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F4F9C7">
      <w:pPr>
        <w:rPr>
          <w:rFonts w:hint="eastAsia" w:ascii="宋体" w:hAnsi="宋体" w:eastAsia="宋体" w:cs="宋体"/>
          <w:b/>
          <w:bCs/>
          <w:color w:val="auto"/>
          <w:w w:val="90"/>
          <w:kern w:val="16"/>
          <w:sz w:val="44"/>
          <w:szCs w:val="44"/>
        </w:rPr>
      </w:pPr>
      <w:r>
        <w:rPr>
          <w:rFonts w:hint="eastAsia" w:ascii="宋体" w:hAnsi="宋体" w:eastAsia="宋体" w:cs="宋体"/>
          <w:b/>
          <w:bCs/>
          <w:color w:val="auto"/>
          <w:w w:val="90"/>
          <w:kern w:val="16"/>
          <w:sz w:val="44"/>
          <w:szCs w:val="44"/>
          <w:lang w:val="en-US" w:eastAsia="zh-CN"/>
        </w:rPr>
        <w:t xml:space="preserve"> </w:t>
      </w:r>
    </w:p>
    <w:p w14:paraId="4AE26F4E">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宋体" w:hAnsi="宋体" w:eastAsia="宋体" w:cs="宋体"/>
          <w:color w:val="auto"/>
          <w:sz w:val="52"/>
          <w:szCs w:val="52"/>
          <w:lang w:eastAsia="zh-CN"/>
        </w:rPr>
      </w:pPr>
      <w:bookmarkStart w:id="0" w:name="_Toc381880843"/>
      <w:r>
        <w:rPr>
          <w:rFonts w:hint="eastAsia" w:ascii="宋体" w:hAnsi="宋体" w:cs="宋体"/>
          <w:b/>
          <w:bCs w:val="0"/>
          <w:color w:val="auto"/>
          <w:sz w:val="48"/>
          <w:szCs w:val="48"/>
          <w:lang w:eastAsia="zh-CN"/>
        </w:rPr>
        <w:t>邹城市凫山街道石家庄社区啤酒小镇优家乐商超（原金波烧烤）消防设施提升改造工程</w:t>
      </w:r>
    </w:p>
    <w:bookmarkEnd w:id="0"/>
    <w:p w14:paraId="1B2321CD">
      <w:pPr>
        <w:jc w:val="center"/>
        <w:rPr>
          <w:rFonts w:hint="eastAsia" w:ascii="宋体" w:hAnsi="宋体" w:eastAsia="宋体" w:cs="宋体"/>
          <w:b/>
          <w:bCs w:val="0"/>
          <w:color w:val="auto"/>
          <w:sz w:val="40"/>
          <w:szCs w:val="40"/>
          <w:lang w:eastAsia="zh-CN"/>
        </w:rPr>
      </w:pPr>
    </w:p>
    <w:p w14:paraId="370237A9">
      <w:pPr>
        <w:pStyle w:val="2"/>
        <w:rPr>
          <w:rFonts w:hint="eastAsia" w:ascii="宋体" w:hAnsi="宋体" w:eastAsia="宋体" w:cs="宋体"/>
          <w:b/>
          <w:bCs w:val="0"/>
          <w:color w:val="auto"/>
          <w:sz w:val="40"/>
          <w:szCs w:val="40"/>
          <w:lang w:eastAsia="zh-CN"/>
        </w:rPr>
      </w:pPr>
    </w:p>
    <w:p w14:paraId="039245C6">
      <w:pPr>
        <w:rPr>
          <w:rFonts w:hint="eastAsia" w:ascii="宋体" w:hAnsi="宋体" w:eastAsia="宋体" w:cs="宋体"/>
          <w:b/>
          <w:bCs w:val="0"/>
          <w:color w:val="auto"/>
          <w:sz w:val="40"/>
          <w:szCs w:val="40"/>
          <w:lang w:eastAsia="zh-CN"/>
        </w:rPr>
      </w:pPr>
    </w:p>
    <w:p w14:paraId="3C15C533">
      <w:pPr>
        <w:pStyle w:val="2"/>
        <w:rPr>
          <w:rFonts w:hint="eastAsia" w:ascii="宋体" w:hAnsi="宋体" w:eastAsia="宋体" w:cs="宋体"/>
          <w:b/>
          <w:bCs w:val="0"/>
          <w:color w:val="auto"/>
          <w:sz w:val="40"/>
          <w:szCs w:val="40"/>
          <w:lang w:eastAsia="zh-CN"/>
        </w:rPr>
      </w:pPr>
    </w:p>
    <w:p w14:paraId="65302CB0">
      <w:pPr>
        <w:rPr>
          <w:rFonts w:hint="eastAsia" w:ascii="宋体" w:hAnsi="宋体" w:eastAsia="宋体" w:cs="宋体"/>
          <w:b/>
          <w:bCs w:val="0"/>
          <w:color w:val="auto"/>
          <w:sz w:val="40"/>
          <w:szCs w:val="40"/>
          <w:lang w:eastAsia="zh-CN"/>
        </w:rPr>
      </w:pPr>
    </w:p>
    <w:p w14:paraId="3ADCEC24">
      <w:pPr>
        <w:pStyle w:val="2"/>
        <w:rPr>
          <w:rFonts w:hint="eastAsia"/>
          <w:lang w:eastAsia="zh-CN"/>
        </w:rPr>
      </w:pPr>
    </w:p>
    <w:p w14:paraId="7D734D16">
      <w:pPr>
        <w:pStyle w:val="2"/>
        <w:rPr>
          <w:rFonts w:hint="eastAsia"/>
          <w:lang w:eastAsia="zh-CN"/>
        </w:rPr>
      </w:pPr>
    </w:p>
    <w:p w14:paraId="4480C4FE">
      <w:pPr>
        <w:keepNext w:val="0"/>
        <w:keepLines w:val="0"/>
        <w:pageBreakBefore w:val="0"/>
        <w:widowControl w:val="0"/>
        <w:kinsoku/>
        <w:wordWrap/>
        <w:overflowPunct/>
        <w:topLinePunct w:val="0"/>
        <w:autoSpaceDE/>
        <w:autoSpaceDN/>
        <w:bidi w:val="0"/>
        <w:snapToGrid/>
        <w:spacing w:line="360" w:lineRule="auto"/>
        <w:jc w:val="center"/>
        <w:rPr>
          <w:rFonts w:hint="eastAsia" w:ascii="宋体" w:hAnsi="宋体" w:eastAsia="宋体" w:cs="宋体"/>
          <w:b/>
          <w:bCs w:val="0"/>
          <w:color w:val="auto"/>
          <w:sz w:val="96"/>
          <w:szCs w:val="96"/>
        </w:rPr>
      </w:pPr>
      <w:r>
        <w:rPr>
          <w:rFonts w:hint="eastAsia" w:ascii="宋体" w:hAnsi="宋体" w:eastAsia="宋体" w:cs="宋体"/>
          <w:b/>
          <w:bCs w:val="0"/>
          <w:color w:val="auto"/>
          <w:sz w:val="96"/>
          <w:szCs w:val="96"/>
          <w:lang w:eastAsia="zh-CN"/>
        </w:rPr>
        <w:t>竞争性磋商文件</w:t>
      </w:r>
    </w:p>
    <w:p w14:paraId="3ED80F09">
      <w:pPr>
        <w:pStyle w:val="7"/>
        <w:keepNext w:val="0"/>
        <w:keepLines w:val="0"/>
        <w:pageBreakBefore w:val="0"/>
        <w:widowControl w:val="0"/>
        <w:kinsoku/>
        <w:wordWrap/>
        <w:overflowPunct/>
        <w:topLinePunct w:val="0"/>
        <w:autoSpaceDE/>
        <w:autoSpaceDN/>
        <w:bidi w:val="0"/>
        <w:snapToGrid/>
        <w:spacing w:line="360" w:lineRule="auto"/>
        <w:jc w:val="center"/>
        <w:rPr>
          <w:rFonts w:hint="default" w:hAnsi="宋体" w:eastAsia="宋体" w:cs="宋体"/>
          <w:b/>
          <w:color w:val="auto"/>
          <w:sz w:val="32"/>
          <w:szCs w:val="32"/>
          <w:highlight w:val="none"/>
          <w:lang w:val="en-US" w:eastAsia="zh-CN"/>
        </w:rPr>
      </w:pPr>
      <w:r>
        <w:rPr>
          <w:rFonts w:hint="eastAsia" w:ascii="宋体" w:hAnsi="宋体" w:eastAsia="宋体" w:cs="宋体"/>
          <w:b/>
          <w:color w:val="auto"/>
          <w:sz w:val="32"/>
          <w:szCs w:val="32"/>
        </w:rPr>
        <w:t>项目编</w:t>
      </w:r>
      <w:r>
        <w:rPr>
          <w:rFonts w:hint="eastAsia" w:ascii="宋体" w:hAnsi="宋体" w:eastAsia="宋体" w:cs="宋体"/>
          <w:b/>
          <w:color w:val="auto"/>
          <w:sz w:val="32"/>
          <w:szCs w:val="32"/>
          <w:highlight w:val="none"/>
        </w:rPr>
        <w:t>号：</w:t>
      </w:r>
      <w:r>
        <w:rPr>
          <w:rFonts w:hint="eastAsia" w:hAnsi="宋体" w:cs="宋体"/>
          <w:b/>
          <w:color w:val="auto"/>
          <w:sz w:val="32"/>
          <w:szCs w:val="32"/>
          <w:highlight w:val="none"/>
          <w:lang w:val="en-US" w:eastAsia="zh-CN"/>
        </w:rPr>
        <w:t>ZCTW-2025-018</w:t>
      </w:r>
    </w:p>
    <w:p w14:paraId="44E041F2">
      <w:pPr>
        <w:pStyle w:val="7"/>
        <w:jc w:val="center"/>
        <w:rPr>
          <w:rFonts w:hint="default" w:hAnsi="宋体" w:eastAsia="宋体" w:cs="宋体"/>
          <w:b/>
          <w:color w:val="auto"/>
          <w:sz w:val="28"/>
          <w:szCs w:val="21"/>
          <w:highlight w:val="none"/>
          <w:lang w:val="en-US" w:eastAsia="zh-CN"/>
        </w:rPr>
      </w:pPr>
    </w:p>
    <w:p w14:paraId="5F237D11">
      <w:pPr>
        <w:pStyle w:val="7"/>
        <w:jc w:val="center"/>
        <w:rPr>
          <w:rFonts w:hint="default" w:hAnsi="宋体" w:eastAsia="宋体" w:cs="宋体"/>
          <w:b/>
          <w:color w:val="auto"/>
          <w:sz w:val="28"/>
          <w:szCs w:val="21"/>
          <w:highlight w:val="none"/>
          <w:lang w:val="en-US" w:eastAsia="zh-CN"/>
        </w:rPr>
      </w:pPr>
    </w:p>
    <w:p w14:paraId="410A32B4">
      <w:pPr>
        <w:jc w:val="both"/>
        <w:rPr>
          <w:rFonts w:hint="eastAsia" w:ascii="宋体" w:hAnsi="宋体" w:eastAsia="宋体" w:cs="宋体"/>
          <w:b/>
          <w:bCs/>
          <w:color w:val="auto"/>
          <w:kern w:val="16"/>
          <w:sz w:val="36"/>
          <w:szCs w:val="36"/>
          <w:lang w:eastAsia="zh-CN"/>
        </w:rPr>
      </w:pPr>
    </w:p>
    <w:p w14:paraId="73BDC671">
      <w:pPr>
        <w:pStyle w:val="15"/>
        <w:spacing w:line="640" w:lineRule="exact"/>
        <w:rPr>
          <w:rFonts w:hint="eastAsia" w:ascii="宋体" w:hAnsi="宋体" w:eastAsia="宋体" w:cs="宋体"/>
          <w:b/>
          <w:color w:val="auto"/>
          <w:sz w:val="32"/>
          <w:szCs w:val="32"/>
          <w:lang w:eastAsia="zh-CN"/>
        </w:rPr>
      </w:pPr>
    </w:p>
    <w:p w14:paraId="29887A9E">
      <w:pPr>
        <w:pStyle w:val="15"/>
        <w:spacing w:line="640" w:lineRule="exact"/>
        <w:rPr>
          <w:rFonts w:hint="eastAsia" w:ascii="宋体" w:hAnsi="宋体" w:eastAsia="宋体" w:cs="宋体"/>
          <w:b/>
          <w:color w:val="auto"/>
          <w:sz w:val="32"/>
          <w:szCs w:val="32"/>
        </w:rPr>
      </w:pPr>
    </w:p>
    <w:p w14:paraId="17BA374B">
      <w:pPr>
        <w:pStyle w:val="15"/>
        <w:spacing w:line="640" w:lineRule="exact"/>
        <w:rPr>
          <w:rFonts w:hint="eastAsia" w:ascii="宋体" w:hAnsi="宋体" w:eastAsia="宋体" w:cs="宋体"/>
          <w:b/>
          <w:color w:val="auto"/>
          <w:sz w:val="32"/>
          <w:szCs w:val="32"/>
        </w:rPr>
      </w:pPr>
    </w:p>
    <w:p w14:paraId="10A01FD7">
      <w:pPr>
        <w:pStyle w:val="15"/>
        <w:spacing w:line="640" w:lineRule="exact"/>
        <w:jc w:val="center"/>
        <w:rPr>
          <w:rFonts w:hint="eastAsia" w:ascii="宋体" w:hAnsi="宋体" w:eastAsia="宋体" w:cs="宋体"/>
          <w:b/>
          <w:color w:val="auto"/>
          <w:sz w:val="32"/>
          <w:szCs w:val="32"/>
          <w:lang w:eastAsia="zh-CN"/>
        </w:rPr>
      </w:pPr>
      <w:r>
        <w:rPr>
          <w:rFonts w:hint="eastAsia" w:ascii="宋体" w:hAnsi="宋体" w:eastAsia="宋体" w:cs="宋体"/>
          <w:b/>
          <w:color w:val="auto"/>
          <w:sz w:val="32"/>
          <w:szCs w:val="32"/>
        </w:rPr>
        <w:t>采</w:t>
      </w:r>
      <w:r>
        <w:rPr>
          <w:rFonts w:hint="eastAsia" w:ascii="宋体" w:hAnsi="宋体" w:eastAsia="宋体" w:cs="宋体"/>
          <w:b/>
          <w:color w:val="auto"/>
          <w:sz w:val="32"/>
          <w:szCs w:val="32"/>
          <w:lang w:val="en-US" w:eastAsia="zh-CN"/>
        </w:rPr>
        <w:t xml:space="preserve"> </w:t>
      </w:r>
      <w:r>
        <w:rPr>
          <w:rFonts w:hint="eastAsia" w:ascii="宋体" w:hAnsi="宋体" w:eastAsia="宋体" w:cs="宋体"/>
          <w:b/>
          <w:color w:val="auto"/>
          <w:sz w:val="32"/>
          <w:szCs w:val="32"/>
        </w:rPr>
        <w:t>购</w:t>
      </w:r>
      <w:r>
        <w:rPr>
          <w:rFonts w:hint="eastAsia" w:ascii="宋体" w:hAnsi="宋体" w:eastAsia="宋体" w:cs="宋体"/>
          <w:b/>
          <w:color w:val="auto"/>
          <w:sz w:val="32"/>
          <w:szCs w:val="32"/>
          <w:lang w:val="en-US" w:eastAsia="zh-CN"/>
        </w:rPr>
        <w:t xml:space="preserve"> </w:t>
      </w:r>
      <w:r>
        <w:rPr>
          <w:rFonts w:hint="eastAsia" w:ascii="宋体" w:hAnsi="宋体" w:eastAsia="宋体" w:cs="宋体"/>
          <w:b/>
          <w:color w:val="auto"/>
          <w:sz w:val="32"/>
          <w:szCs w:val="32"/>
        </w:rPr>
        <w:t>人：</w:t>
      </w:r>
      <w:r>
        <w:rPr>
          <w:rFonts w:hint="eastAsia" w:ascii="宋体" w:hAnsi="宋体" w:cs="宋体"/>
          <w:b/>
          <w:color w:val="auto"/>
          <w:sz w:val="32"/>
          <w:szCs w:val="32"/>
          <w:lang w:eastAsia="zh-CN"/>
        </w:rPr>
        <w:t>邹城市凫山街道石家庄社区居民委员会</w:t>
      </w:r>
    </w:p>
    <w:p w14:paraId="51F75BCF">
      <w:pPr>
        <w:pStyle w:val="15"/>
        <w:spacing w:line="640" w:lineRule="exac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代理机构：</w:t>
      </w:r>
      <w:r>
        <w:rPr>
          <w:rFonts w:hint="eastAsia" w:ascii="宋体" w:hAnsi="宋体" w:cs="宋体"/>
          <w:b/>
          <w:color w:val="auto"/>
          <w:sz w:val="32"/>
          <w:szCs w:val="32"/>
          <w:lang w:val="zh-CN" w:eastAsia="zh-CN"/>
        </w:rPr>
        <w:t>邹城天伟工程管理咨询有限公司</w:t>
      </w:r>
    </w:p>
    <w:p w14:paraId="3A924EB1">
      <w:pPr>
        <w:tabs>
          <w:tab w:val="left" w:pos="1080"/>
        </w:tabs>
        <w:snapToGrid w:val="0"/>
        <w:spacing w:line="640" w:lineRule="exact"/>
        <w:jc w:val="center"/>
        <w:rPr>
          <w:rFonts w:hint="eastAsia" w:ascii="宋体" w:hAnsi="宋体" w:eastAsia="宋体" w:cs="宋体"/>
          <w:bCs/>
          <w:color w:val="auto"/>
          <w:sz w:val="36"/>
          <w:szCs w:val="36"/>
        </w:rPr>
      </w:pPr>
      <w:r>
        <w:rPr>
          <w:rFonts w:hint="eastAsia" w:ascii="宋体" w:hAnsi="宋体" w:eastAsia="宋体" w:cs="宋体"/>
          <w:b/>
          <w:color w:val="auto"/>
          <w:sz w:val="32"/>
          <w:szCs w:val="32"/>
        </w:rPr>
        <w:t>日    期：二○二</w:t>
      </w:r>
      <w:r>
        <w:rPr>
          <w:rFonts w:hint="eastAsia" w:ascii="宋体" w:hAnsi="宋体" w:cs="宋体"/>
          <w:b/>
          <w:color w:val="auto"/>
          <w:sz w:val="32"/>
          <w:szCs w:val="32"/>
          <w:lang w:val="en-US" w:eastAsia="zh-CN"/>
        </w:rPr>
        <w:t>五</w:t>
      </w:r>
      <w:r>
        <w:rPr>
          <w:rFonts w:hint="eastAsia" w:ascii="宋体" w:hAnsi="宋体" w:eastAsia="宋体" w:cs="宋体"/>
          <w:b/>
          <w:color w:val="auto"/>
          <w:sz w:val="32"/>
          <w:szCs w:val="32"/>
        </w:rPr>
        <w:t>年</w:t>
      </w:r>
      <w:r>
        <w:rPr>
          <w:rFonts w:hint="eastAsia" w:ascii="宋体" w:hAnsi="宋体" w:cs="宋体"/>
          <w:b/>
          <w:color w:val="auto"/>
          <w:sz w:val="32"/>
          <w:szCs w:val="32"/>
          <w:lang w:val="en-US" w:eastAsia="zh-CN"/>
        </w:rPr>
        <w:t>六</w:t>
      </w:r>
      <w:r>
        <w:rPr>
          <w:rFonts w:hint="eastAsia" w:ascii="宋体" w:hAnsi="宋体" w:eastAsia="宋体" w:cs="宋体"/>
          <w:b/>
          <w:color w:val="auto"/>
          <w:sz w:val="32"/>
          <w:szCs w:val="32"/>
        </w:rPr>
        <w:t>月</w:t>
      </w:r>
    </w:p>
    <w:p w14:paraId="281EE3B8">
      <w:pPr>
        <w:tabs>
          <w:tab w:val="left" w:pos="1080"/>
        </w:tabs>
        <w:snapToGrid w:val="0"/>
        <w:spacing w:line="360" w:lineRule="auto"/>
        <w:jc w:val="center"/>
        <w:rPr>
          <w:rFonts w:hint="eastAsia" w:ascii="宋体" w:hAnsi="宋体" w:eastAsia="宋体" w:cs="宋体"/>
          <w:bCs/>
          <w:color w:val="auto"/>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pgNumType w:start="0"/>
          <w:cols w:space="720" w:num="1"/>
          <w:titlePg/>
          <w:docGrid w:type="lines" w:linePitch="286" w:charSpace="0"/>
        </w:sectPr>
      </w:pPr>
    </w:p>
    <w:p w14:paraId="5612FFBA">
      <w:pPr>
        <w:tabs>
          <w:tab w:val="left" w:pos="1080"/>
        </w:tabs>
        <w:snapToGrid w:val="0"/>
        <w:spacing w:line="360" w:lineRule="auto"/>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目  录</w:t>
      </w:r>
    </w:p>
    <w:p w14:paraId="1B39F13A">
      <w:pPr>
        <w:pStyle w:val="11"/>
        <w:tabs>
          <w:tab w:val="right" w:leader="dot" w:pos="9638"/>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TOC \o "1-1" \h \u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_Toc10775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第一部分  竞争性磋商公告</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_Toc10775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7BB81716">
      <w:pPr>
        <w:pStyle w:val="11"/>
        <w:tabs>
          <w:tab w:val="right" w:leader="dot" w:pos="9638"/>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_Toc17844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第二部分  磋商响应方须知</w:t>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fldChar w:fldCharType="end"/>
      </w:r>
    </w:p>
    <w:p w14:paraId="01273D64">
      <w:pPr>
        <w:pStyle w:val="11"/>
        <w:tabs>
          <w:tab w:val="right" w:leader="dot" w:pos="9638"/>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_Toc31011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第三部分  磋商组织、步骤与评审方法</w:t>
      </w:r>
      <w:bookmarkStart w:id="1" w:name="_Hlt496178559"/>
      <w:bookmarkStart w:id="2" w:name="_Hlt496178532"/>
      <w:r>
        <w:rPr>
          <w:rFonts w:hint="eastAsia" w:ascii="宋体" w:hAnsi="宋体" w:eastAsia="宋体" w:cs="宋体"/>
          <w:color w:val="auto"/>
          <w:sz w:val="24"/>
          <w:szCs w:val="24"/>
        </w:rPr>
        <w:tab/>
      </w:r>
      <w:bookmarkEnd w:id="1"/>
      <w:bookmarkEnd w:id="2"/>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_Toc31011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10</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43CB99CC">
      <w:pPr>
        <w:pStyle w:val="11"/>
        <w:tabs>
          <w:tab w:val="right" w:leader="dot" w:pos="9638"/>
        </w:tabs>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_Toc22960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第四部分  采购内</w:t>
      </w:r>
      <w:bookmarkStart w:id="3" w:name="_Hlt496185565"/>
      <w:bookmarkStart w:id="4" w:name="_Hlt496175997"/>
      <w:bookmarkStart w:id="5" w:name="_Hlt496175998"/>
      <w:bookmarkStart w:id="6" w:name="_Hlt496185564"/>
      <w:r>
        <w:rPr>
          <w:rFonts w:hint="eastAsia" w:ascii="宋体" w:hAnsi="宋体" w:eastAsia="宋体" w:cs="宋体"/>
          <w:color w:val="auto"/>
          <w:sz w:val="24"/>
          <w:szCs w:val="24"/>
        </w:rPr>
        <w:t>容</w:t>
      </w:r>
      <w:bookmarkEnd w:id="3"/>
      <w:bookmarkEnd w:id="4"/>
      <w:bookmarkEnd w:id="5"/>
      <w:bookmarkEnd w:id="6"/>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t>1</w:t>
      </w:r>
    </w:p>
    <w:p w14:paraId="33CD5F40">
      <w:pPr>
        <w:pStyle w:val="11"/>
        <w:tabs>
          <w:tab w:val="right" w:leader="dot" w:pos="9638"/>
        </w:tabs>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_Toc24173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第五部分  合同授予</w:t>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t>2</w:t>
      </w:r>
    </w:p>
    <w:p w14:paraId="2296BF89">
      <w:pPr>
        <w:pStyle w:val="11"/>
        <w:tabs>
          <w:tab w:val="right" w:leader="dot" w:pos="9638"/>
        </w:tabs>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_Toc22583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xml:space="preserve">第六部分  </w:t>
      </w:r>
      <w:r>
        <w:rPr>
          <w:rFonts w:hint="eastAsia" w:ascii="宋体" w:hAnsi="宋体" w:eastAsia="宋体" w:cs="宋体"/>
          <w:color w:val="auto"/>
          <w:sz w:val="24"/>
          <w:szCs w:val="24"/>
          <w:lang w:val="en-US" w:eastAsia="zh-CN"/>
        </w:rPr>
        <w:t>采购控制价</w:t>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0</w:t>
      </w:r>
    </w:p>
    <w:p w14:paraId="70D25C8B">
      <w:pPr>
        <w:pStyle w:val="11"/>
        <w:tabs>
          <w:tab w:val="right" w:leader="dot" w:pos="9638"/>
        </w:tabs>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_Toc22583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w:t>
      </w:r>
      <w:r>
        <w:rPr>
          <w:rFonts w:hint="eastAsia" w:ascii="宋体" w:hAnsi="宋体" w:eastAsia="宋体" w:cs="宋体"/>
          <w:color w:val="auto"/>
          <w:sz w:val="24"/>
          <w:szCs w:val="24"/>
          <w:lang w:eastAsia="zh-CN"/>
        </w:rPr>
        <w:t>七</w:t>
      </w:r>
      <w:r>
        <w:rPr>
          <w:rFonts w:hint="eastAsia" w:ascii="宋体" w:hAnsi="宋体" w:eastAsia="宋体" w:cs="宋体"/>
          <w:color w:val="auto"/>
          <w:sz w:val="24"/>
          <w:szCs w:val="24"/>
        </w:rPr>
        <w:t>部分  响应文件格式</w:t>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t>1</w:t>
      </w:r>
    </w:p>
    <w:p w14:paraId="4313E64B">
      <w:pPr>
        <w:pStyle w:val="11"/>
        <w:tabs>
          <w:tab w:val="right" w:leader="dot" w:pos="9638"/>
        </w:tabs>
        <w:rPr>
          <w:rFonts w:hint="eastAsia" w:ascii="宋体" w:hAnsi="宋体" w:eastAsia="宋体" w:cs="宋体"/>
          <w:color w:val="auto"/>
          <w:sz w:val="24"/>
          <w:szCs w:val="24"/>
          <w:lang w:val="en-US" w:eastAsia="zh-CN"/>
        </w:rPr>
      </w:pPr>
    </w:p>
    <w:p w14:paraId="3E00228C">
      <w:pPr>
        <w:jc w:val="left"/>
        <w:rPr>
          <w:rFonts w:hint="eastAsia" w:ascii="宋体" w:hAnsi="宋体" w:eastAsia="宋体" w:cs="宋体"/>
          <w:color w:val="auto"/>
          <w:sz w:val="24"/>
          <w:szCs w:val="24"/>
        </w:rPr>
      </w:pPr>
      <w:r>
        <w:rPr>
          <w:rFonts w:hint="eastAsia" w:ascii="宋体" w:hAnsi="宋体" w:eastAsia="宋体" w:cs="宋体"/>
          <w:color w:val="auto"/>
          <w:sz w:val="24"/>
          <w:szCs w:val="24"/>
        </w:rPr>
        <w:fldChar w:fldCharType="end"/>
      </w:r>
    </w:p>
    <w:p w14:paraId="0FB6CD5C">
      <w:pPr>
        <w:spacing w:line="360" w:lineRule="auto"/>
        <w:jc w:val="center"/>
        <w:outlineLvl w:val="0"/>
        <w:rPr>
          <w:rFonts w:hint="eastAsia" w:ascii="宋体" w:hAnsi="宋体" w:eastAsia="宋体" w:cs="宋体"/>
          <w:b/>
          <w:color w:val="auto"/>
          <w:sz w:val="24"/>
          <w:szCs w:val="24"/>
        </w:rPr>
        <w:sectPr>
          <w:footerReference r:id="rId10" w:type="first"/>
          <w:footerReference r:id="rId9" w:type="default"/>
          <w:pgSz w:w="11906" w:h="16838"/>
          <w:pgMar w:top="1134" w:right="1134" w:bottom="1134" w:left="1134" w:header="737" w:footer="992" w:gutter="0"/>
          <w:pgNumType w:fmt="decimal" w:start="1"/>
          <w:cols w:space="720" w:num="1"/>
          <w:docGrid w:type="lines" w:linePitch="286" w:charSpace="0"/>
        </w:sectPr>
      </w:pPr>
      <w:bookmarkStart w:id="7" w:name="_Toc10775"/>
      <w:bookmarkStart w:id="8" w:name="_Toc15040"/>
    </w:p>
    <w:p w14:paraId="4A7C82E8">
      <w:pPr>
        <w:keepNext w:val="0"/>
        <w:keepLines w:val="0"/>
        <w:pageBreakBefore w:val="0"/>
        <w:widowControl w:val="0"/>
        <w:kinsoku/>
        <w:wordWrap/>
        <w:overflowPunct/>
        <w:topLinePunct w:val="0"/>
        <w:autoSpaceDE/>
        <w:autoSpaceDN/>
        <w:bidi w:val="0"/>
        <w:adjustRightInd/>
        <w:snapToGrid/>
        <w:spacing w:line="720" w:lineRule="auto"/>
        <w:jc w:val="center"/>
        <w:textAlignment w:val="auto"/>
        <w:outlineLvl w:val="0"/>
        <w:rPr>
          <w:rFonts w:hint="eastAsia" w:ascii="宋体" w:hAnsi="宋体" w:eastAsia="宋体" w:cs="宋体"/>
          <w:b/>
          <w:color w:val="auto"/>
          <w:sz w:val="32"/>
          <w:szCs w:val="32"/>
        </w:rPr>
      </w:pPr>
      <w:r>
        <w:rPr>
          <w:rFonts w:hint="eastAsia" w:ascii="宋体" w:hAnsi="宋体" w:eastAsia="宋体" w:cs="宋体"/>
          <w:b/>
          <w:color w:val="auto"/>
          <w:sz w:val="32"/>
          <w:szCs w:val="32"/>
        </w:rPr>
        <w:t>第一部分  竞争性磋商公告</w:t>
      </w:r>
      <w:bookmarkEnd w:id="7"/>
      <w:bookmarkEnd w:id="8"/>
    </w:p>
    <w:p w14:paraId="59B6795B">
      <w:pPr>
        <w:keepNext w:val="0"/>
        <w:keepLines w:val="0"/>
        <w:pageBreakBefore w:val="0"/>
        <w:widowControl w:val="0"/>
        <w:kinsoku/>
        <w:wordWrap/>
        <w:overflowPunct/>
        <w:topLinePunct w:val="0"/>
        <w:autoSpaceDE/>
        <w:autoSpaceDN/>
        <w:bidi w:val="0"/>
        <w:adjustRightInd/>
        <w:snapToGrid/>
        <w:spacing w:line="72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一、采 购 人</w:t>
      </w:r>
      <w:r>
        <w:rPr>
          <w:rFonts w:hint="eastAsia" w:ascii="宋体" w:hAnsi="宋体" w:eastAsia="宋体" w:cs="宋体"/>
          <w:color w:val="auto"/>
          <w:sz w:val="24"/>
          <w:szCs w:val="24"/>
        </w:rPr>
        <w:t>：</w:t>
      </w:r>
      <w:r>
        <w:rPr>
          <w:rFonts w:hint="eastAsia" w:ascii="宋体" w:hAnsi="宋体" w:cs="宋体"/>
          <w:b/>
          <w:bCs/>
          <w:color w:val="auto"/>
          <w:sz w:val="24"/>
          <w:szCs w:val="24"/>
          <w:u w:val="single"/>
          <w:lang w:eastAsia="zh-CN"/>
        </w:rPr>
        <w:t>邹城市凫山街道石家庄社区居民委员会</w:t>
      </w:r>
      <w:r>
        <w:rPr>
          <w:rFonts w:hint="eastAsia" w:ascii="宋体" w:hAnsi="宋体" w:eastAsia="宋体" w:cs="宋体"/>
          <w:color w:val="auto"/>
          <w:sz w:val="24"/>
          <w:szCs w:val="24"/>
        </w:rPr>
        <w:t xml:space="preserve"> </w:t>
      </w:r>
    </w:p>
    <w:p w14:paraId="2B019E6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rPr>
        <w:t>二、项目名称</w:t>
      </w:r>
      <w:r>
        <w:rPr>
          <w:rFonts w:hint="eastAsia" w:ascii="宋体" w:hAnsi="宋体" w:eastAsia="宋体" w:cs="宋体"/>
          <w:color w:val="auto"/>
          <w:sz w:val="24"/>
          <w:szCs w:val="24"/>
        </w:rPr>
        <w:t>：</w:t>
      </w:r>
      <w:r>
        <w:rPr>
          <w:rFonts w:hint="eastAsia" w:ascii="宋体" w:hAnsi="宋体" w:cs="宋体"/>
          <w:b/>
          <w:bCs/>
          <w:color w:val="auto"/>
          <w:sz w:val="24"/>
          <w:szCs w:val="24"/>
          <w:u w:val="single"/>
          <w:lang w:eastAsia="zh-CN"/>
        </w:rPr>
        <w:t>邹城市凫山街道石家庄社区啤酒小镇优家乐商超（原金波烧烤）消防设施提升改造工程</w:t>
      </w:r>
    </w:p>
    <w:p w14:paraId="4FE0550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color w:val="auto"/>
          <w:sz w:val="24"/>
          <w:szCs w:val="24"/>
          <w:lang w:val="en-US"/>
        </w:rPr>
      </w:pPr>
      <w:r>
        <w:rPr>
          <w:rFonts w:hint="eastAsia" w:ascii="宋体" w:hAnsi="宋体" w:eastAsia="宋体" w:cs="宋体"/>
          <w:b/>
          <w:bCs/>
          <w:color w:val="auto"/>
          <w:sz w:val="24"/>
          <w:szCs w:val="24"/>
        </w:rPr>
        <w:t>三、项目编号</w:t>
      </w:r>
      <w:r>
        <w:rPr>
          <w:rFonts w:hint="eastAsia" w:ascii="宋体" w:hAnsi="宋体" w:eastAsia="宋体" w:cs="宋体"/>
          <w:color w:val="auto"/>
          <w:sz w:val="24"/>
          <w:szCs w:val="24"/>
        </w:rPr>
        <w:t>：</w:t>
      </w:r>
      <w:r>
        <w:rPr>
          <w:rFonts w:hint="eastAsia" w:ascii="宋体" w:hAnsi="宋体" w:cs="宋体"/>
          <w:b/>
          <w:bCs/>
          <w:color w:val="auto"/>
          <w:sz w:val="24"/>
          <w:szCs w:val="24"/>
          <w:u w:val="single"/>
          <w:lang w:val="en-US" w:eastAsia="zh-CN"/>
        </w:rPr>
        <w:t>ZCTW-2025-018</w:t>
      </w:r>
    </w:p>
    <w:p w14:paraId="73E1D65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四、采购内容</w:t>
      </w:r>
      <w:r>
        <w:rPr>
          <w:rFonts w:hint="eastAsia" w:ascii="宋体" w:hAnsi="宋体" w:eastAsia="宋体" w:cs="宋体"/>
          <w:color w:val="auto"/>
          <w:sz w:val="24"/>
          <w:szCs w:val="24"/>
        </w:rPr>
        <w:t>：</w:t>
      </w:r>
      <w:r>
        <w:rPr>
          <w:rFonts w:hint="eastAsia" w:ascii="宋体" w:hAnsi="宋体" w:cs="宋体"/>
          <w:b w:val="0"/>
          <w:bCs w:val="0"/>
          <w:color w:val="auto"/>
          <w:sz w:val="24"/>
          <w:szCs w:val="24"/>
          <w:lang w:eastAsia="zh-CN"/>
        </w:rPr>
        <w:t>邹城市凫山街道石家庄社区啤酒小镇优家乐商超（原金波烧烤）消防设施提升改造工程</w:t>
      </w:r>
      <w:r>
        <w:rPr>
          <w:rFonts w:hint="eastAsia" w:ascii="宋体" w:hAnsi="宋体" w:eastAsia="宋体" w:cs="宋体"/>
          <w:color w:val="auto"/>
          <w:sz w:val="24"/>
          <w:szCs w:val="24"/>
        </w:rPr>
        <w:t>，</w:t>
      </w:r>
      <w:r>
        <w:rPr>
          <w:rFonts w:hint="eastAsia" w:ascii="宋体" w:hAnsi="宋体" w:eastAsia="宋体" w:cs="宋体"/>
          <w:b w:val="0"/>
          <w:bCs w:val="0"/>
          <w:color w:val="auto"/>
          <w:sz w:val="24"/>
          <w:szCs w:val="24"/>
          <w:u w:val="none"/>
          <w:lang w:val="en-US" w:eastAsia="zh-CN"/>
        </w:rPr>
        <w:t>主要包括</w:t>
      </w:r>
      <w:r>
        <w:rPr>
          <w:rFonts w:hint="eastAsia" w:ascii="宋体" w:hAnsi="宋体" w:cs="宋体"/>
          <w:b w:val="0"/>
          <w:bCs w:val="0"/>
          <w:color w:val="auto"/>
          <w:sz w:val="24"/>
          <w:szCs w:val="24"/>
          <w:u w:val="none"/>
          <w:lang w:val="en-US" w:eastAsia="zh-CN"/>
        </w:rPr>
        <w:t>室内拆除部分灯具、消防喷头、阀门及管道，安装电气、消防、通风管道以及室外消防管线等工程内容</w:t>
      </w:r>
      <w:r>
        <w:rPr>
          <w:rFonts w:hint="eastAsia" w:ascii="宋体" w:hAnsi="宋体" w:eastAsia="宋体" w:cs="宋体"/>
          <w:b w:val="0"/>
          <w:bCs w:val="0"/>
          <w:color w:val="auto"/>
          <w:sz w:val="24"/>
          <w:szCs w:val="24"/>
          <w:u w:val="none"/>
          <w:lang w:val="en-US" w:eastAsia="zh-CN"/>
        </w:rPr>
        <w:t>，采购预算（控制价）为</w:t>
      </w:r>
      <w:r>
        <w:rPr>
          <w:rFonts w:hint="eastAsia" w:ascii="宋体" w:hAnsi="宋体" w:cs="宋体"/>
          <w:b w:val="0"/>
          <w:bCs w:val="0"/>
          <w:color w:val="auto"/>
          <w:sz w:val="24"/>
          <w:szCs w:val="24"/>
          <w:u w:val="none"/>
          <w:lang w:val="en-US" w:eastAsia="zh-CN"/>
        </w:rPr>
        <w:t>647289.74</w:t>
      </w:r>
      <w:r>
        <w:rPr>
          <w:rFonts w:hint="eastAsia" w:ascii="宋体" w:hAnsi="宋体" w:eastAsia="宋体" w:cs="宋体"/>
          <w:b w:val="0"/>
          <w:bCs w:val="0"/>
          <w:color w:val="auto"/>
          <w:sz w:val="24"/>
          <w:szCs w:val="24"/>
          <w:u w:val="none"/>
          <w:lang w:val="en-US" w:eastAsia="zh-CN"/>
        </w:rPr>
        <w:t>元</w:t>
      </w:r>
      <w:r>
        <w:rPr>
          <w:rFonts w:hint="eastAsia" w:ascii="宋体" w:hAnsi="宋体" w:eastAsia="宋体" w:cs="宋体"/>
          <w:color w:val="auto"/>
          <w:sz w:val="24"/>
          <w:szCs w:val="24"/>
          <w:lang w:val="en-US" w:eastAsia="zh-CN"/>
        </w:rPr>
        <w:t>，具体内容详见采购预算(控制价)。</w:t>
      </w:r>
    </w:p>
    <w:p w14:paraId="1A391B6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五、供应商资格要求</w:t>
      </w:r>
      <w:r>
        <w:rPr>
          <w:rFonts w:hint="eastAsia" w:ascii="宋体" w:hAnsi="宋体" w:eastAsia="宋体" w:cs="宋体"/>
          <w:color w:val="auto"/>
          <w:sz w:val="24"/>
          <w:szCs w:val="24"/>
        </w:rPr>
        <w:t>：</w:t>
      </w:r>
    </w:p>
    <w:p w14:paraId="1A9150BE">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1、具备《政府采购法》第二十二条规定的条件。</w:t>
      </w:r>
    </w:p>
    <w:p w14:paraId="2C65E38D">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2、本次</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要求供应商须具备</w:t>
      </w:r>
      <w:r>
        <w:rPr>
          <w:rFonts w:hint="eastAsia" w:ascii="宋体" w:hAnsi="宋体" w:cs="宋体"/>
          <w:b/>
          <w:bCs/>
          <w:color w:val="auto"/>
          <w:kern w:val="0"/>
          <w:sz w:val="24"/>
          <w:szCs w:val="24"/>
          <w:highlight w:val="none"/>
          <w:u w:val="single"/>
          <w:lang w:val="en-US" w:eastAsia="zh-CN"/>
        </w:rPr>
        <w:t>消防设施工程专业承包贰级及以上资质</w:t>
      </w:r>
      <w:r>
        <w:rPr>
          <w:rFonts w:hint="eastAsia" w:ascii="宋体" w:hAnsi="宋体" w:eastAsia="宋体" w:cs="宋体"/>
          <w:color w:val="auto"/>
          <w:kern w:val="0"/>
          <w:sz w:val="24"/>
          <w:szCs w:val="24"/>
          <w:highlight w:val="none"/>
        </w:rPr>
        <w:t>，并在人员、设备、资金等方面具有相应的施工能力，无拖欠农民工工资的不良行为。其中，</w:t>
      </w:r>
      <w:r>
        <w:rPr>
          <w:rFonts w:hint="eastAsia" w:ascii="宋体" w:hAnsi="宋体" w:eastAsia="宋体" w:cs="宋体"/>
          <w:b/>
          <w:bCs/>
          <w:color w:val="auto"/>
          <w:kern w:val="0"/>
          <w:sz w:val="24"/>
          <w:szCs w:val="24"/>
          <w:highlight w:val="none"/>
          <w:u w:val="single"/>
        </w:rPr>
        <w:t>供应商拟派项目经理须具备</w:t>
      </w:r>
      <w:r>
        <w:rPr>
          <w:rFonts w:hint="eastAsia" w:ascii="宋体" w:hAnsi="宋体" w:cs="宋体"/>
          <w:b/>
          <w:bCs/>
          <w:color w:val="auto"/>
          <w:kern w:val="0"/>
          <w:sz w:val="24"/>
          <w:szCs w:val="24"/>
          <w:highlight w:val="none"/>
          <w:u w:val="single"/>
          <w:lang w:val="en-US" w:eastAsia="zh-CN"/>
        </w:rPr>
        <w:t>机电工程</w:t>
      </w:r>
      <w:r>
        <w:rPr>
          <w:rFonts w:hint="eastAsia" w:ascii="宋体" w:hAnsi="宋体" w:eastAsia="宋体" w:cs="宋体"/>
          <w:b/>
          <w:bCs/>
          <w:color w:val="auto"/>
          <w:kern w:val="0"/>
          <w:sz w:val="24"/>
          <w:szCs w:val="24"/>
          <w:highlight w:val="none"/>
          <w:u w:val="single"/>
          <w:lang w:val="en-US" w:eastAsia="zh-CN"/>
        </w:rPr>
        <w:t>专业二级及以上</w:t>
      </w:r>
      <w:r>
        <w:rPr>
          <w:rFonts w:hint="eastAsia" w:ascii="宋体" w:hAnsi="宋体" w:eastAsia="宋体" w:cs="宋体"/>
          <w:b/>
          <w:bCs/>
          <w:color w:val="auto"/>
          <w:kern w:val="0"/>
          <w:sz w:val="24"/>
          <w:szCs w:val="24"/>
          <w:highlight w:val="none"/>
          <w:u w:val="single"/>
        </w:rPr>
        <w:t>注册建造师执业资格并具备有效的安全生产考核合格证书（B）证，且未担任其他在施建设工程项目的项目经理</w:t>
      </w:r>
      <w:r>
        <w:rPr>
          <w:rFonts w:hint="eastAsia" w:ascii="宋体" w:hAnsi="宋体" w:eastAsia="宋体" w:cs="宋体"/>
          <w:color w:val="auto"/>
          <w:kern w:val="0"/>
          <w:sz w:val="24"/>
          <w:szCs w:val="24"/>
          <w:highlight w:val="none"/>
        </w:rPr>
        <w:t>。</w:t>
      </w:r>
    </w:p>
    <w:p w14:paraId="7465DFBE">
      <w:pPr>
        <w:keepNext w:val="0"/>
        <w:keepLines w:val="0"/>
        <w:pageBreakBefore w:val="0"/>
        <w:widowControl/>
        <w:shd w:val="clear" w:color="auto" w:fill="FFFFFF"/>
        <w:kinsoku/>
        <w:wordWrap/>
        <w:overflowPunct/>
        <w:topLinePunct w:val="0"/>
        <w:autoSpaceDE/>
        <w:autoSpaceDN/>
        <w:bidi w:val="0"/>
        <w:adjustRightInd/>
        <w:snapToGrid/>
        <w:spacing w:line="408" w:lineRule="auto"/>
        <w:ind w:firstLine="480" w:firstLineChars="200"/>
        <w:jc w:val="left"/>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、供应商在递交响应文件时需同时提供本单位</w:t>
      </w:r>
      <w:r>
        <w:rPr>
          <w:rFonts w:hint="eastAsia" w:ascii="宋体" w:hAnsi="宋体" w:eastAsia="宋体" w:cs="宋体"/>
          <w:b/>
          <w:bCs/>
          <w:color w:val="auto"/>
          <w:kern w:val="0"/>
          <w:sz w:val="24"/>
          <w:szCs w:val="24"/>
          <w:highlight w:val="none"/>
        </w:rPr>
        <w:t>营业执照（副本原件）、资质证书（原件）、安全生产许可证（副本原件）、项目经理的建造师注册证原件及项目经理的安全生产考核合格证书原件、法人授权委托书原件、法定代表人（或授权委托人）有效身份证原件</w:t>
      </w:r>
      <w:r>
        <w:rPr>
          <w:rFonts w:hint="eastAsia" w:ascii="宋体" w:hAnsi="宋体" w:cs="宋体"/>
          <w:b/>
          <w:bCs/>
          <w:color w:val="auto"/>
          <w:kern w:val="0"/>
          <w:sz w:val="24"/>
          <w:szCs w:val="24"/>
          <w:highlight w:val="none"/>
          <w:lang w:val="en-US" w:eastAsia="zh-CN"/>
        </w:rPr>
        <w:t>以及评审办法中需要提供的验证资料</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sz w:val="24"/>
          <w:szCs w:val="24"/>
          <w:highlight w:val="none"/>
          <w:u w:val="single"/>
        </w:rPr>
        <w:t>供应商在磋商时未按上述要求提供证明材料的，磋商小组根据竞争性磋商文件规定否决其磋商响应文件，</w:t>
      </w:r>
      <w:r>
        <w:rPr>
          <w:rFonts w:hint="eastAsia" w:ascii="宋体" w:hAnsi="宋体" w:cs="宋体"/>
          <w:b/>
          <w:bCs/>
          <w:color w:val="auto"/>
          <w:sz w:val="24"/>
          <w:szCs w:val="24"/>
          <w:highlight w:val="none"/>
          <w:u w:val="single"/>
          <w:lang w:val="en-US" w:eastAsia="zh-CN"/>
        </w:rPr>
        <w:t>涉及评审办法的，将不予计分</w:t>
      </w:r>
      <w:r>
        <w:rPr>
          <w:rFonts w:hint="eastAsia" w:ascii="宋体" w:hAnsi="宋体" w:eastAsia="宋体" w:cs="宋体"/>
          <w:b/>
          <w:bCs/>
          <w:color w:val="auto"/>
          <w:sz w:val="24"/>
          <w:szCs w:val="24"/>
          <w:highlight w:val="none"/>
          <w:u w:val="single"/>
        </w:rPr>
        <w:t>。以上证件中如果具有电子证书，均可提供原件或加盖单位公章的电子证书打印件(打印件上注明查询网址)</w:t>
      </w:r>
      <w:r>
        <w:rPr>
          <w:rFonts w:hint="eastAsia" w:ascii="宋体" w:hAnsi="宋体" w:cs="宋体"/>
          <w:b/>
          <w:bCs/>
          <w:color w:val="auto"/>
          <w:sz w:val="24"/>
          <w:szCs w:val="24"/>
          <w:highlight w:val="none"/>
          <w:u w:val="single"/>
          <w:lang w:eastAsia="zh-CN"/>
        </w:rPr>
        <w:t>。</w:t>
      </w:r>
    </w:p>
    <w:p w14:paraId="2A6FC217">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、因建设工地扬尘污染暂扣安全生产许可证的施工单位，不得参与本招标项目的投标;因拖欠农民工工资，计入济宁市诚信黑榜，被限制济宁市内建设工程投标资格的施工单位，不得参与本项目的磋商。</w:t>
      </w:r>
    </w:p>
    <w:p w14:paraId="13089E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、本次竞争性磋商不接受联合体。</w:t>
      </w:r>
    </w:p>
    <w:p w14:paraId="47F1A61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六、磋商文件的获取</w:t>
      </w:r>
      <w:r>
        <w:rPr>
          <w:rFonts w:hint="eastAsia" w:ascii="宋体" w:hAnsi="宋体" w:eastAsia="宋体" w:cs="宋体"/>
          <w:color w:val="auto"/>
          <w:sz w:val="24"/>
          <w:szCs w:val="24"/>
        </w:rPr>
        <w:t>：</w:t>
      </w:r>
    </w:p>
    <w:p w14:paraId="6A4268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1、磋商文件的获取时间：</w:t>
      </w:r>
      <w:r>
        <w:rPr>
          <w:rFonts w:hint="eastAsia" w:ascii="宋体" w:hAnsi="宋体" w:cs="宋体"/>
          <w:color w:val="auto"/>
          <w:sz w:val="24"/>
          <w:szCs w:val="24"/>
          <w:u w:val="single"/>
          <w:lang w:eastAsia="zh-CN"/>
        </w:rPr>
        <w:t>2025</w:t>
      </w:r>
      <w:r>
        <w:rPr>
          <w:rFonts w:hint="eastAsia" w:ascii="宋体" w:hAnsi="宋体" w:eastAsia="宋体" w:cs="宋体"/>
          <w:color w:val="auto"/>
          <w:sz w:val="24"/>
          <w:szCs w:val="24"/>
          <w:u w:val="single"/>
          <w:lang w:eastAsia="zh-CN"/>
        </w:rPr>
        <w:t>年</w:t>
      </w:r>
      <w:r>
        <w:rPr>
          <w:rFonts w:hint="eastAsia" w:ascii="宋体" w:hAnsi="宋体" w:cs="宋体"/>
          <w:color w:val="auto"/>
          <w:sz w:val="24"/>
          <w:szCs w:val="24"/>
          <w:u w:val="single"/>
          <w:lang w:val="en-US" w:eastAsia="zh-CN"/>
        </w:rPr>
        <w:t>06</w:t>
      </w:r>
      <w:r>
        <w:rPr>
          <w:rFonts w:hint="eastAsia" w:ascii="宋体" w:hAnsi="宋体" w:eastAsia="宋体" w:cs="宋体"/>
          <w:color w:val="auto"/>
          <w:sz w:val="24"/>
          <w:szCs w:val="24"/>
          <w:u w:val="single"/>
          <w:lang w:eastAsia="zh-CN"/>
        </w:rPr>
        <w:t>月</w:t>
      </w:r>
      <w:r>
        <w:rPr>
          <w:rFonts w:hint="eastAsia" w:ascii="宋体" w:hAnsi="宋体" w:cs="宋体"/>
          <w:color w:val="auto"/>
          <w:sz w:val="24"/>
          <w:szCs w:val="24"/>
          <w:u w:val="single"/>
          <w:lang w:val="en-US" w:eastAsia="zh-CN"/>
        </w:rPr>
        <w:t>23</w:t>
      </w:r>
      <w:r>
        <w:rPr>
          <w:rFonts w:hint="eastAsia" w:ascii="宋体" w:hAnsi="宋体" w:eastAsia="宋体" w:cs="宋体"/>
          <w:color w:val="auto"/>
          <w:sz w:val="24"/>
          <w:szCs w:val="24"/>
          <w:u w:val="single"/>
          <w:lang w:eastAsia="zh-CN"/>
        </w:rPr>
        <w:t>日-</w:t>
      </w:r>
      <w:r>
        <w:rPr>
          <w:rFonts w:hint="eastAsia" w:ascii="宋体" w:hAnsi="宋体" w:cs="宋体"/>
          <w:color w:val="auto"/>
          <w:sz w:val="24"/>
          <w:szCs w:val="24"/>
          <w:u w:val="single"/>
          <w:lang w:eastAsia="zh-CN"/>
        </w:rPr>
        <w:t>2025</w:t>
      </w:r>
      <w:r>
        <w:rPr>
          <w:rFonts w:hint="eastAsia" w:ascii="宋体" w:hAnsi="宋体" w:eastAsia="宋体" w:cs="宋体"/>
          <w:color w:val="auto"/>
          <w:sz w:val="24"/>
          <w:szCs w:val="24"/>
          <w:u w:val="single"/>
          <w:lang w:eastAsia="zh-CN"/>
        </w:rPr>
        <w:t>年</w:t>
      </w:r>
      <w:r>
        <w:rPr>
          <w:rFonts w:hint="eastAsia" w:ascii="宋体" w:hAnsi="宋体" w:cs="宋体"/>
          <w:color w:val="auto"/>
          <w:sz w:val="24"/>
          <w:szCs w:val="24"/>
          <w:u w:val="single"/>
          <w:lang w:val="en-US" w:eastAsia="zh-CN"/>
        </w:rPr>
        <w:t>07</w:t>
      </w:r>
      <w:r>
        <w:rPr>
          <w:rFonts w:hint="eastAsia" w:ascii="宋体" w:hAnsi="宋体" w:eastAsia="宋体" w:cs="宋体"/>
          <w:color w:val="auto"/>
          <w:sz w:val="24"/>
          <w:szCs w:val="24"/>
          <w:u w:val="single"/>
          <w:lang w:eastAsia="zh-CN"/>
        </w:rPr>
        <w:t>月</w:t>
      </w:r>
      <w:r>
        <w:rPr>
          <w:rFonts w:hint="eastAsia" w:ascii="宋体" w:hAnsi="宋体" w:cs="宋体"/>
          <w:color w:val="auto"/>
          <w:sz w:val="24"/>
          <w:szCs w:val="24"/>
          <w:u w:val="single"/>
          <w:lang w:val="en-US" w:eastAsia="zh-CN"/>
        </w:rPr>
        <w:t>04</w:t>
      </w:r>
      <w:r>
        <w:rPr>
          <w:rFonts w:hint="eastAsia" w:ascii="宋体" w:hAnsi="宋体" w:eastAsia="宋体" w:cs="宋体"/>
          <w:color w:val="auto"/>
          <w:sz w:val="24"/>
          <w:szCs w:val="24"/>
          <w:u w:val="single"/>
          <w:lang w:eastAsia="zh-CN"/>
        </w:rPr>
        <w:t>日</w:t>
      </w:r>
      <w:r>
        <w:rPr>
          <w:rFonts w:hint="eastAsia" w:ascii="宋体" w:hAnsi="宋体" w:eastAsia="宋体" w:cs="宋体"/>
          <w:color w:val="auto"/>
          <w:sz w:val="24"/>
          <w:szCs w:val="24"/>
        </w:rPr>
        <w:t>；</w:t>
      </w:r>
    </w:p>
    <w:p w14:paraId="7C7FF2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磋商文件获取方式：网上下载；磋商响应方不必办理报名手续，登录邹城市外宣网(http://www.mencius.gov.cn/)-投资邹城-乡村零星采购直接点击公告下方附件下载竞争性磋商文件。</w:t>
      </w:r>
    </w:p>
    <w:p w14:paraId="5D24C1B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七、磋商响应文件的递交</w:t>
      </w:r>
      <w:r>
        <w:rPr>
          <w:rFonts w:hint="eastAsia" w:ascii="宋体" w:hAnsi="宋体" w:eastAsia="宋体" w:cs="宋体"/>
          <w:color w:val="auto"/>
          <w:sz w:val="24"/>
          <w:szCs w:val="24"/>
        </w:rPr>
        <w:t>：</w:t>
      </w:r>
    </w:p>
    <w:p w14:paraId="44A85C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eastAsia="zh-CN"/>
        </w:rPr>
        <w:t>邹城市凫山街道石家庄社区居民委员会</w:t>
      </w:r>
      <w:r>
        <w:rPr>
          <w:rFonts w:hint="eastAsia" w:ascii="宋体" w:hAnsi="宋体" w:eastAsia="宋体" w:cs="宋体"/>
          <w:color w:val="auto"/>
          <w:sz w:val="24"/>
          <w:szCs w:val="24"/>
        </w:rPr>
        <w:t>于</w:t>
      </w:r>
      <w:r>
        <w:rPr>
          <w:rFonts w:hint="eastAsia" w:ascii="宋体" w:hAnsi="宋体" w:cs="宋体"/>
          <w:b/>
          <w:bCs/>
          <w:color w:val="auto"/>
          <w:sz w:val="24"/>
          <w:szCs w:val="24"/>
          <w:u w:val="single"/>
          <w:lang w:val="en-US" w:eastAsia="zh-CN"/>
        </w:rPr>
        <w:t>2025年07月04日09时 30 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北京时间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磋商开始前在</w:t>
      </w:r>
      <w:r>
        <w:rPr>
          <w:rFonts w:hint="eastAsia" w:ascii="宋体" w:hAnsi="宋体" w:cs="宋体"/>
          <w:color w:val="auto"/>
          <w:sz w:val="24"/>
          <w:szCs w:val="24"/>
          <w:lang w:eastAsia="zh-CN"/>
        </w:rPr>
        <w:t>邹城市凫山街道</w:t>
      </w:r>
      <w:r>
        <w:rPr>
          <w:rFonts w:hint="eastAsia" w:ascii="宋体" w:hAnsi="宋体" w:eastAsia="宋体" w:cs="宋体"/>
          <w:color w:val="auto"/>
          <w:sz w:val="24"/>
          <w:szCs w:val="24"/>
          <w:lang w:eastAsia="zh-CN"/>
        </w:rPr>
        <w:t>公共资源交易中心</w:t>
      </w:r>
      <w:r>
        <w:rPr>
          <w:rFonts w:hint="eastAsia" w:ascii="宋体" w:hAnsi="宋体" w:eastAsia="宋体" w:cs="宋体"/>
          <w:color w:val="auto"/>
          <w:sz w:val="24"/>
          <w:szCs w:val="24"/>
        </w:rPr>
        <w:t>开标室受理供应商磋商响应文件的递交；</w:t>
      </w:r>
    </w:p>
    <w:p w14:paraId="34409F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2、逾期送达或未送达指定地点的磋商响应文件，</w:t>
      </w:r>
      <w:r>
        <w:rPr>
          <w:rFonts w:hint="eastAsia" w:ascii="宋体" w:hAnsi="宋体" w:eastAsia="宋体" w:cs="宋体"/>
          <w:color w:val="auto"/>
          <w:sz w:val="24"/>
          <w:szCs w:val="24"/>
          <w:lang w:val="en-US" w:eastAsia="zh-CN"/>
        </w:rPr>
        <w:t>以及不按照竞争性磋商文件要求密封的响应文件，</w:t>
      </w:r>
      <w:r>
        <w:rPr>
          <w:rFonts w:hint="eastAsia" w:ascii="宋体" w:hAnsi="宋体" w:eastAsia="宋体" w:cs="宋体"/>
          <w:color w:val="auto"/>
          <w:sz w:val="24"/>
          <w:szCs w:val="24"/>
        </w:rPr>
        <w:t>采购人不予受理。</w:t>
      </w:r>
    </w:p>
    <w:p w14:paraId="3FBF067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八、磋商时间与地点</w:t>
      </w:r>
      <w:r>
        <w:rPr>
          <w:rFonts w:hint="eastAsia" w:ascii="宋体" w:hAnsi="宋体" w:eastAsia="宋体" w:cs="宋体"/>
          <w:b/>
          <w:bCs/>
          <w:color w:val="auto"/>
          <w:sz w:val="24"/>
          <w:szCs w:val="24"/>
          <w:lang w:eastAsia="zh-CN"/>
        </w:rPr>
        <w:t>：</w:t>
      </w:r>
    </w:p>
    <w:p w14:paraId="2B989D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时间：</w:t>
      </w:r>
      <w:r>
        <w:rPr>
          <w:rFonts w:hint="eastAsia" w:ascii="宋体" w:hAnsi="宋体" w:cs="宋体"/>
          <w:color w:val="auto"/>
          <w:sz w:val="24"/>
          <w:szCs w:val="24"/>
          <w:u w:val="single"/>
          <w:lang w:val="en-US" w:eastAsia="zh-CN"/>
        </w:rPr>
        <w:t>2025年07 月04日09时 30 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北京时间</w:t>
      </w:r>
      <w:r>
        <w:rPr>
          <w:rFonts w:hint="eastAsia" w:ascii="宋体" w:hAnsi="宋体" w:eastAsia="宋体" w:cs="宋体"/>
          <w:color w:val="auto"/>
          <w:sz w:val="24"/>
          <w:szCs w:val="24"/>
          <w:lang w:eastAsia="zh-CN"/>
        </w:rPr>
        <w:t>）</w:t>
      </w:r>
    </w:p>
    <w:p w14:paraId="47B9D9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地点：</w:t>
      </w:r>
      <w:r>
        <w:rPr>
          <w:rFonts w:hint="eastAsia" w:ascii="宋体" w:hAnsi="宋体" w:cs="宋体"/>
          <w:color w:val="auto"/>
          <w:sz w:val="24"/>
          <w:szCs w:val="24"/>
          <w:u w:val="single"/>
          <w:lang w:eastAsia="zh-CN"/>
        </w:rPr>
        <w:t>邹城市凫山街道</w:t>
      </w:r>
      <w:r>
        <w:rPr>
          <w:rFonts w:hint="eastAsia" w:ascii="宋体" w:hAnsi="宋体" w:eastAsia="宋体" w:cs="宋体"/>
          <w:color w:val="auto"/>
          <w:sz w:val="24"/>
          <w:szCs w:val="24"/>
          <w:u w:val="single"/>
          <w:lang w:eastAsia="zh-CN"/>
        </w:rPr>
        <w:t>公共资源交易中心</w:t>
      </w:r>
      <w:r>
        <w:rPr>
          <w:rFonts w:hint="eastAsia" w:ascii="宋体" w:hAnsi="宋体" w:eastAsia="宋体" w:cs="宋体"/>
          <w:color w:val="auto"/>
          <w:sz w:val="24"/>
          <w:szCs w:val="24"/>
          <w:u w:val="single"/>
        </w:rPr>
        <w:t>开标室</w:t>
      </w:r>
    </w:p>
    <w:p w14:paraId="30904F7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九、联系方式</w:t>
      </w:r>
      <w:r>
        <w:rPr>
          <w:rFonts w:hint="eastAsia" w:ascii="宋体" w:hAnsi="宋体" w:eastAsia="宋体" w:cs="宋体"/>
          <w:color w:val="auto"/>
          <w:sz w:val="24"/>
          <w:szCs w:val="24"/>
        </w:rPr>
        <w:t>：</w:t>
      </w:r>
    </w:p>
    <w:p w14:paraId="192C55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采 购 人：</w:t>
      </w:r>
      <w:r>
        <w:rPr>
          <w:rFonts w:hint="eastAsia" w:ascii="宋体" w:hAnsi="宋体" w:cs="宋体"/>
          <w:color w:val="auto"/>
          <w:sz w:val="24"/>
          <w:szCs w:val="24"/>
          <w:u w:val="single"/>
          <w:lang w:eastAsia="zh-CN"/>
        </w:rPr>
        <w:t>邹城市凫山街道石家庄社区居民委员会</w:t>
      </w:r>
    </w:p>
    <w:p w14:paraId="6CD90E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    址：</w:t>
      </w:r>
      <w:r>
        <w:rPr>
          <w:rFonts w:hint="eastAsia" w:ascii="宋体" w:hAnsi="宋体" w:cs="宋体"/>
          <w:color w:val="auto"/>
          <w:sz w:val="24"/>
          <w:szCs w:val="24"/>
          <w:u w:val="single"/>
          <w:lang w:eastAsia="zh-CN"/>
        </w:rPr>
        <w:t>邹城市凫山街道</w:t>
      </w:r>
    </w:p>
    <w:p w14:paraId="446BBD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 系 人：</w:t>
      </w:r>
      <w:r>
        <w:rPr>
          <w:rFonts w:hint="eastAsia" w:ascii="宋体" w:hAnsi="宋体" w:cs="宋体"/>
          <w:color w:val="auto"/>
          <w:sz w:val="24"/>
          <w:szCs w:val="24"/>
          <w:u w:val="single"/>
          <w:lang w:val="en-US" w:eastAsia="zh-CN"/>
        </w:rPr>
        <w:t>唐主任</w:t>
      </w:r>
    </w:p>
    <w:p w14:paraId="1432F9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u w:val="single"/>
          <w:lang w:val="en-US" w:eastAsia="zh-CN"/>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lang w:val="en-US" w:eastAsia="zh-CN"/>
        </w:rPr>
        <w:t>13153716760</w:t>
      </w:r>
    </w:p>
    <w:p w14:paraId="20FD4F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代理机构：</w:t>
      </w:r>
      <w:r>
        <w:rPr>
          <w:rFonts w:hint="eastAsia" w:ascii="宋体" w:hAnsi="宋体" w:cs="宋体"/>
          <w:color w:val="auto"/>
          <w:sz w:val="24"/>
          <w:szCs w:val="24"/>
          <w:u w:val="single"/>
          <w:lang w:eastAsia="zh-CN"/>
        </w:rPr>
        <w:t>邹城天伟工程管理咨询有限公司</w:t>
      </w:r>
    </w:p>
    <w:p w14:paraId="50DAC8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地    址：</w:t>
      </w:r>
      <w:r>
        <w:rPr>
          <w:rFonts w:hint="eastAsia" w:ascii="宋体" w:hAnsi="宋体" w:cs="宋体"/>
          <w:color w:val="auto"/>
          <w:sz w:val="24"/>
          <w:szCs w:val="24"/>
          <w:u w:val="single"/>
          <w:lang w:eastAsia="zh-CN"/>
        </w:rPr>
        <w:t>邹城市万德广场1号楼</w:t>
      </w:r>
    </w:p>
    <w:p w14:paraId="5DE5DE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联 系 人：</w:t>
      </w:r>
      <w:r>
        <w:rPr>
          <w:rFonts w:hint="eastAsia" w:ascii="宋体" w:hAnsi="宋体" w:eastAsia="宋体" w:cs="宋体"/>
          <w:color w:val="auto"/>
          <w:sz w:val="24"/>
          <w:szCs w:val="24"/>
          <w:u w:val="single"/>
          <w:lang w:eastAsia="zh-CN"/>
        </w:rPr>
        <w:t>孙</w:t>
      </w:r>
      <w:r>
        <w:rPr>
          <w:rFonts w:hint="eastAsia" w:ascii="宋体" w:hAnsi="宋体" w:cs="宋体"/>
          <w:color w:val="auto"/>
          <w:sz w:val="24"/>
          <w:szCs w:val="24"/>
          <w:u w:val="single"/>
          <w:lang w:val="en-US" w:eastAsia="zh-CN"/>
        </w:rPr>
        <w:t>福鹏</w:t>
      </w:r>
      <w:r>
        <w:rPr>
          <w:rFonts w:hint="eastAsia" w:ascii="宋体" w:hAnsi="宋体" w:eastAsia="宋体" w:cs="宋体"/>
          <w:color w:val="auto"/>
          <w:sz w:val="24"/>
          <w:szCs w:val="24"/>
          <w:u w:val="single"/>
          <w:lang w:eastAsia="zh-CN"/>
        </w:rPr>
        <w:t xml:space="preserve"> </w:t>
      </w:r>
    </w:p>
    <w:p w14:paraId="4193F4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联系电话：</w:t>
      </w:r>
      <w:r>
        <w:rPr>
          <w:rFonts w:hint="eastAsia" w:ascii="宋体" w:hAnsi="宋体" w:cs="宋体"/>
          <w:color w:val="auto"/>
          <w:sz w:val="24"/>
          <w:szCs w:val="24"/>
          <w:u w:val="single"/>
          <w:lang w:val="en-US" w:eastAsia="zh-CN"/>
        </w:rPr>
        <w:t>15254775779</w:t>
      </w:r>
    </w:p>
    <w:p w14:paraId="67030E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电子邮箱：</w:t>
      </w:r>
      <w:r>
        <w:rPr>
          <w:rFonts w:hint="eastAsia" w:ascii="宋体" w:hAnsi="宋体" w:eastAsia="宋体" w:cs="宋体"/>
          <w:color w:val="auto"/>
          <w:sz w:val="24"/>
          <w:szCs w:val="24"/>
          <w:u w:val="single"/>
          <w:lang w:eastAsia="zh-CN"/>
        </w:rPr>
        <w:t>zcntgczx@163.com</w:t>
      </w:r>
    </w:p>
    <w:p w14:paraId="03FF835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十、</w:t>
      </w:r>
      <w:r>
        <w:rPr>
          <w:rFonts w:hint="eastAsia" w:ascii="宋体" w:hAnsi="宋体" w:eastAsia="宋体" w:cs="宋体"/>
          <w:b/>
          <w:bCs/>
          <w:color w:val="auto"/>
          <w:sz w:val="24"/>
          <w:szCs w:val="24"/>
        </w:rPr>
        <w:t>重要说明</w:t>
      </w:r>
      <w:r>
        <w:rPr>
          <w:rFonts w:hint="eastAsia" w:ascii="宋体" w:hAnsi="宋体" w:eastAsia="宋体" w:cs="宋体"/>
          <w:color w:val="auto"/>
          <w:sz w:val="24"/>
          <w:szCs w:val="24"/>
        </w:rPr>
        <w:t xml:space="preserve"> </w:t>
      </w:r>
    </w:p>
    <w:p w14:paraId="24C6B9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1、施工期间的安全问题、地方关系或个体关系由施工单位自行解决。</w:t>
      </w:r>
    </w:p>
    <w:p w14:paraId="0A685E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2、竞争性磋商文件等相关资料一经在</w:t>
      </w:r>
      <w:r>
        <w:rPr>
          <w:rFonts w:hint="eastAsia" w:ascii="宋体" w:hAnsi="宋体" w:eastAsia="宋体" w:cs="宋体"/>
          <w:color w:val="auto"/>
          <w:sz w:val="24"/>
          <w:szCs w:val="24"/>
          <w:lang w:eastAsia="zh-CN"/>
        </w:rPr>
        <w:t>邹城市外宣网</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http://www.mencius.gov.cn</w:t>
      </w:r>
      <w:r>
        <w:rPr>
          <w:rFonts w:hint="eastAsia" w:ascii="宋体" w:hAnsi="宋体" w:eastAsia="宋体" w:cs="宋体"/>
          <w:color w:val="auto"/>
          <w:sz w:val="24"/>
          <w:szCs w:val="24"/>
        </w:rPr>
        <w:t>）发布，视作已发放给所有潜在供应商（发布时间即为发出磋商文件的时间），各供应商应随时关注</w:t>
      </w:r>
      <w:r>
        <w:rPr>
          <w:rFonts w:hint="eastAsia" w:ascii="宋体" w:hAnsi="宋体" w:eastAsia="宋体" w:cs="宋体"/>
          <w:color w:val="auto"/>
          <w:sz w:val="24"/>
          <w:szCs w:val="24"/>
          <w:lang w:eastAsia="zh-CN"/>
        </w:rPr>
        <w:t>邹城市外宣网</w:t>
      </w:r>
      <w:r>
        <w:rPr>
          <w:rFonts w:hint="eastAsia" w:ascii="宋体" w:hAnsi="宋体" w:eastAsia="宋体" w:cs="宋体"/>
          <w:color w:val="auto"/>
          <w:sz w:val="24"/>
          <w:szCs w:val="24"/>
        </w:rPr>
        <w:t>下载电子版磋商文件，否则所造成的一切后果由供应商自负。</w:t>
      </w:r>
    </w:p>
    <w:p w14:paraId="50BAA3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3、本项目如有必要澄清和修改需要发布变更公告的，将在本网站及时发布。请各潜在供应商及时关注相关信息。同时，依据相关法律法规规定，变更公告一旦发布即视为以书面形式通知所有潜在供应商。</w:t>
      </w:r>
    </w:p>
    <w:p w14:paraId="505EF75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邹城市凫山街道石家庄社区居民委员会</w:t>
      </w:r>
    </w:p>
    <w:p w14:paraId="34CD83C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邹城天伟工程管理咨询有限公司</w:t>
      </w:r>
    </w:p>
    <w:p w14:paraId="515B220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发布时间：</w:t>
      </w:r>
      <w:r>
        <w:rPr>
          <w:rFonts w:hint="eastAsia" w:ascii="宋体" w:hAnsi="宋体" w:cs="宋体"/>
          <w:color w:val="auto"/>
          <w:sz w:val="24"/>
          <w:szCs w:val="24"/>
          <w:lang w:eastAsia="zh-CN"/>
        </w:rPr>
        <w:t>2025</w:t>
      </w:r>
      <w:r>
        <w:rPr>
          <w:rFonts w:hint="eastAsia" w:ascii="宋体" w:hAnsi="宋体" w:eastAsia="宋体" w:cs="宋体"/>
          <w:color w:val="auto"/>
          <w:sz w:val="24"/>
          <w:szCs w:val="24"/>
          <w:lang w:eastAsia="zh-CN"/>
        </w:rPr>
        <w:t>年</w:t>
      </w:r>
      <w:r>
        <w:rPr>
          <w:rFonts w:hint="eastAsia" w:ascii="宋体" w:hAnsi="宋体" w:cs="宋体"/>
          <w:color w:val="auto"/>
          <w:sz w:val="24"/>
          <w:szCs w:val="24"/>
          <w:lang w:val="en-US" w:eastAsia="zh-CN"/>
        </w:rPr>
        <w:t>06</w:t>
      </w:r>
      <w:r>
        <w:rPr>
          <w:rFonts w:hint="eastAsia" w:ascii="宋体" w:hAnsi="宋体" w:eastAsia="宋体" w:cs="宋体"/>
          <w:color w:val="auto"/>
          <w:sz w:val="24"/>
          <w:szCs w:val="24"/>
          <w:lang w:eastAsia="zh-CN"/>
        </w:rPr>
        <w:t>月</w:t>
      </w:r>
      <w:r>
        <w:rPr>
          <w:rFonts w:hint="eastAsia" w:ascii="宋体" w:hAnsi="宋体" w:cs="宋体"/>
          <w:color w:val="auto"/>
          <w:sz w:val="24"/>
          <w:szCs w:val="24"/>
          <w:lang w:val="en-US" w:eastAsia="zh-CN"/>
        </w:rPr>
        <w:t>23</w:t>
      </w:r>
      <w:r>
        <w:rPr>
          <w:rFonts w:hint="eastAsia" w:ascii="宋体" w:hAnsi="宋体" w:eastAsia="宋体" w:cs="宋体"/>
          <w:color w:val="auto"/>
          <w:sz w:val="24"/>
          <w:szCs w:val="24"/>
          <w:lang w:eastAsia="zh-CN"/>
        </w:rPr>
        <w:t>日</w:t>
      </w:r>
    </w:p>
    <w:p w14:paraId="166DBC6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color w:val="auto"/>
          <w:sz w:val="32"/>
          <w:szCs w:val="32"/>
        </w:rPr>
      </w:pPr>
    </w:p>
    <w:p w14:paraId="4171EF4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color w:val="auto"/>
          <w:sz w:val="32"/>
          <w:szCs w:val="32"/>
        </w:rPr>
      </w:pPr>
    </w:p>
    <w:p w14:paraId="2A0CDD29">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color w:val="auto"/>
          <w:sz w:val="32"/>
          <w:szCs w:val="32"/>
        </w:rPr>
      </w:pPr>
    </w:p>
    <w:p w14:paraId="0AF8AEB0">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color w:val="auto"/>
          <w:sz w:val="32"/>
          <w:szCs w:val="32"/>
        </w:rPr>
      </w:pPr>
    </w:p>
    <w:p w14:paraId="196BD3A3">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color w:val="auto"/>
          <w:sz w:val="32"/>
          <w:szCs w:val="32"/>
        </w:rPr>
      </w:pPr>
    </w:p>
    <w:p w14:paraId="2B0B88F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color w:val="auto"/>
          <w:sz w:val="32"/>
          <w:szCs w:val="32"/>
        </w:rPr>
      </w:pPr>
    </w:p>
    <w:p w14:paraId="4E7069F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color w:val="auto"/>
          <w:sz w:val="32"/>
          <w:szCs w:val="32"/>
        </w:rPr>
      </w:pPr>
    </w:p>
    <w:p w14:paraId="2F397FF4">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r>
        <w:rPr>
          <w:rFonts w:hint="eastAsia" w:ascii="宋体" w:hAnsi="宋体" w:eastAsia="宋体" w:cs="宋体"/>
          <w:color w:val="auto"/>
          <w:sz w:val="32"/>
          <w:szCs w:val="32"/>
        </w:rPr>
        <w:br w:type="page"/>
      </w:r>
      <w:bookmarkStart w:id="9" w:name="_Toc18613"/>
      <w:r>
        <w:rPr>
          <w:rFonts w:hint="eastAsia" w:ascii="宋体" w:hAnsi="宋体" w:eastAsia="宋体" w:cs="宋体"/>
          <w:b/>
          <w:color w:val="auto"/>
          <w:sz w:val="32"/>
          <w:szCs w:val="32"/>
          <w:highlight w:val="none"/>
        </w:rPr>
        <w:t>第二部分  磋商响应方须知</w:t>
      </w:r>
      <w:bookmarkEnd w:id="9"/>
    </w:p>
    <w:p w14:paraId="1F0A7F0D">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一、适用范围：</w:t>
      </w:r>
    </w:p>
    <w:p w14:paraId="2F952BB0">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本磋商文件仅适用于本次竞争性磋商的政府采购项目。</w:t>
      </w:r>
    </w:p>
    <w:p w14:paraId="24597D24">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二、定义：</w:t>
      </w:r>
    </w:p>
    <w:p w14:paraId="5C796AD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1、“采购人”系指：</w:t>
      </w:r>
      <w:r>
        <w:rPr>
          <w:rFonts w:hint="eastAsia" w:ascii="宋体" w:hAnsi="宋体" w:cs="宋体"/>
          <w:b w:val="0"/>
          <w:bCs/>
          <w:color w:val="auto"/>
          <w:sz w:val="24"/>
          <w:szCs w:val="24"/>
          <w:highlight w:val="none"/>
          <w:lang w:eastAsia="zh-CN"/>
        </w:rPr>
        <w:t>邹城市凫山街道石家庄社区居民委员会</w:t>
      </w:r>
      <w:r>
        <w:rPr>
          <w:rFonts w:hint="eastAsia" w:ascii="宋体" w:hAnsi="宋体" w:eastAsia="宋体" w:cs="宋体"/>
          <w:b w:val="0"/>
          <w:bCs/>
          <w:color w:val="auto"/>
          <w:sz w:val="24"/>
          <w:szCs w:val="24"/>
          <w:highlight w:val="none"/>
        </w:rPr>
        <w:t>；</w:t>
      </w:r>
    </w:p>
    <w:p w14:paraId="7D2D6CBD">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2、“代理机构”系指：</w:t>
      </w:r>
      <w:r>
        <w:rPr>
          <w:rFonts w:hint="eastAsia" w:ascii="宋体" w:hAnsi="宋体" w:cs="宋体"/>
          <w:b w:val="0"/>
          <w:bCs/>
          <w:color w:val="auto"/>
          <w:sz w:val="24"/>
          <w:szCs w:val="24"/>
          <w:highlight w:val="none"/>
          <w:lang w:eastAsia="zh-CN"/>
        </w:rPr>
        <w:t>邹城天伟工程管理咨询有限公司</w:t>
      </w:r>
      <w:r>
        <w:rPr>
          <w:rFonts w:hint="eastAsia" w:ascii="宋体" w:hAnsi="宋体" w:eastAsia="宋体" w:cs="宋体"/>
          <w:b w:val="0"/>
          <w:bCs/>
          <w:color w:val="auto"/>
          <w:sz w:val="24"/>
          <w:szCs w:val="24"/>
          <w:highlight w:val="none"/>
        </w:rPr>
        <w:t>；</w:t>
      </w:r>
    </w:p>
    <w:p w14:paraId="08362ABD">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3、“响应供应商”系指参与磋商并向采购人提交磋商响应文件的单位；</w:t>
      </w:r>
    </w:p>
    <w:p w14:paraId="5925C976">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4、“成交供应商”系指经法定程序确定并授予合同的响应供应商。</w:t>
      </w:r>
    </w:p>
    <w:p w14:paraId="63D504CC">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三、供应商应具备的条件：</w:t>
      </w:r>
    </w:p>
    <w:p w14:paraId="0D743E81">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1、具备《政府采购法》第二十二条规定的条件。</w:t>
      </w:r>
    </w:p>
    <w:p w14:paraId="210934A7">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2、本次</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要求供应商须具备</w:t>
      </w:r>
      <w:r>
        <w:rPr>
          <w:rFonts w:hint="eastAsia" w:ascii="宋体" w:hAnsi="宋体" w:cs="宋体"/>
          <w:b/>
          <w:bCs/>
          <w:color w:val="auto"/>
          <w:kern w:val="0"/>
          <w:sz w:val="24"/>
          <w:szCs w:val="24"/>
          <w:highlight w:val="none"/>
          <w:u w:val="single"/>
          <w:lang w:val="en-US" w:eastAsia="zh-CN"/>
        </w:rPr>
        <w:t>消防设施工程专业承包贰级及以上资质</w:t>
      </w:r>
      <w:r>
        <w:rPr>
          <w:rFonts w:hint="eastAsia" w:ascii="宋体" w:hAnsi="宋体" w:eastAsia="宋体" w:cs="宋体"/>
          <w:color w:val="auto"/>
          <w:kern w:val="0"/>
          <w:sz w:val="24"/>
          <w:szCs w:val="24"/>
          <w:highlight w:val="none"/>
        </w:rPr>
        <w:t>，并在人员、设备、资金等方面具有相应的施工能力，无拖欠农民工工资的不良行为。其中，</w:t>
      </w:r>
      <w:r>
        <w:rPr>
          <w:rFonts w:hint="eastAsia" w:ascii="宋体" w:hAnsi="宋体" w:eastAsia="宋体" w:cs="宋体"/>
          <w:b/>
          <w:bCs/>
          <w:color w:val="auto"/>
          <w:kern w:val="0"/>
          <w:sz w:val="24"/>
          <w:szCs w:val="24"/>
          <w:highlight w:val="none"/>
          <w:u w:val="single"/>
        </w:rPr>
        <w:t>供应商拟派项目经理须具备</w:t>
      </w:r>
      <w:r>
        <w:rPr>
          <w:rFonts w:hint="eastAsia" w:ascii="宋体" w:hAnsi="宋体" w:cs="宋体"/>
          <w:b/>
          <w:bCs/>
          <w:color w:val="auto"/>
          <w:kern w:val="0"/>
          <w:sz w:val="24"/>
          <w:szCs w:val="24"/>
          <w:highlight w:val="none"/>
          <w:u w:val="single"/>
          <w:lang w:val="en-US" w:eastAsia="zh-CN"/>
        </w:rPr>
        <w:t>机电工程</w:t>
      </w:r>
      <w:r>
        <w:rPr>
          <w:rFonts w:hint="eastAsia" w:ascii="宋体" w:hAnsi="宋体" w:eastAsia="宋体" w:cs="宋体"/>
          <w:b/>
          <w:bCs/>
          <w:color w:val="auto"/>
          <w:kern w:val="0"/>
          <w:sz w:val="24"/>
          <w:szCs w:val="24"/>
          <w:highlight w:val="none"/>
          <w:u w:val="single"/>
          <w:lang w:val="en-US" w:eastAsia="zh-CN"/>
        </w:rPr>
        <w:t>专业二级及以上</w:t>
      </w:r>
      <w:r>
        <w:rPr>
          <w:rFonts w:hint="eastAsia" w:ascii="宋体" w:hAnsi="宋体" w:eastAsia="宋体" w:cs="宋体"/>
          <w:b/>
          <w:bCs/>
          <w:color w:val="auto"/>
          <w:kern w:val="0"/>
          <w:sz w:val="24"/>
          <w:szCs w:val="24"/>
          <w:highlight w:val="none"/>
          <w:u w:val="single"/>
        </w:rPr>
        <w:t>注册建造师执业资格并具备有效的安全生产考核合格证书（B）证，且未担任其他在施建设工程项目的项目经理</w:t>
      </w:r>
      <w:r>
        <w:rPr>
          <w:rFonts w:hint="eastAsia" w:ascii="宋体" w:hAnsi="宋体" w:eastAsia="宋体" w:cs="宋体"/>
          <w:color w:val="auto"/>
          <w:kern w:val="0"/>
          <w:sz w:val="24"/>
          <w:szCs w:val="24"/>
          <w:highlight w:val="none"/>
        </w:rPr>
        <w:t>。</w:t>
      </w:r>
    </w:p>
    <w:p w14:paraId="25419786">
      <w:pPr>
        <w:keepNext w:val="0"/>
        <w:keepLines w:val="0"/>
        <w:pageBreakBefore w:val="0"/>
        <w:widowControl/>
        <w:shd w:val="clear" w:color="auto" w:fill="FFFFFF"/>
        <w:kinsoku/>
        <w:wordWrap/>
        <w:overflowPunct/>
        <w:topLinePunct w:val="0"/>
        <w:autoSpaceDE/>
        <w:autoSpaceDN/>
        <w:bidi w:val="0"/>
        <w:adjustRightInd/>
        <w:snapToGrid/>
        <w:spacing w:line="408" w:lineRule="auto"/>
        <w:ind w:firstLine="480" w:firstLineChars="200"/>
        <w:jc w:val="left"/>
        <w:textAlignment w:val="auto"/>
        <w:rPr>
          <w:rFonts w:hint="eastAsia" w:ascii="宋体" w:hAnsi="宋体" w:eastAsia="宋体" w:cs="宋体"/>
          <w:b/>
          <w:bCs/>
          <w:color w:val="auto"/>
          <w:sz w:val="24"/>
          <w:szCs w:val="24"/>
          <w:highlight w:val="none"/>
          <w:u w:val="single"/>
          <w:lang w:eastAsia="zh-CN"/>
        </w:rPr>
      </w:pP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、供应商在递交响应文件时需同时提供本单位</w:t>
      </w:r>
      <w:r>
        <w:rPr>
          <w:rFonts w:hint="eastAsia" w:ascii="宋体" w:hAnsi="宋体" w:eastAsia="宋体" w:cs="宋体"/>
          <w:b/>
          <w:bCs/>
          <w:color w:val="auto"/>
          <w:kern w:val="0"/>
          <w:sz w:val="24"/>
          <w:szCs w:val="24"/>
          <w:highlight w:val="none"/>
        </w:rPr>
        <w:t>营业执照（副本原件）、资质证书（原件）、安全生产许可证（副本原件）</w:t>
      </w:r>
      <w:r>
        <w:rPr>
          <w:rFonts w:hint="eastAsia" w:ascii="宋体" w:hAnsi="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项目经理的建造师注册证原件及项目经理的安全生产考核合格证书原件、法人授权委托书原件、法定代表人（或授权委托人）有效身份证原件</w:t>
      </w:r>
      <w:r>
        <w:rPr>
          <w:rFonts w:hint="eastAsia" w:ascii="宋体" w:hAnsi="宋体" w:cs="宋体"/>
          <w:b/>
          <w:bCs/>
          <w:color w:val="auto"/>
          <w:kern w:val="0"/>
          <w:sz w:val="24"/>
          <w:szCs w:val="24"/>
          <w:highlight w:val="none"/>
          <w:lang w:val="en-US" w:eastAsia="zh-CN"/>
        </w:rPr>
        <w:t>以及评审办法中需要提供的验证资料</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sz w:val="24"/>
          <w:szCs w:val="24"/>
          <w:highlight w:val="none"/>
          <w:u w:val="single"/>
        </w:rPr>
        <w:t>供应商在磋商时未按上述要求提供证明材料的，磋商小组根据竞争性磋商文件规定否决其磋商响应文件，</w:t>
      </w:r>
      <w:r>
        <w:rPr>
          <w:rFonts w:hint="eastAsia" w:ascii="宋体" w:hAnsi="宋体" w:cs="宋体"/>
          <w:b/>
          <w:bCs/>
          <w:color w:val="auto"/>
          <w:sz w:val="24"/>
          <w:szCs w:val="24"/>
          <w:highlight w:val="none"/>
          <w:u w:val="single"/>
          <w:lang w:val="en-US" w:eastAsia="zh-CN"/>
        </w:rPr>
        <w:t>涉及评审办法的，将不予计分</w:t>
      </w:r>
      <w:r>
        <w:rPr>
          <w:rFonts w:hint="eastAsia" w:ascii="宋体" w:hAnsi="宋体" w:eastAsia="宋体" w:cs="宋体"/>
          <w:b/>
          <w:bCs/>
          <w:color w:val="auto"/>
          <w:sz w:val="24"/>
          <w:szCs w:val="24"/>
          <w:highlight w:val="none"/>
          <w:u w:val="single"/>
        </w:rPr>
        <w:t>。以上证件中如果具有电子证书，均可提供原件或加盖单位公章的电子证书打印件(打印件上注明查询网址)</w:t>
      </w:r>
      <w:r>
        <w:rPr>
          <w:rFonts w:hint="eastAsia" w:ascii="宋体" w:hAnsi="宋体" w:cs="宋体"/>
          <w:b/>
          <w:bCs/>
          <w:color w:val="auto"/>
          <w:sz w:val="24"/>
          <w:szCs w:val="24"/>
          <w:highlight w:val="none"/>
          <w:u w:val="single"/>
          <w:lang w:eastAsia="zh-CN"/>
        </w:rPr>
        <w:t>。</w:t>
      </w:r>
    </w:p>
    <w:p w14:paraId="3291739D">
      <w:pPr>
        <w:keepNext w:val="0"/>
        <w:keepLines w:val="0"/>
        <w:pageBreakBefore w:val="0"/>
        <w:widowControl/>
        <w:shd w:val="clear" w:color="auto" w:fill="FFFFFF"/>
        <w:kinsoku/>
        <w:wordWrap/>
        <w:overflowPunct/>
        <w:topLinePunct w:val="0"/>
        <w:autoSpaceDE/>
        <w:autoSpaceDN/>
        <w:bidi w:val="0"/>
        <w:adjustRightInd/>
        <w:snapToGrid/>
        <w:spacing w:line="40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、因建设工地扬尘污染暂扣安全生产许可证的施工单位，不得参与本招标项目的投标;因拖欠农民工工资，计入济宁市诚信黑榜，被限制济宁市内建设工程投标资格的施工单位，不得参与本项目的磋商。</w:t>
      </w:r>
    </w:p>
    <w:p w14:paraId="45E1C78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color w:val="auto"/>
          <w:kern w:val="0"/>
          <w:szCs w:val="21"/>
          <w:highlight w:val="none"/>
        </w:rPr>
      </w:pP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、本次竞争性磋商不接受联合体。</w:t>
      </w:r>
    </w:p>
    <w:p w14:paraId="4260F041">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四、竞争性磋商文件：</w:t>
      </w:r>
    </w:p>
    <w:p w14:paraId="1513D36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本竞争性磋商文件由以下内容组成：</w:t>
      </w:r>
    </w:p>
    <w:p w14:paraId="4F874CB1">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1、竞争性磋商</w:t>
      </w:r>
      <w:r>
        <w:rPr>
          <w:rFonts w:hint="eastAsia" w:ascii="宋体" w:hAnsi="宋体" w:eastAsia="宋体" w:cs="宋体"/>
          <w:b w:val="0"/>
          <w:bCs/>
          <w:color w:val="auto"/>
          <w:sz w:val="24"/>
          <w:szCs w:val="24"/>
          <w:highlight w:val="none"/>
          <w:lang w:eastAsia="zh-CN"/>
        </w:rPr>
        <w:t>公告</w:t>
      </w:r>
      <w:r>
        <w:rPr>
          <w:rFonts w:hint="eastAsia" w:ascii="宋体" w:hAnsi="宋体" w:eastAsia="宋体" w:cs="宋体"/>
          <w:b w:val="0"/>
          <w:bCs/>
          <w:color w:val="auto"/>
          <w:sz w:val="24"/>
          <w:szCs w:val="24"/>
          <w:highlight w:val="none"/>
        </w:rPr>
        <w:t>；</w:t>
      </w:r>
    </w:p>
    <w:p w14:paraId="7C1466BE">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2、磋商响应方须知；</w:t>
      </w:r>
    </w:p>
    <w:p w14:paraId="41A94E24">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3、磋商组织、步骤与评审方法；</w:t>
      </w:r>
    </w:p>
    <w:p w14:paraId="2BEE4B94">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4、采购内容及要求；</w:t>
      </w:r>
    </w:p>
    <w:p w14:paraId="0C866A26">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5、合同授予；</w:t>
      </w:r>
    </w:p>
    <w:p w14:paraId="697AC4A5">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6、</w:t>
      </w:r>
      <w:r>
        <w:rPr>
          <w:rFonts w:hint="eastAsia" w:ascii="宋体" w:hAnsi="宋体" w:eastAsia="宋体" w:cs="宋体"/>
          <w:b w:val="0"/>
          <w:bCs/>
          <w:color w:val="auto"/>
          <w:sz w:val="24"/>
          <w:szCs w:val="24"/>
          <w:highlight w:val="none"/>
          <w:lang w:val="en-US" w:eastAsia="zh-CN"/>
        </w:rPr>
        <w:t>采购控制价；</w:t>
      </w:r>
    </w:p>
    <w:p w14:paraId="0551E974">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rPr>
        <w:t>响应文件格式。</w:t>
      </w:r>
    </w:p>
    <w:p w14:paraId="0319F4F6">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五、磋商文件的质疑、澄清或修改：</w:t>
      </w:r>
    </w:p>
    <w:p w14:paraId="3CD9ABB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1、各潜在供应商对磋商文件内容如有疑问，必须于磋商开始前五个</w:t>
      </w:r>
      <w:r>
        <w:rPr>
          <w:rFonts w:hint="eastAsia" w:ascii="宋体" w:hAnsi="宋体" w:eastAsia="宋体" w:cs="宋体"/>
          <w:b w:val="0"/>
          <w:bCs/>
          <w:color w:val="auto"/>
          <w:sz w:val="24"/>
          <w:szCs w:val="24"/>
          <w:highlight w:val="none"/>
          <w:lang w:eastAsia="zh-CN"/>
        </w:rPr>
        <w:t>日历天</w:t>
      </w:r>
      <w:r>
        <w:rPr>
          <w:rFonts w:hint="eastAsia" w:ascii="宋体" w:hAnsi="宋体" w:eastAsia="宋体" w:cs="宋体"/>
          <w:b w:val="0"/>
          <w:bCs/>
          <w:color w:val="auto"/>
          <w:sz w:val="24"/>
          <w:szCs w:val="24"/>
          <w:highlight w:val="none"/>
        </w:rPr>
        <w:t>将疑问以书面形式送至采购人或电子邮件形式发至</w:t>
      </w:r>
      <w:r>
        <w:rPr>
          <w:rFonts w:hint="eastAsia" w:ascii="宋体" w:hAnsi="宋体" w:eastAsia="宋体" w:cs="宋体"/>
          <w:b w:val="0"/>
          <w:bCs/>
          <w:color w:val="auto"/>
          <w:sz w:val="24"/>
          <w:szCs w:val="24"/>
          <w:highlight w:val="none"/>
          <w:lang w:eastAsia="zh-CN"/>
        </w:rPr>
        <w:t>zcntgczx</w:t>
      </w:r>
      <w:r>
        <w:rPr>
          <w:rFonts w:hint="eastAsia" w:ascii="宋体" w:hAnsi="宋体" w:eastAsia="宋体" w:cs="宋体"/>
          <w:b w:val="0"/>
          <w:bCs/>
          <w:color w:val="auto"/>
          <w:sz w:val="24"/>
          <w:szCs w:val="24"/>
          <w:highlight w:val="none"/>
        </w:rPr>
        <w:t>@163.com；</w:t>
      </w:r>
    </w:p>
    <w:p w14:paraId="38FE9990">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2、采购人对</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文件必要的澄清或修改的内容将在提交</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文件截止时间前，会以书面形式通知各供应商，澄清和修改的内容将构成</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文件的组成部分。</w:t>
      </w:r>
    </w:p>
    <w:p w14:paraId="35CE855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六、磋商响应文件的编写及递交：</w:t>
      </w:r>
    </w:p>
    <w:p w14:paraId="3B18B4A3">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供应商应按磋商文件的要求准备磋商响应文件，并保证所提供全部资料的真实性、准确性及完整性，并对磋商文件做出实质性响应。</w:t>
      </w:r>
    </w:p>
    <w:p w14:paraId="60FA580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（一）磋商响应文件的组成：</w:t>
      </w:r>
    </w:p>
    <w:p w14:paraId="618C8A94">
      <w:pPr>
        <w:pStyle w:val="12"/>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360" w:lineRule="auto"/>
        <w:ind w:left="0" w:right="0" w:rightChars="0" w:firstLine="720" w:firstLineChars="3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一、</w:t>
      </w:r>
      <w:r>
        <w:rPr>
          <w:rFonts w:hint="eastAsia" w:ascii="宋体" w:hAnsi="宋体" w:eastAsia="宋体" w:cs="宋体"/>
          <w:i w:val="0"/>
          <w:iCs w:val="0"/>
          <w:color w:val="auto"/>
          <w:sz w:val="24"/>
          <w:szCs w:val="24"/>
          <w:highlight w:val="none"/>
        </w:rPr>
        <w:t>磋商响应函</w:t>
      </w:r>
    </w:p>
    <w:p w14:paraId="61E7B766">
      <w:pPr>
        <w:pStyle w:val="12"/>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360" w:lineRule="auto"/>
        <w:ind w:left="0" w:right="0" w:rightChars="0" w:firstLine="720" w:firstLineChars="300"/>
        <w:jc w:val="left"/>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二、法定代表人身份证明及法定代表人授权委托书</w:t>
      </w:r>
    </w:p>
    <w:p w14:paraId="55DE0BC2">
      <w:pPr>
        <w:pStyle w:val="12"/>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360" w:lineRule="auto"/>
        <w:ind w:left="0" w:right="0" w:rightChars="0" w:firstLine="720" w:firstLineChars="300"/>
        <w:jc w:val="left"/>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三、初次报价表</w:t>
      </w:r>
    </w:p>
    <w:p w14:paraId="0A78CDCB">
      <w:pPr>
        <w:pStyle w:val="12"/>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360" w:lineRule="auto"/>
        <w:ind w:left="0" w:right="0" w:rightChars="0" w:firstLine="720" w:firstLineChars="300"/>
        <w:jc w:val="left"/>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四、技术标施工组织设计</w:t>
      </w:r>
    </w:p>
    <w:p w14:paraId="53E78665">
      <w:pPr>
        <w:pStyle w:val="12"/>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360" w:lineRule="auto"/>
        <w:ind w:left="0" w:right="0" w:rightChars="0" w:firstLine="720" w:firstLineChars="300"/>
        <w:jc w:val="left"/>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五、项目管理机构</w:t>
      </w:r>
    </w:p>
    <w:p w14:paraId="0B78FA70">
      <w:pPr>
        <w:pStyle w:val="12"/>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360" w:lineRule="auto"/>
        <w:ind w:left="0" w:right="0" w:rightChars="0" w:firstLine="720" w:firstLineChars="300"/>
        <w:jc w:val="left"/>
        <w:rPr>
          <w:rFonts w:hint="default"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六、供应商资信资料</w:t>
      </w:r>
    </w:p>
    <w:p w14:paraId="659A5C29">
      <w:pPr>
        <w:pStyle w:val="12"/>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360" w:lineRule="auto"/>
        <w:ind w:left="0" w:right="0" w:rightChars="0" w:firstLine="720" w:firstLineChars="300"/>
        <w:jc w:val="left"/>
        <w:rPr>
          <w:rFonts w:hint="eastAsia" w:ascii="宋体" w:hAnsi="宋体" w:eastAsia="宋体" w:cs="宋体"/>
          <w:i w:val="0"/>
          <w:iCs w:val="0"/>
          <w:color w:val="auto"/>
          <w:sz w:val="24"/>
          <w:szCs w:val="24"/>
          <w:highlight w:val="none"/>
          <w:lang w:eastAsia="zh-CN"/>
        </w:rPr>
      </w:pPr>
      <w:r>
        <w:rPr>
          <w:rFonts w:hint="eastAsia" w:ascii="宋体" w:hAnsi="宋体" w:cs="宋体"/>
          <w:i w:val="0"/>
          <w:iCs w:val="0"/>
          <w:color w:val="auto"/>
          <w:sz w:val="24"/>
          <w:szCs w:val="24"/>
          <w:highlight w:val="none"/>
          <w:lang w:val="en-US" w:eastAsia="zh-CN"/>
        </w:rPr>
        <w:t>七</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资格审查资料</w:t>
      </w:r>
    </w:p>
    <w:p w14:paraId="3BC56582">
      <w:pPr>
        <w:pStyle w:val="12"/>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360" w:lineRule="auto"/>
        <w:ind w:left="0" w:right="0" w:rightChars="0" w:firstLine="720" w:firstLineChars="300"/>
        <w:jc w:val="left"/>
        <w:rPr>
          <w:rFonts w:hint="eastAsia" w:ascii="宋体" w:hAnsi="宋体" w:eastAsia="宋体" w:cs="宋体"/>
          <w:i w:val="0"/>
          <w:iCs w:val="0"/>
          <w:color w:val="auto"/>
          <w:sz w:val="24"/>
          <w:szCs w:val="24"/>
          <w:highlight w:val="none"/>
          <w:lang w:eastAsia="zh-CN"/>
        </w:rPr>
      </w:pPr>
      <w:r>
        <w:rPr>
          <w:rFonts w:hint="eastAsia" w:ascii="宋体" w:hAnsi="宋体" w:cs="宋体"/>
          <w:i w:val="0"/>
          <w:iCs w:val="0"/>
          <w:color w:val="auto"/>
          <w:sz w:val="24"/>
          <w:szCs w:val="24"/>
          <w:highlight w:val="none"/>
          <w:lang w:val="en-US" w:eastAsia="zh-CN"/>
        </w:rPr>
        <w:t>八</w:t>
      </w:r>
      <w:r>
        <w:rPr>
          <w:rFonts w:hint="eastAsia" w:ascii="宋体" w:hAnsi="宋体" w:eastAsia="宋体" w:cs="宋体"/>
          <w:i w:val="0"/>
          <w:iCs w:val="0"/>
          <w:color w:val="auto"/>
          <w:sz w:val="24"/>
          <w:szCs w:val="24"/>
          <w:highlight w:val="none"/>
          <w:lang w:eastAsia="zh-CN"/>
        </w:rPr>
        <w:t>、建设工程扬尘治理工作承诺书</w:t>
      </w:r>
    </w:p>
    <w:p w14:paraId="6DEE3A96">
      <w:pPr>
        <w:pStyle w:val="12"/>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360" w:lineRule="auto"/>
        <w:ind w:left="0" w:right="0" w:rightChars="0" w:firstLine="720" w:firstLineChars="300"/>
        <w:jc w:val="left"/>
        <w:rPr>
          <w:rFonts w:hint="eastAsia" w:ascii="宋体" w:hAnsi="宋体" w:eastAsia="宋体" w:cs="宋体"/>
          <w:i w:val="0"/>
          <w:iCs w:val="0"/>
          <w:color w:val="auto"/>
          <w:sz w:val="24"/>
          <w:szCs w:val="24"/>
          <w:highlight w:val="none"/>
          <w:lang w:eastAsia="zh-CN"/>
        </w:rPr>
      </w:pPr>
      <w:r>
        <w:rPr>
          <w:rFonts w:hint="eastAsia" w:ascii="宋体" w:hAnsi="宋体" w:cs="宋体"/>
          <w:i w:val="0"/>
          <w:iCs w:val="0"/>
          <w:color w:val="auto"/>
          <w:sz w:val="24"/>
          <w:szCs w:val="24"/>
          <w:highlight w:val="none"/>
          <w:lang w:val="en-US" w:eastAsia="zh-CN"/>
        </w:rPr>
        <w:t>九</w:t>
      </w:r>
      <w:r>
        <w:rPr>
          <w:rFonts w:hint="eastAsia" w:ascii="宋体" w:hAnsi="宋体" w:eastAsia="宋体" w:cs="宋体"/>
          <w:i w:val="0"/>
          <w:iCs w:val="0"/>
          <w:color w:val="auto"/>
          <w:sz w:val="24"/>
          <w:szCs w:val="24"/>
          <w:highlight w:val="none"/>
          <w:lang w:eastAsia="zh-CN"/>
        </w:rPr>
        <w:t>、其他资料</w:t>
      </w:r>
    </w:p>
    <w:p w14:paraId="236F84BA">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（二）磋商响应文件的密封和标记：</w:t>
      </w:r>
    </w:p>
    <w:p w14:paraId="214AED79">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1、磋商响应文件需加盖磋商响应方公章并采用胶装的方式装订成册；</w:t>
      </w:r>
    </w:p>
    <w:p w14:paraId="62279EF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2、供应商应准备磋商响应文件</w:t>
      </w:r>
      <w:r>
        <w:rPr>
          <w:rFonts w:hint="eastAsia" w:ascii="宋体" w:hAnsi="宋体" w:cs="宋体"/>
          <w:b w:val="0"/>
          <w:bCs/>
          <w:color w:val="auto"/>
          <w:sz w:val="24"/>
          <w:szCs w:val="24"/>
          <w:highlight w:val="none"/>
          <w:lang w:val="en-US" w:eastAsia="zh-CN"/>
        </w:rPr>
        <w:t>五</w:t>
      </w:r>
      <w:r>
        <w:rPr>
          <w:rFonts w:hint="eastAsia" w:ascii="宋体" w:hAnsi="宋体" w:eastAsia="宋体" w:cs="宋体"/>
          <w:b w:val="0"/>
          <w:bCs/>
          <w:color w:val="auto"/>
          <w:sz w:val="24"/>
          <w:szCs w:val="24"/>
          <w:highlight w:val="none"/>
          <w:lang w:eastAsia="zh-CN"/>
        </w:rPr>
        <w:t>份，一份正本和</w:t>
      </w:r>
      <w:r>
        <w:rPr>
          <w:rFonts w:hint="eastAsia" w:ascii="宋体" w:hAnsi="宋体" w:eastAsia="宋体" w:cs="宋体"/>
          <w:b w:val="0"/>
          <w:bCs/>
          <w:color w:val="auto"/>
          <w:sz w:val="24"/>
          <w:szCs w:val="24"/>
          <w:highlight w:val="none"/>
          <w:lang w:val="en-US" w:eastAsia="zh-CN"/>
        </w:rPr>
        <w:t>四</w:t>
      </w:r>
      <w:r>
        <w:rPr>
          <w:rFonts w:hint="eastAsia" w:ascii="宋体" w:hAnsi="宋体" w:eastAsia="宋体" w:cs="宋体"/>
          <w:b w:val="0"/>
          <w:bCs/>
          <w:color w:val="auto"/>
          <w:sz w:val="24"/>
          <w:szCs w:val="24"/>
          <w:highlight w:val="none"/>
          <w:lang w:eastAsia="zh-CN"/>
        </w:rPr>
        <w:t>份副本。在每一份磋商响应文件上要明确注明“正本”或“副本”字样，一旦正本和副本有差异，以正本为准；</w:t>
      </w:r>
    </w:p>
    <w:p w14:paraId="0E6865A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3、响应供应商应将磋商响应文件密封，并在封口处加盖磋商响应方公章，未按本条要求密封的磋商响应文件将有权被拒绝接收。</w:t>
      </w:r>
    </w:p>
    <w:p w14:paraId="0498FA09">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（三）磋商响应文件的递交：</w:t>
      </w:r>
    </w:p>
    <w:p w14:paraId="6FBF09D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1、磋商响应文件应于</w:t>
      </w:r>
      <w:r>
        <w:rPr>
          <w:rFonts w:hint="eastAsia" w:ascii="宋体" w:hAnsi="宋体" w:cs="宋体"/>
          <w:b w:val="0"/>
          <w:bCs/>
          <w:color w:val="auto"/>
          <w:sz w:val="24"/>
          <w:szCs w:val="24"/>
          <w:highlight w:val="none"/>
          <w:lang w:eastAsia="zh-CN"/>
        </w:rPr>
        <w:t>2025年</w:t>
      </w:r>
      <w:r>
        <w:rPr>
          <w:rFonts w:hint="eastAsia" w:ascii="宋体" w:hAnsi="宋体" w:cs="宋体"/>
          <w:b w:val="0"/>
          <w:bCs/>
          <w:color w:val="auto"/>
          <w:sz w:val="24"/>
          <w:szCs w:val="24"/>
          <w:highlight w:val="none"/>
          <w:lang w:val="en-US" w:eastAsia="zh-CN"/>
        </w:rPr>
        <w:t>07</w:t>
      </w:r>
      <w:r>
        <w:rPr>
          <w:rFonts w:hint="eastAsia" w:ascii="宋体" w:hAnsi="宋体" w:cs="宋体"/>
          <w:b w:val="0"/>
          <w:bCs/>
          <w:color w:val="auto"/>
          <w:sz w:val="24"/>
          <w:szCs w:val="24"/>
          <w:highlight w:val="none"/>
          <w:lang w:eastAsia="zh-CN"/>
        </w:rPr>
        <w:t>月</w:t>
      </w:r>
      <w:r>
        <w:rPr>
          <w:rFonts w:hint="eastAsia" w:ascii="宋体" w:hAnsi="宋体" w:cs="宋体"/>
          <w:b w:val="0"/>
          <w:bCs/>
          <w:color w:val="auto"/>
          <w:sz w:val="24"/>
          <w:szCs w:val="24"/>
          <w:highlight w:val="none"/>
          <w:lang w:val="en-US" w:eastAsia="zh-CN"/>
        </w:rPr>
        <w:t>04</w:t>
      </w:r>
      <w:r>
        <w:rPr>
          <w:rFonts w:hint="eastAsia" w:ascii="宋体" w:hAnsi="宋体" w:cs="宋体"/>
          <w:b w:val="0"/>
          <w:bCs/>
          <w:color w:val="auto"/>
          <w:sz w:val="24"/>
          <w:szCs w:val="24"/>
          <w:highlight w:val="none"/>
          <w:lang w:eastAsia="zh-CN"/>
        </w:rPr>
        <w:t xml:space="preserve">日09时 </w:t>
      </w:r>
      <w:r>
        <w:rPr>
          <w:rFonts w:hint="eastAsia" w:ascii="宋体" w:hAnsi="宋体" w:cs="宋体"/>
          <w:b w:val="0"/>
          <w:bCs/>
          <w:color w:val="auto"/>
          <w:sz w:val="24"/>
          <w:szCs w:val="24"/>
          <w:highlight w:val="none"/>
          <w:lang w:val="en-US" w:eastAsia="zh-CN"/>
        </w:rPr>
        <w:t>30</w:t>
      </w:r>
      <w:r>
        <w:rPr>
          <w:rFonts w:hint="eastAsia" w:ascii="宋体" w:hAnsi="宋体" w:cs="宋体"/>
          <w:b w:val="0"/>
          <w:bCs/>
          <w:color w:val="auto"/>
          <w:sz w:val="24"/>
          <w:szCs w:val="24"/>
          <w:highlight w:val="none"/>
          <w:lang w:eastAsia="zh-CN"/>
        </w:rPr>
        <w:t xml:space="preserve"> 分</w:t>
      </w:r>
      <w:r>
        <w:rPr>
          <w:rFonts w:hint="eastAsia" w:ascii="宋体" w:hAnsi="宋体" w:eastAsia="宋体" w:cs="宋体"/>
          <w:b w:val="0"/>
          <w:bCs/>
          <w:color w:val="auto"/>
          <w:sz w:val="24"/>
          <w:szCs w:val="24"/>
          <w:highlight w:val="none"/>
          <w:lang w:eastAsia="zh-CN"/>
        </w:rPr>
        <w:t>前递交至</w:t>
      </w:r>
      <w:r>
        <w:rPr>
          <w:rFonts w:hint="eastAsia" w:ascii="宋体" w:hAnsi="宋体" w:cs="宋体"/>
          <w:b w:val="0"/>
          <w:bCs/>
          <w:color w:val="auto"/>
          <w:sz w:val="24"/>
          <w:szCs w:val="24"/>
          <w:highlight w:val="none"/>
          <w:lang w:eastAsia="zh-CN"/>
        </w:rPr>
        <w:t>邹城市凫山街道</w:t>
      </w:r>
      <w:r>
        <w:rPr>
          <w:rFonts w:hint="eastAsia" w:ascii="宋体" w:hAnsi="宋体" w:eastAsia="宋体" w:cs="宋体"/>
          <w:b w:val="0"/>
          <w:bCs/>
          <w:color w:val="auto"/>
          <w:sz w:val="24"/>
          <w:szCs w:val="24"/>
          <w:highlight w:val="none"/>
          <w:lang w:eastAsia="zh-CN"/>
        </w:rPr>
        <w:t>公共资源交易中心开标室。</w:t>
      </w:r>
    </w:p>
    <w:p w14:paraId="095B942D">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2、递交磋商响应文件时，供应商如出现以下情况</w:t>
      </w:r>
      <w:bookmarkStart w:id="91" w:name="_GoBack"/>
      <w:bookmarkEnd w:id="91"/>
      <w:r>
        <w:rPr>
          <w:rFonts w:hint="eastAsia" w:ascii="宋体" w:hAnsi="宋体" w:eastAsia="宋体" w:cs="宋体"/>
          <w:b w:val="0"/>
          <w:bCs/>
          <w:color w:val="auto"/>
          <w:sz w:val="24"/>
          <w:szCs w:val="24"/>
          <w:highlight w:val="none"/>
          <w:lang w:eastAsia="zh-CN"/>
        </w:rPr>
        <w:t>，磋商响应文件将有权被拒绝。</w:t>
      </w:r>
    </w:p>
    <w:p w14:paraId="20AB8435">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（1）逾期送达或未送达指定地点的磋商响应文件。</w:t>
      </w:r>
    </w:p>
    <w:p w14:paraId="7D1BA646">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（2）磋商响应文件未按磋商文件要求密封的。</w:t>
      </w:r>
    </w:p>
    <w:p w14:paraId="0CD34342">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3、对供应商的磋商响应文件、材料不予退还。</w:t>
      </w:r>
    </w:p>
    <w:p w14:paraId="3EBD0612">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2" w:firstLineChars="200"/>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（四）报价要求：</w:t>
      </w:r>
    </w:p>
    <w:p w14:paraId="2D104F58">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1、本采购项目采用初次报价及最终报价共二次的报价方式，供应商的报价包括全部人工费、材料费、机械费、安全施工费、管理费、措施费、检测试验费、暂估价、利润、规费、税金、验收、保修服务费、并考虑风险及其他一切费用。</w:t>
      </w:r>
    </w:p>
    <w:p w14:paraId="75E3B191">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2、报价时考虑可调以外的材料价格上涨等一切风险因素；</w:t>
      </w:r>
    </w:p>
    <w:p w14:paraId="7773252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3、施工期间与周边地方关系的协调由成交单位自行处理，产生的任何费用自行承担；</w:t>
      </w:r>
    </w:p>
    <w:p w14:paraId="4E0C6FCC">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2" w:firstLineChars="200"/>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4、本次磋商采用初次报价及最终报价，共二次的报价方式；初次报价按磋商文件格式报价，最终报价为竞争性磋商后，由法定代表人或其委托代理人在最终磋商后递交。最终报价只报总价，</w:t>
      </w:r>
      <w:bookmarkStart w:id="10" w:name="OLE_LINK16"/>
      <w:r>
        <w:rPr>
          <w:rFonts w:hint="eastAsia" w:ascii="宋体" w:hAnsi="宋体" w:eastAsia="宋体" w:cs="宋体"/>
          <w:b/>
          <w:bCs w:val="0"/>
          <w:color w:val="auto"/>
          <w:sz w:val="24"/>
          <w:szCs w:val="24"/>
          <w:highlight w:val="none"/>
          <w:lang w:eastAsia="zh-CN"/>
        </w:rPr>
        <w:t>分项明细报价</w:t>
      </w:r>
      <w:bookmarkEnd w:id="10"/>
      <w:r>
        <w:rPr>
          <w:rFonts w:hint="eastAsia" w:ascii="宋体" w:hAnsi="宋体" w:eastAsia="宋体" w:cs="宋体"/>
          <w:b/>
          <w:bCs w:val="0"/>
          <w:color w:val="auto"/>
          <w:sz w:val="24"/>
          <w:szCs w:val="24"/>
          <w:highlight w:val="none"/>
          <w:lang w:eastAsia="zh-CN"/>
        </w:rPr>
        <w:t>（分部分项工程量清单单价和合价、措施项目费、其他项目费、规费、税金）按最终报价与初次报价的比率，同比例下调。供应商两次报价均不得超出采购预算（控制价），如若超出按无效响应处理。其中，磋商代理服务费应分摊在报价中。</w:t>
      </w:r>
    </w:p>
    <w:p w14:paraId="242BED0C">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2" w:firstLineChars="200"/>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计算公式为：</w:t>
      </w:r>
    </w:p>
    <w:p w14:paraId="11D70214">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2" w:firstLineChars="200"/>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报价比率=（供应商报价-暂估项目费及相应规费、税金）/（初次报价-暂估项目费及相应规费、税金）</w:t>
      </w:r>
    </w:p>
    <w:p w14:paraId="1E175C18">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2" w:firstLineChars="200"/>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报价的分部分项工程单价与合价=报价比率×初次报价中的分部分项工程单价与合价</w:t>
      </w:r>
    </w:p>
    <w:p w14:paraId="2A365905">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2" w:firstLineChars="200"/>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报价的措施费=报价比率×初次报价中的措施费</w:t>
      </w:r>
    </w:p>
    <w:p w14:paraId="4201BD22">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2" w:firstLineChars="200"/>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报价的规费=报价比率×初次报价中的规费</w:t>
      </w:r>
    </w:p>
    <w:p w14:paraId="45B919BE">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2" w:firstLineChars="200"/>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报价的税金=报价比率×初次报价中的税金</w:t>
      </w:r>
    </w:p>
    <w:p w14:paraId="4AB172E4">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5、报价币种为人民币，如果报价表大写金额与小写金额不一致，以大写的金额为准。</w:t>
      </w:r>
    </w:p>
    <w:p w14:paraId="17DE6B14">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2" w:firstLineChars="200"/>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6、采购预算（控制价）为</w:t>
      </w:r>
      <w:r>
        <w:rPr>
          <w:rFonts w:hint="eastAsia" w:ascii="宋体" w:hAnsi="宋体" w:cs="宋体"/>
          <w:b/>
          <w:bCs w:val="0"/>
          <w:color w:val="auto"/>
          <w:sz w:val="24"/>
          <w:szCs w:val="24"/>
          <w:highlight w:val="none"/>
          <w:lang w:eastAsia="zh-CN"/>
        </w:rPr>
        <w:t>647289.74</w:t>
      </w:r>
      <w:r>
        <w:rPr>
          <w:rFonts w:hint="eastAsia" w:ascii="宋体" w:hAnsi="宋体" w:eastAsia="宋体" w:cs="宋体"/>
          <w:b/>
          <w:bCs w:val="0"/>
          <w:color w:val="auto"/>
          <w:sz w:val="24"/>
          <w:szCs w:val="24"/>
          <w:highlight w:val="none"/>
          <w:lang w:eastAsia="zh-CN"/>
        </w:rPr>
        <w:t>元。</w:t>
      </w:r>
    </w:p>
    <w:p w14:paraId="3D37E5C0">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7、采用公开报价及最终报价，共二次的报价方式；最终报价不得高于公开报价。供应商两次报价均不得超出采购预算（控制价），如若超出按无效响应处理。</w:t>
      </w:r>
    </w:p>
    <w:p w14:paraId="51F06BB1">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七、磋商有效期：</w:t>
      </w:r>
    </w:p>
    <w:p w14:paraId="3D5B1C21">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自递交磋商响应文件截止之日起60个日历天。</w:t>
      </w:r>
    </w:p>
    <w:p w14:paraId="047433E7">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八、磋商费用：</w:t>
      </w:r>
    </w:p>
    <w:p w14:paraId="0714076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1、无论报价过程中的方法和结果如何，各磋商响应方自行承担所有参与磋商的有关费用。</w:t>
      </w:r>
    </w:p>
    <w:p w14:paraId="13337E3D">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b/>
          <w:bCs/>
          <w:color w:val="auto"/>
          <w:sz w:val="24"/>
          <w:szCs w:val="24"/>
          <w:highlight w:val="none"/>
        </w:rPr>
        <w:t>本次采购代理费为</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lang w:val="en-US" w:eastAsia="zh-CN"/>
        </w:rPr>
        <w:t>6500.00</w:t>
      </w:r>
      <w:r>
        <w:rPr>
          <w:rFonts w:hint="eastAsia" w:ascii="宋体" w:hAnsi="宋体" w:eastAsia="宋体" w:cs="宋体"/>
          <w:b/>
          <w:bCs/>
          <w:color w:val="auto"/>
          <w:sz w:val="24"/>
          <w:szCs w:val="24"/>
          <w:highlight w:val="none"/>
          <w:u w:val="single"/>
          <w:lang w:val="en-US" w:eastAsia="zh-CN"/>
        </w:rPr>
        <w:t>元</w:t>
      </w:r>
      <w:r>
        <w:rPr>
          <w:rFonts w:hint="eastAsia" w:ascii="宋体" w:hAnsi="宋体" w:eastAsia="宋体" w:cs="宋体"/>
          <w:b/>
          <w:bCs/>
          <w:color w:val="auto"/>
          <w:sz w:val="24"/>
          <w:szCs w:val="24"/>
          <w:highlight w:val="none"/>
          <w:u w:val="single"/>
        </w:rPr>
        <w:t>（</w:t>
      </w:r>
      <w:r>
        <w:rPr>
          <w:rFonts w:hint="eastAsia" w:ascii="宋体" w:hAnsi="宋体" w:cs="宋体"/>
          <w:b/>
          <w:bCs/>
          <w:color w:val="auto"/>
          <w:sz w:val="24"/>
          <w:szCs w:val="24"/>
          <w:highlight w:val="none"/>
          <w:u w:val="single"/>
          <w:lang w:val="en-US" w:eastAsia="zh-CN"/>
        </w:rPr>
        <w:t>陆仟伍佰元整</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lang w:eastAsia="zh-CN"/>
        </w:rPr>
        <w:t>以上费用由成交供应商支付，供应商报价时应将该费用考虑到综合报价中。成交通知书发出前，成交供应商从其账户一次性汇入代理机构指定账户。</w:t>
      </w:r>
    </w:p>
    <w:p w14:paraId="3C517B87">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sz w:val="24"/>
          <w:szCs w:val="32"/>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本项目所有费用都由成交供应商支付。</w:t>
      </w:r>
    </w:p>
    <w:p w14:paraId="0ADF00B2">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九、工程款支付：</w:t>
      </w:r>
    </w:p>
    <w:p w14:paraId="271F99F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2" w:firstLineChars="200"/>
        <w:jc w:val="left"/>
        <w:rPr>
          <w:rFonts w:hint="eastAsia" w:ascii="宋体" w:hAnsi="宋体" w:eastAsia="宋体" w:cs="宋体"/>
          <w:b/>
          <w:color w:val="auto"/>
          <w:sz w:val="24"/>
          <w:szCs w:val="32"/>
          <w:highlight w:val="none"/>
          <w:u w:val="single"/>
          <w:lang w:eastAsia="zh-CN"/>
        </w:rPr>
      </w:pPr>
      <w:r>
        <w:rPr>
          <w:rFonts w:hint="eastAsia" w:ascii="宋体" w:hAnsi="宋体" w:cs="宋体"/>
          <w:b/>
          <w:color w:val="auto"/>
          <w:sz w:val="24"/>
          <w:szCs w:val="32"/>
          <w:highlight w:val="none"/>
          <w:u w:val="single"/>
          <w:lang w:eastAsia="zh-CN"/>
        </w:rPr>
        <w:t>本工程无预付款，工程竣工验收审计完成后付至审定价款的50%，剩余款项两年内无息付清，工程最终结算造价以结算审核后造价为准。</w:t>
      </w:r>
    </w:p>
    <w:p w14:paraId="1243330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74" w:firstLineChars="200"/>
        <w:jc w:val="left"/>
        <w:rPr>
          <w:rFonts w:hint="eastAsia" w:ascii="宋体" w:hAnsi="宋体" w:eastAsia="宋体" w:cs="宋体"/>
          <w:b/>
          <w:color w:val="auto"/>
          <w:spacing w:val="-2"/>
          <w:sz w:val="24"/>
          <w:szCs w:val="32"/>
          <w:highlight w:val="none"/>
          <w:u w:val="single"/>
          <w:lang w:eastAsia="zh-CN"/>
        </w:rPr>
      </w:pPr>
      <w:r>
        <w:rPr>
          <w:rFonts w:hint="eastAsia" w:ascii="宋体" w:hAnsi="宋体" w:eastAsia="宋体" w:cs="宋体"/>
          <w:b/>
          <w:color w:val="auto"/>
          <w:spacing w:val="-2"/>
          <w:sz w:val="24"/>
          <w:szCs w:val="32"/>
          <w:highlight w:val="none"/>
          <w:u w:val="single"/>
        </w:rPr>
        <w:t>工程最终结算造价以审计结果为准。为确保工程保质保量按期完工，本项目工程款承包人必须专款专用，如发现承包人挪用工程款现象，由此造成的一切损失均有承包人承担</w:t>
      </w:r>
      <w:r>
        <w:rPr>
          <w:rFonts w:hint="eastAsia" w:ascii="宋体" w:hAnsi="宋体" w:eastAsia="宋体" w:cs="宋体"/>
          <w:b/>
          <w:color w:val="auto"/>
          <w:spacing w:val="-2"/>
          <w:sz w:val="24"/>
          <w:szCs w:val="32"/>
          <w:highlight w:val="none"/>
          <w:u w:val="none"/>
          <w:lang w:eastAsia="zh-CN"/>
        </w:rPr>
        <w:t>。</w:t>
      </w:r>
    </w:p>
    <w:p w14:paraId="151D21D6">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outlineLvl w:val="1"/>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十、磋商保证金</w:t>
      </w:r>
      <w:r>
        <w:rPr>
          <w:rFonts w:hint="eastAsia" w:ascii="宋体" w:hAnsi="宋体" w:eastAsia="宋体" w:cs="宋体"/>
          <w:b/>
          <w:color w:val="auto"/>
          <w:sz w:val="24"/>
          <w:szCs w:val="24"/>
          <w:highlight w:val="none"/>
          <w:lang w:eastAsia="zh-CN"/>
        </w:rPr>
        <w:t>：</w:t>
      </w:r>
    </w:p>
    <w:p w14:paraId="7791817C">
      <w:pPr>
        <w:keepNext w:val="0"/>
        <w:keepLines w:val="0"/>
        <w:pageBreakBefore w:val="0"/>
        <w:widowControl w:val="0"/>
        <w:tabs>
          <w:tab w:val="left" w:pos="315"/>
        </w:tabs>
        <w:kinsoku/>
        <w:wordWrap w:val="0"/>
        <w:overflowPunct/>
        <w:topLinePunct/>
        <w:autoSpaceDE/>
        <w:autoSpaceDN/>
        <w:bidi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磋商保证金：</w:t>
      </w:r>
      <w:r>
        <w:rPr>
          <w:rFonts w:hint="eastAsia" w:ascii="宋体" w:hAnsi="宋体" w:eastAsia="宋体" w:cs="宋体"/>
          <w:b/>
          <w:color w:val="auto"/>
          <w:sz w:val="24"/>
          <w:szCs w:val="24"/>
          <w:lang w:eastAsia="zh-CN"/>
        </w:rPr>
        <w:t>根据《山东省财政厅关于取消政府采购磋商保证金等有关事项的通知》（鲁财采〔20</w:t>
      </w:r>
      <w:r>
        <w:rPr>
          <w:rFonts w:hint="eastAsia" w:ascii="宋体" w:hAnsi="宋体" w:eastAsia="宋体" w:cs="宋体"/>
          <w:b/>
          <w:color w:val="auto"/>
          <w:sz w:val="24"/>
          <w:szCs w:val="24"/>
          <w:lang w:val="en-US" w:eastAsia="zh-CN"/>
        </w:rPr>
        <w:t>19</w:t>
      </w:r>
      <w:r>
        <w:rPr>
          <w:rFonts w:hint="eastAsia" w:ascii="宋体" w:hAnsi="宋体" w:eastAsia="宋体" w:cs="宋体"/>
          <w:b/>
          <w:color w:val="auto"/>
          <w:sz w:val="24"/>
          <w:szCs w:val="24"/>
          <w:lang w:eastAsia="zh-CN"/>
        </w:rPr>
        <w:t>〕40 号），本项目不收取磋商保证金。</w:t>
      </w:r>
    </w:p>
    <w:p w14:paraId="2EF28BBF">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十一、无效磋商响应文件：</w:t>
      </w:r>
    </w:p>
    <w:p w14:paraId="261F85D3">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凡具有下列情形之一的，作无效磋商响应文件：</w:t>
      </w:r>
    </w:p>
    <w:p w14:paraId="0D16CF72">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、超出营业执照经营范围报价的；</w:t>
      </w:r>
    </w:p>
    <w:p w14:paraId="20177C12">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、资格证明文件不全的，或者不符合采购文件标明的资格要求的；</w:t>
      </w:r>
    </w:p>
    <w:p w14:paraId="3C964B97">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、响应文件签字或盖章不满足磋商文件要求的；</w:t>
      </w:r>
    </w:p>
    <w:p w14:paraId="086FB884">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、不响应或者擅自改变采购文件要求或者响应文件有采购人不能接受的附加条件的；</w:t>
      </w:r>
    </w:p>
    <w:p w14:paraId="13198E7B">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、提供的有关资格、资质证明文件不真实，提供虚假报价材料的；</w:t>
      </w:r>
    </w:p>
    <w:p w14:paraId="30890F3F">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、磋商响应方串通报价的；</w:t>
      </w:r>
    </w:p>
    <w:p w14:paraId="4AA1BB98">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、磋商响应方向采购人、代理采购机构、评审专家提供不正当利益的；</w:t>
      </w:r>
    </w:p>
    <w:p w14:paraId="113F5E64">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、磋商响应方的初次报价和最终报价超过采购预算(控制价)的；</w:t>
      </w:r>
    </w:p>
    <w:p w14:paraId="5A8D1769">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420" w:leftChars="200" w:right="0" w:righ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9、磋商响应方的最终报价高于初次报价的；</w:t>
      </w:r>
    </w:p>
    <w:p w14:paraId="331A1383">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420" w:leftChars="200" w:right="0" w:righ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10、没有按磋商文件要求报价，增减或修改磋商文件提供的工程量清单的；</w:t>
      </w:r>
    </w:p>
    <w:p w14:paraId="3F055F37">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11、降低本磋商文件规定不可竞争费用的。 </w:t>
      </w:r>
    </w:p>
    <w:p w14:paraId="132F5F32">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12、法律、法规规定的其他情况。</w:t>
      </w:r>
    </w:p>
    <w:p w14:paraId="383712AB">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rPr>
        <w:t>、质疑和投诉：</w:t>
      </w:r>
    </w:p>
    <w:p w14:paraId="53669777">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质疑：参加磋商的供应商认为磋商文件、采购过程和成交结果使自己的合法权益受到损害的，有权依法向采购人或采购代理机构提出质疑。</w:t>
      </w:r>
    </w:p>
    <w:p w14:paraId="5F5B550A">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 w:val="24"/>
          <w:szCs w:val="24"/>
          <w:highlight w:val="none"/>
          <w:lang w:val="en-US" w:eastAsia="zh-CN"/>
        </w:rPr>
        <w:t>投诉：参加磋商的供应商对采购人的质疑答复不满意，或者采购人未在规定期限内作出答复的，供应商可以在答复期满后可以向相关行政主管部门投诉。</w:t>
      </w:r>
    </w:p>
    <w:p w14:paraId="1CF90DF5">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bookmarkStart w:id="11" w:name="_Toc21211"/>
      <w:bookmarkStart w:id="12" w:name="_Toc30291"/>
      <w:bookmarkStart w:id="13" w:name="_Toc11977"/>
      <w:bookmarkStart w:id="14" w:name="_Toc22085"/>
      <w:bookmarkStart w:id="15" w:name="_Toc31011"/>
      <w:bookmarkStart w:id="16" w:name="_Toc31174"/>
      <w:bookmarkStart w:id="17" w:name="_Toc494210626"/>
      <w:bookmarkStart w:id="18" w:name="_Toc22960"/>
      <w:bookmarkStart w:id="19" w:name="_Toc13071"/>
      <w:bookmarkStart w:id="20" w:name="_Toc1466"/>
      <w:bookmarkStart w:id="21" w:name="_Toc23800"/>
      <w:bookmarkStart w:id="22" w:name="_Toc4171"/>
      <w:r>
        <w:rPr>
          <w:rFonts w:hint="eastAsia" w:ascii="宋体" w:hAnsi="宋体" w:eastAsia="宋体" w:cs="宋体"/>
          <w:b/>
          <w:color w:val="auto"/>
          <w:sz w:val="32"/>
          <w:szCs w:val="32"/>
          <w:highlight w:val="none"/>
        </w:rPr>
        <w:t>第三部分  磋商组织、步骤与评审方法</w:t>
      </w:r>
      <w:bookmarkEnd w:id="11"/>
      <w:bookmarkEnd w:id="12"/>
      <w:bookmarkEnd w:id="13"/>
      <w:bookmarkEnd w:id="14"/>
      <w:bookmarkEnd w:id="15"/>
    </w:p>
    <w:p w14:paraId="64CF0715">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一、磋商组织：</w:t>
      </w:r>
    </w:p>
    <w:p w14:paraId="528858D9">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1、采购人在磋商文件规定的时间和地点组织磋商，磋商响应方须派代表参加；</w:t>
      </w:r>
    </w:p>
    <w:p w14:paraId="3A5A1F28">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2、磋商小组由三人（含）以上单数的人员组成，其中专家的人数不少于成员总数的三分之二，磋商小组对磋商响应文件进行审查、质疑、评估和比较。</w:t>
      </w:r>
    </w:p>
    <w:p w14:paraId="23E4AA42">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二、磋商步骤：</w:t>
      </w:r>
    </w:p>
    <w:p w14:paraId="6CF6BF4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1、检查磋商响应文件密封情况：各磋商响应方对自己递交的磋商响应文件密封情况进行检查；</w:t>
      </w:r>
    </w:p>
    <w:p w14:paraId="03B8A781">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2、磋商响应文件初步审核：</w:t>
      </w:r>
      <w:r>
        <w:rPr>
          <w:rFonts w:hint="eastAsia" w:ascii="宋体" w:hAnsi="宋体" w:eastAsia="宋体" w:cs="宋体"/>
          <w:bCs/>
          <w:color w:val="auto"/>
          <w:sz w:val="24"/>
          <w:szCs w:val="24"/>
          <w:highlight w:val="none"/>
        </w:rPr>
        <w:t>磋商</w:t>
      </w:r>
      <w:r>
        <w:rPr>
          <w:rFonts w:hint="eastAsia" w:ascii="宋体" w:hAnsi="宋体" w:eastAsia="宋体" w:cs="宋体"/>
          <w:color w:val="auto"/>
          <w:sz w:val="24"/>
          <w:szCs w:val="24"/>
          <w:highlight w:val="none"/>
        </w:rPr>
        <w:t>小组对</w:t>
      </w:r>
      <w:r>
        <w:rPr>
          <w:rFonts w:hint="eastAsia" w:ascii="宋体" w:hAnsi="宋体" w:eastAsia="宋体" w:cs="宋体"/>
          <w:bCs/>
          <w:color w:val="auto"/>
          <w:sz w:val="24"/>
          <w:szCs w:val="24"/>
          <w:highlight w:val="none"/>
        </w:rPr>
        <w:t>磋商</w:t>
      </w:r>
      <w:r>
        <w:rPr>
          <w:rFonts w:hint="eastAsia" w:ascii="宋体" w:hAnsi="宋体" w:eastAsia="宋体" w:cs="宋体"/>
          <w:color w:val="auto"/>
          <w:sz w:val="24"/>
          <w:szCs w:val="24"/>
          <w:highlight w:val="none"/>
        </w:rPr>
        <w:t>响应文件进行符合性审核；</w:t>
      </w:r>
    </w:p>
    <w:p w14:paraId="2DBB1BF2">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3、磋商小组所有成员集中根据磋商需要与单一供应商分别</w:t>
      </w:r>
      <w:r>
        <w:rPr>
          <w:rFonts w:hint="eastAsia" w:ascii="宋体" w:hAnsi="宋体" w:eastAsia="宋体" w:cs="宋体"/>
          <w:bCs/>
          <w:color w:val="auto"/>
          <w:sz w:val="24"/>
          <w:szCs w:val="24"/>
          <w:highlight w:val="none"/>
        </w:rPr>
        <w:t>磋商</w:t>
      </w:r>
      <w:r>
        <w:rPr>
          <w:rFonts w:hint="eastAsia" w:ascii="宋体" w:hAnsi="宋体" w:eastAsia="宋体" w:cs="宋体"/>
          <w:color w:val="auto"/>
          <w:sz w:val="24"/>
          <w:szCs w:val="24"/>
          <w:highlight w:val="none"/>
        </w:rPr>
        <w:t>；</w:t>
      </w:r>
    </w:p>
    <w:p w14:paraId="49EAD890">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4、磋商结束后，所有参加磋商的供应商进行最终报价；</w:t>
      </w:r>
    </w:p>
    <w:p w14:paraId="00BCB951">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5、磋商小组按照如下评审办法对最终报价后所有实质性响应的供应商进行评审推荐，3名成交候选供应商。</w:t>
      </w:r>
    </w:p>
    <w:p w14:paraId="7A76A175">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三、评审办法：</w:t>
      </w:r>
    </w:p>
    <w:p w14:paraId="18E58BFB">
      <w:pPr>
        <w:keepNext w:val="0"/>
        <w:keepLines w:val="0"/>
        <w:pageBreakBefore w:val="0"/>
        <w:widowControl w:val="0"/>
        <w:tabs>
          <w:tab w:val="left" w:pos="0"/>
          <w:tab w:val="left" w:pos="885"/>
          <w:tab w:val="left" w:pos="990"/>
        </w:tabs>
        <w:kinsoku/>
        <w:wordWrap w:val="0"/>
        <w:overflowPunct/>
        <w:topLinePunct/>
        <w:autoSpaceDE/>
        <w:autoSpaceDN/>
        <w:bidi w:val="0"/>
        <w:adjustRightInd w:val="0"/>
        <w:snapToGrid w:val="0"/>
        <w:spacing w:beforeAutospacing="0" w:afterAutospacing="0" w:line="360" w:lineRule="auto"/>
        <w:ind w:left="0" w:leftChars="0" w:right="0" w:rightChars="0" w:firstLine="566" w:firstLineChars="2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本项目采用综合评分法，是指响应文件满足磋商文件全部实质性要求且按评审因素的量化指标评审得分，按照评审得分由高到低顺序推荐成交候选供应商的评审方法。</w:t>
      </w:r>
    </w:p>
    <w:tbl>
      <w:tblPr>
        <w:tblStyle w:val="13"/>
        <w:tblW w:w="98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1"/>
        <w:gridCol w:w="1981"/>
        <w:gridCol w:w="875"/>
        <w:gridCol w:w="6531"/>
      </w:tblGrid>
      <w:tr w14:paraId="36D4E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472" w:type="dxa"/>
            <w:gridSpan w:val="2"/>
            <w:tcBorders>
              <w:top w:val="single" w:color="auto" w:sz="4" w:space="0"/>
              <w:right w:val="single" w:color="auto" w:sz="4" w:space="0"/>
            </w:tcBorders>
            <w:noWrap w:val="0"/>
            <w:vAlign w:val="center"/>
          </w:tcPr>
          <w:p w14:paraId="6402BD3F">
            <w:pPr>
              <w:spacing w:line="360" w:lineRule="auto"/>
              <w:jc w:val="center"/>
              <w:rPr>
                <w:rFonts w:ascii="宋体" w:hAnsi="宋体"/>
                <w:b/>
                <w:sz w:val="24"/>
                <w:szCs w:val="24"/>
              </w:rPr>
            </w:pPr>
          </w:p>
        </w:tc>
        <w:tc>
          <w:tcPr>
            <w:tcW w:w="875" w:type="dxa"/>
            <w:tcBorders>
              <w:top w:val="single" w:color="auto" w:sz="4" w:space="0"/>
              <w:left w:val="single" w:color="auto" w:sz="4" w:space="0"/>
              <w:right w:val="single" w:color="auto" w:sz="4" w:space="0"/>
            </w:tcBorders>
            <w:noWrap w:val="0"/>
            <w:vAlign w:val="center"/>
          </w:tcPr>
          <w:p w14:paraId="1B02FD9A">
            <w:pPr>
              <w:spacing w:line="360" w:lineRule="auto"/>
              <w:jc w:val="center"/>
              <w:rPr>
                <w:rFonts w:ascii="宋体" w:hAnsi="宋体"/>
                <w:b/>
                <w:sz w:val="24"/>
                <w:szCs w:val="24"/>
              </w:rPr>
            </w:pPr>
            <w:r>
              <w:rPr>
                <w:rFonts w:hint="eastAsia" w:ascii="宋体" w:hAnsi="宋体"/>
                <w:b/>
                <w:sz w:val="24"/>
                <w:szCs w:val="24"/>
              </w:rPr>
              <w:t>评分</w:t>
            </w:r>
          </w:p>
          <w:p w14:paraId="2EE12F4B">
            <w:pPr>
              <w:spacing w:line="360" w:lineRule="auto"/>
              <w:jc w:val="center"/>
              <w:rPr>
                <w:rFonts w:ascii="宋体" w:hAnsi="宋体"/>
                <w:b/>
                <w:sz w:val="24"/>
                <w:szCs w:val="24"/>
              </w:rPr>
            </w:pPr>
            <w:r>
              <w:rPr>
                <w:rFonts w:hint="eastAsia" w:ascii="宋体" w:hAnsi="宋体"/>
                <w:b/>
                <w:sz w:val="24"/>
                <w:szCs w:val="24"/>
              </w:rPr>
              <w:t>因素</w:t>
            </w:r>
          </w:p>
        </w:tc>
        <w:tc>
          <w:tcPr>
            <w:tcW w:w="6531" w:type="dxa"/>
            <w:tcBorders>
              <w:top w:val="single" w:color="auto" w:sz="4" w:space="0"/>
              <w:left w:val="single" w:color="auto" w:sz="4" w:space="0"/>
              <w:right w:val="single" w:color="auto" w:sz="4" w:space="0"/>
            </w:tcBorders>
            <w:noWrap w:val="0"/>
            <w:vAlign w:val="center"/>
          </w:tcPr>
          <w:p w14:paraId="66E3538E">
            <w:pPr>
              <w:spacing w:line="360" w:lineRule="auto"/>
              <w:jc w:val="center"/>
              <w:rPr>
                <w:rFonts w:ascii="宋体" w:hAnsi="宋体"/>
                <w:b/>
                <w:sz w:val="24"/>
                <w:szCs w:val="24"/>
              </w:rPr>
            </w:pPr>
            <w:r>
              <w:rPr>
                <w:rFonts w:hint="eastAsia" w:ascii="宋体" w:hAnsi="宋体"/>
                <w:b/>
                <w:sz w:val="24"/>
                <w:szCs w:val="24"/>
              </w:rPr>
              <w:t>评分标准</w:t>
            </w:r>
          </w:p>
        </w:tc>
      </w:tr>
      <w:tr w14:paraId="78C1FB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39" w:hRule="atLeast"/>
          <w:jc w:val="center"/>
        </w:trPr>
        <w:tc>
          <w:tcPr>
            <w:tcW w:w="491" w:type="dxa"/>
            <w:tcBorders>
              <w:top w:val="single" w:color="auto" w:sz="4" w:space="0"/>
              <w:bottom w:val="single" w:color="auto" w:sz="4" w:space="0"/>
              <w:right w:val="single" w:color="auto" w:sz="4" w:space="0"/>
            </w:tcBorders>
            <w:noWrap w:val="0"/>
            <w:vAlign w:val="center"/>
          </w:tcPr>
          <w:p w14:paraId="0298193C">
            <w:pPr>
              <w:adjustRightInd w:val="0"/>
              <w:snapToGrid w:val="0"/>
              <w:spacing w:line="360" w:lineRule="auto"/>
              <w:jc w:val="center"/>
              <w:rPr>
                <w:rFonts w:ascii="宋体" w:hAnsi="宋体"/>
                <w:b/>
                <w:sz w:val="24"/>
                <w:szCs w:val="24"/>
              </w:rPr>
            </w:pPr>
            <w:r>
              <w:rPr>
                <w:rFonts w:hint="eastAsia" w:ascii="宋体" w:hAnsi="宋体"/>
                <w:b/>
                <w:sz w:val="24"/>
                <w:szCs w:val="24"/>
              </w:rPr>
              <w:t>一</w:t>
            </w:r>
          </w:p>
        </w:tc>
        <w:tc>
          <w:tcPr>
            <w:tcW w:w="1981" w:type="dxa"/>
            <w:tcBorders>
              <w:top w:val="single" w:color="auto" w:sz="4" w:space="0"/>
              <w:bottom w:val="single" w:color="auto" w:sz="4" w:space="0"/>
              <w:right w:val="single" w:color="auto" w:sz="4" w:space="0"/>
            </w:tcBorders>
            <w:noWrap w:val="0"/>
            <w:vAlign w:val="center"/>
          </w:tcPr>
          <w:p w14:paraId="76EAB9F3">
            <w:pPr>
              <w:adjustRightInd w:val="0"/>
              <w:snapToGrid w:val="0"/>
              <w:spacing w:line="360" w:lineRule="auto"/>
              <w:jc w:val="center"/>
              <w:rPr>
                <w:rFonts w:ascii="宋体" w:hAnsi="宋体"/>
                <w:b/>
                <w:sz w:val="24"/>
                <w:szCs w:val="24"/>
              </w:rPr>
            </w:pPr>
            <w:r>
              <w:rPr>
                <w:rFonts w:hint="eastAsia" w:ascii="宋体" w:hAnsi="宋体"/>
                <w:b/>
                <w:sz w:val="24"/>
                <w:szCs w:val="24"/>
              </w:rPr>
              <w:t>报价得分</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3C7C238D">
            <w:pPr>
              <w:adjustRightInd w:val="0"/>
              <w:snapToGrid w:val="0"/>
              <w:spacing w:line="360" w:lineRule="auto"/>
              <w:jc w:val="center"/>
              <w:rPr>
                <w:rFonts w:ascii="宋体" w:hAnsi="宋体"/>
                <w:b/>
                <w:sz w:val="24"/>
                <w:szCs w:val="24"/>
              </w:rPr>
            </w:pPr>
            <w:r>
              <w:rPr>
                <w:rFonts w:hint="eastAsia" w:ascii="宋体" w:hAnsi="宋体"/>
                <w:b/>
                <w:sz w:val="24"/>
                <w:szCs w:val="24"/>
                <w:lang w:val="en-US" w:eastAsia="zh-CN"/>
              </w:rPr>
              <w:t>30</w:t>
            </w:r>
            <w:r>
              <w:rPr>
                <w:rFonts w:ascii="宋体" w:hAnsi="宋体"/>
                <w:b/>
                <w:sz w:val="24"/>
                <w:szCs w:val="24"/>
              </w:rPr>
              <w:t>分</w:t>
            </w:r>
          </w:p>
        </w:tc>
        <w:tc>
          <w:tcPr>
            <w:tcW w:w="6531" w:type="dxa"/>
            <w:tcBorders>
              <w:top w:val="single" w:color="auto" w:sz="4" w:space="0"/>
              <w:left w:val="single" w:color="auto" w:sz="4" w:space="0"/>
              <w:bottom w:val="single" w:color="auto" w:sz="4" w:space="0"/>
              <w:right w:val="single" w:color="auto" w:sz="4" w:space="0"/>
            </w:tcBorders>
            <w:noWrap w:val="0"/>
            <w:vAlign w:val="center"/>
          </w:tcPr>
          <w:p w14:paraId="75D95580">
            <w:pPr>
              <w:adjustRightInd w:val="0"/>
              <w:snapToGrid w:val="0"/>
              <w:spacing w:line="360" w:lineRule="auto"/>
              <w:jc w:val="left"/>
              <w:rPr>
                <w:rFonts w:ascii="宋体" w:hAnsi="宋体"/>
                <w:sz w:val="24"/>
                <w:szCs w:val="24"/>
              </w:rPr>
            </w:pPr>
            <w:r>
              <w:rPr>
                <w:rFonts w:hint="eastAsia" w:ascii="宋体" w:hAnsi="宋体"/>
                <w:sz w:val="24"/>
                <w:szCs w:val="24"/>
              </w:rPr>
              <w:t>供应商的报价得分统一采用最低价优先法计算，即满足磋商文件要求且最终报价最低的供应商的价格为磋商基准价，其报价得分为满分</w:t>
            </w:r>
            <w:r>
              <w:rPr>
                <w:rFonts w:hint="eastAsia" w:ascii="宋体" w:hAnsi="宋体"/>
                <w:sz w:val="24"/>
                <w:szCs w:val="24"/>
                <w:lang w:val="en-US" w:eastAsia="zh-CN"/>
              </w:rPr>
              <w:t>30</w:t>
            </w:r>
            <w:r>
              <w:rPr>
                <w:rFonts w:hint="eastAsia" w:ascii="宋体" w:hAnsi="宋体"/>
                <w:sz w:val="24"/>
                <w:szCs w:val="24"/>
              </w:rPr>
              <w:t>分。其他供应商的报价得分统一按照下列公式计算：磋商报价得分=（磋商基准价/最终磋商报价）×</w:t>
            </w:r>
            <w:r>
              <w:rPr>
                <w:rFonts w:hint="eastAsia" w:ascii="宋体" w:hAnsi="宋体"/>
                <w:sz w:val="24"/>
                <w:szCs w:val="24"/>
                <w:lang w:val="en-US" w:eastAsia="zh-CN"/>
              </w:rPr>
              <w:t>30</w:t>
            </w:r>
            <w:r>
              <w:rPr>
                <w:rFonts w:hint="eastAsia" w:ascii="宋体" w:hAnsi="宋体"/>
                <w:sz w:val="24"/>
                <w:szCs w:val="24"/>
              </w:rPr>
              <w:t>×100%</w:t>
            </w:r>
          </w:p>
        </w:tc>
      </w:tr>
      <w:tr w14:paraId="709BD2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491" w:type="dxa"/>
            <w:tcBorders>
              <w:top w:val="single" w:color="auto" w:sz="4" w:space="0"/>
              <w:bottom w:val="single" w:color="auto" w:sz="4" w:space="0"/>
              <w:right w:val="single" w:color="auto" w:sz="4" w:space="0"/>
            </w:tcBorders>
            <w:noWrap w:val="0"/>
            <w:vAlign w:val="center"/>
          </w:tcPr>
          <w:p w14:paraId="2A9A626D">
            <w:pPr>
              <w:adjustRightInd w:val="0"/>
              <w:snapToGrid w:val="0"/>
              <w:spacing w:line="360" w:lineRule="auto"/>
              <w:jc w:val="center"/>
              <w:rPr>
                <w:rFonts w:ascii="宋体" w:hAnsi="宋体"/>
                <w:b/>
                <w:sz w:val="24"/>
                <w:szCs w:val="24"/>
              </w:rPr>
            </w:pPr>
            <w:r>
              <w:rPr>
                <w:rFonts w:hint="eastAsia" w:ascii="宋体" w:hAnsi="宋体"/>
                <w:b/>
                <w:sz w:val="24"/>
                <w:szCs w:val="24"/>
              </w:rPr>
              <w:t>二</w:t>
            </w:r>
          </w:p>
        </w:tc>
        <w:tc>
          <w:tcPr>
            <w:tcW w:w="1981" w:type="dxa"/>
            <w:tcBorders>
              <w:top w:val="single" w:color="auto" w:sz="4" w:space="0"/>
              <w:bottom w:val="single" w:color="auto" w:sz="4" w:space="0"/>
              <w:right w:val="single" w:color="auto" w:sz="4" w:space="0"/>
            </w:tcBorders>
            <w:noWrap w:val="0"/>
            <w:vAlign w:val="center"/>
          </w:tcPr>
          <w:p w14:paraId="2422CD9B">
            <w:pPr>
              <w:adjustRightInd w:val="0"/>
              <w:snapToGrid w:val="0"/>
              <w:spacing w:line="360" w:lineRule="auto"/>
              <w:jc w:val="center"/>
              <w:rPr>
                <w:rFonts w:hint="eastAsia" w:ascii="宋体" w:hAnsi="宋体"/>
                <w:b/>
                <w:sz w:val="24"/>
                <w:szCs w:val="24"/>
              </w:rPr>
            </w:pPr>
            <w:r>
              <w:rPr>
                <w:rFonts w:hint="eastAsia" w:ascii="宋体" w:hAnsi="宋体"/>
                <w:b/>
                <w:sz w:val="24"/>
                <w:szCs w:val="24"/>
              </w:rPr>
              <w:t>施工组织设计</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2021D9C1">
            <w:pPr>
              <w:adjustRightInd w:val="0"/>
              <w:snapToGrid w:val="0"/>
              <w:spacing w:line="360" w:lineRule="auto"/>
              <w:jc w:val="center"/>
              <w:rPr>
                <w:rFonts w:ascii="宋体" w:hAnsi="宋体"/>
                <w:b/>
                <w:sz w:val="24"/>
                <w:szCs w:val="24"/>
              </w:rPr>
            </w:pPr>
            <w:r>
              <w:rPr>
                <w:rFonts w:hint="eastAsia" w:ascii="宋体" w:hAnsi="宋体"/>
                <w:b/>
                <w:sz w:val="24"/>
                <w:szCs w:val="24"/>
                <w:lang w:val="en-US" w:eastAsia="zh-CN"/>
              </w:rPr>
              <w:t>60</w:t>
            </w:r>
            <w:r>
              <w:rPr>
                <w:rFonts w:hint="eastAsia" w:ascii="宋体" w:hAnsi="宋体"/>
                <w:b/>
                <w:sz w:val="24"/>
                <w:szCs w:val="24"/>
              </w:rPr>
              <w:t>分</w:t>
            </w:r>
          </w:p>
        </w:tc>
        <w:tc>
          <w:tcPr>
            <w:tcW w:w="6531" w:type="dxa"/>
            <w:tcBorders>
              <w:top w:val="single" w:color="auto" w:sz="4" w:space="0"/>
              <w:left w:val="single" w:color="auto" w:sz="4" w:space="0"/>
              <w:bottom w:val="single" w:color="auto" w:sz="4" w:space="0"/>
              <w:right w:val="single" w:color="auto" w:sz="4" w:space="0"/>
            </w:tcBorders>
            <w:noWrap w:val="0"/>
            <w:vAlign w:val="center"/>
          </w:tcPr>
          <w:p w14:paraId="5CF782FC">
            <w:pPr>
              <w:adjustRightInd w:val="0"/>
              <w:snapToGrid w:val="0"/>
              <w:spacing w:line="360" w:lineRule="auto"/>
              <w:jc w:val="left"/>
              <w:rPr>
                <w:rFonts w:ascii="宋体" w:hAnsi="宋体"/>
                <w:sz w:val="24"/>
                <w:szCs w:val="24"/>
              </w:rPr>
            </w:pPr>
          </w:p>
        </w:tc>
      </w:tr>
      <w:tr w14:paraId="3A0A1B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2" w:hRule="atLeast"/>
          <w:jc w:val="center"/>
        </w:trPr>
        <w:tc>
          <w:tcPr>
            <w:tcW w:w="491" w:type="dxa"/>
            <w:tcBorders>
              <w:top w:val="single" w:color="auto" w:sz="4" w:space="0"/>
              <w:bottom w:val="single" w:color="auto" w:sz="4" w:space="0"/>
              <w:right w:val="single" w:color="auto" w:sz="4" w:space="0"/>
            </w:tcBorders>
            <w:noWrap w:val="0"/>
            <w:vAlign w:val="center"/>
          </w:tcPr>
          <w:p w14:paraId="2EE95A57">
            <w:pPr>
              <w:adjustRightInd w:val="0"/>
              <w:snapToGrid w:val="0"/>
              <w:spacing w:line="400" w:lineRule="exact"/>
              <w:jc w:val="center"/>
              <w:rPr>
                <w:rFonts w:ascii="宋体" w:hAnsi="宋体"/>
                <w:sz w:val="24"/>
                <w:szCs w:val="24"/>
              </w:rPr>
            </w:pPr>
            <w:r>
              <w:rPr>
                <w:rFonts w:hint="eastAsia" w:ascii="宋体" w:hAnsi="宋体"/>
                <w:sz w:val="24"/>
                <w:szCs w:val="24"/>
              </w:rPr>
              <w:t>1</w:t>
            </w:r>
          </w:p>
        </w:tc>
        <w:tc>
          <w:tcPr>
            <w:tcW w:w="1981" w:type="dxa"/>
            <w:tcBorders>
              <w:top w:val="single" w:color="auto" w:sz="4" w:space="0"/>
              <w:bottom w:val="single" w:color="auto" w:sz="4" w:space="0"/>
              <w:right w:val="single" w:color="auto" w:sz="4" w:space="0"/>
            </w:tcBorders>
            <w:noWrap w:val="0"/>
            <w:vAlign w:val="center"/>
          </w:tcPr>
          <w:p w14:paraId="1E7E8722">
            <w:pPr>
              <w:widowControl/>
              <w:adjustRightInd w:val="0"/>
              <w:snapToGrid w:val="0"/>
              <w:spacing w:line="400" w:lineRule="exact"/>
              <w:jc w:val="center"/>
              <w:rPr>
                <w:rFonts w:ascii="宋体" w:hAnsi="宋体"/>
                <w:sz w:val="24"/>
                <w:szCs w:val="24"/>
              </w:rPr>
            </w:pPr>
            <w:r>
              <w:rPr>
                <w:rFonts w:hint="eastAsia" w:ascii="宋体" w:hAnsi="宋体" w:cs="宋体"/>
                <w:sz w:val="24"/>
                <w:szCs w:val="24"/>
              </w:rPr>
              <w:t>总体概述</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3F63ED2E">
            <w:pPr>
              <w:adjustRightInd w:val="0"/>
              <w:snapToGrid w:val="0"/>
              <w:spacing w:line="400" w:lineRule="exact"/>
              <w:jc w:val="center"/>
              <w:rPr>
                <w:rFonts w:ascii="宋体" w:hAnsi="宋体"/>
                <w:sz w:val="24"/>
                <w:szCs w:val="24"/>
              </w:rPr>
            </w:pPr>
            <w:r>
              <w:rPr>
                <w:rFonts w:hint="eastAsia" w:ascii="宋体" w:hAnsi="宋体"/>
                <w:sz w:val="24"/>
                <w:szCs w:val="24"/>
                <w:lang w:val="en-US" w:eastAsia="zh-CN"/>
              </w:rPr>
              <w:t>6</w:t>
            </w:r>
            <w:r>
              <w:rPr>
                <w:rFonts w:hint="eastAsia" w:ascii="宋体" w:hAnsi="宋体"/>
                <w:sz w:val="24"/>
                <w:szCs w:val="24"/>
              </w:rPr>
              <w:t>分</w:t>
            </w:r>
          </w:p>
        </w:tc>
        <w:tc>
          <w:tcPr>
            <w:tcW w:w="6531" w:type="dxa"/>
            <w:tcBorders>
              <w:top w:val="single" w:color="auto" w:sz="4" w:space="0"/>
              <w:left w:val="single" w:color="auto" w:sz="4" w:space="0"/>
              <w:bottom w:val="single" w:color="auto" w:sz="4" w:space="0"/>
              <w:right w:val="single" w:color="auto" w:sz="4" w:space="0"/>
            </w:tcBorders>
            <w:noWrap w:val="0"/>
            <w:vAlign w:val="center"/>
          </w:tcPr>
          <w:p w14:paraId="628DC60E">
            <w:pPr>
              <w:spacing w:line="400" w:lineRule="exact"/>
              <w:rPr>
                <w:rFonts w:ascii="宋体" w:hAnsi="宋体"/>
                <w:sz w:val="24"/>
                <w:szCs w:val="24"/>
              </w:rPr>
            </w:pPr>
            <w:r>
              <w:rPr>
                <w:rFonts w:hint="eastAsia" w:ascii="宋体" w:hAnsi="宋体" w:cs="宋体"/>
                <w:sz w:val="24"/>
                <w:szCs w:val="24"/>
                <w:lang w:val="en-US" w:eastAsia="zh-CN"/>
              </w:rPr>
              <w:t>有该项得2分，缺项不得分。</w:t>
            </w:r>
            <w:r>
              <w:rPr>
                <w:rFonts w:hint="eastAsia" w:ascii="宋体" w:hAnsi="宋体" w:cs="宋体"/>
                <w:sz w:val="24"/>
                <w:szCs w:val="24"/>
              </w:rPr>
              <w:t>对工程整体的认识表述完整清晰程度，措施先进、具体程度，施工段划分清晰、合理符合规范要求程度</w:t>
            </w:r>
            <w:r>
              <w:rPr>
                <w:rFonts w:hint="eastAsia" w:ascii="宋体" w:hAnsi="宋体" w:cs="宋体"/>
                <w:sz w:val="24"/>
                <w:szCs w:val="24"/>
                <w:lang w:val="en-US" w:eastAsia="zh-CN"/>
              </w:rPr>
              <w:t>最高</w:t>
            </w:r>
            <w:r>
              <w:rPr>
                <w:rFonts w:hint="eastAsia" w:ascii="宋体" w:hAnsi="宋体" w:cs="宋体"/>
                <w:sz w:val="24"/>
                <w:szCs w:val="24"/>
              </w:rPr>
              <w:t>得</w:t>
            </w:r>
            <w:r>
              <w:rPr>
                <w:rFonts w:hint="eastAsia" w:ascii="宋体" w:hAnsi="宋体" w:cs="宋体"/>
                <w:sz w:val="24"/>
                <w:szCs w:val="24"/>
                <w:lang w:val="en-US" w:eastAsia="zh-CN"/>
              </w:rPr>
              <w:t>4</w:t>
            </w:r>
            <w:r>
              <w:rPr>
                <w:rFonts w:hint="eastAsia" w:ascii="宋体" w:hAnsi="宋体" w:cs="宋体"/>
                <w:sz w:val="24"/>
                <w:szCs w:val="24"/>
              </w:rPr>
              <w:t>分</w:t>
            </w:r>
            <w:r>
              <w:rPr>
                <w:rFonts w:hint="eastAsia" w:ascii="宋体" w:hAnsi="宋体" w:cs="宋体"/>
                <w:sz w:val="24"/>
                <w:szCs w:val="24"/>
                <w:lang w:eastAsia="zh-CN"/>
              </w:rPr>
              <w:t>；</w:t>
            </w:r>
          </w:p>
        </w:tc>
      </w:tr>
      <w:tr w14:paraId="78EC13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6" w:hRule="atLeast"/>
          <w:jc w:val="center"/>
        </w:trPr>
        <w:tc>
          <w:tcPr>
            <w:tcW w:w="491" w:type="dxa"/>
            <w:tcBorders>
              <w:top w:val="single" w:color="auto" w:sz="4" w:space="0"/>
              <w:bottom w:val="single" w:color="auto" w:sz="4" w:space="0"/>
              <w:right w:val="single" w:color="auto" w:sz="4" w:space="0"/>
            </w:tcBorders>
            <w:noWrap w:val="0"/>
            <w:vAlign w:val="center"/>
          </w:tcPr>
          <w:p w14:paraId="51219BB8">
            <w:pPr>
              <w:adjustRightInd w:val="0"/>
              <w:snapToGrid w:val="0"/>
              <w:spacing w:line="400" w:lineRule="exact"/>
              <w:jc w:val="center"/>
              <w:rPr>
                <w:rFonts w:ascii="宋体" w:hAnsi="宋体"/>
                <w:sz w:val="24"/>
                <w:szCs w:val="24"/>
              </w:rPr>
            </w:pPr>
            <w:r>
              <w:rPr>
                <w:rFonts w:hint="eastAsia" w:ascii="宋体" w:hAnsi="宋体"/>
                <w:sz w:val="24"/>
                <w:szCs w:val="24"/>
              </w:rPr>
              <w:t>2</w:t>
            </w:r>
          </w:p>
        </w:tc>
        <w:tc>
          <w:tcPr>
            <w:tcW w:w="1981" w:type="dxa"/>
            <w:tcBorders>
              <w:top w:val="single" w:color="auto" w:sz="4" w:space="0"/>
              <w:bottom w:val="single" w:color="auto" w:sz="4" w:space="0"/>
              <w:right w:val="single" w:color="auto" w:sz="4" w:space="0"/>
            </w:tcBorders>
            <w:noWrap w:val="0"/>
            <w:vAlign w:val="center"/>
          </w:tcPr>
          <w:p w14:paraId="08FE28B5">
            <w:pPr>
              <w:widowControl/>
              <w:adjustRightInd w:val="0"/>
              <w:snapToGrid w:val="0"/>
              <w:spacing w:line="400" w:lineRule="exact"/>
              <w:jc w:val="center"/>
              <w:rPr>
                <w:rFonts w:ascii="宋体" w:hAnsi="宋体"/>
                <w:sz w:val="24"/>
                <w:szCs w:val="24"/>
              </w:rPr>
            </w:pPr>
            <w:r>
              <w:rPr>
                <w:rFonts w:hint="eastAsia" w:ascii="宋体" w:hAnsi="宋体" w:cs="宋体"/>
                <w:sz w:val="24"/>
                <w:szCs w:val="24"/>
              </w:rPr>
              <w:t>施工进度计划和保证措施</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58510DB5">
            <w:pPr>
              <w:adjustRightInd w:val="0"/>
              <w:snapToGrid w:val="0"/>
              <w:spacing w:line="400" w:lineRule="exact"/>
              <w:jc w:val="center"/>
              <w:rPr>
                <w:rFonts w:ascii="宋体" w:hAnsi="宋体"/>
                <w:sz w:val="24"/>
                <w:szCs w:val="24"/>
              </w:rPr>
            </w:pPr>
            <w:r>
              <w:rPr>
                <w:rFonts w:hint="eastAsia" w:ascii="宋体" w:hAnsi="宋体"/>
                <w:sz w:val="24"/>
                <w:szCs w:val="24"/>
                <w:lang w:val="en-US" w:eastAsia="zh-CN"/>
              </w:rPr>
              <w:t>6</w:t>
            </w:r>
            <w:r>
              <w:rPr>
                <w:rFonts w:hint="eastAsia" w:ascii="宋体" w:hAnsi="宋体"/>
                <w:sz w:val="24"/>
                <w:szCs w:val="24"/>
              </w:rPr>
              <w:t>分</w:t>
            </w:r>
          </w:p>
        </w:tc>
        <w:tc>
          <w:tcPr>
            <w:tcW w:w="6531" w:type="dxa"/>
            <w:tcBorders>
              <w:top w:val="single" w:color="auto" w:sz="4" w:space="0"/>
              <w:left w:val="single" w:color="auto" w:sz="4" w:space="0"/>
              <w:bottom w:val="single" w:color="auto" w:sz="4" w:space="0"/>
              <w:right w:val="single" w:color="auto" w:sz="4" w:space="0"/>
            </w:tcBorders>
            <w:noWrap w:val="0"/>
            <w:vAlign w:val="center"/>
          </w:tcPr>
          <w:p w14:paraId="3B07D2DF">
            <w:pPr>
              <w:spacing w:line="400" w:lineRule="exact"/>
              <w:rPr>
                <w:rFonts w:ascii="宋体" w:hAnsi="宋体"/>
                <w:sz w:val="24"/>
                <w:szCs w:val="24"/>
              </w:rPr>
            </w:pPr>
            <w:r>
              <w:rPr>
                <w:rFonts w:hint="eastAsia" w:ascii="宋体" w:hAnsi="宋体"/>
                <w:sz w:val="24"/>
                <w:szCs w:val="24"/>
              </w:rPr>
              <w:t>有该项得2分，缺项不得分，根据施工进度计划编排合理，可行、关键路线清晰准确和各阶段进度的保证措施可靠、内容齐全可行</w:t>
            </w:r>
            <w:r>
              <w:rPr>
                <w:rFonts w:hint="eastAsia" w:ascii="宋体" w:hAnsi="宋体"/>
                <w:sz w:val="24"/>
                <w:szCs w:val="24"/>
                <w:lang w:val="en-US" w:eastAsia="zh-CN"/>
              </w:rPr>
              <w:t>的最高得4</w:t>
            </w:r>
            <w:r>
              <w:rPr>
                <w:rFonts w:hint="eastAsia" w:ascii="宋体" w:hAnsi="宋体"/>
                <w:sz w:val="24"/>
                <w:szCs w:val="24"/>
              </w:rPr>
              <w:t>分</w:t>
            </w:r>
            <w:r>
              <w:rPr>
                <w:rFonts w:hint="eastAsia" w:ascii="宋体" w:hAnsi="宋体"/>
                <w:sz w:val="24"/>
                <w:szCs w:val="24"/>
                <w:lang w:eastAsia="zh-CN"/>
              </w:rPr>
              <w:t>；</w:t>
            </w:r>
          </w:p>
        </w:tc>
      </w:tr>
      <w:tr w14:paraId="7F2868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91" w:type="dxa"/>
            <w:tcBorders>
              <w:top w:val="single" w:color="auto" w:sz="4" w:space="0"/>
              <w:bottom w:val="single" w:color="auto" w:sz="4" w:space="0"/>
              <w:right w:val="single" w:color="auto" w:sz="4" w:space="0"/>
            </w:tcBorders>
            <w:noWrap w:val="0"/>
            <w:vAlign w:val="center"/>
          </w:tcPr>
          <w:p w14:paraId="7228DBCA">
            <w:pPr>
              <w:adjustRightInd w:val="0"/>
              <w:snapToGrid w:val="0"/>
              <w:spacing w:line="400" w:lineRule="exact"/>
              <w:jc w:val="center"/>
              <w:rPr>
                <w:rFonts w:ascii="宋体" w:hAnsi="宋体"/>
                <w:sz w:val="24"/>
                <w:szCs w:val="24"/>
              </w:rPr>
            </w:pPr>
            <w:r>
              <w:rPr>
                <w:rFonts w:hint="eastAsia" w:ascii="宋体" w:hAnsi="宋体"/>
                <w:sz w:val="24"/>
                <w:szCs w:val="24"/>
              </w:rPr>
              <w:t>3</w:t>
            </w:r>
          </w:p>
        </w:tc>
        <w:tc>
          <w:tcPr>
            <w:tcW w:w="1981" w:type="dxa"/>
            <w:tcBorders>
              <w:top w:val="single" w:color="auto" w:sz="4" w:space="0"/>
              <w:bottom w:val="single" w:color="auto" w:sz="4" w:space="0"/>
              <w:right w:val="single" w:color="auto" w:sz="4" w:space="0"/>
            </w:tcBorders>
            <w:noWrap w:val="0"/>
            <w:vAlign w:val="center"/>
          </w:tcPr>
          <w:p w14:paraId="05774988">
            <w:pPr>
              <w:widowControl/>
              <w:adjustRightInd w:val="0"/>
              <w:snapToGrid w:val="0"/>
              <w:spacing w:line="400" w:lineRule="exact"/>
              <w:jc w:val="center"/>
              <w:rPr>
                <w:rFonts w:ascii="宋体" w:hAnsi="宋体"/>
                <w:kern w:val="0"/>
                <w:sz w:val="24"/>
                <w:szCs w:val="24"/>
              </w:rPr>
            </w:pPr>
            <w:r>
              <w:rPr>
                <w:rFonts w:hint="eastAsia" w:ascii="宋体" w:hAnsi="宋体" w:cs="宋体"/>
                <w:sz w:val="24"/>
                <w:szCs w:val="24"/>
              </w:rPr>
              <w:t>质量管理体系与措施</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674BAD66">
            <w:pPr>
              <w:adjustRightInd w:val="0"/>
              <w:snapToGrid w:val="0"/>
              <w:spacing w:line="400" w:lineRule="exact"/>
              <w:jc w:val="center"/>
              <w:rPr>
                <w:rFonts w:ascii="宋体" w:hAnsi="宋体"/>
                <w:sz w:val="24"/>
                <w:szCs w:val="24"/>
              </w:rPr>
            </w:pPr>
            <w:r>
              <w:rPr>
                <w:rFonts w:hint="eastAsia" w:ascii="宋体" w:hAnsi="宋体"/>
                <w:sz w:val="24"/>
                <w:szCs w:val="24"/>
                <w:lang w:val="en-US" w:eastAsia="zh-CN"/>
              </w:rPr>
              <w:t>6</w:t>
            </w:r>
            <w:r>
              <w:rPr>
                <w:rFonts w:hint="eastAsia" w:ascii="宋体" w:hAnsi="宋体"/>
                <w:sz w:val="24"/>
                <w:szCs w:val="24"/>
              </w:rPr>
              <w:t>分</w:t>
            </w:r>
          </w:p>
        </w:tc>
        <w:tc>
          <w:tcPr>
            <w:tcW w:w="6531" w:type="dxa"/>
            <w:tcBorders>
              <w:top w:val="single" w:color="auto" w:sz="4" w:space="0"/>
              <w:left w:val="single" w:color="auto" w:sz="4" w:space="0"/>
              <w:bottom w:val="single" w:color="auto" w:sz="4" w:space="0"/>
              <w:right w:val="single" w:color="auto" w:sz="4" w:space="0"/>
            </w:tcBorders>
            <w:noWrap w:val="0"/>
            <w:vAlign w:val="top"/>
          </w:tcPr>
          <w:p w14:paraId="64424500">
            <w:pPr>
              <w:spacing w:line="400" w:lineRule="exact"/>
              <w:rPr>
                <w:rFonts w:ascii="宋体" w:hAnsi="宋体"/>
                <w:sz w:val="24"/>
                <w:szCs w:val="24"/>
              </w:rPr>
            </w:pPr>
            <w:r>
              <w:rPr>
                <w:rFonts w:hint="eastAsia" w:ascii="宋体" w:hAnsi="宋体"/>
                <w:sz w:val="24"/>
                <w:szCs w:val="24"/>
              </w:rPr>
              <w:t>有该项得基本分</w:t>
            </w:r>
            <w:r>
              <w:rPr>
                <w:rFonts w:hint="eastAsia" w:ascii="宋体" w:hAnsi="宋体"/>
                <w:sz w:val="24"/>
                <w:szCs w:val="24"/>
                <w:lang w:val="en-US" w:eastAsia="zh-CN"/>
              </w:rPr>
              <w:t>2</w:t>
            </w:r>
            <w:r>
              <w:rPr>
                <w:rFonts w:hint="eastAsia" w:ascii="宋体" w:hAnsi="宋体"/>
                <w:sz w:val="24"/>
                <w:szCs w:val="24"/>
              </w:rPr>
              <w:t>分，缺项不得分，根据体系完整、内容齐全、安排合理、针对项目特点措施先进可行、通病治理措施具体可靠</w:t>
            </w:r>
            <w:r>
              <w:rPr>
                <w:rFonts w:hint="eastAsia" w:ascii="宋体" w:hAnsi="宋体"/>
                <w:sz w:val="24"/>
                <w:szCs w:val="24"/>
                <w:lang w:val="en-US" w:eastAsia="zh-CN"/>
              </w:rPr>
              <w:t>的最高得4</w:t>
            </w:r>
            <w:r>
              <w:rPr>
                <w:rFonts w:hint="eastAsia" w:ascii="宋体" w:hAnsi="宋体"/>
                <w:sz w:val="24"/>
                <w:szCs w:val="24"/>
              </w:rPr>
              <w:t>分</w:t>
            </w:r>
            <w:r>
              <w:rPr>
                <w:rFonts w:hint="eastAsia" w:ascii="宋体" w:hAnsi="宋体"/>
                <w:sz w:val="24"/>
                <w:szCs w:val="24"/>
                <w:lang w:eastAsia="zh-CN"/>
              </w:rPr>
              <w:t>；</w:t>
            </w:r>
          </w:p>
        </w:tc>
      </w:tr>
      <w:tr w14:paraId="3AA0D4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9" w:hRule="atLeast"/>
          <w:jc w:val="center"/>
        </w:trPr>
        <w:tc>
          <w:tcPr>
            <w:tcW w:w="491" w:type="dxa"/>
            <w:tcBorders>
              <w:top w:val="single" w:color="auto" w:sz="4" w:space="0"/>
              <w:right w:val="single" w:color="auto" w:sz="4" w:space="0"/>
            </w:tcBorders>
            <w:noWrap w:val="0"/>
            <w:vAlign w:val="center"/>
          </w:tcPr>
          <w:p w14:paraId="0DE080B8">
            <w:pPr>
              <w:adjustRightInd w:val="0"/>
              <w:snapToGrid w:val="0"/>
              <w:spacing w:line="400" w:lineRule="exact"/>
              <w:jc w:val="center"/>
              <w:rPr>
                <w:rFonts w:ascii="宋体" w:hAnsi="宋体"/>
                <w:sz w:val="24"/>
                <w:szCs w:val="24"/>
              </w:rPr>
            </w:pPr>
            <w:r>
              <w:rPr>
                <w:rFonts w:hint="eastAsia" w:ascii="宋体" w:hAnsi="宋体"/>
                <w:sz w:val="24"/>
                <w:szCs w:val="24"/>
              </w:rPr>
              <w:t>4</w:t>
            </w:r>
          </w:p>
        </w:tc>
        <w:tc>
          <w:tcPr>
            <w:tcW w:w="1981" w:type="dxa"/>
            <w:tcBorders>
              <w:top w:val="single" w:color="auto" w:sz="4" w:space="0"/>
              <w:right w:val="single" w:color="auto" w:sz="4" w:space="0"/>
            </w:tcBorders>
            <w:noWrap w:val="0"/>
            <w:vAlign w:val="center"/>
          </w:tcPr>
          <w:p w14:paraId="441E6F9F">
            <w:pPr>
              <w:widowControl/>
              <w:adjustRightInd w:val="0"/>
              <w:snapToGrid w:val="0"/>
              <w:spacing w:line="400" w:lineRule="exact"/>
              <w:jc w:val="center"/>
              <w:rPr>
                <w:rFonts w:ascii="宋体" w:hAnsi="宋体"/>
                <w:sz w:val="24"/>
                <w:szCs w:val="24"/>
              </w:rPr>
            </w:pPr>
            <w:r>
              <w:rPr>
                <w:rFonts w:hint="eastAsia" w:ascii="宋体" w:hAnsi="宋体" w:cs="宋体"/>
                <w:sz w:val="24"/>
                <w:szCs w:val="24"/>
              </w:rPr>
              <w:t>安全管理体系与措施</w:t>
            </w:r>
          </w:p>
        </w:tc>
        <w:tc>
          <w:tcPr>
            <w:tcW w:w="875" w:type="dxa"/>
            <w:tcBorders>
              <w:top w:val="single" w:color="auto" w:sz="4" w:space="0"/>
              <w:left w:val="single" w:color="auto" w:sz="4" w:space="0"/>
              <w:right w:val="single" w:color="auto" w:sz="4" w:space="0"/>
            </w:tcBorders>
            <w:noWrap w:val="0"/>
            <w:vAlign w:val="center"/>
          </w:tcPr>
          <w:p w14:paraId="1F00C269">
            <w:pPr>
              <w:adjustRightInd w:val="0"/>
              <w:snapToGrid w:val="0"/>
              <w:spacing w:line="400" w:lineRule="exact"/>
              <w:jc w:val="center"/>
              <w:rPr>
                <w:rFonts w:ascii="宋体" w:hAnsi="宋体"/>
                <w:sz w:val="24"/>
                <w:szCs w:val="24"/>
              </w:rPr>
            </w:pPr>
            <w:r>
              <w:rPr>
                <w:rFonts w:hint="eastAsia" w:ascii="宋体" w:hAnsi="宋体"/>
                <w:sz w:val="24"/>
                <w:szCs w:val="24"/>
                <w:lang w:val="en-US" w:eastAsia="zh-CN"/>
              </w:rPr>
              <w:t>6</w:t>
            </w:r>
            <w:r>
              <w:rPr>
                <w:rFonts w:hint="eastAsia" w:ascii="宋体" w:hAnsi="宋体"/>
                <w:sz w:val="24"/>
                <w:szCs w:val="24"/>
              </w:rPr>
              <w:t>分</w:t>
            </w:r>
          </w:p>
        </w:tc>
        <w:tc>
          <w:tcPr>
            <w:tcW w:w="6531" w:type="dxa"/>
            <w:tcBorders>
              <w:top w:val="single" w:color="auto" w:sz="4" w:space="0"/>
              <w:left w:val="single" w:color="auto" w:sz="4" w:space="0"/>
              <w:bottom w:val="single" w:color="auto" w:sz="4" w:space="0"/>
              <w:right w:val="single" w:color="auto" w:sz="4" w:space="0"/>
            </w:tcBorders>
            <w:noWrap w:val="0"/>
            <w:vAlign w:val="center"/>
          </w:tcPr>
          <w:p w14:paraId="07845026">
            <w:pPr>
              <w:spacing w:line="400" w:lineRule="exact"/>
              <w:rPr>
                <w:rFonts w:ascii="宋体" w:hAnsi="宋体"/>
                <w:sz w:val="24"/>
                <w:szCs w:val="24"/>
              </w:rPr>
            </w:pPr>
            <w:r>
              <w:rPr>
                <w:rFonts w:hint="eastAsia" w:ascii="宋体" w:hAnsi="宋体"/>
                <w:sz w:val="24"/>
                <w:szCs w:val="24"/>
              </w:rPr>
              <w:t>有该项得基本分</w:t>
            </w:r>
            <w:r>
              <w:rPr>
                <w:rFonts w:hint="eastAsia" w:ascii="宋体" w:hAnsi="宋体"/>
                <w:sz w:val="24"/>
                <w:szCs w:val="24"/>
                <w:lang w:val="en-US" w:eastAsia="zh-CN"/>
              </w:rPr>
              <w:t>2</w:t>
            </w:r>
            <w:r>
              <w:rPr>
                <w:rFonts w:hint="eastAsia" w:ascii="宋体" w:hAnsi="宋体"/>
                <w:sz w:val="24"/>
                <w:szCs w:val="24"/>
              </w:rPr>
              <w:t>分，缺项不得分，根据体系完整、内容齐全、安排恰当、措施针对项目实际情况规范具体完整、应急救援预案可行</w:t>
            </w:r>
            <w:r>
              <w:rPr>
                <w:rFonts w:hint="eastAsia" w:ascii="宋体" w:hAnsi="宋体"/>
                <w:sz w:val="24"/>
                <w:szCs w:val="24"/>
                <w:lang w:val="en-US" w:eastAsia="zh-CN"/>
              </w:rPr>
              <w:t>的最高得4</w:t>
            </w:r>
            <w:r>
              <w:rPr>
                <w:rFonts w:hint="eastAsia" w:ascii="宋体" w:hAnsi="宋体"/>
                <w:sz w:val="24"/>
                <w:szCs w:val="24"/>
              </w:rPr>
              <w:t>分</w:t>
            </w:r>
            <w:r>
              <w:rPr>
                <w:rFonts w:hint="eastAsia" w:ascii="宋体" w:hAnsi="宋体"/>
                <w:sz w:val="24"/>
                <w:szCs w:val="24"/>
                <w:lang w:eastAsia="zh-CN"/>
              </w:rPr>
              <w:t>；</w:t>
            </w:r>
          </w:p>
        </w:tc>
      </w:tr>
      <w:tr w14:paraId="7B853C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491" w:type="dxa"/>
            <w:tcBorders>
              <w:top w:val="single" w:color="auto" w:sz="4" w:space="0"/>
              <w:bottom w:val="single" w:color="auto" w:sz="4" w:space="0"/>
              <w:right w:val="single" w:color="auto" w:sz="4" w:space="0"/>
            </w:tcBorders>
            <w:noWrap w:val="0"/>
            <w:vAlign w:val="center"/>
          </w:tcPr>
          <w:p w14:paraId="5404DF1B">
            <w:pPr>
              <w:adjustRightInd w:val="0"/>
              <w:snapToGrid w:val="0"/>
              <w:spacing w:line="400" w:lineRule="exact"/>
              <w:jc w:val="center"/>
              <w:rPr>
                <w:rFonts w:ascii="宋体" w:hAnsi="宋体"/>
                <w:b/>
                <w:sz w:val="24"/>
                <w:szCs w:val="24"/>
              </w:rPr>
            </w:pPr>
            <w:r>
              <w:rPr>
                <w:rFonts w:hint="eastAsia" w:ascii="宋体" w:hAnsi="宋体"/>
                <w:bCs/>
                <w:sz w:val="24"/>
                <w:szCs w:val="24"/>
              </w:rPr>
              <w:t>5</w:t>
            </w:r>
          </w:p>
        </w:tc>
        <w:tc>
          <w:tcPr>
            <w:tcW w:w="1981" w:type="dxa"/>
            <w:tcBorders>
              <w:top w:val="single" w:color="auto" w:sz="4" w:space="0"/>
              <w:bottom w:val="single" w:color="auto" w:sz="4" w:space="0"/>
              <w:right w:val="single" w:color="auto" w:sz="4" w:space="0"/>
            </w:tcBorders>
            <w:noWrap w:val="0"/>
            <w:vAlign w:val="center"/>
          </w:tcPr>
          <w:p w14:paraId="3404DD0C">
            <w:pPr>
              <w:widowControl/>
              <w:adjustRightInd w:val="0"/>
              <w:snapToGrid w:val="0"/>
              <w:spacing w:line="400" w:lineRule="exact"/>
              <w:jc w:val="center"/>
              <w:rPr>
                <w:rFonts w:ascii="宋体" w:hAnsi="宋体"/>
                <w:b/>
                <w:sz w:val="24"/>
                <w:szCs w:val="24"/>
              </w:rPr>
            </w:pPr>
            <w:r>
              <w:rPr>
                <w:rFonts w:hint="eastAsia" w:ascii="宋体" w:hAnsi="宋体" w:cs="宋体"/>
                <w:sz w:val="24"/>
                <w:szCs w:val="24"/>
              </w:rPr>
              <w:t>环保管理体系与措施</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6611E093">
            <w:pPr>
              <w:adjustRightInd w:val="0"/>
              <w:snapToGrid w:val="0"/>
              <w:spacing w:line="400" w:lineRule="exact"/>
              <w:jc w:val="center"/>
              <w:rPr>
                <w:rFonts w:ascii="宋体" w:hAnsi="宋体"/>
                <w:b/>
                <w:sz w:val="24"/>
                <w:szCs w:val="24"/>
              </w:rPr>
            </w:pPr>
            <w:r>
              <w:rPr>
                <w:rFonts w:hint="eastAsia" w:ascii="宋体" w:hAnsi="宋体"/>
                <w:sz w:val="24"/>
                <w:szCs w:val="24"/>
                <w:lang w:val="en-US" w:eastAsia="zh-CN"/>
              </w:rPr>
              <w:t>6</w:t>
            </w:r>
            <w:r>
              <w:rPr>
                <w:rFonts w:hint="eastAsia" w:ascii="宋体" w:hAnsi="宋体"/>
                <w:sz w:val="24"/>
                <w:szCs w:val="24"/>
              </w:rPr>
              <w:t>分</w:t>
            </w:r>
          </w:p>
        </w:tc>
        <w:tc>
          <w:tcPr>
            <w:tcW w:w="6531" w:type="dxa"/>
            <w:tcBorders>
              <w:top w:val="single" w:color="auto" w:sz="4" w:space="0"/>
              <w:left w:val="single" w:color="auto" w:sz="4" w:space="0"/>
              <w:bottom w:val="single" w:color="auto" w:sz="4" w:space="0"/>
              <w:right w:val="single" w:color="auto" w:sz="4" w:space="0"/>
            </w:tcBorders>
            <w:noWrap w:val="0"/>
            <w:vAlign w:val="center"/>
          </w:tcPr>
          <w:p w14:paraId="0A46C31D">
            <w:pPr>
              <w:spacing w:line="400" w:lineRule="exact"/>
              <w:rPr>
                <w:rFonts w:ascii="宋体" w:hAnsi="宋体"/>
                <w:sz w:val="24"/>
                <w:szCs w:val="24"/>
              </w:rPr>
            </w:pPr>
            <w:r>
              <w:rPr>
                <w:rFonts w:hint="eastAsia" w:ascii="宋体" w:hAnsi="宋体"/>
                <w:sz w:val="24"/>
                <w:szCs w:val="24"/>
              </w:rPr>
              <w:t>有该项得基本分</w:t>
            </w:r>
            <w:r>
              <w:rPr>
                <w:rFonts w:hint="eastAsia" w:ascii="宋体" w:hAnsi="宋体"/>
                <w:sz w:val="24"/>
                <w:szCs w:val="24"/>
                <w:lang w:val="en-US" w:eastAsia="zh-CN"/>
              </w:rPr>
              <w:t>2</w:t>
            </w:r>
            <w:r>
              <w:rPr>
                <w:rFonts w:hint="eastAsia" w:ascii="宋体" w:hAnsi="宋体"/>
                <w:sz w:val="24"/>
                <w:szCs w:val="24"/>
              </w:rPr>
              <w:t>分，缺项不得分，根据体系完整、内容齐全、安排恰当、措施可行程度</w:t>
            </w:r>
            <w:r>
              <w:rPr>
                <w:rFonts w:hint="eastAsia" w:ascii="宋体" w:hAnsi="宋体"/>
                <w:sz w:val="24"/>
                <w:szCs w:val="24"/>
                <w:lang w:val="en-US" w:eastAsia="zh-CN"/>
              </w:rPr>
              <w:t>的最高得4</w:t>
            </w:r>
            <w:r>
              <w:rPr>
                <w:rFonts w:hint="eastAsia" w:ascii="宋体" w:hAnsi="宋体"/>
                <w:sz w:val="24"/>
                <w:szCs w:val="24"/>
              </w:rPr>
              <w:t>分；</w:t>
            </w:r>
          </w:p>
        </w:tc>
      </w:tr>
      <w:tr w14:paraId="28873E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491" w:type="dxa"/>
            <w:tcBorders>
              <w:top w:val="single" w:color="auto" w:sz="4" w:space="0"/>
              <w:bottom w:val="single" w:color="auto" w:sz="4" w:space="0"/>
              <w:right w:val="single" w:color="auto" w:sz="4" w:space="0"/>
            </w:tcBorders>
            <w:noWrap w:val="0"/>
            <w:vAlign w:val="center"/>
          </w:tcPr>
          <w:p w14:paraId="2279C6B8">
            <w:pPr>
              <w:adjustRightInd w:val="0"/>
              <w:snapToGrid w:val="0"/>
              <w:spacing w:line="400" w:lineRule="exact"/>
              <w:jc w:val="center"/>
              <w:rPr>
                <w:rFonts w:ascii="宋体" w:hAnsi="宋体"/>
                <w:bCs/>
                <w:sz w:val="24"/>
                <w:szCs w:val="24"/>
              </w:rPr>
            </w:pPr>
            <w:r>
              <w:rPr>
                <w:rFonts w:hint="eastAsia" w:ascii="宋体" w:hAnsi="宋体"/>
                <w:bCs/>
                <w:sz w:val="24"/>
                <w:szCs w:val="24"/>
              </w:rPr>
              <w:t>6</w:t>
            </w:r>
          </w:p>
        </w:tc>
        <w:tc>
          <w:tcPr>
            <w:tcW w:w="1981" w:type="dxa"/>
            <w:tcBorders>
              <w:top w:val="single" w:color="auto" w:sz="4" w:space="0"/>
              <w:bottom w:val="single" w:color="auto" w:sz="4" w:space="0"/>
              <w:right w:val="single" w:color="auto" w:sz="4" w:space="0"/>
            </w:tcBorders>
            <w:noWrap w:val="0"/>
            <w:vAlign w:val="center"/>
          </w:tcPr>
          <w:p w14:paraId="44A16143">
            <w:pPr>
              <w:adjustRightInd w:val="0"/>
              <w:snapToGrid w:val="0"/>
              <w:spacing w:line="400" w:lineRule="exact"/>
              <w:jc w:val="center"/>
              <w:rPr>
                <w:rFonts w:ascii="宋体" w:hAnsi="宋体"/>
                <w:b/>
                <w:sz w:val="24"/>
                <w:szCs w:val="24"/>
              </w:rPr>
            </w:pPr>
            <w:r>
              <w:rPr>
                <w:rFonts w:hint="eastAsia" w:ascii="宋体" w:hAnsi="宋体" w:cs="宋体"/>
                <w:sz w:val="24"/>
                <w:szCs w:val="24"/>
              </w:rPr>
              <w:t>文明管理体系与措施</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4F346AD4">
            <w:pPr>
              <w:adjustRightInd w:val="0"/>
              <w:snapToGrid w:val="0"/>
              <w:spacing w:line="400" w:lineRule="exact"/>
              <w:jc w:val="center"/>
              <w:rPr>
                <w:rFonts w:ascii="宋体" w:hAnsi="宋体"/>
                <w:b/>
                <w:sz w:val="24"/>
                <w:szCs w:val="24"/>
              </w:rPr>
            </w:pPr>
            <w:r>
              <w:rPr>
                <w:rFonts w:hint="eastAsia" w:ascii="宋体" w:hAnsi="宋体"/>
                <w:sz w:val="24"/>
                <w:szCs w:val="24"/>
                <w:lang w:val="en-US" w:eastAsia="zh-CN"/>
              </w:rPr>
              <w:t>6</w:t>
            </w:r>
            <w:r>
              <w:rPr>
                <w:rFonts w:hint="eastAsia" w:ascii="宋体" w:hAnsi="宋体"/>
                <w:sz w:val="24"/>
                <w:szCs w:val="24"/>
              </w:rPr>
              <w:t>分</w:t>
            </w:r>
          </w:p>
        </w:tc>
        <w:tc>
          <w:tcPr>
            <w:tcW w:w="6531" w:type="dxa"/>
            <w:tcBorders>
              <w:top w:val="single" w:color="auto" w:sz="4" w:space="0"/>
              <w:left w:val="single" w:color="auto" w:sz="4" w:space="0"/>
              <w:bottom w:val="single" w:color="auto" w:sz="4" w:space="0"/>
              <w:right w:val="single" w:color="auto" w:sz="4" w:space="0"/>
            </w:tcBorders>
            <w:noWrap w:val="0"/>
            <w:vAlign w:val="top"/>
          </w:tcPr>
          <w:p w14:paraId="3360EDA7">
            <w:pPr>
              <w:spacing w:line="400" w:lineRule="exact"/>
              <w:rPr>
                <w:rFonts w:ascii="宋体" w:hAnsi="宋体"/>
                <w:sz w:val="24"/>
                <w:szCs w:val="24"/>
              </w:rPr>
            </w:pPr>
            <w:r>
              <w:rPr>
                <w:rFonts w:hint="eastAsia" w:ascii="宋体" w:hAnsi="宋体"/>
                <w:sz w:val="24"/>
                <w:szCs w:val="24"/>
              </w:rPr>
              <w:t>有该项得基本分</w:t>
            </w:r>
            <w:r>
              <w:rPr>
                <w:rFonts w:hint="eastAsia" w:ascii="宋体" w:hAnsi="宋体"/>
                <w:sz w:val="24"/>
                <w:szCs w:val="24"/>
                <w:lang w:val="en-US" w:eastAsia="zh-CN"/>
              </w:rPr>
              <w:t>2</w:t>
            </w:r>
            <w:r>
              <w:rPr>
                <w:rFonts w:hint="eastAsia" w:ascii="宋体" w:hAnsi="宋体"/>
                <w:sz w:val="24"/>
                <w:szCs w:val="24"/>
              </w:rPr>
              <w:t>分，缺项不得分，根据体系完整、内容齐全、安排恰当、针对项目实际情况措施可行程度</w:t>
            </w:r>
            <w:r>
              <w:rPr>
                <w:rFonts w:hint="eastAsia" w:ascii="宋体" w:hAnsi="宋体"/>
                <w:sz w:val="24"/>
                <w:szCs w:val="24"/>
                <w:lang w:val="en-US" w:eastAsia="zh-CN"/>
              </w:rPr>
              <w:t>最高</w:t>
            </w:r>
            <w:r>
              <w:rPr>
                <w:rFonts w:hint="eastAsia" w:ascii="宋体" w:hAnsi="宋体"/>
                <w:sz w:val="24"/>
                <w:szCs w:val="24"/>
              </w:rPr>
              <w:t>得</w:t>
            </w:r>
            <w:r>
              <w:rPr>
                <w:rFonts w:hint="eastAsia" w:ascii="宋体" w:hAnsi="宋体"/>
                <w:sz w:val="24"/>
                <w:szCs w:val="24"/>
                <w:lang w:val="en-US" w:eastAsia="zh-CN"/>
              </w:rPr>
              <w:t>4</w:t>
            </w:r>
            <w:r>
              <w:rPr>
                <w:rFonts w:hint="eastAsia" w:ascii="宋体" w:hAnsi="宋体"/>
                <w:sz w:val="24"/>
                <w:szCs w:val="24"/>
              </w:rPr>
              <w:t>分</w:t>
            </w:r>
            <w:r>
              <w:rPr>
                <w:rFonts w:hint="eastAsia" w:ascii="宋体" w:hAnsi="宋体"/>
                <w:sz w:val="24"/>
                <w:szCs w:val="24"/>
                <w:lang w:eastAsia="zh-CN"/>
              </w:rPr>
              <w:t>；</w:t>
            </w:r>
          </w:p>
        </w:tc>
      </w:tr>
      <w:tr w14:paraId="3FA06B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491" w:type="dxa"/>
            <w:tcBorders>
              <w:top w:val="single" w:color="auto" w:sz="4" w:space="0"/>
              <w:bottom w:val="single" w:color="auto" w:sz="4" w:space="0"/>
              <w:right w:val="single" w:color="auto" w:sz="4" w:space="0"/>
            </w:tcBorders>
            <w:noWrap w:val="0"/>
            <w:vAlign w:val="center"/>
          </w:tcPr>
          <w:p w14:paraId="76275057">
            <w:pPr>
              <w:adjustRightInd w:val="0"/>
              <w:snapToGrid w:val="0"/>
              <w:spacing w:line="400" w:lineRule="exact"/>
              <w:jc w:val="center"/>
              <w:rPr>
                <w:rFonts w:ascii="宋体" w:hAnsi="宋体"/>
                <w:b/>
                <w:sz w:val="24"/>
                <w:szCs w:val="24"/>
              </w:rPr>
            </w:pPr>
            <w:r>
              <w:rPr>
                <w:rFonts w:hint="eastAsia" w:ascii="宋体" w:hAnsi="宋体"/>
                <w:bCs/>
                <w:sz w:val="24"/>
                <w:szCs w:val="24"/>
              </w:rPr>
              <w:t>7</w:t>
            </w:r>
          </w:p>
        </w:tc>
        <w:tc>
          <w:tcPr>
            <w:tcW w:w="1981" w:type="dxa"/>
            <w:tcBorders>
              <w:top w:val="single" w:color="auto" w:sz="4" w:space="0"/>
              <w:bottom w:val="single" w:color="auto" w:sz="4" w:space="0"/>
              <w:right w:val="single" w:color="auto" w:sz="4" w:space="0"/>
            </w:tcBorders>
            <w:noWrap w:val="0"/>
            <w:vAlign w:val="center"/>
          </w:tcPr>
          <w:p w14:paraId="5CC0E1AF">
            <w:pPr>
              <w:adjustRightInd w:val="0"/>
              <w:snapToGrid w:val="0"/>
              <w:spacing w:line="400" w:lineRule="exact"/>
              <w:jc w:val="center"/>
              <w:rPr>
                <w:rFonts w:ascii="宋体" w:hAnsi="宋体"/>
                <w:b/>
                <w:sz w:val="24"/>
                <w:szCs w:val="24"/>
              </w:rPr>
            </w:pPr>
            <w:r>
              <w:rPr>
                <w:rFonts w:ascii="Verdana" w:hAnsi="Verdana"/>
                <w:sz w:val="24"/>
                <w:szCs w:val="24"/>
              </w:rPr>
              <w:t>资源配备计划及措施</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237F7886">
            <w:pPr>
              <w:adjustRightInd w:val="0"/>
              <w:snapToGrid w:val="0"/>
              <w:spacing w:line="400" w:lineRule="exact"/>
              <w:jc w:val="center"/>
              <w:rPr>
                <w:rFonts w:ascii="宋体" w:hAnsi="宋体"/>
                <w:b/>
                <w:sz w:val="24"/>
                <w:szCs w:val="24"/>
              </w:rPr>
            </w:pPr>
            <w:r>
              <w:rPr>
                <w:rFonts w:hint="eastAsia" w:ascii="宋体" w:hAnsi="宋体"/>
                <w:sz w:val="24"/>
                <w:szCs w:val="24"/>
                <w:lang w:val="en-US" w:eastAsia="zh-CN"/>
              </w:rPr>
              <w:t>6</w:t>
            </w:r>
            <w:r>
              <w:rPr>
                <w:rFonts w:hint="eastAsia" w:ascii="宋体" w:hAnsi="宋体"/>
                <w:sz w:val="24"/>
                <w:szCs w:val="24"/>
              </w:rPr>
              <w:t>分</w:t>
            </w:r>
          </w:p>
        </w:tc>
        <w:tc>
          <w:tcPr>
            <w:tcW w:w="6531" w:type="dxa"/>
            <w:tcBorders>
              <w:top w:val="single" w:color="auto" w:sz="4" w:space="0"/>
              <w:left w:val="single" w:color="auto" w:sz="4" w:space="0"/>
              <w:bottom w:val="single" w:color="auto" w:sz="4" w:space="0"/>
              <w:right w:val="single" w:color="auto" w:sz="4" w:space="0"/>
            </w:tcBorders>
            <w:noWrap w:val="0"/>
            <w:vAlign w:val="center"/>
          </w:tcPr>
          <w:p w14:paraId="5BAA524E">
            <w:pPr>
              <w:spacing w:line="400" w:lineRule="exact"/>
              <w:rPr>
                <w:rFonts w:ascii="宋体" w:hAnsi="宋体"/>
                <w:sz w:val="24"/>
                <w:szCs w:val="24"/>
              </w:rPr>
            </w:pPr>
            <w:r>
              <w:rPr>
                <w:rFonts w:hint="eastAsia" w:ascii="宋体" w:hAnsi="宋体"/>
                <w:sz w:val="24"/>
                <w:szCs w:val="24"/>
              </w:rPr>
              <w:t>有该项得基本分</w:t>
            </w:r>
            <w:r>
              <w:rPr>
                <w:rFonts w:hint="eastAsia" w:ascii="宋体" w:hAnsi="宋体"/>
                <w:sz w:val="24"/>
                <w:szCs w:val="24"/>
                <w:lang w:val="en-US" w:eastAsia="zh-CN"/>
              </w:rPr>
              <w:t>2</w:t>
            </w:r>
            <w:r>
              <w:rPr>
                <w:rFonts w:hint="eastAsia" w:ascii="宋体" w:hAnsi="宋体"/>
                <w:sz w:val="24"/>
                <w:szCs w:val="24"/>
              </w:rPr>
              <w:t>分，缺项不得分，根据内容齐全、安排合理、投入计划与进度计划相呼应、措施可行程度</w:t>
            </w:r>
            <w:r>
              <w:rPr>
                <w:rFonts w:hint="eastAsia" w:ascii="宋体" w:hAnsi="宋体"/>
                <w:sz w:val="24"/>
                <w:szCs w:val="24"/>
                <w:lang w:val="en-US" w:eastAsia="zh-CN"/>
              </w:rPr>
              <w:t>最高得4</w:t>
            </w:r>
            <w:r>
              <w:rPr>
                <w:rFonts w:hint="eastAsia" w:ascii="宋体" w:hAnsi="宋体"/>
                <w:sz w:val="24"/>
                <w:szCs w:val="24"/>
              </w:rPr>
              <w:t>分</w:t>
            </w:r>
            <w:r>
              <w:rPr>
                <w:rFonts w:hint="eastAsia" w:ascii="宋体" w:hAnsi="宋体"/>
                <w:sz w:val="24"/>
                <w:szCs w:val="24"/>
                <w:lang w:eastAsia="zh-CN"/>
              </w:rPr>
              <w:t>；</w:t>
            </w:r>
          </w:p>
        </w:tc>
      </w:tr>
      <w:tr w14:paraId="65B84F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491" w:type="dxa"/>
            <w:tcBorders>
              <w:top w:val="single" w:color="auto" w:sz="4" w:space="0"/>
              <w:bottom w:val="single" w:color="auto" w:sz="4" w:space="0"/>
              <w:right w:val="single" w:color="auto" w:sz="4" w:space="0"/>
            </w:tcBorders>
            <w:noWrap w:val="0"/>
            <w:vAlign w:val="center"/>
          </w:tcPr>
          <w:p w14:paraId="716F4667">
            <w:pPr>
              <w:adjustRightInd w:val="0"/>
              <w:snapToGrid w:val="0"/>
              <w:spacing w:line="400" w:lineRule="exact"/>
              <w:jc w:val="center"/>
              <w:rPr>
                <w:rFonts w:ascii="宋体" w:hAnsi="宋体"/>
                <w:sz w:val="24"/>
                <w:szCs w:val="24"/>
              </w:rPr>
            </w:pPr>
            <w:r>
              <w:rPr>
                <w:rFonts w:hint="eastAsia" w:ascii="宋体" w:hAnsi="宋体"/>
                <w:sz w:val="24"/>
                <w:szCs w:val="24"/>
              </w:rPr>
              <w:t>8</w:t>
            </w:r>
          </w:p>
        </w:tc>
        <w:tc>
          <w:tcPr>
            <w:tcW w:w="1981" w:type="dxa"/>
            <w:tcBorders>
              <w:top w:val="single" w:color="auto" w:sz="4" w:space="0"/>
              <w:bottom w:val="single" w:color="auto" w:sz="4" w:space="0"/>
              <w:right w:val="single" w:color="auto" w:sz="4" w:space="0"/>
            </w:tcBorders>
            <w:noWrap w:val="0"/>
            <w:vAlign w:val="center"/>
          </w:tcPr>
          <w:p w14:paraId="13D48E5E">
            <w:pPr>
              <w:adjustRightInd w:val="0"/>
              <w:snapToGrid w:val="0"/>
              <w:spacing w:line="400" w:lineRule="exact"/>
              <w:jc w:val="center"/>
              <w:rPr>
                <w:rFonts w:ascii="宋体" w:hAnsi="宋体"/>
                <w:b/>
                <w:sz w:val="24"/>
                <w:szCs w:val="24"/>
              </w:rPr>
            </w:pPr>
            <w:r>
              <w:rPr>
                <w:rFonts w:hint="eastAsia" w:ascii="宋体" w:hAnsi="宋体" w:cs="宋体"/>
                <w:sz w:val="24"/>
                <w:szCs w:val="24"/>
              </w:rPr>
              <w:t>施工管理及措施</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29439275">
            <w:pPr>
              <w:adjustRightInd w:val="0"/>
              <w:snapToGrid w:val="0"/>
              <w:spacing w:line="400" w:lineRule="exact"/>
              <w:jc w:val="center"/>
              <w:rPr>
                <w:rFonts w:ascii="宋体" w:hAnsi="宋体"/>
                <w:b/>
                <w:sz w:val="24"/>
                <w:szCs w:val="24"/>
              </w:rPr>
            </w:pPr>
            <w:r>
              <w:rPr>
                <w:rFonts w:hint="eastAsia" w:ascii="宋体" w:hAnsi="宋体"/>
                <w:sz w:val="24"/>
                <w:szCs w:val="24"/>
                <w:lang w:val="en-US" w:eastAsia="zh-CN"/>
              </w:rPr>
              <w:t>6</w:t>
            </w:r>
            <w:r>
              <w:rPr>
                <w:rFonts w:hint="eastAsia" w:ascii="宋体" w:hAnsi="宋体"/>
                <w:sz w:val="24"/>
                <w:szCs w:val="24"/>
              </w:rPr>
              <w:t>分</w:t>
            </w:r>
          </w:p>
        </w:tc>
        <w:tc>
          <w:tcPr>
            <w:tcW w:w="6531" w:type="dxa"/>
            <w:tcBorders>
              <w:top w:val="single" w:color="auto" w:sz="4" w:space="0"/>
              <w:left w:val="single" w:color="auto" w:sz="4" w:space="0"/>
              <w:bottom w:val="single" w:color="auto" w:sz="4" w:space="0"/>
              <w:right w:val="single" w:color="auto" w:sz="4" w:space="0"/>
            </w:tcBorders>
            <w:noWrap w:val="0"/>
            <w:vAlign w:val="center"/>
          </w:tcPr>
          <w:p w14:paraId="30184A07">
            <w:pPr>
              <w:spacing w:line="400" w:lineRule="exact"/>
              <w:rPr>
                <w:rFonts w:ascii="宋体" w:hAnsi="宋体"/>
                <w:sz w:val="24"/>
                <w:szCs w:val="24"/>
              </w:rPr>
            </w:pPr>
            <w:r>
              <w:rPr>
                <w:rFonts w:hint="eastAsia" w:ascii="宋体" w:hAnsi="宋体"/>
                <w:sz w:val="24"/>
                <w:szCs w:val="24"/>
              </w:rPr>
              <w:t>有该项得基本分</w:t>
            </w:r>
            <w:r>
              <w:rPr>
                <w:rFonts w:hint="eastAsia" w:ascii="宋体" w:hAnsi="宋体"/>
                <w:sz w:val="24"/>
                <w:szCs w:val="24"/>
                <w:lang w:val="en-US" w:eastAsia="zh-CN"/>
              </w:rPr>
              <w:t>2</w:t>
            </w:r>
            <w:r>
              <w:rPr>
                <w:rFonts w:hint="eastAsia" w:ascii="宋体" w:hAnsi="宋体"/>
                <w:sz w:val="24"/>
                <w:szCs w:val="24"/>
              </w:rPr>
              <w:t>分，缺项不得分，根据对本工程项目管理的认识，内容齐全、有针对性、对工程现场管理安排合理、符合安全文明生产要求、对工程管理的配合、协调、服务措施可行</w:t>
            </w:r>
            <w:r>
              <w:rPr>
                <w:rFonts w:hint="eastAsia" w:ascii="宋体" w:hAnsi="宋体"/>
                <w:sz w:val="24"/>
                <w:szCs w:val="24"/>
                <w:lang w:val="en-US" w:eastAsia="zh-CN"/>
              </w:rPr>
              <w:t>最高</w:t>
            </w:r>
            <w:r>
              <w:rPr>
                <w:rFonts w:hint="eastAsia" w:ascii="宋体" w:hAnsi="宋体"/>
                <w:sz w:val="24"/>
                <w:szCs w:val="24"/>
              </w:rPr>
              <w:t>得</w:t>
            </w:r>
            <w:r>
              <w:rPr>
                <w:rFonts w:hint="eastAsia" w:ascii="宋体" w:hAnsi="宋体"/>
                <w:sz w:val="24"/>
                <w:szCs w:val="24"/>
                <w:lang w:val="en-US" w:eastAsia="zh-CN"/>
              </w:rPr>
              <w:t>4</w:t>
            </w:r>
            <w:r>
              <w:rPr>
                <w:rFonts w:hint="eastAsia" w:ascii="宋体" w:hAnsi="宋体"/>
                <w:sz w:val="24"/>
                <w:szCs w:val="24"/>
              </w:rPr>
              <w:t>分</w:t>
            </w:r>
            <w:r>
              <w:rPr>
                <w:rFonts w:hint="eastAsia" w:ascii="宋体" w:hAnsi="宋体"/>
                <w:sz w:val="24"/>
                <w:szCs w:val="24"/>
                <w:lang w:eastAsia="zh-CN"/>
              </w:rPr>
              <w:t>；</w:t>
            </w:r>
          </w:p>
        </w:tc>
      </w:tr>
      <w:tr w14:paraId="09B944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2" w:hRule="atLeast"/>
          <w:jc w:val="center"/>
        </w:trPr>
        <w:tc>
          <w:tcPr>
            <w:tcW w:w="491" w:type="dxa"/>
            <w:tcBorders>
              <w:top w:val="single" w:color="auto" w:sz="4" w:space="0"/>
              <w:bottom w:val="single" w:color="auto" w:sz="4" w:space="0"/>
              <w:right w:val="single" w:color="auto" w:sz="4" w:space="0"/>
            </w:tcBorders>
            <w:noWrap w:val="0"/>
            <w:vAlign w:val="center"/>
          </w:tcPr>
          <w:p w14:paraId="7E6A8FB1">
            <w:pPr>
              <w:adjustRightInd w:val="0"/>
              <w:snapToGrid w:val="0"/>
              <w:spacing w:line="400" w:lineRule="exact"/>
              <w:jc w:val="center"/>
              <w:rPr>
                <w:rFonts w:ascii="宋体" w:hAnsi="宋体"/>
                <w:sz w:val="24"/>
                <w:szCs w:val="24"/>
              </w:rPr>
            </w:pPr>
            <w:r>
              <w:rPr>
                <w:rFonts w:hint="eastAsia" w:ascii="宋体" w:hAnsi="宋体"/>
                <w:sz w:val="24"/>
                <w:szCs w:val="24"/>
              </w:rPr>
              <w:t>9</w:t>
            </w:r>
          </w:p>
        </w:tc>
        <w:tc>
          <w:tcPr>
            <w:tcW w:w="1981" w:type="dxa"/>
            <w:tcBorders>
              <w:top w:val="single" w:color="auto" w:sz="4" w:space="0"/>
              <w:bottom w:val="single" w:color="auto" w:sz="4" w:space="0"/>
              <w:right w:val="single" w:color="auto" w:sz="4" w:space="0"/>
            </w:tcBorders>
            <w:noWrap w:val="0"/>
            <w:vAlign w:val="center"/>
          </w:tcPr>
          <w:p w14:paraId="150CA3A3">
            <w:pPr>
              <w:adjustRightInd w:val="0"/>
              <w:snapToGrid w:val="0"/>
              <w:spacing w:line="400" w:lineRule="exact"/>
              <w:jc w:val="center"/>
              <w:rPr>
                <w:rFonts w:ascii="宋体" w:hAnsi="宋体"/>
                <w:b/>
                <w:sz w:val="24"/>
                <w:szCs w:val="24"/>
              </w:rPr>
            </w:pPr>
            <w:r>
              <w:rPr>
                <w:rFonts w:hint="eastAsia" w:ascii="宋体" w:hAnsi="宋体" w:cs="宋体"/>
                <w:sz w:val="24"/>
                <w:szCs w:val="24"/>
              </w:rPr>
              <w:t>施工关键部位、材料采购要点的控制及措施（根据工程特点及本磋商文件要求应具有针对性）</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16CE7F1A">
            <w:pPr>
              <w:adjustRightInd w:val="0"/>
              <w:snapToGrid w:val="0"/>
              <w:spacing w:line="400" w:lineRule="exact"/>
              <w:jc w:val="center"/>
              <w:rPr>
                <w:rFonts w:ascii="宋体" w:hAnsi="宋体"/>
                <w:b/>
                <w:sz w:val="24"/>
                <w:szCs w:val="24"/>
              </w:rPr>
            </w:pPr>
            <w:r>
              <w:rPr>
                <w:rFonts w:hint="eastAsia" w:ascii="宋体" w:hAnsi="宋体"/>
                <w:sz w:val="24"/>
                <w:szCs w:val="24"/>
                <w:lang w:val="en-US" w:eastAsia="zh-CN"/>
              </w:rPr>
              <w:t>6</w:t>
            </w:r>
            <w:r>
              <w:rPr>
                <w:rFonts w:hint="eastAsia" w:ascii="宋体" w:hAnsi="宋体"/>
                <w:sz w:val="24"/>
                <w:szCs w:val="24"/>
              </w:rPr>
              <w:t>分</w:t>
            </w:r>
          </w:p>
        </w:tc>
        <w:tc>
          <w:tcPr>
            <w:tcW w:w="6531" w:type="dxa"/>
            <w:tcBorders>
              <w:top w:val="single" w:color="auto" w:sz="4" w:space="0"/>
              <w:left w:val="single" w:color="auto" w:sz="4" w:space="0"/>
              <w:bottom w:val="single" w:color="auto" w:sz="4" w:space="0"/>
              <w:right w:val="single" w:color="auto" w:sz="4" w:space="0"/>
            </w:tcBorders>
            <w:noWrap w:val="0"/>
            <w:vAlign w:val="center"/>
          </w:tcPr>
          <w:p w14:paraId="02396614">
            <w:pPr>
              <w:adjustRightInd w:val="0"/>
              <w:snapToGrid w:val="0"/>
              <w:spacing w:line="400" w:lineRule="exact"/>
              <w:jc w:val="left"/>
              <w:rPr>
                <w:rFonts w:ascii="宋体" w:hAnsi="宋体"/>
                <w:sz w:val="24"/>
                <w:szCs w:val="24"/>
              </w:rPr>
            </w:pPr>
            <w:r>
              <w:rPr>
                <w:rFonts w:hint="eastAsia" w:ascii="宋体" w:hAnsi="宋体" w:cs="宋体"/>
                <w:sz w:val="24"/>
                <w:szCs w:val="24"/>
              </w:rPr>
              <w:t>有该项得基本分</w:t>
            </w:r>
            <w:r>
              <w:rPr>
                <w:rFonts w:hint="eastAsia" w:ascii="宋体" w:hAnsi="宋体" w:cs="宋体"/>
                <w:sz w:val="24"/>
                <w:szCs w:val="24"/>
                <w:lang w:val="en-US" w:eastAsia="zh-CN"/>
              </w:rPr>
              <w:t>2</w:t>
            </w:r>
            <w:r>
              <w:rPr>
                <w:rFonts w:hint="eastAsia" w:ascii="宋体" w:hAnsi="宋体" w:cs="宋体"/>
                <w:sz w:val="24"/>
                <w:szCs w:val="24"/>
              </w:rPr>
              <w:t>分，缺项不得分，根据针对工程特点内容齐全、安排合理、对施工关键部位分析到位等</w:t>
            </w:r>
            <w:r>
              <w:rPr>
                <w:rFonts w:hint="eastAsia" w:ascii="宋体" w:hAnsi="宋体" w:cs="宋体"/>
                <w:sz w:val="24"/>
                <w:szCs w:val="24"/>
                <w:lang w:val="en-US" w:eastAsia="zh-CN"/>
              </w:rPr>
              <w:t>最高得4</w:t>
            </w:r>
            <w:r>
              <w:rPr>
                <w:rFonts w:hint="eastAsia" w:ascii="宋体" w:hAnsi="宋体" w:cs="宋体"/>
                <w:sz w:val="24"/>
                <w:szCs w:val="24"/>
              </w:rPr>
              <w:t>分</w:t>
            </w:r>
            <w:r>
              <w:rPr>
                <w:rFonts w:hint="eastAsia" w:ascii="宋体" w:hAnsi="宋体" w:cs="宋体"/>
                <w:sz w:val="24"/>
                <w:szCs w:val="24"/>
                <w:lang w:eastAsia="zh-CN"/>
              </w:rPr>
              <w:t>；</w:t>
            </w:r>
          </w:p>
        </w:tc>
      </w:tr>
      <w:tr w14:paraId="41BD4D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491" w:type="dxa"/>
            <w:tcBorders>
              <w:top w:val="single" w:color="auto" w:sz="4" w:space="0"/>
              <w:bottom w:val="single" w:color="auto" w:sz="4" w:space="0"/>
              <w:right w:val="single" w:color="auto" w:sz="4" w:space="0"/>
            </w:tcBorders>
            <w:noWrap w:val="0"/>
            <w:vAlign w:val="center"/>
          </w:tcPr>
          <w:p w14:paraId="0D40E956">
            <w:pPr>
              <w:adjustRightInd w:val="0"/>
              <w:snapToGrid w:val="0"/>
              <w:spacing w:line="400" w:lineRule="exact"/>
              <w:jc w:val="center"/>
              <w:rPr>
                <w:rFonts w:ascii="宋体" w:hAnsi="宋体"/>
                <w:sz w:val="24"/>
                <w:szCs w:val="24"/>
              </w:rPr>
            </w:pPr>
            <w:r>
              <w:rPr>
                <w:rFonts w:hint="eastAsia" w:ascii="宋体" w:hAnsi="宋体"/>
                <w:sz w:val="24"/>
                <w:szCs w:val="24"/>
              </w:rPr>
              <w:t>10</w:t>
            </w:r>
          </w:p>
        </w:tc>
        <w:tc>
          <w:tcPr>
            <w:tcW w:w="1981" w:type="dxa"/>
            <w:tcBorders>
              <w:top w:val="single" w:color="auto" w:sz="4" w:space="0"/>
              <w:bottom w:val="single" w:color="auto" w:sz="4" w:space="0"/>
              <w:right w:val="single" w:color="auto" w:sz="4" w:space="0"/>
            </w:tcBorders>
            <w:noWrap w:val="0"/>
            <w:vAlign w:val="center"/>
          </w:tcPr>
          <w:p w14:paraId="45174D79">
            <w:pPr>
              <w:adjustRightInd w:val="0"/>
              <w:snapToGrid w:val="0"/>
              <w:spacing w:line="400" w:lineRule="exact"/>
              <w:jc w:val="center"/>
              <w:rPr>
                <w:rFonts w:ascii="宋体" w:hAnsi="宋体"/>
                <w:sz w:val="24"/>
                <w:szCs w:val="24"/>
              </w:rPr>
            </w:pPr>
            <w:r>
              <w:rPr>
                <w:rFonts w:hint="eastAsia" w:ascii="宋体" w:hAnsi="宋体"/>
                <w:sz w:val="24"/>
                <w:szCs w:val="24"/>
              </w:rPr>
              <w:t>扬尘治理措施</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16E298A3">
            <w:pPr>
              <w:adjustRightInd w:val="0"/>
              <w:snapToGrid w:val="0"/>
              <w:spacing w:line="400" w:lineRule="exact"/>
              <w:jc w:val="center"/>
              <w:rPr>
                <w:rFonts w:ascii="宋体" w:hAnsi="宋体"/>
                <w:b/>
                <w:sz w:val="24"/>
                <w:szCs w:val="24"/>
              </w:rPr>
            </w:pPr>
            <w:r>
              <w:rPr>
                <w:rFonts w:hint="eastAsia" w:ascii="宋体" w:hAnsi="宋体"/>
                <w:sz w:val="24"/>
                <w:szCs w:val="24"/>
                <w:lang w:val="en-US" w:eastAsia="zh-CN"/>
              </w:rPr>
              <w:t>6</w:t>
            </w:r>
            <w:r>
              <w:rPr>
                <w:rFonts w:hint="eastAsia" w:ascii="宋体" w:hAnsi="宋体"/>
                <w:sz w:val="24"/>
                <w:szCs w:val="24"/>
              </w:rPr>
              <w:t>分</w:t>
            </w:r>
          </w:p>
        </w:tc>
        <w:tc>
          <w:tcPr>
            <w:tcW w:w="6531" w:type="dxa"/>
            <w:tcBorders>
              <w:top w:val="single" w:color="auto" w:sz="4" w:space="0"/>
              <w:left w:val="single" w:color="auto" w:sz="4" w:space="0"/>
              <w:bottom w:val="single" w:color="auto" w:sz="4" w:space="0"/>
              <w:right w:val="single" w:color="auto" w:sz="4" w:space="0"/>
            </w:tcBorders>
            <w:noWrap w:val="0"/>
            <w:vAlign w:val="center"/>
          </w:tcPr>
          <w:p w14:paraId="40257608">
            <w:pPr>
              <w:adjustRightInd w:val="0"/>
              <w:snapToGrid w:val="0"/>
              <w:spacing w:line="400" w:lineRule="exact"/>
              <w:jc w:val="left"/>
              <w:rPr>
                <w:rFonts w:ascii="宋体" w:hAnsi="宋体"/>
                <w:sz w:val="24"/>
                <w:szCs w:val="24"/>
              </w:rPr>
            </w:pPr>
            <w:r>
              <w:rPr>
                <w:rFonts w:hint="eastAsia" w:ascii="宋体" w:hAnsi="宋体"/>
                <w:sz w:val="24"/>
                <w:szCs w:val="24"/>
              </w:rPr>
              <w:t>有该项的基本分</w:t>
            </w:r>
            <w:r>
              <w:rPr>
                <w:rFonts w:hint="eastAsia" w:ascii="宋体" w:hAnsi="宋体"/>
                <w:sz w:val="24"/>
                <w:szCs w:val="24"/>
                <w:lang w:val="en-US" w:eastAsia="zh-CN"/>
              </w:rPr>
              <w:t>2</w:t>
            </w:r>
            <w:r>
              <w:rPr>
                <w:rFonts w:hint="eastAsia" w:ascii="宋体" w:hAnsi="宋体"/>
                <w:sz w:val="24"/>
                <w:szCs w:val="24"/>
              </w:rPr>
              <w:t>分，</w:t>
            </w:r>
            <w:r>
              <w:rPr>
                <w:rFonts w:hint="eastAsia" w:ascii="宋体" w:hAnsi="宋体" w:cs="宋体"/>
                <w:sz w:val="24"/>
                <w:szCs w:val="24"/>
              </w:rPr>
              <w:t>缺项不得分，</w:t>
            </w:r>
            <w:r>
              <w:rPr>
                <w:rFonts w:hint="eastAsia" w:ascii="宋体" w:hAnsi="宋体"/>
                <w:sz w:val="24"/>
                <w:szCs w:val="24"/>
              </w:rPr>
              <w:t>根据措施体系完整、内容齐全、安排恰当、针对项目实际情况措施可行程度</w:t>
            </w:r>
            <w:r>
              <w:rPr>
                <w:rFonts w:hint="eastAsia" w:ascii="宋体" w:hAnsi="宋体"/>
                <w:sz w:val="24"/>
                <w:szCs w:val="24"/>
                <w:lang w:val="en-US" w:eastAsia="zh-CN"/>
              </w:rPr>
              <w:t>最高得4</w:t>
            </w:r>
            <w:r>
              <w:rPr>
                <w:rFonts w:hint="eastAsia" w:ascii="宋体" w:hAnsi="宋体"/>
                <w:sz w:val="24"/>
                <w:szCs w:val="24"/>
              </w:rPr>
              <w:t>分。</w:t>
            </w:r>
          </w:p>
        </w:tc>
      </w:tr>
      <w:tr w14:paraId="0278F0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491" w:type="dxa"/>
            <w:tcBorders>
              <w:top w:val="single" w:color="auto" w:sz="4" w:space="0"/>
              <w:bottom w:val="single" w:color="auto" w:sz="4" w:space="0"/>
              <w:right w:val="single" w:color="auto" w:sz="4" w:space="0"/>
            </w:tcBorders>
            <w:noWrap w:val="0"/>
            <w:vAlign w:val="center"/>
          </w:tcPr>
          <w:p w14:paraId="2F0A216C">
            <w:pPr>
              <w:adjustRightInd w:val="0"/>
              <w:snapToGrid w:val="0"/>
              <w:spacing w:line="400" w:lineRule="exact"/>
              <w:jc w:val="center"/>
              <w:rPr>
                <w:rFonts w:hint="eastAsia" w:ascii="宋体" w:hAnsi="宋体"/>
                <w:b/>
                <w:bCs/>
                <w:sz w:val="24"/>
                <w:szCs w:val="24"/>
              </w:rPr>
            </w:pPr>
            <w:r>
              <w:rPr>
                <w:rFonts w:hint="eastAsia" w:ascii="宋体" w:hAnsi="宋体"/>
                <w:b/>
                <w:bCs/>
                <w:sz w:val="24"/>
                <w:szCs w:val="24"/>
              </w:rPr>
              <w:t>三</w:t>
            </w:r>
          </w:p>
        </w:tc>
        <w:tc>
          <w:tcPr>
            <w:tcW w:w="1981" w:type="dxa"/>
            <w:tcBorders>
              <w:top w:val="single" w:color="auto" w:sz="4" w:space="0"/>
              <w:bottom w:val="single" w:color="auto" w:sz="4" w:space="0"/>
              <w:right w:val="single" w:color="auto" w:sz="4" w:space="0"/>
            </w:tcBorders>
            <w:noWrap w:val="0"/>
            <w:vAlign w:val="center"/>
          </w:tcPr>
          <w:p w14:paraId="14285D74">
            <w:pPr>
              <w:adjustRightInd w:val="0"/>
              <w:snapToGrid w:val="0"/>
              <w:spacing w:line="400" w:lineRule="exact"/>
              <w:jc w:val="center"/>
              <w:rPr>
                <w:rFonts w:hint="eastAsia" w:ascii="宋体" w:hAnsi="宋体"/>
                <w:b/>
                <w:bCs/>
                <w:sz w:val="24"/>
                <w:szCs w:val="24"/>
              </w:rPr>
            </w:pPr>
            <w:r>
              <w:rPr>
                <w:rFonts w:hint="eastAsia" w:ascii="宋体" w:hAnsi="宋体"/>
                <w:b/>
                <w:bCs/>
                <w:sz w:val="24"/>
                <w:szCs w:val="24"/>
              </w:rPr>
              <w:t>资信</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03DF1BB0">
            <w:pPr>
              <w:adjustRightInd w:val="0"/>
              <w:snapToGrid w:val="0"/>
              <w:spacing w:line="400" w:lineRule="exact"/>
              <w:jc w:val="center"/>
              <w:rPr>
                <w:rFonts w:hint="eastAsia" w:ascii="宋体" w:hAnsi="宋体"/>
                <w:b/>
                <w:bCs/>
                <w:sz w:val="24"/>
                <w:szCs w:val="24"/>
              </w:rPr>
            </w:pPr>
            <w:r>
              <w:rPr>
                <w:rFonts w:hint="eastAsia" w:ascii="宋体" w:hAnsi="宋体"/>
                <w:b/>
                <w:bCs/>
                <w:sz w:val="24"/>
                <w:szCs w:val="24"/>
                <w:lang w:val="en-US" w:eastAsia="zh-CN"/>
              </w:rPr>
              <w:t>10</w:t>
            </w:r>
            <w:r>
              <w:rPr>
                <w:rFonts w:hint="eastAsia" w:ascii="宋体" w:hAnsi="宋体"/>
                <w:b/>
                <w:bCs/>
                <w:sz w:val="24"/>
                <w:szCs w:val="24"/>
              </w:rPr>
              <w:t>分</w:t>
            </w:r>
          </w:p>
        </w:tc>
        <w:tc>
          <w:tcPr>
            <w:tcW w:w="6531" w:type="dxa"/>
            <w:tcBorders>
              <w:top w:val="single" w:color="auto" w:sz="4" w:space="0"/>
              <w:left w:val="single" w:color="auto" w:sz="4" w:space="0"/>
              <w:bottom w:val="single" w:color="auto" w:sz="4" w:space="0"/>
              <w:right w:val="single" w:color="auto" w:sz="4" w:space="0"/>
            </w:tcBorders>
            <w:noWrap w:val="0"/>
            <w:vAlign w:val="center"/>
          </w:tcPr>
          <w:p w14:paraId="52A94DF0">
            <w:pPr>
              <w:adjustRightInd w:val="0"/>
              <w:snapToGrid w:val="0"/>
              <w:spacing w:line="400" w:lineRule="exact"/>
              <w:jc w:val="center"/>
              <w:rPr>
                <w:rFonts w:hint="eastAsia" w:ascii="宋体" w:hAnsi="宋体"/>
                <w:b/>
                <w:bCs/>
                <w:sz w:val="24"/>
                <w:szCs w:val="24"/>
              </w:rPr>
            </w:pPr>
          </w:p>
        </w:tc>
      </w:tr>
      <w:tr w14:paraId="7CD8C1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491" w:type="dxa"/>
            <w:tcBorders>
              <w:top w:val="single" w:color="auto" w:sz="4" w:space="0"/>
              <w:bottom w:val="single" w:color="auto" w:sz="4" w:space="0"/>
              <w:right w:val="single" w:color="auto" w:sz="4" w:space="0"/>
            </w:tcBorders>
            <w:noWrap w:val="0"/>
            <w:vAlign w:val="center"/>
          </w:tcPr>
          <w:p w14:paraId="09F80BC2">
            <w:pPr>
              <w:adjustRightInd w:val="0"/>
              <w:snapToGrid w:val="0"/>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1</w:t>
            </w:r>
          </w:p>
        </w:tc>
        <w:tc>
          <w:tcPr>
            <w:tcW w:w="1981" w:type="dxa"/>
            <w:tcBorders>
              <w:top w:val="single" w:color="auto" w:sz="4" w:space="0"/>
              <w:bottom w:val="single" w:color="auto" w:sz="4" w:space="0"/>
              <w:right w:val="single" w:color="auto" w:sz="4" w:space="0"/>
            </w:tcBorders>
            <w:noWrap w:val="0"/>
            <w:vAlign w:val="center"/>
          </w:tcPr>
          <w:p w14:paraId="3A313539">
            <w:pPr>
              <w:widowControl/>
              <w:adjustRightInd w:val="0"/>
              <w:snapToGrid w:val="0"/>
              <w:spacing w:line="360" w:lineRule="auto"/>
              <w:jc w:val="center"/>
              <w:rPr>
                <w:rFonts w:hint="eastAsia" w:ascii="宋体" w:hAnsi="宋体"/>
                <w:sz w:val="24"/>
                <w:szCs w:val="24"/>
              </w:rPr>
            </w:pPr>
            <w:r>
              <w:rPr>
                <w:rFonts w:hint="eastAsia" w:ascii="宋体" w:hAnsi="宋体"/>
                <w:sz w:val="24"/>
                <w:szCs w:val="24"/>
              </w:rPr>
              <w:t>供应商近三年承担的类似工程业绩</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65643A69">
            <w:pPr>
              <w:adjustRightInd w:val="0"/>
              <w:snapToGrid w:val="0"/>
              <w:spacing w:line="360" w:lineRule="auto"/>
              <w:jc w:val="center"/>
              <w:rPr>
                <w:rFonts w:ascii="宋体" w:hAnsi="宋体"/>
                <w:sz w:val="24"/>
                <w:szCs w:val="24"/>
              </w:rPr>
            </w:pPr>
            <w:r>
              <w:rPr>
                <w:rFonts w:hint="eastAsia" w:ascii="宋体" w:hAnsi="宋体"/>
                <w:sz w:val="24"/>
                <w:szCs w:val="24"/>
                <w:lang w:val="en-US" w:eastAsia="zh-CN"/>
              </w:rPr>
              <w:t>10</w:t>
            </w:r>
            <w:r>
              <w:rPr>
                <w:rFonts w:hint="eastAsia" w:ascii="宋体" w:hAnsi="宋体"/>
                <w:sz w:val="24"/>
                <w:szCs w:val="24"/>
              </w:rPr>
              <w:t>分</w:t>
            </w:r>
          </w:p>
        </w:tc>
        <w:tc>
          <w:tcPr>
            <w:tcW w:w="6531" w:type="dxa"/>
            <w:tcBorders>
              <w:top w:val="single" w:color="auto" w:sz="4" w:space="0"/>
              <w:left w:val="single" w:color="auto" w:sz="4" w:space="0"/>
              <w:bottom w:val="single" w:color="auto" w:sz="4" w:space="0"/>
              <w:right w:val="single" w:color="auto" w:sz="4" w:space="0"/>
            </w:tcBorders>
            <w:noWrap w:val="0"/>
            <w:vAlign w:val="center"/>
          </w:tcPr>
          <w:p w14:paraId="27293A11">
            <w:pPr>
              <w:adjustRightInd w:val="0"/>
              <w:snapToGrid w:val="0"/>
              <w:spacing w:line="360" w:lineRule="auto"/>
              <w:jc w:val="left"/>
              <w:rPr>
                <w:rFonts w:hint="eastAsia" w:ascii="宋体" w:hAnsi="宋体"/>
                <w:sz w:val="24"/>
                <w:szCs w:val="24"/>
              </w:rPr>
            </w:pPr>
            <w:r>
              <w:rPr>
                <w:rFonts w:hint="eastAsia" w:ascii="宋体" w:hAnsi="宋体"/>
                <w:sz w:val="24"/>
                <w:szCs w:val="24"/>
              </w:rPr>
              <w:t>供应商</w:t>
            </w:r>
            <w:r>
              <w:rPr>
                <w:rFonts w:hint="eastAsia" w:ascii="宋体" w:hAnsi="宋体"/>
                <w:sz w:val="24"/>
                <w:szCs w:val="24"/>
                <w:lang w:eastAsia="zh-CN"/>
              </w:rPr>
              <w:t>20</w:t>
            </w:r>
            <w:r>
              <w:rPr>
                <w:rFonts w:hint="eastAsia" w:ascii="宋体" w:hAnsi="宋体"/>
                <w:sz w:val="24"/>
                <w:szCs w:val="24"/>
                <w:lang w:val="en-US" w:eastAsia="zh-CN"/>
              </w:rPr>
              <w:t>22</w:t>
            </w:r>
            <w:r>
              <w:rPr>
                <w:rFonts w:hint="eastAsia" w:ascii="宋体" w:hAnsi="宋体"/>
                <w:sz w:val="24"/>
                <w:szCs w:val="24"/>
              </w:rPr>
              <w:t>年1 月1 日以来承担的类似工程业绩每项得</w:t>
            </w:r>
            <w:r>
              <w:rPr>
                <w:rFonts w:hint="eastAsia" w:ascii="宋体" w:hAnsi="宋体"/>
                <w:sz w:val="24"/>
                <w:szCs w:val="24"/>
                <w:lang w:val="en-US" w:eastAsia="zh-CN"/>
              </w:rPr>
              <w:t>2.5</w:t>
            </w:r>
            <w:r>
              <w:rPr>
                <w:rFonts w:hint="eastAsia" w:ascii="宋体" w:hAnsi="宋体"/>
                <w:sz w:val="24"/>
                <w:szCs w:val="24"/>
              </w:rPr>
              <w:t>分，满分</w:t>
            </w:r>
            <w:r>
              <w:rPr>
                <w:rFonts w:hint="eastAsia" w:ascii="宋体" w:hAnsi="宋体"/>
                <w:sz w:val="24"/>
                <w:szCs w:val="24"/>
                <w:lang w:val="en-US" w:eastAsia="zh-CN"/>
              </w:rPr>
              <w:t>10</w:t>
            </w:r>
            <w:r>
              <w:rPr>
                <w:rFonts w:hint="eastAsia" w:ascii="宋体" w:hAnsi="宋体"/>
                <w:sz w:val="24"/>
                <w:szCs w:val="24"/>
              </w:rPr>
              <w:t>分。</w:t>
            </w:r>
          </w:p>
          <w:p w14:paraId="102D1BB9">
            <w:pPr>
              <w:adjustRightInd w:val="0"/>
              <w:snapToGrid w:val="0"/>
              <w:spacing w:line="360" w:lineRule="auto"/>
              <w:jc w:val="left"/>
              <w:rPr>
                <w:rFonts w:ascii="宋体" w:hAnsi="宋体"/>
                <w:sz w:val="24"/>
                <w:szCs w:val="24"/>
              </w:rPr>
            </w:pPr>
            <w:r>
              <w:rPr>
                <w:rFonts w:hint="eastAsia" w:ascii="宋体" w:hAnsi="宋体"/>
                <w:b/>
                <w:bCs/>
                <w:sz w:val="24"/>
                <w:szCs w:val="24"/>
              </w:rPr>
              <w:t>备注：①类似项目工程以施工合同原件</w:t>
            </w:r>
            <w:r>
              <w:rPr>
                <w:rFonts w:hint="eastAsia" w:ascii="宋体" w:hAnsi="宋体"/>
                <w:b/>
                <w:bCs/>
                <w:sz w:val="24"/>
                <w:szCs w:val="24"/>
                <w:lang w:val="en-US" w:eastAsia="zh-CN"/>
              </w:rPr>
              <w:t>、</w:t>
            </w:r>
            <w:r>
              <w:rPr>
                <w:rFonts w:hint="eastAsia" w:ascii="宋体" w:hAnsi="宋体"/>
                <w:b/>
                <w:bCs/>
                <w:sz w:val="24"/>
                <w:szCs w:val="24"/>
              </w:rPr>
              <w:t>竣工验收证书原件（或业主出具的竣工验收证书原件）为准，</w:t>
            </w:r>
            <w:r>
              <w:rPr>
                <w:rFonts w:hint="eastAsia" w:ascii="宋体" w:hAnsi="宋体"/>
                <w:b/>
                <w:bCs/>
                <w:sz w:val="24"/>
                <w:szCs w:val="24"/>
                <w:lang w:val="en-US" w:eastAsia="zh-CN"/>
              </w:rPr>
              <w:t>两</w:t>
            </w:r>
            <w:r>
              <w:rPr>
                <w:rFonts w:hint="eastAsia" w:ascii="宋体" w:hAnsi="宋体"/>
                <w:b/>
                <w:bCs/>
                <w:sz w:val="24"/>
                <w:szCs w:val="24"/>
              </w:rPr>
              <w:t>者缺一不可；时间以</w:t>
            </w:r>
            <w:r>
              <w:rPr>
                <w:rFonts w:hint="eastAsia" w:ascii="宋体" w:hAnsi="宋体"/>
                <w:b/>
                <w:bCs/>
                <w:sz w:val="24"/>
                <w:szCs w:val="24"/>
                <w:lang w:val="en-US" w:eastAsia="zh-CN"/>
              </w:rPr>
              <w:t>竣工验收</w:t>
            </w:r>
            <w:r>
              <w:rPr>
                <w:rFonts w:hint="eastAsia" w:ascii="宋体" w:hAnsi="宋体"/>
                <w:b/>
                <w:bCs/>
                <w:sz w:val="24"/>
                <w:szCs w:val="24"/>
              </w:rPr>
              <w:t>时间为准；类似工程业绩</w:t>
            </w:r>
            <w:r>
              <w:rPr>
                <w:rFonts w:hint="eastAsia" w:ascii="宋体" w:hAnsi="宋体"/>
                <w:b/>
                <w:bCs/>
                <w:sz w:val="24"/>
                <w:szCs w:val="24"/>
                <w:lang w:eastAsia="zh-CN"/>
              </w:rPr>
              <w:t>指</w:t>
            </w:r>
            <w:r>
              <w:rPr>
                <w:rFonts w:hint="eastAsia" w:ascii="宋体" w:hAnsi="宋体"/>
                <w:b/>
                <w:bCs/>
                <w:sz w:val="24"/>
                <w:szCs w:val="24"/>
              </w:rPr>
              <w:t>：</w:t>
            </w:r>
            <w:r>
              <w:rPr>
                <w:rFonts w:hint="eastAsia" w:ascii="宋体" w:hAnsi="宋体"/>
                <w:b/>
                <w:bCs/>
                <w:sz w:val="24"/>
                <w:szCs w:val="24"/>
                <w:lang w:val="en-US" w:eastAsia="zh-CN"/>
              </w:rPr>
              <w:t>消防</w:t>
            </w:r>
            <w:r>
              <w:rPr>
                <w:rFonts w:hint="eastAsia" w:ascii="宋体" w:hAnsi="宋体"/>
                <w:b/>
                <w:bCs/>
                <w:sz w:val="24"/>
                <w:szCs w:val="24"/>
                <w:lang w:eastAsia="zh-CN"/>
              </w:rPr>
              <w:t>工程</w:t>
            </w:r>
            <w:r>
              <w:rPr>
                <w:rFonts w:hint="eastAsia" w:ascii="宋体" w:hAnsi="宋体"/>
                <w:b/>
                <w:bCs/>
                <w:sz w:val="24"/>
                <w:szCs w:val="24"/>
              </w:rPr>
              <w:t>；②磋商响应文件中须附该打分项涉及的施工合同</w:t>
            </w:r>
            <w:r>
              <w:rPr>
                <w:rFonts w:hint="eastAsia" w:ascii="宋体" w:hAnsi="宋体"/>
                <w:b/>
                <w:bCs/>
                <w:sz w:val="24"/>
                <w:szCs w:val="24"/>
                <w:lang w:val="en-US" w:eastAsia="zh-CN"/>
              </w:rPr>
              <w:t>、</w:t>
            </w:r>
            <w:r>
              <w:rPr>
                <w:rFonts w:hint="eastAsia" w:ascii="宋体" w:hAnsi="宋体"/>
                <w:b/>
                <w:bCs/>
                <w:sz w:val="24"/>
                <w:szCs w:val="24"/>
              </w:rPr>
              <w:t>竣工验收证书等复印件</w:t>
            </w:r>
            <w:r>
              <w:rPr>
                <w:rFonts w:hint="eastAsia" w:ascii="宋体" w:hAnsi="宋体"/>
                <w:b/>
                <w:bCs/>
                <w:sz w:val="24"/>
                <w:szCs w:val="24"/>
                <w:lang w:val="en-US" w:eastAsia="zh-CN"/>
              </w:rPr>
              <w:t>，</w:t>
            </w:r>
            <w:r>
              <w:rPr>
                <w:rFonts w:hint="eastAsia" w:ascii="宋体" w:hAnsi="宋体"/>
                <w:b/>
                <w:bCs/>
                <w:sz w:val="24"/>
                <w:szCs w:val="24"/>
              </w:rPr>
              <w:t>否则不予认可。</w:t>
            </w:r>
          </w:p>
        </w:tc>
      </w:tr>
    </w:tbl>
    <w:p w14:paraId="033A4303">
      <w:pPr>
        <w:tabs>
          <w:tab w:val="left" w:pos="0"/>
          <w:tab w:val="left" w:pos="885"/>
          <w:tab w:val="left" w:pos="990"/>
        </w:tabs>
        <w:wordWrap w:val="0"/>
        <w:topLinePunct/>
        <w:adjustRightInd w:val="0"/>
        <w:snapToGrid w:val="0"/>
        <w:spacing w:line="360" w:lineRule="auto"/>
        <w:jc w:val="left"/>
        <w:rPr>
          <w:rFonts w:hint="eastAsia" w:ascii="宋体" w:hAnsi="宋体" w:cs="宋体"/>
          <w:b/>
          <w:color w:val="auto"/>
          <w:sz w:val="24"/>
          <w:szCs w:val="24"/>
        </w:rPr>
      </w:pPr>
    </w:p>
    <w:p w14:paraId="56926459">
      <w:pPr>
        <w:tabs>
          <w:tab w:val="left" w:pos="0"/>
          <w:tab w:val="left" w:pos="885"/>
          <w:tab w:val="left" w:pos="990"/>
        </w:tabs>
        <w:wordWrap w:val="0"/>
        <w:topLinePunct/>
        <w:adjustRightInd w:val="0"/>
        <w:snapToGrid w:val="0"/>
        <w:spacing w:line="360" w:lineRule="auto"/>
        <w:jc w:val="left"/>
        <w:rPr>
          <w:rFonts w:hint="eastAsia" w:ascii="宋体" w:hAnsi="宋体" w:cs="宋体"/>
          <w:b/>
          <w:color w:val="auto"/>
          <w:sz w:val="24"/>
          <w:szCs w:val="24"/>
        </w:rPr>
      </w:pPr>
    </w:p>
    <w:p w14:paraId="5D9C28DE">
      <w:pPr>
        <w:tabs>
          <w:tab w:val="left" w:pos="0"/>
          <w:tab w:val="left" w:pos="885"/>
          <w:tab w:val="left" w:pos="990"/>
        </w:tabs>
        <w:wordWrap w:val="0"/>
        <w:topLinePunct/>
        <w:adjustRightInd w:val="0"/>
        <w:snapToGrid w:val="0"/>
        <w:spacing w:line="360" w:lineRule="auto"/>
        <w:jc w:val="left"/>
        <w:rPr>
          <w:rFonts w:ascii="宋体" w:hAnsi="宋体" w:cs="宋体"/>
          <w:b/>
          <w:color w:val="auto"/>
          <w:sz w:val="24"/>
          <w:szCs w:val="24"/>
        </w:rPr>
      </w:pPr>
      <w:r>
        <w:rPr>
          <w:rFonts w:hint="eastAsia" w:ascii="宋体" w:hAnsi="宋体" w:cs="宋体"/>
          <w:b/>
          <w:color w:val="auto"/>
          <w:sz w:val="24"/>
          <w:szCs w:val="24"/>
        </w:rPr>
        <w:t>注：</w:t>
      </w:r>
    </w:p>
    <w:p w14:paraId="12614CC4">
      <w:pPr>
        <w:wordWrap w:val="0"/>
        <w:topLinePunct/>
        <w:adjustRightInd w:val="0"/>
        <w:snapToGrid w:val="0"/>
        <w:spacing w:line="360" w:lineRule="auto"/>
        <w:ind w:firstLine="482" w:firstLineChars="200"/>
        <w:jc w:val="left"/>
        <w:rPr>
          <w:rFonts w:ascii="宋体" w:hAnsi="宋体" w:cs="宋体"/>
          <w:b/>
          <w:color w:val="auto"/>
          <w:sz w:val="24"/>
          <w:szCs w:val="24"/>
        </w:rPr>
      </w:pPr>
      <w:r>
        <w:rPr>
          <w:rFonts w:hint="eastAsia" w:ascii="宋体" w:hAnsi="宋体" w:cs="宋体"/>
          <w:b/>
          <w:color w:val="auto"/>
          <w:sz w:val="24"/>
          <w:szCs w:val="24"/>
        </w:rPr>
        <w:t>1、总得分相同者，按最终报价低的名次在前；最终报价也相同的，技术部分总得分高者排名优先</w:t>
      </w:r>
      <w:r>
        <w:rPr>
          <w:rFonts w:hint="eastAsia" w:ascii="宋体" w:hAnsi="宋体" w:cs="宋体"/>
          <w:color w:val="auto"/>
          <w:sz w:val="24"/>
          <w:szCs w:val="24"/>
        </w:rPr>
        <w:t>；</w:t>
      </w:r>
      <w:r>
        <w:rPr>
          <w:rFonts w:hint="eastAsia" w:ascii="宋体" w:hAnsi="宋体" w:cs="宋体"/>
          <w:b/>
          <w:color w:val="auto"/>
          <w:sz w:val="24"/>
          <w:szCs w:val="24"/>
        </w:rPr>
        <w:t>技术部分总得分也相同的，</w:t>
      </w:r>
      <w:r>
        <w:rPr>
          <w:rFonts w:hint="eastAsia" w:ascii="宋体" w:hAnsi="宋体"/>
          <w:b/>
          <w:bCs/>
          <w:sz w:val="24"/>
          <w:szCs w:val="24"/>
        </w:rPr>
        <w:t>资信总得分高者排名优先</w:t>
      </w:r>
      <w:r>
        <w:rPr>
          <w:rFonts w:hint="eastAsia" w:ascii="宋体" w:hAnsi="宋体"/>
          <w:b/>
          <w:bCs/>
          <w:sz w:val="24"/>
          <w:szCs w:val="24"/>
          <w:lang w:eastAsia="zh-CN"/>
        </w:rPr>
        <w:t>，</w:t>
      </w:r>
      <w:r>
        <w:rPr>
          <w:rFonts w:hint="eastAsia" w:ascii="宋体" w:hAnsi="宋体"/>
          <w:b/>
          <w:bCs/>
          <w:sz w:val="24"/>
          <w:szCs w:val="24"/>
          <w:lang w:val="en-US" w:eastAsia="zh-CN"/>
        </w:rPr>
        <w:t>资信</w:t>
      </w:r>
      <w:r>
        <w:rPr>
          <w:rFonts w:hint="eastAsia" w:ascii="宋体" w:hAnsi="宋体" w:cs="宋体"/>
          <w:b/>
          <w:color w:val="auto"/>
          <w:sz w:val="24"/>
          <w:szCs w:val="24"/>
        </w:rPr>
        <w:t>总得分也相同的</w:t>
      </w:r>
      <w:r>
        <w:rPr>
          <w:rFonts w:hint="eastAsia" w:ascii="宋体" w:hAnsi="宋体" w:cs="宋体"/>
          <w:b/>
          <w:color w:val="auto"/>
          <w:sz w:val="24"/>
          <w:szCs w:val="24"/>
          <w:lang w:eastAsia="zh-CN"/>
        </w:rPr>
        <w:t>，</w:t>
      </w:r>
      <w:r>
        <w:rPr>
          <w:rFonts w:hint="eastAsia" w:ascii="宋体" w:hAnsi="宋体" w:cs="宋体"/>
          <w:b/>
          <w:color w:val="auto"/>
          <w:sz w:val="24"/>
          <w:szCs w:val="24"/>
        </w:rPr>
        <w:t>采购人按响应文件递交顺序排名。</w:t>
      </w:r>
    </w:p>
    <w:p w14:paraId="1BF53DF0">
      <w:pPr>
        <w:wordWrap w:val="0"/>
        <w:topLinePunct/>
        <w:adjustRightInd w:val="0"/>
        <w:snapToGrid w:val="0"/>
        <w:spacing w:line="360" w:lineRule="auto"/>
        <w:ind w:firstLine="482" w:firstLineChars="200"/>
        <w:outlineLvl w:val="2"/>
        <w:rPr>
          <w:rFonts w:ascii="宋体" w:hAnsi="宋体" w:cs="宋体"/>
          <w:b/>
          <w:color w:val="auto"/>
          <w:sz w:val="24"/>
          <w:szCs w:val="24"/>
        </w:rPr>
      </w:pPr>
      <w:r>
        <w:rPr>
          <w:rFonts w:hint="eastAsia" w:ascii="宋体" w:hAnsi="宋体" w:cs="宋体"/>
          <w:b/>
          <w:color w:val="auto"/>
          <w:sz w:val="24"/>
          <w:szCs w:val="24"/>
        </w:rPr>
        <w:t>2、评分分值计算保留小数点后</w:t>
      </w:r>
      <w:r>
        <w:rPr>
          <w:rFonts w:hint="eastAsia" w:ascii="宋体" w:hAnsi="宋体" w:cs="宋体"/>
          <w:b/>
          <w:color w:val="auto"/>
          <w:sz w:val="24"/>
          <w:szCs w:val="24"/>
          <w:lang w:val="en-US" w:eastAsia="zh-CN"/>
        </w:rPr>
        <w:t>一</w:t>
      </w:r>
      <w:r>
        <w:rPr>
          <w:rFonts w:hint="eastAsia" w:ascii="宋体" w:hAnsi="宋体" w:cs="宋体"/>
          <w:b/>
          <w:color w:val="auto"/>
          <w:sz w:val="24"/>
          <w:szCs w:val="24"/>
        </w:rPr>
        <w:t>位，小数点后第</w:t>
      </w:r>
      <w:r>
        <w:rPr>
          <w:rFonts w:hint="eastAsia" w:ascii="宋体" w:hAnsi="宋体" w:cs="宋体"/>
          <w:b/>
          <w:color w:val="auto"/>
          <w:sz w:val="24"/>
          <w:szCs w:val="24"/>
          <w:lang w:val="en-US" w:eastAsia="zh-CN"/>
        </w:rPr>
        <w:t>二</w:t>
      </w:r>
      <w:r>
        <w:rPr>
          <w:rFonts w:hint="eastAsia" w:ascii="宋体" w:hAnsi="宋体" w:cs="宋体"/>
          <w:b/>
          <w:color w:val="auto"/>
          <w:sz w:val="24"/>
          <w:szCs w:val="24"/>
        </w:rPr>
        <w:t>位“四舍五入”。</w:t>
      </w:r>
    </w:p>
    <w:p w14:paraId="042556F9">
      <w:pPr>
        <w:wordWrap w:val="0"/>
        <w:topLinePunct/>
        <w:adjustRightInd w:val="0"/>
        <w:snapToGrid w:val="0"/>
        <w:spacing w:line="360" w:lineRule="auto"/>
        <w:jc w:val="left"/>
        <w:outlineLvl w:val="1"/>
        <w:rPr>
          <w:rFonts w:ascii="宋体" w:hAnsi="宋体" w:cs="宋体"/>
          <w:color w:val="auto"/>
          <w:sz w:val="24"/>
          <w:szCs w:val="24"/>
        </w:rPr>
      </w:pPr>
      <w:r>
        <w:rPr>
          <w:rFonts w:hint="eastAsia" w:ascii="宋体" w:hAnsi="宋体" w:cs="宋体"/>
          <w:b/>
          <w:color w:val="auto"/>
          <w:sz w:val="24"/>
          <w:szCs w:val="24"/>
        </w:rPr>
        <w:t>四、成交通知书</w:t>
      </w:r>
    </w:p>
    <w:p w14:paraId="573D2F2F">
      <w:pPr>
        <w:wordWrap w:val="0"/>
        <w:topLinePunct/>
        <w:adjustRightInd w:val="0"/>
        <w:snapToGrid w:val="0"/>
        <w:spacing w:line="360" w:lineRule="auto"/>
        <w:ind w:firstLine="480" w:firstLineChars="200"/>
        <w:jc w:val="left"/>
        <w:rPr>
          <w:rFonts w:ascii="宋体" w:hAnsi="宋体" w:cs="宋体"/>
          <w:color w:val="auto"/>
          <w:sz w:val="32"/>
          <w:szCs w:val="32"/>
        </w:rPr>
      </w:pPr>
      <w:r>
        <w:rPr>
          <w:rFonts w:hint="eastAsia" w:ascii="宋体" w:hAnsi="宋体" w:cs="宋体"/>
          <w:color w:val="auto"/>
          <w:sz w:val="24"/>
          <w:szCs w:val="24"/>
        </w:rPr>
        <w:t>成交结果公示结束无异议后，采购人向成交供应商签发《成交通知书》。</w:t>
      </w:r>
    </w:p>
    <w:p w14:paraId="28A70932">
      <w:pPr>
        <w:wordWrap w:val="0"/>
        <w:topLinePunct/>
        <w:adjustRightInd w:val="0"/>
        <w:snapToGrid w:val="0"/>
        <w:spacing w:line="360" w:lineRule="auto"/>
        <w:ind w:firstLine="640" w:firstLineChars="200"/>
        <w:jc w:val="left"/>
        <w:rPr>
          <w:rFonts w:ascii="宋体" w:hAnsi="宋体" w:cs="宋体"/>
          <w:color w:val="auto"/>
          <w:sz w:val="32"/>
          <w:szCs w:val="32"/>
        </w:rPr>
      </w:pPr>
    </w:p>
    <w:bookmarkEnd w:id="16"/>
    <w:bookmarkEnd w:id="17"/>
    <w:p w14:paraId="6640E1B5">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p>
    <w:p w14:paraId="27D3EBF9">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p>
    <w:p w14:paraId="2A6490C4">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第四部分  采购内容</w:t>
      </w:r>
      <w:bookmarkEnd w:id="18"/>
      <w:bookmarkEnd w:id="19"/>
      <w:bookmarkEnd w:id="20"/>
      <w:bookmarkEnd w:id="21"/>
      <w:bookmarkEnd w:id="22"/>
    </w:p>
    <w:p w14:paraId="6946F5F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outlineLvl w:val="1"/>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一、采购内容</w:t>
      </w:r>
    </w:p>
    <w:p w14:paraId="1C091A22">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outlineLvl w:val="1"/>
        <w:rPr>
          <w:rFonts w:hint="eastAsia" w:ascii="宋体" w:hAnsi="宋体" w:eastAsia="宋体" w:cs="宋体"/>
          <w:b/>
          <w:bCs w:val="0"/>
          <w:color w:val="auto"/>
          <w:sz w:val="24"/>
          <w:szCs w:val="24"/>
          <w:highlight w:val="none"/>
        </w:rPr>
      </w:pPr>
      <w:r>
        <w:rPr>
          <w:rFonts w:hint="eastAsia" w:ascii="宋体" w:hAnsi="宋体" w:cs="宋体"/>
          <w:b/>
          <w:bCs w:val="0"/>
          <w:color w:val="auto"/>
          <w:sz w:val="24"/>
          <w:szCs w:val="24"/>
          <w:highlight w:val="none"/>
          <w:lang w:val="en-US" w:eastAsia="zh-CN"/>
        </w:rPr>
        <w:t>邹城市凫山街道石家庄社区啤酒小镇优家乐商超（原金波烧烤）消防设施提升改造工程</w:t>
      </w:r>
      <w:r>
        <w:rPr>
          <w:rFonts w:hint="eastAsia" w:ascii="宋体" w:hAnsi="宋体" w:eastAsia="宋体" w:cs="宋体"/>
          <w:b/>
          <w:bCs w:val="0"/>
          <w:color w:val="auto"/>
          <w:sz w:val="24"/>
          <w:szCs w:val="24"/>
          <w:highlight w:val="none"/>
          <w:lang w:val="en-US" w:eastAsia="zh-CN"/>
        </w:rPr>
        <w:t>主要包括：</w:t>
      </w:r>
      <w:r>
        <w:rPr>
          <w:rFonts w:hint="eastAsia" w:ascii="宋体" w:hAnsi="宋体" w:cs="宋体"/>
          <w:b/>
          <w:bCs w:val="0"/>
          <w:color w:val="auto"/>
          <w:sz w:val="24"/>
          <w:szCs w:val="24"/>
          <w:highlight w:val="none"/>
          <w:u w:val="single"/>
          <w:lang w:val="en-US" w:eastAsia="zh-CN"/>
        </w:rPr>
        <w:t>室内拆除部分灯具、消防喷头、阀门及管道，安装电气、消防、通风管道以及室外消防管线等工程内容</w:t>
      </w:r>
      <w:r>
        <w:rPr>
          <w:rFonts w:hint="eastAsia" w:ascii="宋体" w:hAnsi="宋体" w:eastAsia="宋体" w:cs="宋体"/>
          <w:b/>
          <w:bCs w:val="0"/>
          <w:color w:val="auto"/>
          <w:sz w:val="24"/>
          <w:szCs w:val="24"/>
          <w:highlight w:val="none"/>
          <w:u w:val="single"/>
          <w:lang w:val="en-US" w:eastAsia="zh-CN"/>
        </w:rPr>
        <w:t>。</w:t>
      </w:r>
      <w:r>
        <w:rPr>
          <w:rFonts w:hint="eastAsia" w:ascii="宋体" w:hAnsi="宋体" w:eastAsia="宋体" w:cs="宋体"/>
          <w:b/>
          <w:bCs w:val="0"/>
          <w:color w:val="auto"/>
          <w:sz w:val="24"/>
          <w:szCs w:val="24"/>
          <w:highlight w:val="none"/>
          <w:lang w:val="en-US" w:eastAsia="zh-CN"/>
        </w:rPr>
        <w:t>具体内容详见</w:t>
      </w:r>
      <w:r>
        <w:rPr>
          <w:rFonts w:hint="eastAsia" w:ascii="宋体" w:hAnsi="宋体" w:eastAsia="宋体" w:cs="宋体"/>
          <w:b/>
          <w:bCs w:val="0"/>
          <w:color w:val="auto"/>
          <w:sz w:val="24"/>
          <w:szCs w:val="24"/>
          <w:highlight w:val="none"/>
          <w:lang w:eastAsia="zh-CN"/>
        </w:rPr>
        <w:t>采购预算（控制价）</w:t>
      </w:r>
      <w:r>
        <w:rPr>
          <w:rFonts w:hint="eastAsia" w:ascii="宋体" w:hAnsi="宋体" w:eastAsia="宋体" w:cs="宋体"/>
          <w:b/>
          <w:bCs w:val="0"/>
          <w:color w:val="auto"/>
          <w:sz w:val="24"/>
          <w:szCs w:val="24"/>
          <w:highlight w:val="none"/>
          <w:lang w:val="en-US" w:eastAsia="zh-CN"/>
        </w:rPr>
        <w:t>。</w:t>
      </w:r>
    </w:p>
    <w:p w14:paraId="4B89AEFC">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outlineLvl w:val="1"/>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二、其他要求</w:t>
      </w:r>
    </w:p>
    <w:p w14:paraId="0EBDACDD">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
          <w:bCs w:val="0"/>
          <w:color w:val="auto"/>
          <w:sz w:val="24"/>
          <w:szCs w:val="24"/>
          <w:highlight w:val="none"/>
        </w:rPr>
      </w:pPr>
      <w:bookmarkStart w:id="23" w:name="_Toc16480"/>
      <w:bookmarkStart w:id="24" w:name="_Toc24173"/>
      <w:bookmarkStart w:id="25" w:name="_Toc1352"/>
      <w:bookmarkStart w:id="26" w:name="_Toc30448"/>
      <w:bookmarkStart w:id="27" w:name="_Toc22583"/>
      <w:r>
        <w:rPr>
          <w:rFonts w:hint="eastAsia" w:ascii="宋体" w:hAnsi="宋体" w:eastAsia="宋体" w:cs="宋体"/>
          <w:b/>
          <w:bCs w:val="0"/>
          <w:color w:val="auto"/>
          <w:kern w:val="0"/>
          <w:sz w:val="24"/>
          <w:szCs w:val="24"/>
          <w:highlight w:val="none"/>
        </w:rPr>
        <w:t>（</w:t>
      </w:r>
      <w:r>
        <w:rPr>
          <w:rFonts w:hint="eastAsia" w:ascii="宋体" w:hAnsi="宋体" w:cs="宋体"/>
          <w:b/>
          <w:bCs w:val="0"/>
          <w:color w:val="auto"/>
          <w:kern w:val="0"/>
          <w:sz w:val="24"/>
          <w:szCs w:val="24"/>
          <w:highlight w:val="none"/>
          <w:lang w:val="en-US" w:eastAsia="zh-CN"/>
        </w:rPr>
        <w:t>一</w:t>
      </w:r>
      <w:r>
        <w:rPr>
          <w:rFonts w:hint="eastAsia" w:ascii="宋体" w:hAnsi="宋体" w:eastAsia="宋体" w:cs="宋体"/>
          <w:b/>
          <w:bCs w:val="0"/>
          <w:color w:val="auto"/>
          <w:kern w:val="0"/>
          <w:sz w:val="24"/>
          <w:szCs w:val="24"/>
          <w:highlight w:val="none"/>
        </w:rPr>
        <w:t>）</w:t>
      </w:r>
      <w:r>
        <w:rPr>
          <w:rFonts w:hint="eastAsia" w:ascii="宋体" w:hAnsi="宋体" w:eastAsia="宋体" w:cs="宋体"/>
          <w:b/>
          <w:bCs w:val="0"/>
          <w:color w:val="auto"/>
          <w:sz w:val="24"/>
          <w:szCs w:val="24"/>
          <w:highlight w:val="none"/>
        </w:rPr>
        <w:t>建设地点：</w:t>
      </w:r>
      <w:r>
        <w:rPr>
          <w:rFonts w:hint="eastAsia" w:ascii="宋体" w:hAnsi="宋体" w:cs="宋体"/>
          <w:b/>
          <w:bCs w:val="0"/>
          <w:color w:val="auto"/>
          <w:sz w:val="24"/>
          <w:szCs w:val="24"/>
          <w:highlight w:val="none"/>
          <w:lang w:eastAsia="zh-CN"/>
        </w:rPr>
        <w:t>邹城市凫山街道</w:t>
      </w:r>
    </w:p>
    <w:p w14:paraId="571051F1">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rPr>
        <w:t>（</w:t>
      </w:r>
      <w:r>
        <w:rPr>
          <w:rFonts w:hint="eastAsia" w:ascii="宋体" w:hAnsi="宋体" w:eastAsia="宋体" w:cs="宋体"/>
          <w:b/>
          <w:bCs w:val="0"/>
          <w:color w:val="auto"/>
          <w:kern w:val="0"/>
          <w:sz w:val="24"/>
          <w:szCs w:val="24"/>
          <w:highlight w:val="none"/>
          <w:lang w:val="en-US" w:eastAsia="zh-CN"/>
        </w:rPr>
        <w:t>二</w:t>
      </w:r>
      <w:r>
        <w:rPr>
          <w:rFonts w:hint="eastAsia" w:ascii="宋体" w:hAnsi="宋体" w:eastAsia="宋体" w:cs="宋体"/>
          <w:b/>
          <w:bCs w:val="0"/>
          <w:color w:val="auto"/>
          <w:kern w:val="0"/>
          <w:sz w:val="24"/>
          <w:szCs w:val="24"/>
          <w:highlight w:val="none"/>
        </w:rPr>
        <w:t>）建设规模：本次磋商项目总投资</w:t>
      </w:r>
      <w:r>
        <w:rPr>
          <w:rFonts w:hint="eastAsia" w:ascii="宋体" w:hAnsi="宋体" w:cs="宋体"/>
          <w:b/>
          <w:bCs w:val="0"/>
          <w:color w:val="auto"/>
          <w:kern w:val="0"/>
          <w:sz w:val="24"/>
          <w:szCs w:val="24"/>
          <w:highlight w:val="none"/>
          <w:lang w:val="en-US" w:eastAsia="zh-CN"/>
        </w:rPr>
        <w:t>647289.74</w:t>
      </w:r>
      <w:r>
        <w:rPr>
          <w:rFonts w:hint="eastAsia" w:ascii="宋体" w:hAnsi="宋体" w:eastAsia="宋体" w:cs="宋体"/>
          <w:b/>
          <w:bCs w:val="0"/>
          <w:color w:val="auto"/>
          <w:kern w:val="0"/>
          <w:sz w:val="24"/>
          <w:szCs w:val="24"/>
          <w:highlight w:val="none"/>
        </w:rPr>
        <w:t>元。</w:t>
      </w:r>
    </w:p>
    <w:p w14:paraId="33A6BAAD">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w:t>
      </w:r>
      <w:r>
        <w:rPr>
          <w:rFonts w:hint="eastAsia" w:ascii="宋体" w:hAnsi="宋体" w:cs="宋体"/>
          <w:b/>
          <w:bCs w:val="0"/>
          <w:color w:val="auto"/>
          <w:sz w:val="24"/>
          <w:szCs w:val="24"/>
          <w:highlight w:val="none"/>
          <w:lang w:val="en-US" w:eastAsia="zh-CN"/>
        </w:rPr>
        <w:t>三</w:t>
      </w:r>
      <w:r>
        <w:rPr>
          <w:rFonts w:hint="eastAsia" w:ascii="宋体" w:hAnsi="宋体" w:eastAsia="宋体" w:cs="宋体"/>
          <w:b/>
          <w:bCs w:val="0"/>
          <w:color w:val="auto"/>
          <w:sz w:val="24"/>
          <w:szCs w:val="24"/>
          <w:highlight w:val="none"/>
        </w:rPr>
        <w:t>）计划工期：</w:t>
      </w:r>
      <w:r>
        <w:rPr>
          <w:rFonts w:hint="eastAsia" w:ascii="宋体" w:hAnsi="宋体" w:cs="宋体"/>
          <w:b/>
          <w:bCs w:val="0"/>
          <w:color w:val="auto"/>
          <w:sz w:val="24"/>
          <w:szCs w:val="24"/>
          <w:highlight w:val="none"/>
          <w:u w:val="none"/>
          <w:lang w:val="en-US" w:eastAsia="zh-CN"/>
        </w:rPr>
        <w:t>20</w:t>
      </w:r>
      <w:r>
        <w:rPr>
          <w:rFonts w:hint="eastAsia" w:ascii="宋体" w:hAnsi="宋体" w:eastAsia="宋体" w:cs="宋体"/>
          <w:b/>
          <w:bCs w:val="0"/>
          <w:color w:val="auto"/>
          <w:sz w:val="24"/>
          <w:szCs w:val="24"/>
          <w:highlight w:val="none"/>
          <w:u w:val="none"/>
          <w:lang w:val="en-US" w:eastAsia="zh-CN"/>
        </w:rPr>
        <w:t>日历天</w:t>
      </w:r>
      <w:r>
        <w:rPr>
          <w:rFonts w:hint="eastAsia" w:ascii="宋体" w:hAnsi="宋体" w:eastAsia="宋体" w:cs="宋体"/>
          <w:b/>
          <w:bCs w:val="0"/>
          <w:color w:val="auto"/>
          <w:sz w:val="24"/>
          <w:szCs w:val="24"/>
          <w:highlight w:val="none"/>
        </w:rPr>
        <w:t>。</w:t>
      </w:r>
    </w:p>
    <w:p w14:paraId="2C72E7A0">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w:t>
      </w:r>
      <w:r>
        <w:rPr>
          <w:rFonts w:hint="eastAsia" w:ascii="宋体" w:hAnsi="宋体" w:cs="宋体"/>
          <w:b/>
          <w:bCs w:val="0"/>
          <w:color w:val="auto"/>
          <w:sz w:val="24"/>
          <w:szCs w:val="24"/>
          <w:highlight w:val="none"/>
          <w:lang w:val="en-US" w:eastAsia="zh-CN"/>
        </w:rPr>
        <w:t>四</w:t>
      </w:r>
      <w:r>
        <w:rPr>
          <w:rFonts w:hint="eastAsia" w:ascii="宋体" w:hAnsi="宋体" w:eastAsia="宋体" w:cs="宋体"/>
          <w:b/>
          <w:bCs w:val="0"/>
          <w:color w:val="auto"/>
          <w:sz w:val="24"/>
          <w:szCs w:val="24"/>
          <w:highlight w:val="none"/>
        </w:rPr>
        <w:t>）质量要求：合格。</w:t>
      </w:r>
    </w:p>
    <w:p w14:paraId="79381BAD">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
          <w:bCs w:val="0"/>
          <w:color w:val="auto"/>
          <w:szCs w:val="21"/>
          <w:highlight w:val="none"/>
        </w:rPr>
      </w:pPr>
      <w:r>
        <w:rPr>
          <w:rFonts w:hint="eastAsia" w:ascii="宋体" w:hAnsi="宋体" w:eastAsia="宋体" w:cs="宋体"/>
          <w:b/>
          <w:bCs w:val="0"/>
          <w:color w:val="auto"/>
          <w:sz w:val="24"/>
          <w:szCs w:val="24"/>
          <w:highlight w:val="none"/>
        </w:rPr>
        <w:t>（</w:t>
      </w:r>
      <w:r>
        <w:rPr>
          <w:rFonts w:hint="eastAsia" w:ascii="宋体" w:hAnsi="宋体" w:cs="宋体"/>
          <w:b/>
          <w:bCs w:val="0"/>
          <w:color w:val="auto"/>
          <w:sz w:val="24"/>
          <w:szCs w:val="24"/>
          <w:highlight w:val="none"/>
          <w:lang w:val="en-US" w:eastAsia="zh-CN"/>
        </w:rPr>
        <w:t>五</w:t>
      </w:r>
      <w:r>
        <w:rPr>
          <w:rFonts w:hint="eastAsia" w:ascii="宋体" w:hAnsi="宋体" w:eastAsia="宋体" w:cs="宋体"/>
          <w:b/>
          <w:bCs w:val="0"/>
          <w:color w:val="auto"/>
          <w:sz w:val="24"/>
          <w:szCs w:val="24"/>
          <w:highlight w:val="none"/>
        </w:rPr>
        <w:t>）质保期：</w:t>
      </w:r>
      <w:r>
        <w:rPr>
          <w:rFonts w:hint="eastAsia" w:ascii="宋体" w:hAnsi="宋体" w:cs="宋体"/>
          <w:b/>
          <w:bCs w:val="0"/>
          <w:color w:val="auto"/>
          <w:sz w:val="24"/>
          <w:szCs w:val="24"/>
          <w:highlight w:val="none"/>
          <w:lang w:val="en-US" w:eastAsia="zh-CN"/>
        </w:rPr>
        <w:t>两年</w:t>
      </w:r>
      <w:r>
        <w:rPr>
          <w:rFonts w:hint="eastAsia" w:ascii="宋体" w:hAnsi="宋体" w:eastAsia="宋体" w:cs="宋体"/>
          <w:b/>
          <w:bCs w:val="0"/>
          <w:color w:val="auto"/>
          <w:sz w:val="24"/>
          <w:szCs w:val="24"/>
          <w:highlight w:val="none"/>
        </w:rPr>
        <w:t>。</w:t>
      </w:r>
    </w:p>
    <w:p w14:paraId="3A24F0B1">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rPr>
      </w:pPr>
    </w:p>
    <w:p w14:paraId="18591D6A">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rPr>
      </w:pPr>
    </w:p>
    <w:p w14:paraId="55C6C1D8">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rPr>
      </w:pPr>
    </w:p>
    <w:p w14:paraId="2434221C">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rPr>
      </w:pPr>
    </w:p>
    <w:p w14:paraId="0612B981">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rPr>
      </w:pPr>
    </w:p>
    <w:p w14:paraId="07CB1D73">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rPr>
      </w:pPr>
    </w:p>
    <w:p w14:paraId="66582DA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rPr>
      </w:pPr>
    </w:p>
    <w:p w14:paraId="6D0BB1B3">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rPr>
      </w:pPr>
    </w:p>
    <w:p w14:paraId="57F03B18">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rPr>
      </w:pPr>
    </w:p>
    <w:p w14:paraId="48915A4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rPr>
      </w:pPr>
    </w:p>
    <w:p w14:paraId="767DF64A">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rPr>
      </w:pPr>
    </w:p>
    <w:p w14:paraId="4695DBC3">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rPr>
      </w:pPr>
    </w:p>
    <w:p w14:paraId="453817CB">
      <w:pPr>
        <w:keepNext w:val="0"/>
        <w:keepLines w:val="0"/>
        <w:pageBreakBefore w:val="0"/>
        <w:widowControl w:val="0"/>
        <w:tabs>
          <w:tab w:val="left" w:pos="8832"/>
        </w:tabs>
        <w:kinsoku/>
        <w:wordWrap w:val="0"/>
        <w:overflowPunct/>
        <w:topLinePunct/>
        <w:autoSpaceDE/>
        <w:autoSpaceDN/>
        <w:bidi w:val="0"/>
        <w:adjustRightInd w:val="0"/>
        <w:snapToGrid w:val="0"/>
        <w:spacing w:beforeAutospacing="0" w:afterAutospacing="0" w:line="360" w:lineRule="auto"/>
        <w:ind w:left="0" w:leftChars="0" w:right="0" w:rightChars="0"/>
        <w:jc w:val="both"/>
        <w:outlineLvl w:val="9"/>
        <w:rPr>
          <w:rFonts w:hint="eastAsia" w:ascii="宋体" w:hAnsi="宋体" w:eastAsia="宋体" w:cs="宋体"/>
          <w:b/>
          <w:color w:val="auto"/>
          <w:sz w:val="32"/>
          <w:szCs w:val="32"/>
          <w:lang w:eastAsia="zh-CN"/>
        </w:rPr>
      </w:pPr>
      <w:r>
        <w:rPr>
          <w:rFonts w:hint="eastAsia" w:ascii="宋体" w:hAnsi="宋体" w:cs="宋体"/>
          <w:b/>
          <w:color w:val="auto"/>
          <w:sz w:val="32"/>
          <w:szCs w:val="32"/>
          <w:lang w:eastAsia="zh-CN"/>
        </w:rPr>
        <w:tab/>
      </w:r>
    </w:p>
    <w:p w14:paraId="5B995C8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bookmarkStart w:id="28" w:name="_Toc3918"/>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第五部分  合同授予</w:t>
      </w:r>
      <w:bookmarkEnd w:id="23"/>
      <w:bookmarkEnd w:id="24"/>
      <w:bookmarkEnd w:id="25"/>
      <w:bookmarkEnd w:id="26"/>
      <w:bookmarkEnd w:id="28"/>
    </w:p>
    <w:bookmarkEnd w:id="27"/>
    <w:p w14:paraId="226FF7F6">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rPr>
        <w:t>一、签订合同</w:t>
      </w:r>
      <w:r>
        <w:rPr>
          <w:rFonts w:hint="eastAsia" w:ascii="宋体" w:hAnsi="宋体" w:cs="宋体"/>
          <w:b/>
          <w:bCs/>
          <w:color w:val="auto"/>
          <w:kern w:val="0"/>
          <w:sz w:val="24"/>
          <w:szCs w:val="24"/>
          <w:highlight w:val="none"/>
          <w:lang w:eastAsia="zh-CN"/>
        </w:rPr>
        <w:t>：</w:t>
      </w:r>
    </w:p>
    <w:p w14:paraId="6B912DC8">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磋商结果公示结束后发出成交通知书，成交通知书发出</w:t>
      </w:r>
      <w:r>
        <w:rPr>
          <w:rFonts w:hint="eastAsia" w:ascii="宋体" w:hAnsi="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rPr>
        <w:t>个工作日内，由</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和成交供应商完成合同签订，否则视为成交供应商自动放弃成交资格，合同签订的内容不能超出磋商文件、成交供应商的响应文件、</w:t>
      </w:r>
      <w:r>
        <w:rPr>
          <w:rFonts w:hint="eastAsia" w:ascii="宋体" w:hAnsi="宋体" w:eastAsia="宋体" w:cs="宋体"/>
          <w:bCs/>
          <w:color w:val="auto"/>
          <w:sz w:val="24"/>
          <w:szCs w:val="24"/>
          <w:highlight w:val="none"/>
        </w:rPr>
        <w:t>磋商</w:t>
      </w:r>
      <w:r>
        <w:rPr>
          <w:rFonts w:hint="eastAsia" w:ascii="宋体" w:hAnsi="宋体" w:eastAsia="宋体" w:cs="宋体"/>
          <w:color w:val="auto"/>
          <w:kern w:val="0"/>
          <w:sz w:val="24"/>
          <w:szCs w:val="24"/>
          <w:highlight w:val="none"/>
        </w:rPr>
        <w:t>过程中的补充承诺、最终书面报价等的实质性内容。因供应商原因不能与</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签订合同的，视为供应商放弃成交资格。</w:t>
      </w:r>
    </w:p>
    <w:p w14:paraId="3E64CB06">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二、合同格式</w:t>
      </w:r>
      <w:r>
        <w:rPr>
          <w:rFonts w:hint="eastAsia" w:ascii="宋体" w:hAnsi="宋体" w:cs="宋体"/>
          <w:b/>
          <w:bCs/>
          <w:color w:val="auto"/>
          <w:sz w:val="24"/>
          <w:szCs w:val="24"/>
          <w:highlight w:val="none"/>
          <w:lang w:eastAsia="zh-CN"/>
        </w:rPr>
        <w:t>：</w:t>
      </w:r>
    </w:p>
    <w:p w14:paraId="29BC96A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本合同格式为参考格式，具体内容以</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和成交供应商双方最终协商确定的为准。</w:t>
      </w:r>
    </w:p>
    <w:p w14:paraId="5EAE8E01">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 w:val="24"/>
          <w:szCs w:val="24"/>
          <w:highlight w:val="none"/>
        </w:rPr>
        <w:t>合同格式中的甲方系指</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，乙方系指成交供应商。</w:t>
      </w:r>
    </w:p>
    <w:p w14:paraId="661E903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 w:val="32"/>
          <w:szCs w:val="32"/>
          <w:highlight w:val="none"/>
          <w:lang w:eastAsia="zh-CN"/>
        </w:rPr>
        <w:t>合同协议书</w:t>
      </w:r>
    </w:p>
    <w:p w14:paraId="3866BC38">
      <w:pPr>
        <w:keepNext w:val="0"/>
        <w:keepLines w:val="0"/>
        <w:pageBreakBefore w:val="0"/>
        <w:widowControl w:val="0"/>
        <w:kinsoku/>
        <w:wordWrap w:val="0"/>
        <w:overflowPunct/>
        <w:topLinePunct/>
        <w:autoSpaceDE/>
        <w:autoSpaceDN/>
        <w:bidi w:val="0"/>
        <w:adjustRightInd w:val="0"/>
        <w:snapToGrid w:val="0"/>
        <w:spacing w:line="360" w:lineRule="auto"/>
        <w:ind w:right="0" w:rightChars="0"/>
        <w:textAlignment w:val="auto"/>
        <w:rPr>
          <w:rFonts w:hint="eastAsia" w:ascii="宋体" w:hAnsi="宋体" w:eastAsia="宋体" w:cs="宋体"/>
          <w:b/>
          <w:color w:val="auto"/>
          <w:sz w:val="24"/>
          <w:szCs w:val="24"/>
          <w:highlight w:val="none"/>
          <w:u w:val="single"/>
          <w:lang w:eastAsia="zh-CN"/>
        </w:rPr>
      </w:pPr>
      <w:r>
        <w:rPr>
          <w:rFonts w:hint="eastAsia" w:ascii="宋体" w:hAnsi="宋体" w:eastAsia="宋体" w:cs="宋体"/>
          <w:b/>
          <w:color w:val="auto"/>
          <w:sz w:val="24"/>
          <w:szCs w:val="24"/>
          <w:highlight w:val="none"/>
        </w:rPr>
        <w:t>合同双方</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甲方</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u w:val="single"/>
          <w:lang w:eastAsia="zh-CN"/>
        </w:rPr>
        <w:t xml:space="preserve">            </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lang w:eastAsia="zh-CN"/>
        </w:rPr>
        <w:t xml:space="preserve">                </w:t>
      </w:r>
    </w:p>
    <w:p w14:paraId="5B931CE4">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1205" w:firstLineChars="500"/>
        <w:textAlignment w:val="auto"/>
        <w:rPr>
          <w:rFonts w:hint="eastAsia" w:ascii="宋体" w:hAnsi="宋体" w:eastAsia="宋体" w:cs="宋体"/>
          <w:b/>
          <w:color w:val="auto"/>
          <w:sz w:val="24"/>
          <w:szCs w:val="24"/>
          <w:highlight w:val="none"/>
          <w:u w:val="single"/>
          <w:lang w:eastAsia="zh-CN"/>
        </w:rPr>
      </w:pPr>
      <w:r>
        <w:rPr>
          <w:rFonts w:hint="eastAsia" w:ascii="宋体" w:hAnsi="宋体" w:eastAsia="宋体" w:cs="宋体"/>
          <w:b/>
          <w:color w:val="auto"/>
          <w:sz w:val="24"/>
          <w:szCs w:val="24"/>
          <w:highlight w:val="none"/>
        </w:rPr>
        <w:t>（乙方</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u w:val="single"/>
          <w:lang w:eastAsia="zh-CN"/>
        </w:rPr>
        <w:t xml:space="preserve">                          </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lang w:eastAsia="zh-CN"/>
        </w:rPr>
        <w:t xml:space="preserve">               </w:t>
      </w:r>
    </w:p>
    <w:p w14:paraId="645DA7E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highlight w:val="none"/>
        </w:rPr>
        <w:t>经竞标确定由乙方成交人，为确保工程顺利完成，现就工程施工有关事宜双方协商达成如下协议。</w:t>
      </w:r>
    </w:p>
    <w:p w14:paraId="4B82CA7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一、工程概况</w:t>
      </w:r>
      <w:r>
        <w:rPr>
          <w:rFonts w:hint="eastAsia" w:ascii="宋体" w:hAnsi="宋体" w:cs="宋体"/>
          <w:b/>
          <w:bCs/>
          <w:color w:val="auto"/>
          <w:sz w:val="24"/>
          <w:szCs w:val="24"/>
          <w:highlight w:val="none"/>
          <w:lang w:eastAsia="zh-CN"/>
        </w:rPr>
        <w:t>：</w:t>
      </w:r>
    </w:p>
    <w:p w14:paraId="729A9CE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1、工程名称：</w:t>
      </w:r>
      <w:r>
        <w:rPr>
          <w:rFonts w:hint="eastAsia" w:ascii="宋体" w:hAnsi="宋体" w:eastAsia="宋体" w:cs="宋体"/>
          <w:color w:val="auto"/>
          <w:sz w:val="24"/>
          <w:szCs w:val="24"/>
          <w:u w:val="single"/>
          <w:lang w:val="en-US" w:eastAsia="zh-CN"/>
        </w:rPr>
        <w:t xml:space="preserve">                                                   </w:t>
      </w:r>
    </w:p>
    <w:p w14:paraId="0CCBB45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2、工程地点：</w:t>
      </w:r>
      <w:r>
        <w:rPr>
          <w:rFonts w:hint="eastAsia" w:ascii="宋体" w:hAnsi="宋体" w:eastAsia="宋体" w:cs="宋体"/>
          <w:color w:val="auto"/>
          <w:sz w:val="24"/>
          <w:szCs w:val="24"/>
          <w:highlight w:val="none"/>
          <w:u w:val="single"/>
          <w:lang w:val="en-US" w:eastAsia="zh-CN"/>
        </w:rPr>
        <w:t xml:space="preserve">                                                   </w:t>
      </w:r>
    </w:p>
    <w:p w14:paraId="670A3FC2">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outlineLvl w:val="1"/>
        <w:rPr>
          <w:rFonts w:hint="default" w:eastAsia="宋体"/>
          <w:color w:val="auto"/>
          <w:sz w:val="24"/>
          <w:szCs w:val="32"/>
          <w:u w:val="single"/>
          <w:lang w:val="en-US" w:eastAsia="zh-CN"/>
        </w:rPr>
      </w:pPr>
      <w:r>
        <w:rPr>
          <w:rFonts w:hint="eastAsia" w:ascii="宋体" w:hAnsi="宋体" w:eastAsia="宋体" w:cs="宋体"/>
          <w:color w:val="auto"/>
          <w:sz w:val="24"/>
          <w:szCs w:val="24"/>
          <w:highlight w:val="none"/>
        </w:rPr>
        <w:t>3、工程内容：</w:t>
      </w:r>
      <w:r>
        <w:rPr>
          <w:rFonts w:hint="eastAsia" w:ascii="宋体" w:hAnsi="宋体" w:eastAsia="宋体" w:cs="宋体"/>
          <w:color w:val="auto"/>
          <w:sz w:val="24"/>
          <w:szCs w:val="24"/>
          <w:highlight w:val="none"/>
          <w:u w:val="single"/>
          <w:lang w:val="en-US" w:eastAsia="zh-CN"/>
        </w:rPr>
        <w:t xml:space="preserve">                                                   </w:t>
      </w:r>
    </w:p>
    <w:p w14:paraId="687F07F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4、工程质量要求：</w:t>
      </w:r>
      <w:r>
        <w:rPr>
          <w:rFonts w:hint="eastAsia" w:ascii="宋体" w:hAnsi="宋体" w:eastAsia="宋体" w:cs="宋体"/>
          <w:color w:val="auto"/>
          <w:kern w:val="0"/>
          <w:sz w:val="24"/>
          <w:szCs w:val="24"/>
          <w:highlight w:val="none"/>
        </w:rPr>
        <w:t>合格</w:t>
      </w:r>
    </w:p>
    <w:p w14:paraId="121C504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bookmarkStart w:id="29" w:name="_Toc424914274"/>
      <w:bookmarkStart w:id="30" w:name="_Toc15147"/>
      <w:bookmarkStart w:id="31" w:name="_Toc7606"/>
      <w:bookmarkStart w:id="32" w:name="_Toc196637767"/>
      <w:bookmarkStart w:id="33" w:name="_Toc224699375"/>
      <w:bookmarkStart w:id="34" w:name="_Toc196637413"/>
      <w:bookmarkStart w:id="35" w:name="_Toc184635098"/>
      <w:bookmarkStart w:id="36" w:name="_Toc196637649"/>
      <w:r>
        <w:rPr>
          <w:rFonts w:hint="eastAsia" w:ascii="宋体" w:hAnsi="宋体" w:eastAsia="宋体" w:cs="宋体"/>
          <w:color w:val="auto"/>
          <w:sz w:val="24"/>
          <w:szCs w:val="24"/>
          <w:highlight w:val="none"/>
        </w:rPr>
        <w:t>5、本合同采用</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合同形式</w:t>
      </w:r>
      <w:r>
        <w:rPr>
          <w:rFonts w:hint="eastAsia" w:ascii="宋体" w:hAnsi="宋体" w:cs="宋体"/>
          <w:color w:val="auto"/>
          <w:sz w:val="24"/>
          <w:szCs w:val="24"/>
          <w:highlight w:val="none"/>
          <w:lang w:eastAsia="zh-CN"/>
        </w:rPr>
        <w:t>，合同</w:t>
      </w:r>
      <w:r>
        <w:rPr>
          <w:rFonts w:hint="eastAsia" w:ascii="宋体" w:hAnsi="宋体" w:eastAsia="宋体" w:cs="宋体"/>
          <w:color w:val="auto"/>
          <w:sz w:val="24"/>
          <w:szCs w:val="24"/>
          <w:highlight w:val="none"/>
        </w:rPr>
        <w:t>金额：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cs="宋体"/>
          <w:color w:val="auto"/>
          <w:sz w:val="24"/>
          <w:szCs w:val="24"/>
          <w:highlight w:val="none"/>
          <w:lang w:eastAsia="zh-CN"/>
        </w:rPr>
        <w:t>（小写）</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（大写）</w:t>
      </w:r>
      <w:r>
        <w:rPr>
          <w:rFonts w:hint="eastAsia" w:ascii="宋体" w:hAnsi="宋体" w:eastAsia="宋体" w:cs="宋体"/>
          <w:color w:val="auto"/>
          <w:sz w:val="24"/>
          <w:szCs w:val="24"/>
          <w:highlight w:val="none"/>
        </w:rPr>
        <w:t>。</w:t>
      </w:r>
    </w:p>
    <w:p w14:paraId="7797409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二、合同工期</w:t>
      </w:r>
      <w:r>
        <w:rPr>
          <w:rFonts w:hint="eastAsia" w:ascii="宋体" w:hAnsi="宋体" w:cs="宋体"/>
          <w:b/>
          <w:color w:val="auto"/>
          <w:sz w:val="24"/>
          <w:szCs w:val="24"/>
          <w:highlight w:val="none"/>
          <w:lang w:eastAsia="zh-CN"/>
        </w:rPr>
        <w:t>：</w:t>
      </w:r>
    </w:p>
    <w:p w14:paraId="428E805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日计划开工，</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日计划竣工，施工总工期：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日历天。</w:t>
      </w:r>
    </w:p>
    <w:p w14:paraId="6649C46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三、结算与付款</w:t>
      </w:r>
      <w:r>
        <w:rPr>
          <w:rFonts w:hint="eastAsia" w:ascii="宋体" w:hAnsi="宋体" w:cs="宋体"/>
          <w:b/>
          <w:bCs/>
          <w:color w:val="auto"/>
          <w:sz w:val="24"/>
          <w:szCs w:val="24"/>
          <w:highlight w:val="none"/>
          <w:lang w:eastAsia="zh-CN"/>
        </w:rPr>
        <w:t>：</w:t>
      </w:r>
    </w:p>
    <w:p w14:paraId="6D36832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1、工程验收</w:t>
      </w:r>
    </w:p>
    <w:p w14:paraId="6C498B6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分项工程完成后，乙方自检合格，然后以书面形式（含内业资料），报甲方验收,甲方验收确认合格并签字后，乙方方可进行下一道工序的施工；若验收不合格，乙方必须进行返工，待自检合格后重新报验。全部工程按合同及设计要求完成后，由施工单位提交验收申请报告，甲方组织验收，竣工验收证书作为结算工程价款的依据。</w:t>
      </w:r>
    </w:p>
    <w:p w14:paraId="3B3D586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乙方对其改造的工程具有保修的责任和义务，本工程质量</w:t>
      </w:r>
      <w:r>
        <w:rPr>
          <w:rFonts w:hint="eastAsia" w:ascii="宋体" w:hAnsi="宋体" w:cs="宋体"/>
          <w:color w:val="auto"/>
          <w:sz w:val="24"/>
          <w:szCs w:val="24"/>
          <w:highlight w:val="none"/>
          <w:lang w:eastAsia="zh-CN"/>
        </w:rPr>
        <w:t>质保期</w:t>
      </w:r>
      <w:r>
        <w:rPr>
          <w:rFonts w:hint="eastAsia" w:ascii="宋体" w:hAnsi="宋体" w:eastAsia="宋体" w:cs="宋体"/>
          <w:color w:val="auto"/>
          <w:sz w:val="24"/>
          <w:szCs w:val="24"/>
          <w:highlight w:val="none"/>
        </w:rPr>
        <w:t>为</w:t>
      </w:r>
      <w:r>
        <w:rPr>
          <w:rFonts w:hint="eastAsia" w:ascii="宋体" w:hAnsi="宋体" w:cs="宋体"/>
          <w:color w:val="auto"/>
          <w:sz w:val="24"/>
          <w:szCs w:val="24"/>
          <w:highlight w:val="none"/>
          <w:u w:val="single"/>
          <w:lang w:val="en-US" w:eastAsia="zh-CN"/>
        </w:rPr>
        <w:t>两</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rPr>
        <w:t>，质量保证金为工程</w:t>
      </w:r>
      <w:r>
        <w:rPr>
          <w:rFonts w:hint="eastAsia" w:ascii="宋体" w:hAnsi="宋体" w:eastAsia="宋体" w:cs="宋体"/>
          <w:color w:val="auto"/>
          <w:sz w:val="24"/>
          <w:szCs w:val="24"/>
          <w:highlight w:val="none"/>
          <w:lang w:eastAsia="zh-CN"/>
        </w:rPr>
        <w:t>审定</w:t>
      </w:r>
      <w:r>
        <w:rPr>
          <w:rFonts w:hint="eastAsia" w:ascii="宋体" w:hAnsi="宋体" w:eastAsia="宋体" w:cs="宋体"/>
          <w:color w:val="auto"/>
          <w:sz w:val="24"/>
          <w:szCs w:val="24"/>
          <w:highlight w:val="none"/>
        </w:rPr>
        <w:t>造价的</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，在工程质量</w:t>
      </w:r>
      <w:r>
        <w:rPr>
          <w:rFonts w:hint="eastAsia" w:ascii="宋体" w:hAnsi="宋体" w:cs="宋体"/>
          <w:color w:val="auto"/>
          <w:sz w:val="24"/>
          <w:szCs w:val="24"/>
          <w:highlight w:val="none"/>
          <w:lang w:eastAsia="zh-CN"/>
        </w:rPr>
        <w:t>质保期</w:t>
      </w:r>
      <w:r>
        <w:rPr>
          <w:rFonts w:hint="eastAsia" w:ascii="宋体" w:hAnsi="宋体" w:eastAsia="宋体" w:cs="宋体"/>
          <w:color w:val="auto"/>
          <w:sz w:val="24"/>
          <w:szCs w:val="24"/>
          <w:highlight w:val="none"/>
        </w:rPr>
        <w:t>内发生质量问题，乙方应当履行保修义务，费用自负，在</w:t>
      </w:r>
      <w:r>
        <w:rPr>
          <w:rFonts w:hint="eastAsia" w:ascii="宋体" w:hAnsi="宋体" w:cs="宋体"/>
          <w:color w:val="auto"/>
          <w:sz w:val="24"/>
          <w:szCs w:val="24"/>
          <w:highlight w:val="none"/>
          <w:lang w:eastAsia="zh-CN"/>
        </w:rPr>
        <w:t>质保期</w:t>
      </w:r>
      <w:r>
        <w:rPr>
          <w:rFonts w:hint="eastAsia" w:ascii="宋体" w:hAnsi="宋体" w:eastAsia="宋体" w:cs="宋体"/>
          <w:color w:val="auto"/>
          <w:sz w:val="24"/>
          <w:szCs w:val="24"/>
          <w:highlight w:val="none"/>
        </w:rPr>
        <w:t>内乙方接到甲方通知后应及时维修，不得拖延。</w:t>
      </w:r>
    </w:p>
    <w:p w14:paraId="6D1D131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工程实施中，如需增加或减少工程内容，必须报请甲方认可，双方签字盖章后方可生效实施。变更工程价款的增加或减少额，以甲方经审计后的分部分项照价清单为准，工程量按实计算。</w:t>
      </w:r>
    </w:p>
    <w:p w14:paraId="4BB4769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2、工程款支付</w:t>
      </w:r>
    </w:p>
    <w:p w14:paraId="59E49F2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款以实际完成的单位工程量，经验收审计后确定的工程价作为结算支付的依据，因工程变更或工程量增加（减少）导致的对工程合同价款的调整按实计算，工程完工，乙方向甲方提供完整的竣工资料，甲方接到报告及工程竣工文件后，组织验收，并在验收后给予批准或提出修改意见，竣工验收报告批准后，工程竣工验收合格。</w:t>
      </w:r>
    </w:p>
    <w:p w14:paraId="33495C8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jc w:val="left"/>
        <w:rPr>
          <w:rFonts w:hint="eastAsia" w:ascii="宋体" w:hAnsi="宋体" w:eastAsia="宋体" w:cs="宋体"/>
          <w:b/>
          <w:color w:val="auto"/>
          <w:sz w:val="24"/>
          <w:szCs w:val="32"/>
          <w:highlight w:val="none"/>
          <w:u w:val="single"/>
          <w:lang w:eastAsia="zh-CN"/>
        </w:rPr>
      </w:pPr>
      <w:r>
        <w:rPr>
          <w:rFonts w:hint="eastAsia" w:ascii="宋体" w:hAnsi="宋体" w:cs="宋体"/>
          <w:b/>
          <w:color w:val="auto"/>
          <w:sz w:val="24"/>
          <w:szCs w:val="32"/>
          <w:highlight w:val="none"/>
          <w:u w:val="single"/>
          <w:lang w:eastAsia="zh-CN"/>
        </w:rPr>
        <w:t>本工程无预付款，工程竣工验收审计完成后付至审定价款的50%，剩余款项两年内无息付清，工程最终结算造价以结算审核后造价为准。</w:t>
      </w:r>
    </w:p>
    <w:p w14:paraId="31348E0E">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74" w:firstLineChars="200"/>
        <w:jc w:val="left"/>
        <w:rPr>
          <w:rFonts w:hint="eastAsia" w:ascii="宋体" w:hAnsi="宋体" w:eastAsia="宋体" w:cs="宋体"/>
          <w:b/>
          <w:color w:val="auto"/>
          <w:spacing w:val="-2"/>
          <w:sz w:val="24"/>
          <w:szCs w:val="32"/>
          <w:highlight w:val="none"/>
          <w:u w:val="single"/>
          <w:lang w:eastAsia="zh-CN"/>
        </w:rPr>
      </w:pPr>
      <w:r>
        <w:rPr>
          <w:rFonts w:hint="eastAsia" w:ascii="宋体" w:hAnsi="宋体" w:eastAsia="宋体" w:cs="宋体"/>
          <w:b/>
          <w:color w:val="auto"/>
          <w:spacing w:val="-2"/>
          <w:sz w:val="24"/>
          <w:szCs w:val="32"/>
          <w:highlight w:val="none"/>
          <w:u w:val="single"/>
        </w:rPr>
        <w:t>工程最终结算造价以审计结果为准。为确保工程保质保量按期完工，本项目工程款承包人必须专款专用，如发现承包人挪用工程款现象，由此造成的一切损失均有承包人承担</w:t>
      </w:r>
      <w:r>
        <w:rPr>
          <w:rFonts w:hint="eastAsia" w:ascii="宋体" w:hAnsi="宋体" w:eastAsia="宋体" w:cs="宋体"/>
          <w:b/>
          <w:color w:val="auto"/>
          <w:spacing w:val="-2"/>
          <w:sz w:val="24"/>
          <w:szCs w:val="32"/>
          <w:highlight w:val="none"/>
          <w:u w:val="none"/>
          <w:lang w:eastAsia="zh-CN"/>
        </w:rPr>
        <w:t>。</w:t>
      </w:r>
    </w:p>
    <w:p w14:paraId="4037A8C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color w:val="auto"/>
          <w:sz w:val="24"/>
          <w:szCs w:val="24"/>
          <w:highlight w:val="none"/>
          <w:lang w:eastAsia="zh-CN"/>
        </w:rPr>
        <w:t>四、</w:t>
      </w:r>
      <w:r>
        <w:rPr>
          <w:rFonts w:hint="eastAsia" w:ascii="宋体" w:hAnsi="宋体" w:eastAsia="宋体" w:cs="宋体"/>
          <w:b/>
          <w:bCs/>
          <w:color w:val="auto"/>
          <w:sz w:val="24"/>
          <w:szCs w:val="24"/>
          <w:highlight w:val="none"/>
        </w:rPr>
        <w:t>双方责任</w:t>
      </w:r>
      <w:r>
        <w:rPr>
          <w:rFonts w:hint="eastAsia" w:ascii="宋体" w:hAnsi="宋体" w:cs="宋体"/>
          <w:b/>
          <w:bCs/>
          <w:color w:val="auto"/>
          <w:sz w:val="24"/>
          <w:szCs w:val="24"/>
          <w:highlight w:val="none"/>
          <w:lang w:val="en-US" w:eastAsia="zh-CN"/>
        </w:rPr>
        <w:t>:</w:t>
      </w:r>
    </w:p>
    <w:p w14:paraId="1A90E71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（一）甲方责任</w:t>
      </w:r>
    </w:p>
    <w:p w14:paraId="68F969B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1、协调工程所在地的外部关系及村民地方关系。</w:t>
      </w:r>
    </w:p>
    <w:p w14:paraId="5D03EE8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2、按约定的拨款办法如期拨款和结算。</w:t>
      </w:r>
    </w:p>
    <w:p w14:paraId="71A0DD5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3、指派</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同志为甲方工地代表，对工程进度、质量进行检查及办理施工中的各种签证。</w:t>
      </w:r>
    </w:p>
    <w:p w14:paraId="52B94EA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4、负责清理现场及附属物。</w:t>
      </w:r>
    </w:p>
    <w:p w14:paraId="6E57504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（二）乙方责任</w:t>
      </w:r>
    </w:p>
    <w:p w14:paraId="17579FC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1、负责编制施工方案，按甲方同意的方案组织施工。</w:t>
      </w:r>
    </w:p>
    <w:p w14:paraId="2F5DF9E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2、负责办理开竣工等有关资料的填报。</w:t>
      </w:r>
    </w:p>
    <w:p w14:paraId="40C69B0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3、工程完工后，负责清理现场，提供竣工验收资料和竣工结算资料，参加工程竣工验收。</w:t>
      </w:r>
    </w:p>
    <w:p w14:paraId="27146D5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4、指派</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同志为乙方工地项目代表，负责施工现场的管理与联系工作。</w:t>
      </w:r>
    </w:p>
    <w:p w14:paraId="2CDAEDD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5、自行负责施工中发生的一切人身和机械事故，自行处理非甲方原因造成的民事纠纷。</w:t>
      </w:r>
    </w:p>
    <w:p w14:paraId="7DE90B0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6、承包人不得将其承包的全部或部分工程转包给第三人，或将其承包的全部工程肢解后以分包的名义转包给第三人，如有违反，发包人可以单方面提出终止合同且有权不予支付本项目产生的一切费用。</w:t>
      </w:r>
    </w:p>
    <w:p w14:paraId="43BBBD6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五</w:t>
      </w:r>
      <w:r>
        <w:rPr>
          <w:rFonts w:hint="eastAsia" w:ascii="宋体" w:hAnsi="宋体" w:eastAsia="宋体" w:cs="宋体"/>
          <w:b/>
          <w:bCs/>
          <w:color w:val="auto"/>
          <w:sz w:val="24"/>
          <w:szCs w:val="24"/>
          <w:highlight w:val="none"/>
        </w:rPr>
        <w:t>、其他</w:t>
      </w:r>
      <w:r>
        <w:rPr>
          <w:rFonts w:hint="eastAsia" w:ascii="宋体" w:hAnsi="宋体" w:cs="宋体"/>
          <w:b/>
          <w:bCs/>
          <w:color w:val="auto"/>
          <w:sz w:val="24"/>
          <w:szCs w:val="24"/>
          <w:highlight w:val="none"/>
          <w:lang w:eastAsia="zh-CN"/>
        </w:rPr>
        <w:t>：</w:t>
      </w:r>
    </w:p>
    <w:p w14:paraId="6272FC3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1、本合同未尽事宜双方协商解决</w:t>
      </w:r>
      <w:r>
        <w:rPr>
          <w:rFonts w:hint="eastAsia" w:ascii="宋体" w:hAnsi="宋体" w:eastAsia="宋体" w:cs="宋体"/>
          <w:color w:val="auto"/>
          <w:sz w:val="24"/>
          <w:szCs w:val="24"/>
          <w:highlight w:val="none"/>
          <w:lang w:eastAsia="zh-CN"/>
        </w:rPr>
        <w:t>。</w:t>
      </w:r>
    </w:p>
    <w:p w14:paraId="122B409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2、本合同一式</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份，双方签字盖章后生效，合同条款全部履行完毕后自行失效。</w:t>
      </w:r>
    </w:p>
    <w:p w14:paraId="5E442B1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甲</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方：（</w:t>
      </w:r>
      <w:r>
        <w:rPr>
          <w:rFonts w:hint="eastAsia" w:ascii="宋体" w:hAnsi="宋体" w:eastAsia="宋体" w:cs="宋体"/>
          <w:color w:val="auto"/>
          <w:sz w:val="24"/>
          <w:szCs w:val="24"/>
          <w:highlight w:val="none"/>
          <w:lang w:eastAsia="zh-CN"/>
        </w:rPr>
        <w:t>公</w:t>
      </w:r>
      <w:r>
        <w:rPr>
          <w:rFonts w:hint="eastAsia" w:ascii="宋体" w:hAnsi="宋体" w:eastAsia="宋体" w:cs="宋体"/>
          <w:color w:val="auto"/>
          <w:sz w:val="24"/>
          <w:szCs w:val="24"/>
          <w:highlight w:val="none"/>
        </w:rPr>
        <w:t xml:space="preserve">章）  </w:t>
      </w:r>
      <w:r>
        <w:rPr>
          <w:rFonts w:hint="eastAsia" w:ascii="宋体" w:hAnsi="宋体" w:eastAsia="宋体" w:cs="宋体"/>
          <w:color w:val="auto"/>
          <w:sz w:val="24"/>
          <w:szCs w:val="24"/>
          <w:highlight w:val="none"/>
          <w:lang w:val="en-US" w:eastAsia="zh-CN"/>
        </w:rPr>
        <w:t xml:space="preserve">                          负责人：</w:t>
      </w:r>
    </w:p>
    <w:p w14:paraId="3A9B8187">
      <w:pPr>
        <w:keepNext w:val="0"/>
        <w:keepLines w:val="0"/>
        <w:pageBreakBefore w:val="0"/>
        <w:widowControl w:val="0"/>
        <w:kinsoku/>
        <w:wordWrap w:val="0"/>
        <w:overflowPunct/>
        <w:topLinePunct/>
        <w:autoSpaceDE/>
        <w:autoSpaceDN/>
        <w:bidi w:val="0"/>
        <w:adjustRightInd w:val="0"/>
        <w:snapToGrid w:val="0"/>
        <w:spacing w:line="360" w:lineRule="auto"/>
        <w:ind w:right="0" w:rightChars="0"/>
        <w:jc w:val="righ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年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月     日</w:t>
      </w:r>
    </w:p>
    <w:p w14:paraId="45C8857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乙</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方：(盖章）</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负责人：</w:t>
      </w:r>
    </w:p>
    <w:p w14:paraId="54751311">
      <w:pPr>
        <w:keepNext w:val="0"/>
        <w:keepLines w:val="0"/>
        <w:pageBreakBefore w:val="0"/>
        <w:widowControl w:val="0"/>
        <w:kinsoku/>
        <w:wordWrap w:val="0"/>
        <w:overflowPunct/>
        <w:topLinePunct/>
        <w:autoSpaceDE/>
        <w:autoSpaceDN/>
        <w:bidi w:val="0"/>
        <w:adjustRightInd w:val="0"/>
        <w:snapToGrid w:val="0"/>
        <w:spacing w:line="360" w:lineRule="auto"/>
        <w:ind w:right="0" w:rightChars="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年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月     日</w:t>
      </w:r>
    </w:p>
    <w:p w14:paraId="6034E12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签约地点：</w:t>
      </w:r>
      <w:r>
        <w:rPr>
          <w:rFonts w:hint="eastAsia" w:ascii="宋体" w:hAnsi="宋体" w:eastAsia="宋体" w:cs="宋体"/>
          <w:color w:val="auto"/>
          <w:sz w:val="24"/>
          <w:szCs w:val="24"/>
          <w:highlight w:val="none"/>
          <w:u w:val="single"/>
          <w:lang w:val="en-US" w:eastAsia="zh-CN"/>
        </w:rPr>
        <w:t xml:space="preserve">                                    </w:t>
      </w:r>
    </w:p>
    <w:p w14:paraId="1C29EEC8">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596DAB81">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8"/>
          <w:szCs w:val="28"/>
          <w:highlight w:val="none"/>
        </w:rPr>
        <w:t>第一节  通用合同条款</w:t>
      </w:r>
      <w:bookmarkEnd w:id="29"/>
      <w:bookmarkEnd w:id="30"/>
      <w:bookmarkEnd w:id="31"/>
    </w:p>
    <w:p w14:paraId="647C55D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4"/>
          <w:szCs w:val="24"/>
          <w:highlight w:val="none"/>
          <w:lang w:eastAsia="zh-CN"/>
        </w:rPr>
        <w:t>通用合同条款（见《中国人民共和国标准施工招标文件》</w:t>
      </w:r>
      <w:r>
        <w:rPr>
          <w:rFonts w:hint="eastAsia" w:ascii="宋体" w:hAnsi="宋体" w:eastAsia="宋体" w:cs="宋体"/>
          <w:color w:val="auto"/>
          <w:sz w:val="24"/>
          <w:szCs w:val="24"/>
          <w:highlight w:val="none"/>
          <w:lang w:val="en-US" w:eastAsia="zh-CN"/>
        </w:rPr>
        <w:t>2007版</w:t>
      </w:r>
    </w:p>
    <w:bookmarkEnd w:id="32"/>
    <w:bookmarkEnd w:id="33"/>
    <w:bookmarkEnd w:id="34"/>
    <w:bookmarkEnd w:id="35"/>
    <w:bookmarkEnd w:id="36"/>
    <w:p w14:paraId="658786BB">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outlineLvl w:val="9"/>
        <w:rPr>
          <w:rFonts w:hint="eastAsia" w:ascii="宋体" w:hAnsi="宋体" w:eastAsia="宋体" w:cs="宋体"/>
          <w:color w:val="auto"/>
          <w:sz w:val="21"/>
          <w:szCs w:val="21"/>
          <w:highlight w:val="none"/>
        </w:rPr>
      </w:pPr>
      <w:bookmarkStart w:id="37" w:name="_Toc424914275"/>
      <w:bookmarkStart w:id="38" w:name="_Toc366591273"/>
      <w:bookmarkStart w:id="39" w:name="_Toc300901177"/>
    </w:p>
    <w:p w14:paraId="22CE187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536D16E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1CEF3CC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303F220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686A883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3342E84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56A32DE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2A5F604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4573BF5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23F5C11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0A2C73B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28FFD2B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5992959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1E3F0C2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74EB641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78BD5A2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075B505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36937DF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1F64BDF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4229CE6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70B3B1E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23653DC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6BE1CEA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6BA0913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2CB1A6A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7C90507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2900FED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588A0234">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14:paraId="4B84D54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color w:val="auto"/>
          <w:sz w:val="21"/>
          <w:szCs w:val="21"/>
          <w:highlight w:val="none"/>
        </w:rPr>
      </w:pPr>
    </w:p>
    <w:p w14:paraId="6D5BDDBA">
      <w:pPr>
        <w:rPr>
          <w:rFonts w:hint="eastAsia"/>
          <w:color w:val="auto"/>
        </w:rPr>
      </w:pPr>
      <w:r>
        <w:rPr>
          <w:rFonts w:hint="eastAsia"/>
          <w:color w:val="auto"/>
        </w:rPr>
        <w:br w:type="page"/>
      </w:r>
    </w:p>
    <w:p w14:paraId="112E29F1">
      <w:pPr>
        <w:rPr>
          <w:rFonts w:hint="eastAsia"/>
        </w:rPr>
      </w:pPr>
    </w:p>
    <w:p w14:paraId="42E52EDD">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第二节  专用合同条款</w:t>
      </w:r>
      <w:bookmarkEnd w:id="37"/>
      <w:bookmarkEnd w:id="38"/>
      <w:bookmarkEnd w:id="39"/>
    </w:p>
    <w:p w14:paraId="13DBE8FB">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1.一般约定</w:t>
      </w:r>
    </w:p>
    <w:p w14:paraId="2B1772F2">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1.1词语定义</w:t>
      </w:r>
    </w:p>
    <w:p w14:paraId="41E2721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1.1.2合同当事人和人员</w:t>
      </w:r>
    </w:p>
    <w:p w14:paraId="08F8521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u w:val="single"/>
          <w:lang w:val="en-US" w:eastAsia="zh-CN"/>
        </w:rPr>
      </w:pPr>
      <w:r>
        <w:rPr>
          <w:rFonts w:hint="eastAsia" w:ascii="宋体" w:hAnsi="宋体" w:eastAsia="宋体" w:cs="宋体"/>
          <w:color w:val="auto"/>
          <w:sz w:val="22"/>
          <w:szCs w:val="22"/>
          <w:highlight w:val="none"/>
        </w:rPr>
        <w:t>1.1.2.2发包人：</w:t>
      </w:r>
      <w:r>
        <w:rPr>
          <w:rFonts w:hint="eastAsia" w:ascii="宋体" w:hAnsi="宋体" w:eastAsia="宋体" w:cs="宋体"/>
          <w:color w:val="auto"/>
          <w:sz w:val="22"/>
          <w:szCs w:val="22"/>
          <w:u w:val="single"/>
          <w:lang w:val="en-US" w:eastAsia="zh-CN"/>
        </w:rPr>
        <w:t xml:space="preserve">                                              </w:t>
      </w:r>
    </w:p>
    <w:p w14:paraId="43D1945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1.1.2.6监理人：</w:t>
      </w:r>
      <w:r>
        <w:rPr>
          <w:rFonts w:hint="eastAsia" w:ascii="宋体" w:hAnsi="宋体" w:eastAsia="宋体" w:cs="宋体"/>
          <w:color w:val="auto"/>
          <w:sz w:val="22"/>
          <w:szCs w:val="22"/>
          <w:highlight w:val="none"/>
          <w:u w:val="single"/>
        </w:rPr>
        <w:t xml:space="preserve">                                              </w:t>
      </w:r>
    </w:p>
    <w:p w14:paraId="5A5220B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1.1.2.8发包人代表：指发包人指定的派驻施工场地(现场)的全权代表。</w:t>
      </w:r>
    </w:p>
    <w:p w14:paraId="612F49D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姓    名：</w:t>
      </w:r>
      <w:r>
        <w:rPr>
          <w:rFonts w:hint="eastAsia" w:ascii="宋体" w:hAnsi="宋体" w:eastAsia="宋体" w:cs="宋体"/>
          <w:color w:val="auto"/>
          <w:sz w:val="22"/>
          <w:szCs w:val="22"/>
          <w:highlight w:val="none"/>
          <w:u w:val="single"/>
        </w:rPr>
        <w:t xml:space="preserve">                                                    </w:t>
      </w:r>
    </w:p>
    <w:p w14:paraId="616CA4B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    称：</w:t>
      </w:r>
      <w:r>
        <w:rPr>
          <w:rFonts w:hint="eastAsia" w:ascii="宋体" w:hAnsi="宋体" w:eastAsia="宋体" w:cs="宋体"/>
          <w:color w:val="auto"/>
          <w:sz w:val="22"/>
          <w:szCs w:val="22"/>
          <w:highlight w:val="none"/>
          <w:u w:val="single"/>
        </w:rPr>
        <w:t xml:space="preserve">                                                    </w:t>
      </w:r>
    </w:p>
    <w:p w14:paraId="7DB0755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联系电话：</w:t>
      </w:r>
      <w:r>
        <w:rPr>
          <w:rFonts w:hint="eastAsia" w:ascii="宋体" w:hAnsi="宋体" w:eastAsia="宋体" w:cs="宋体"/>
          <w:color w:val="auto"/>
          <w:sz w:val="22"/>
          <w:szCs w:val="22"/>
          <w:highlight w:val="none"/>
          <w:u w:val="single"/>
        </w:rPr>
        <w:t xml:space="preserve">                                                    </w:t>
      </w:r>
    </w:p>
    <w:p w14:paraId="366B4CD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电子信箱：</w:t>
      </w:r>
      <w:r>
        <w:rPr>
          <w:rFonts w:hint="eastAsia" w:ascii="宋体" w:hAnsi="宋体" w:eastAsia="宋体" w:cs="宋体"/>
          <w:color w:val="auto"/>
          <w:sz w:val="22"/>
          <w:szCs w:val="22"/>
          <w:highlight w:val="none"/>
          <w:u w:val="single"/>
        </w:rPr>
        <w:t xml:space="preserve">                                                    </w:t>
      </w:r>
    </w:p>
    <w:p w14:paraId="392ECE5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通信地址：</w:t>
      </w:r>
      <w:r>
        <w:rPr>
          <w:rFonts w:hint="eastAsia" w:ascii="宋体" w:hAnsi="宋体" w:eastAsia="宋体" w:cs="宋体"/>
          <w:color w:val="auto"/>
          <w:sz w:val="22"/>
          <w:szCs w:val="22"/>
          <w:highlight w:val="none"/>
          <w:u w:val="single"/>
        </w:rPr>
        <w:t xml:space="preserve">                                                    </w:t>
      </w:r>
    </w:p>
    <w:p w14:paraId="71E5E9C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1.1.2.9 专业分包人：指根据合同条款第15.8.1项的约定，由发包人和承包人以</w:t>
      </w:r>
      <w:r>
        <w:rPr>
          <w:rFonts w:hint="eastAsia" w:ascii="宋体" w:hAnsi="宋体" w:eastAsia="宋体" w:cs="宋体"/>
          <w:color w:val="auto"/>
          <w:sz w:val="22"/>
          <w:szCs w:val="22"/>
          <w:highlight w:val="none"/>
          <w:lang w:eastAsia="zh-CN"/>
        </w:rPr>
        <w:t>竞争性磋商</w:t>
      </w:r>
      <w:r>
        <w:rPr>
          <w:rFonts w:hint="eastAsia" w:ascii="宋体" w:hAnsi="宋体" w:eastAsia="宋体" w:cs="宋体"/>
          <w:color w:val="auto"/>
          <w:sz w:val="22"/>
          <w:szCs w:val="22"/>
          <w:highlight w:val="none"/>
        </w:rPr>
        <w:t>方式选择的分包人。</w:t>
      </w:r>
    </w:p>
    <w:p w14:paraId="0E1A7C0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1.1.2.10 专项供应商：指根据合同条款第15.8.1项的约定，由发包人和承包人以</w:t>
      </w:r>
      <w:r>
        <w:rPr>
          <w:rFonts w:hint="eastAsia" w:ascii="宋体" w:hAnsi="宋体" w:eastAsia="宋体" w:cs="宋体"/>
          <w:color w:val="auto"/>
          <w:sz w:val="22"/>
          <w:szCs w:val="22"/>
          <w:highlight w:val="none"/>
          <w:lang w:eastAsia="zh-CN"/>
        </w:rPr>
        <w:t>竞争性磋商</w:t>
      </w:r>
      <w:r>
        <w:rPr>
          <w:rFonts w:hint="eastAsia" w:ascii="宋体" w:hAnsi="宋体" w:eastAsia="宋体" w:cs="宋体"/>
          <w:color w:val="auto"/>
          <w:sz w:val="22"/>
          <w:szCs w:val="22"/>
          <w:highlight w:val="none"/>
        </w:rPr>
        <w:t>方式选择的供应商。</w:t>
      </w:r>
    </w:p>
    <w:p w14:paraId="7E14951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1.1.2.11独立承包人：指与发包人直接订立工程承包合同，负责实施与工程有关的其他工作的当事人。</w:t>
      </w:r>
    </w:p>
    <w:p w14:paraId="03F568A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1.1.3工程和设备</w:t>
      </w:r>
    </w:p>
    <w:p w14:paraId="205F546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1.1.3.2永久工程：</w:t>
      </w:r>
      <w:r>
        <w:rPr>
          <w:rFonts w:hint="eastAsia" w:ascii="宋体" w:hAnsi="宋体" w:eastAsia="宋体" w:cs="宋体"/>
          <w:color w:val="auto"/>
          <w:sz w:val="22"/>
          <w:szCs w:val="22"/>
          <w:highlight w:val="none"/>
          <w:u w:val="single"/>
        </w:rPr>
        <w:t>按合同约定建造并移交给发包人的工程，包括工程设备</w:t>
      </w:r>
      <w:r>
        <w:rPr>
          <w:rFonts w:hint="eastAsia" w:ascii="宋体" w:hAnsi="宋体" w:eastAsia="宋体" w:cs="宋体"/>
          <w:color w:val="auto"/>
          <w:sz w:val="22"/>
          <w:szCs w:val="22"/>
          <w:highlight w:val="none"/>
        </w:rPr>
        <w:t>。</w:t>
      </w:r>
    </w:p>
    <w:p w14:paraId="15B8AD4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1.1.3.3临时工程：</w:t>
      </w:r>
      <w:r>
        <w:rPr>
          <w:rFonts w:hint="eastAsia" w:ascii="宋体" w:hAnsi="宋体" w:eastAsia="宋体" w:cs="宋体"/>
          <w:color w:val="auto"/>
          <w:sz w:val="22"/>
          <w:szCs w:val="22"/>
          <w:highlight w:val="none"/>
          <w:u w:val="single"/>
        </w:rPr>
        <w:t>为完成合同约定的永久工程所修建的各类临时性工程，不包括施工设备</w:t>
      </w:r>
      <w:r>
        <w:rPr>
          <w:rFonts w:hint="eastAsia" w:ascii="宋体" w:hAnsi="宋体" w:eastAsia="宋体" w:cs="宋体"/>
          <w:color w:val="auto"/>
          <w:sz w:val="22"/>
          <w:szCs w:val="22"/>
          <w:highlight w:val="none"/>
        </w:rPr>
        <w:t>。</w:t>
      </w:r>
    </w:p>
    <w:p w14:paraId="44775DC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1.1.3.4单位工程：指具有相对独立的设计文件，能够独立组织施工并能形成独立使用功能的永久工程的组成部分。</w:t>
      </w:r>
    </w:p>
    <w:p w14:paraId="2CC6FA9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1.1.3.10永久占地：</w:t>
      </w:r>
      <w:r>
        <w:rPr>
          <w:rFonts w:hint="eastAsia" w:ascii="宋体" w:hAnsi="宋体" w:eastAsia="宋体" w:cs="宋体"/>
          <w:color w:val="auto"/>
          <w:sz w:val="22"/>
          <w:szCs w:val="22"/>
          <w:highlight w:val="none"/>
          <w:u w:val="single"/>
        </w:rPr>
        <w:t>指为实施本合同工程而需要的一切永久占用的土地</w:t>
      </w:r>
      <w:r>
        <w:rPr>
          <w:rFonts w:hint="eastAsia" w:ascii="宋体" w:hAnsi="宋体" w:eastAsia="宋体" w:cs="宋体"/>
          <w:color w:val="auto"/>
          <w:sz w:val="22"/>
          <w:szCs w:val="22"/>
          <w:highlight w:val="none"/>
        </w:rPr>
        <w:t>。</w:t>
      </w:r>
    </w:p>
    <w:p w14:paraId="6CE9DC2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1.1.3.11临时占地：</w:t>
      </w:r>
      <w:r>
        <w:rPr>
          <w:rFonts w:hint="eastAsia" w:ascii="宋体" w:hAnsi="宋体" w:eastAsia="宋体" w:cs="宋体"/>
          <w:color w:val="auto"/>
          <w:sz w:val="22"/>
          <w:szCs w:val="22"/>
          <w:highlight w:val="none"/>
          <w:u w:val="single"/>
        </w:rPr>
        <w:t>指为实施本合同工程而需要的一切临时占用的土地</w:t>
      </w:r>
      <w:r>
        <w:rPr>
          <w:rFonts w:hint="eastAsia" w:ascii="宋体" w:hAnsi="宋体" w:eastAsia="宋体" w:cs="宋体"/>
          <w:color w:val="auto"/>
          <w:sz w:val="22"/>
          <w:szCs w:val="22"/>
          <w:highlight w:val="none"/>
        </w:rPr>
        <w:t>。</w:t>
      </w:r>
    </w:p>
    <w:p w14:paraId="5A00C5F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1.1.4日期</w:t>
      </w:r>
    </w:p>
    <w:p w14:paraId="1F823F6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1.1.4.5</w:t>
      </w:r>
      <w:r>
        <w:rPr>
          <w:rFonts w:hint="eastAsia" w:ascii="宋体" w:hAnsi="宋体" w:eastAsia="宋体" w:cs="宋体"/>
          <w:color w:val="auto"/>
          <w:sz w:val="22"/>
          <w:szCs w:val="22"/>
          <w:highlight w:val="none"/>
          <w:lang w:eastAsia="zh-CN"/>
        </w:rPr>
        <w:t>质保期</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u w:val="single"/>
          <w:lang w:val="en-US" w:eastAsia="zh-CN"/>
        </w:rPr>
        <w:t xml:space="preserve"> 24 </w:t>
      </w:r>
      <w:r>
        <w:rPr>
          <w:rFonts w:hint="eastAsia" w:ascii="宋体" w:hAnsi="宋体" w:eastAsia="宋体" w:cs="宋体"/>
          <w:color w:val="auto"/>
          <w:sz w:val="22"/>
          <w:szCs w:val="22"/>
          <w:highlight w:val="none"/>
          <w:u w:val="single"/>
        </w:rPr>
        <w:t>个</w:t>
      </w:r>
      <w:r>
        <w:rPr>
          <w:rFonts w:hint="eastAsia" w:ascii="宋体" w:hAnsi="宋体" w:eastAsia="宋体" w:cs="宋体"/>
          <w:color w:val="auto"/>
          <w:sz w:val="22"/>
          <w:szCs w:val="22"/>
          <w:highlight w:val="none"/>
        </w:rPr>
        <w:t>月。</w:t>
      </w:r>
    </w:p>
    <w:p w14:paraId="0CFDAB2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1.1.4.8</w:t>
      </w:r>
      <w:r>
        <w:rPr>
          <w:rFonts w:hint="eastAsia" w:ascii="宋体" w:hAnsi="宋体" w:eastAsia="宋体" w:cs="宋体"/>
          <w:color w:val="auto"/>
          <w:sz w:val="22"/>
          <w:szCs w:val="22"/>
          <w:highlight w:val="none"/>
          <w:lang w:eastAsia="zh-CN"/>
        </w:rPr>
        <w:t>质保期</w:t>
      </w:r>
      <w:r>
        <w:rPr>
          <w:rFonts w:hint="eastAsia" w:ascii="宋体" w:hAnsi="宋体" w:eastAsia="宋体" w:cs="宋体"/>
          <w:color w:val="auto"/>
          <w:sz w:val="22"/>
          <w:szCs w:val="22"/>
          <w:highlight w:val="none"/>
        </w:rPr>
        <w:t>：是根据现行有关法律规定，在合同条款第19.7款中约定的由承包人负责对合同约定的保修范围内发生的质量问题履行保修义务并对造成的损失承担赔偿责任的期限。</w:t>
      </w:r>
    </w:p>
    <w:p w14:paraId="20656B6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1.1.6其他</w:t>
      </w:r>
    </w:p>
    <w:p w14:paraId="3CAB87E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1.1.6.2材料：指构成或将构成永久工程组成部分的各类物品(工程设备除外)，包括合同中可能约定的承包人仅负责供应的材料。</w:t>
      </w:r>
    </w:p>
    <w:p w14:paraId="5452ED5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14:paraId="06F34B9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1.1.6.4除另有特别指明外，专用合同条款中使用的措辞“合同条款”指通用合同条款和(或)专用合同条款。</w:t>
      </w:r>
    </w:p>
    <w:p w14:paraId="62EA4CE9">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1.4合同文件的优先顺序</w:t>
      </w:r>
    </w:p>
    <w:p w14:paraId="7E67076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合同文件的优先解释顺序如下：</w:t>
      </w:r>
    </w:p>
    <w:p w14:paraId="3DC8C3E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(1)合同协议书；</w:t>
      </w:r>
    </w:p>
    <w:p w14:paraId="7EFD9DE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eastAsia="zh-CN"/>
        </w:rPr>
        <w:t>成交</w:t>
      </w:r>
      <w:r>
        <w:rPr>
          <w:rFonts w:hint="eastAsia" w:ascii="宋体" w:hAnsi="宋体" w:eastAsia="宋体" w:cs="宋体"/>
          <w:color w:val="auto"/>
          <w:sz w:val="22"/>
          <w:szCs w:val="22"/>
          <w:highlight w:val="none"/>
        </w:rPr>
        <w:t>通知书；</w:t>
      </w:r>
    </w:p>
    <w:p w14:paraId="49CEEAA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eastAsia="zh-CN"/>
        </w:rPr>
        <w:t>磋商响应函</w:t>
      </w:r>
      <w:r>
        <w:rPr>
          <w:rFonts w:hint="eastAsia" w:ascii="宋体" w:hAnsi="宋体" w:eastAsia="宋体" w:cs="宋体"/>
          <w:color w:val="auto"/>
          <w:sz w:val="22"/>
          <w:szCs w:val="22"/>
          <w:highlight w:val="none"/>
        </w:rPr>
        <w:t>及</w:t>
      </w:r>
      <w:r>
        <w:rPr>
          <w:rFonts w:hint="eastAsia" w:ascii="宋体" w:hAnsi="宋体" w:eastAsia="宋体" w:cs="宋体"/>
          <w:color w:val="auto"/>
          <w:sz w:val="22"/>
          <w:szCs w:val="22"/>
          <w:highlight w:val="none"/>
          <w:lang w:eastAsia="zh-CN"/>
        </w:rPr>
        <w:t>磋商响应函</w:t>
      </w:r>
      <w:r>
        <w:rPr>
          <w:rFonts w:hint="eastAsia" w:ascii="宋体" w:hAnsi="宋体" w:eastAsia="宋体" w:cs="宋体"/>
          <w:color w:val="auto"/>
          <w:sz w:val="22"/>
          <w:szCs w:val="22"/>
          <w:highlight w:val="none"/>
        </w:rPr>
        <w:t>附录；</w:t>
      </w:r>
    </w:p>
    <w:p w14:paraId="2F2237E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(4)专用合同条款；</w:t>
      </w:r>
    </w:p>
    <w:p w14:paraId="58425A8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(5)通用合同条款；</w:t>
      </w:r>
    </w:p>
    <w:p w14:paraId="2FE8BA5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(6)技术标准和要求；</w:t>
      </w:r>
    </w:p>
    <w:p w14:paraId="0522EFA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(7)图纸；</w:t>
      </w:r>
    </w:p>
    <w:p w14:paraId="7DB8397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(8)已标价工程量清单；</w:t>
      </w:r>
    </w:p>
    <w:p w14:paraId="030B760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(9)其他合同文件。</w:t>
      </w:r>
    </w:p>
    <w:p w14:paraId="2A3A01A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合同协议书中约定采用总价合同形式的，已标价工程量清单中的各项工程量对合同双方不具合同约束力。</w:t>
      </w:r>
    </w:p>
    <w:p w14:paraId="3387A7F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图纸与技术标准和要求之间有矛盾或者不一致的，以其中要求较严格的标准为准。</w:t>
      </w:r>
    </w:p>
    <w:p w14:paraId="63C677F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合同双方在合同履行过程中签订的补充协议亦构成合同文件的组成部分，其解释顺序视其内容与其他合同文件的相互关系而定。</w:t>
      </w:r>
    </w:p>
    <w:p w14:paraId="042938FE">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1.5合同协议书</w:t>
      </w:r>
    </w:p>
    <w:p w14:paraId="676845F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合同生效的条件：</w:t>
      </w:r>
      <w:r>
        <w:rPr>
          <w:rFonts w:hint="eastAsia" w:ascii="宋体" w:hAnsi="宋体" w:eastAsia="宋体" w:cs="宋体"/>
          <w:color w:val="auto"/>
          <w:sz w:val="22"/>
          <w:szCs w:val="22"/>
          <w:highlight w:val="none"/>
          <w:u w:val="single"/>
        </w:rPr>
        <w:t>发包人和承包人的法定代表人或其委托代理人在合同协议书上签字并盖单位章后，合同生效</w:t>
      </w:r>
      <w:r>
        <w:rPr>
          <w:rFonts w:hint="eastAsia" w:ascii="宋体" w:hAnsi="宋体" w:eastAsia="宋体" w:cs="宋体"/>
          <w:color w:val="auto"/>
          <w:sz w:val="22"/>
          <w:szCs w:val="22"/>
          <w:highlight w:val="none"/>
        </w:rPr>
        <w:t>。</w:t>
      </w:r>
    </w:p>
    <w:p w14:paraId="75DC67A4">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1.6图纸和承包人文件</w:t>
      </w:r>
    </w:p>
    <w:p w14:paraId="08ADC1A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1.6.1图纸的提供</w:t>
      </w:r>
    </w:p>
    <w:p w14:paraId="0F5EC24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(1)发包人按照合同条款本项的约定向承包人提供图纸。承包人需要增加图纸套数的，发包人应代为复制，复制费用由承包人承担。</w:t>
      </w:r>
    </w:p>
    <w:p w14:paraId="75E8745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或)工期延误的，由发包人承担赔偿责任。承包人未按照本目约定的时间向监理人提交图纸供应计划，致使发包人或者监理人未能在合理的时间内提供相应图纸或者承包人未按照图纸供应计划组织施工所造成的费用增加和(或)工期延误由承包人承担。</w:t>
      </w:r>
    </w:p>
    <w:p w14:paraId="3B7231B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(3)发包人提供图纸的期限：</w:t>
      </w:r>
      <w:r>
        <w:rPr>
          <w:rFonts w:hint="eastAsia" w:ascii="宋体" w:hAnsi="宋体" w:eastAsia="宋体" w:cs="宋体"/>
          <w:color w:val="auto"/>
          <w:sz w:val="22"/>
          <w:szCs w:val="22"/>
          <w:highlight w:val="none"/>
          <w:u w:val="single"/>
        </w:rPr>
        <w:t>开工前三天</w:t>
      </w:r>
      <w:r>
        <w:rPr>
          <w:rFonts w:hint="eastAsia" w:ascii="宋体" w:hAnsi="宋体" w:eastAsia="宋体" w:cs="宋体"/>
          <w:color w:val="auto"/>
          <w:sz w:val="22"/>
          <w:szCs w:val="22"/>
          <w:highlight w:val="none"/>
        </w:rPr>
        <w:t>。</w:t>
      </w:r>
    </w:p>
    <w:p w14:paraId="3A01A60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(4)发包人提供图纸的数量：</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14:paraId="46ADC2A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1.6.2承包人提供的文件</w:t>
      </w:r>
    </w:p>
    <w:p w14:paraId="09340E3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(1)除专用合同条款第4.1.10(1)目约定的由承包人提供的设计文件外，本项约定的其他应由承包人提供的文件，包括必要的加工图和大样图，均不是合同计量与支付的依据文件。</w:t>
      </w:r>
    </w:p>
    <w:p w14:paraId="347A1C4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550" w:firstLineChars="25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rPr>
        <w:t>由承包人提供的文件范围：</w:t>
      </w:r>
      <w:r>
        <w:rPr>
          <w:rFonts w:hint="eastAsia" w:ascii="宋体" w:hAnsi="宋体" w:eastAsia="宋体" w:cs="宋体"/>
          <w:color w:val="auto"/>
          <w:sz w:val="22"/>
          <w:szCs w:val="22"/>
          <w:highlight w:val="none"/>
          <w:u w:val="single"/>
        </w:rPr>
        <w:t>需要时按发包人及监理人要求</w:t>
      </w: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rPr>
        <w:t xml:space="preserve">          </w:t>
      </w:r>
    </w:p>
    <w:p w14:paraId="3EC4F3E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u w:val="single"/>
          <w:lang w:eastAsia="zh-CN"/>
        </w:rPr>
      </w:pPr>
      <w:r>
        <w:rPr>
          <w:rFonts w:hint="eastAsia" w:ascii="宋体" w:hAnsi="宋体" w:eastAsia="宋体" w:cs="宋体"/>
          <w:color w:val="auto"/>
          <w:sz w:val="22"/>
          <w:szCs w:val="22"/>
          <w:highlight w:val="none"/>
        </w:rPr>
        <w:t xml:space="preserve"> (2)承包人提供文件的期限：</w:t>
      </w:r>
      <w:r>
        <w:rPr>
          <w:rFonts w:hint="eastAsia" w:ascii="宋体" w:hAnsi="宋体" w:eastAsia="宋体" w:cs="宋体"/>
          <w:color w:val="auto"/>
          <w:sz w:val="22"/>
          <w:szCs w:val="22"/>
          <w:highlight w:val="none"/>
          <w:u w:val="single"/>
        </w:rPr>
        <w:t>按发包人及监理人要求</w:t>
      </w:r>
      <w:r>
        <w:rPr>
          <w:rFonts w:hint="eastAsia" w:ascii="宋体" w:hAnsi="宋体" w:eastAsia="宋体" w:cs="宋体"/>
          <w:color w:val="auto"/>
          <w:sz w:val="22"/>
          <w:szCs w:val="22"/>
          <w:highlight w:val="none"/>
          <w:u w:val="none"/>
          <w:lang w:eastAsia="zh-CN"/>
        </w:rPr>
        <w:t>。</w:t>
      </w:r>
    </w:p>
    <w:p w14:paraId="79381B0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u w:val="single"/>
          <w:lang w:eastAsia="zh-CN"/>
        </w:rPr>
      </w:pPr>
      <w:r>
        <w:rPr>
          <w:rFonts w:hint="eastAsia" w:ascii="宋体" w:hAnsi="宋体" w:eastAsia="宋体" w:cs="宋体"/>
          <w:color w:val="auto"/>
          <w:sz w:val="22"/>
          <w:szCs w:val="22"/>
          <w:highlight w:val="none"/>
        </w:rPr>
        <w:t xml:space="preserve"> (3)承包人提供文件的数量：</w:t>
      </w:r>
      <w:r>
        <w:rPr>
          <w:rFonts w:hint="eastAsia" w:ascii="宋体" w:hAnsi="宋体" w:eastAsia="宋体" w:cs="宋体"/>
          <w:color w:val="auto"/>
          <w:sz w:val="22"/>
          <w:szCs w:val="22"/>
          <w:highlight w:val="none"/>
          <w:u w:val="single"/>
        </w:rPr>
        <w:t>按发包人及监理人要求</w:t>
      </w:r>
      <w:r>
        <w:rPr>
          <w:rFonts w:hint="eastAsia" w:ascii="宋体" w:hAnsi="宋体" w:eastAsia="宋体" w:cs="宋体"/>
          <w:color w:val="auto"/>
          <w:sz w:val="22"/>
          <w:szCs w:val="22"/>
          <w:highlight w:val="none"/>
          <w:u w:val="none"/>
          <w:lang w:eastAsia="zh-CN"/>
        </w:rPr>
        <w:t>。</w:t>
      </w:r>
    </w:p>
    <w:p w14:paraId="0E99886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u w:val="single"/>
          <w:lang w:eastAsia="zh-CN"/>
        </w:rPr>
      </w:pPr>
      <w:r>
        <w:rPr>
          <w:rFonts w:hint="eastAsia" w:ascii="宋体" w:hAnsi="宋体" w:eastAsia="宋体" w:cs="宋体"/>
          <w:color w:val="auto"/>
          <w:sz w:val="22"/>
          <w:szCs w:val="22"/>
          <w:highlight w:val="none"/>
        </w:rPr>
        <w:t xml:space="preserve"> (4)监理人批复承包人提供文件的期限：</w:t>
      </w:r>
      <w:r>
        <w:rPr>
          <w:rFonts w:hint="eastAsia" w:ascii="宋体" w:hAnsi="宋体" w:eastAsia="宋体" w:cs="宋体"/>
          <w:color w:val="auto"/>
          <w:sz w:val="22"/>
          <w:szCs w:val="22"/>
          <w:highlight w:val="none"/>
          <w:u w:val="single"/>
        </w:rPr>
        <w:t>收到承包人提供的文件后7天内</w:t>
      </w:r>
      <w:r>
        <w:rPr>
          <w:rFonts w:hint="eastAsia" w:ascii="宋体" w:hAnsi="宋体" w:eastAsia="宋体" w:cs="宋体"/>
          <w:color w:val="auto"/>
          <w:sz w:val="22"/>
          <w:szCs w:val="22"/>
          <w:highlight w:val="none"/>
          <w:u w:val="none"/>
          <w:lang w:eastAsia="zh-CN"/>
        </w:rPr>
        <w:t>。</w:t>
      </w:r>
    </w:p>
    <w:p w14:paraId="21F4239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u w:val="single"/>
          <w:lang w:eastAsia="zh-CN"/>
        </w:rPr>
      </w:pPr>
      <w:r>
        <w:rPr>
          <w:rFonts w:hint="eastAsia" w:ascii="宋体" w:hAnsi="宋体" w:eastAsia="宋体" w:cs="宋体"/>
          <w:color w:val="auto"/>
          <w:sz w:val="22"/>
          <w:szCs w:val="22"/>
          <w:highlight w:val="none"/>
        </w:rPr>
        <w:t xml:space="preserve"> (5)其他约定：</w:t>
      </w:r>
      <w:r>
        <w:rPr>
          <w:rFonts w:hint="eastAsia" w:ascii="宋体" w:hAnsi="宋体" w:eastAsia="宋体" w:cs="宋体"/>
          <w:color w:val="auto"/>
          <w:sz w:val="22"/>
          <w:szCs w:val="22"/>
          <w:highlight w:val="none"/>
          <w:u w:val="single"/>
        </w:rPr>
        <w:t xml:space="preserve"> / </w:t>
      </w:r>
      <w:r>
        <w:rPr>
          <w:rFonts w:hint="eastAsia" w:ascii="宋体" w:hAnsi="宋体" w:eastAsia="宋体" w:cs="宋体"/>
          <w:color w:val="auto"/>
          <w:sz w:val="22"/>
          <w:szCs w:val="22"/>
          <w:highlight w:val="none"/>
          <w:u w:val="none"/>
          <w:lang w:eastAsia="zh-CN"/>
        </w:rPr>
        <w:t>。</w:t>
      </w:r>
    </w:p>
    <w:p w14:paraId="6A7D894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1.6.3图纸的修改</w:t>
      </w:r>
    </w:p>
    <w:p w14:paraId="45D924E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监理人应当按照合同条款第1.6.1(2)目约定的有合同约束力的图纸供应计划，签发图纸修改图给承包人。</w:t>
      </w:r>
    </w:p>
    <w:p w14:paraId="0B586A95">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1.7联络</w:t>
      </w:r>
    </w:p>
    <w:p w14:paraId="5B73AF6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1.7.2联络来往函件的送达和接收</w:t>
      </w:r>
    </w:p>
    <w:p w14:paraId="5454601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(1)联络来往信函的送达期限：合同约定了发出期限的，送达期限为合同约定的发出期限后的24小时内；合同约定了通知、提供或者报送期限的，通知、提供或者报送期限即为送达期限。</w:t>
      </w:r>
    </w:p>
    <w:p w14:paraId="0348E0F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(2)发包人指定的接收地点：</w:t>
      </w:r>
      <w:r>
        <w:rPr>
          <w:rFonts w:hint="eastAsia" w:ascii="宋体" w:hAnsi="宋体" w:eastAsia="宋体" w:cs="宋体"/>
          <w:color w:val="auto"/>
          <w:sz w:val="22"/>
          <w:szCs w:val="22"/>
          <w:highlight w:val="none"/>
          <w:u w:val="single"/>
        </w:rPr>
        <w:t>本工程现场发包人代表办公室</w:t>
      </w:r>
      <w:r>
        <w:rPr>
          <w:rFonts w:hint="eastAsia" w:ascii="宋体" w:hAnsi="宋体" w:eastAsia="宋体" w:cs="宋体"/>
          <w:color w:val="auto"/>
          <w:sz w:val="22"/>
          <w:szCs w:val="22"/>
          <w:highlight w:val="none"/>
        </w:rPr>
        <w:t>。</w:t>
      </w:r>
    </w:p>
    <w:p w14:paraId="4360012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(3)发包人指定的接收人为：</w:t>
      </w:r>
      <w:r>
        <w:rPr>
          <w:rFonts w:hint="eastAsia" w:ascii="宋体" w:hAnsi="宋体" w:eastAsia="宋体" w:cs="宋体"/>
          <w:color w:val="auto"/>
          <w:sz w:val="22"/>
          <w:szCs w:val="22"/>
          <w:highlight w:val="none"/>
          <w:u w:val="single"/>
        </w:rPr>
        <w:t>发包人代表</w:t>
      </w:r>
      <w:r>
        <w:rPr>
          <w:rFonts w:hint="eastAsia" w:ascii="宋体" w:hAnsi="宋体" w:eastAsia="宋体" w:cs="宋体"/>
          <w:color w:val="auto"/>
          <w:sz w:val="22"/>
          <w:szCs w:val="22"/>
          <w:highlight w:val="none"/>
        </w:rPr>
        <w:t>。</w:t>
      </w:r>
    </w:p>
    <w:p w14:paraId="5575C87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(4)监理人指定的接收地点：</w:t>
      </w:r>
      <w:r>
        <w:rPr>
          <w:rFonts w:hint="eastAsia" w:ascii="宋体" w:hAnsi="宋体" w:eastAsia="宋体" w:cs="宋体"/>
          <w:color w:val="auto"/>
          <w:sz w:val="22"/>
          <w:szCs w:val="22"/>
          <w:highlight w:val="none"/>
          <w:u w:val="single"/>
        </w:rPr>
        <w:t>本工程现场总监代表办公室</w:t>
      </w:r>
      <w:r>
        <w:rPr>
          <w:rFonts w:hint="eastAsia" w:ascii="宋体" w:hAnsi="宋体" w:eastAsia="宋体" w:cs="宋体"/>
          <w:color w:val="auto"/>
          <w:sz w:val="22"/>
          <w:szCs w:val="22"/>
          <w:highlight w:val="none"/>
        </w:rPr>
        <w:t>。</w:t>
      </w:r>
    </w:p>
    <w:p w14:paraId="56FDDF0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(5)监理人指定的接收人为：</w:t>
      </w:r>
      <w:r>
        <w:rPr>
          <w:rFonts w:hint="eastAsia" w:ascii="宋体" w:hAnsi="宋体" w:eastAsia="宋体" w:cs="宋体"/>
          <w:color w:val="auto"/>
          <w:sz w:val="22"/>
          <w:szCs w:val="22"/>
          <w:highlight w:val="none"/>
          <w:u w:val="single"/>
        </w:rPr>
        <w:t>总监或总监代表</w:t>
      </w:r>
      <w:r>
        <w:rPr>
          <w:rFonts w:hint="eastAsia" w:ascii="宋体" w:hAnsi="宋体" w:eastAsia="宋体" w:cs="宋体"/>
          <w:color w:val="auto"/>
          <w:sz w:val="22"/>
          <w:szCs w:val="22"/>
          <w:highlight w:val="none"/>
        </w:rPr>
        <w:t>。</w:t>
      </w:r>
    </w:p>
    <w:p w14:paraId="3B1D8A3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14:paraId="65D1EC3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14:paraId="012863D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14:paraId="6BCCB2D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2.发包人义务</w:t>
      </w:r>
    </w:p>
    <w:p w14:paraId="01893FC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2.3提供施工场地</w:t>
      </w:r>
    </w:p>
    <w:p w14:paraId="049ED2D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施工场地应当在监理人发出的开工通知中载明的开工日期前</w:t>
      </w:r>
      <w:r>
        <w:rPr>
          <w:rFonts w:hint="eastAsia" w:ascii="宋体" w:hAnsi="宋体" w:eastAsia="宋体" w:cs="宋体"/>
          <w:color w:val="auto"/>
          <w:sz w:val="22"/>
          <w:szCs w:val="22"/>
          <w:highlight w:val="none"/>
          <w:u w:val="single"/>
        </w:rPr>
        <w:t xml:space="preserve"> 3 </w:t>
      </w:r>
      <w:r>
        <w:rPr>
          <w:rFonts w:hint="eastAsia" w:ascii="宋体" w:hAnsi="宋体" w:eastAsia="宋体" w:cs="宋体"/>
          <w:color w:val="auto"/>
          <w:sz w:val="22"/>
          <w:szCs w:val="22"/>
          <w:highlight w:val="none"/>
        </w:rPr>
        <w:t>天具备施工条件并移交给承包人，具体施工条件在第七章“技术标准和要求”第一节“一般要求”中约定。发包人最迟应当在移交施工场地的同时向承包人提供施工场地内地下管线和地下设施等有关资料，并保证资料的真实、准确和完整。</w:t>
      </w:r>
    </w:p>
    <w:p w14:paraId="207D24D6">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2.5组织设计交底</w:t>
      </w:r>
    </w:p>
    <w:p w14:paraId="17650C9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14:paraId="06AF5965">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2.8其他义务</w:t>
      </w:r>
    </w:p>
    <w:p w14:paraId="61473E5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(1)按有关规定及时办理工程质量监督手续。</w:t>
      </w:r>
    </w:p>
    <w:p w14:paraId="0F51743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(2)根据建设行政主管部门和(或)城市建设档案管理机构的规定，收集、整理、立卷、归档工程资料，并按规定时间向建设行政主管部门或者城市建设档案管理机构移交规定的工程档案。</w:t>
      </w:r>
    </w:p>
    <w:p w14:paraId="105CFB3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14:paraId="39C969C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(4)发包人应当履行合同约定的其他义务以及下述义务：</w:t>
      </w:r>
      <w:r>
        <w:rPr>
          <w:rFonts w:hint="eastAsia" w:ascii="宋体" w:hAnsi="宋体" w:eastAsia="宋体" w:cs="宋体"/>
          <w:color w:val="auto"/>
          <w:sz w:val="22"/>
          <w:szCs w:val="22"/>
          <w:highlight w:val="none"/>
          <w:u w:val="single"/>
        </w:rPr>
        <w:t xml:space="preserve">                           </w:t>
      </w:r>
    </w:p>
    <w:p w14:paraId="36280852">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3.监理人</w:t>
      </w:r>
    </w:p>
    <w:p w14:paraId="0D719701">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3.1监理人的职责和权力</w:t>
      </w:r>
    </w:p>
    <w:p w14:paraId="7D8DBE7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3.1.1须经发包人批准行使的权力：</w:t>
      </w:r>
      <w:r>
        <w:rPr>
          <w:rFonts w:hint="eastAsia" w:ascii="宋体" w:hAnsi="宋体" w:eastAsia="宋体" w:cs="宋体"/>
          <w:color w:val="auto"/>
          <w:sz w:val="22"/>
          <w:szCs w:val="22"/>
          <w:highlight w:val="none"/>
          <w:u w:val="single"/>
        </w:rPr>
        <w:t xml:space="preserve"> 涉及本工程分包、变更、费用、质量、工期的事项及监理合同中须发包人批准才能行使的监理人的权力 </w:t>
      </w:r>
      <w:r>
        <w:rPr>
          <w:rFonts w:hint="eastAsia" w:ascii="宋体" w:hAnsi="宋体" w:eastAsia="宋体" w:cs="宋体"/>
          <w:color w:val="auto"/>
          <w:sz w:val="22"/>
          <w:szCs w:val="22"/>
          <w:highlight w:val="none"/>
          <w:u w:val="none"/>
        </w:rPr>
        <w:t>。</w:t>
      </w:r>
    </w:p>
    <w:p w14:paraId="1C637E9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不管通用合同条款第3.1.1项如何约定，监理人履行须经发包人批准行使的权力时，应当向承包人出示其行使该权力已经取得发包人批准的文件或者其他合法有效的证明。</w:t>
      </w:r>
    </w:p>
    <w:p w14:paraId="0EF05730">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3.3监理人员</w:t>
      </w:r>
    </w:p>
    <w:p w14:paraId="410B2D4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3.3.4总监理工程师不应将第3.5款约定应由总监理工程师作出确定的权力授权或者委托给其他监理人员。</w:t>
      </w:r>
    </w:p>
    <w:p w14:paraId="5D50D874">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3.4监理人的指示</w:t>
      </w:r>
    </w:p>
    <w:p w14:paraId="174086A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3.4.4除通用合同条款已有的专门约定外，承包人只能从总监理工程师或按第3.3.1项授权的监理人员处取得指示，发包人应当通过监理人向承包人发出指示。</w:t>
      </w:r>
    </w:p>
    <w:p w14:paraId="71157829">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3.6监理人的宽恕</w:t>
      </w:r>
    </w:p>
    <w:p w14:paraId="724D6F6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14:paraId="0FE9BF2C">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4.承包人</w:t>
      </w:r>
    </w:p>
    <w:p w14:paraId="0E4E0E88">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4.1承包人的一般义务</w:t>
      </w:r>
    </w:p>
    <w:p w14:paraId="015FF78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14:paraId="39FB922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4.1.8为他人提供方便</w:t>
      </w:r>
    </w:p>
    <w:p w14:paraId="1A237B6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(1)承包人应当对在施工场地或者附近实施与合同工程有关的其他工作的独立承包人履行管理、协调、配合、照管和服务义务，由此发生的费用被认为已经包括在承包人的签约合同价(</w:t>
      </w:r>
      <w:r>
        <w:rPr>
          <w:rFonts w:hint="eastAsia" w:ascii="宋体" w:hAnsi="宋体" w:eastAsia="宋体" w:cs="宋体"/>
          <w:color w:val="auto"/>
          <w:sz w:val="22"/>
          <w:szCs w:val="22"/>
          <w:highlight w:val="none"/>
          <w:lang w:eastAsia="zh-CN"/>
        </w:rPr>
        <w:t>磋商</w:t>
      </w:r>
      <w:r>
        <w:rPr>
          <w:rFonts w:hint="eastAsia" w:ascii="宋体" w:hAnsi="宋体" w:eastAsia="宋体" w:cs="宋体"/>
          <w:color w:val="auto"/>
          <w:sz w:val="22"/>
          <w:szCs w:val="22"/>
          <w:highlight w:val="none"/>
        </w:rPr>
        <w:t>总报价)中，具体工作内容和要求包括：</w:t>
      </w:r>
      <w:r>
        <w:rPr>
          <w:rFonts w:hint="eastAsia" w:ascii="宋体" w:hAnsi="宋体" w:eastAsia="宋体" w:cs="宋体"/>
          <w:color w:val="auto"/>
          <w:sz w:val="22"/>
          <w:szCs w:val="22"/>
          <w:highlight w:val="none"/>
          <w:u w:val="single"/>
        </w:rPr>
        <w:t>根据施工过程中实际情况由发包人和监理人指派并审批</w:t>
      </w:r>
      <w:r>
        <w:rPr>
          <w:rFonts w:hint="eastAsia" w:ascii="宋体" w:hAnsi="宋体" w:eastAsia="宋体" w:cs="宋体"/>
          <w:color w:val="auto"/>
          <w:sz w:val="22"/>
          <w:szCs w:val="22"/>
          <w:highlight w:val="none"/>
        </w:rPr>
        <w:t>。</w:t>
      </w:r>
    </w:p>
    <w:p w14:paraId="05D3EBE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(2)承包人还应按监理人指示为独立承包人以外的他人在施工场地或者附近实施与合同工程有关的其他工作提供可能的条件，可能发生费用由监理人按第3.5款商定或者确定。</w:t>
      </w:r>
    </w:p>
    <w:p w14:paraId="5D00BA7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4.1.10其他义务</w:t>
      </w:r>
    </w:p>
    <w:p w14:paraId="600CAF0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w:t>
      </w:r>
      <w:r>
        <w:rPr>
          <w:rFonts w:hint="eastAsia" w:ascii="宋体" w:hAnsi="宋体" w:eastAsia="宋体" w:cs="宋体"/>
          <w:color w:val="auto"/>
          <w:sz w:val="22"/>
          <w:szCs w:val="22"/>
          <w:highlight w:val="none"/>
          <w:lang w:eastAsia="zh-CN"/>
        </w:rPr>
        <w:t>磋商</w:t>
      </w:r>
      <w:r>
        <w:rPr>
          <w:rFonts w:hint="eastAsia" w:ascii="宋体" w:hAnsi="宋体" w:eastAsia="宋体" w:cs="宋体"/>
          <w:color w:val="auto"/>
          <w:sz w:val="22"/>
          <w:szCs w:val="22"/>
          <w:highlight w:val="none"/>
        </w:rPr>
        <w:t>总报价)中。由承包人承担的施工图设计或与工程配套的设计工作内容：</w:t>
      </w:r>
      <w:r>
        <w:rPr>
          <w:rFonts w:hint="eastAsia" w:ascii="宋体" w:hAnsi="宋体" w:eastAsia="宋体" w:cs="宋体"/>
          <w:color w:val="auto"/>
          <w:sz w:val="22"/>
          <w:szCs w:val="22"/>
          <w:highlight w:val="none"/>
          <w:u w:val="single"/>
        </w:rPr>
        <w:t>需要时发包人与承包人另行约定</w:t>
      </w:r>
      <w:r>
        <w:rPr>
          <w:rFonts w:hint="eastAsia" w:ascii="宋体" w:hAnsi="宋体" w:eastAsia="宋体" w:cs="宋体"/>
          <w:color w:val="auto"/>
          <w:sz w:val="22"/>
          <w:szCs w:val="22"/>
          <w:highlight w:val="none"/>
        </w:rPr>
        <w:t>。</w:t>
      </w:r>
    </w:p>
    <w:p w14:paraId="6AB58D2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(2)承包人应履行合同约定的其他义务以及下述义务：</w:t>
      </w:r>
      <w:r>
        <w:rPr>
          <w:rFonts w:hint="eastAsia" w:ascii="宋体" w:hAnsi="宋体" w:eastAsia="宋体" w:cs="宋体"/>
          <w:color w:val="auto"/>
          <w:sz w:val="22"/>
          <w:szCs w:val="22"/>
          <w:highlight w:val="none"/>
          <w:u w:val="single"/>
        </w:rPr>
        <w:t>需要时发包人与承包人另行约定</w:t>
      </w:r>
      <w:r>
        <w:rPr>
          <w:rFonts w:hint="eastAsia" w:ascii="宋体" w:hAnsi="宋体" w:eastAsia="宋体" w:cs="宋体"/>
          <w:color w:val="auto"/>
          <w:sz w:val="22"/>
          <w:szCs w:val="22"/>
          <w:highlight w:val="none"/>
        </w:rPr>
        <w:t>。</w:t>
      </w:r>
    </w:p>
    <w:p w14:paraId="2F79BF01">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4.2履约担保</w:t>
      </w:r>
    </w:p>
    <w:p w14:paraId="46F6B13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4.2.1履约担保的格式和金额</w:t>
      </w:r>
    </w:p>
    <w:p w14:paraId="2D6C427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承包人应在签订合同前，按照发包人在</w:t>
      </w:r>
      <w:r>
        <w:rPr>
          <w:rFonts w:hint="eastAsia" w:ascii="宋体" w:hAnsi="宋体" w:eastAsia="宋体" w:cs="宋体"/>
          <w:color w:val="auto"/>
          <w:sz w:val="22"/>
          <w:szCs w:val="22"/>
          <w:highlight w:val="none"/>
          <w:lang w:eastAsia="zh-CN"/>
        </w:rPr>
        <w:t>竞争性磋商文件</w:t>
      </w:r>
      <w:r>
        <w:rPr>
          <w:rFonts w:hint="eastAsia" w:ascii="宋体" w:hAnsi="宋体" w:eastAsia="宋体" w:cs="宋体"/>
          <w:color w:val="auto"/>
          <w:sz w:val="22"/>
          <w:szCs w:val="22"/>
          <w:highlight w:val="none"/>
        </w:rPr>
        <w:t>中规定的格式或者其他经过发包人认可的格式向发包人递交一份履约担保。经过发包人事先书面认可的其他格式的履约担保，其担保条款的实质性内容应当与发包人在</w:t>
      </w:r>
      <w:r>
        <w:rPr>
          <w:rFonts w:hint="eastAsia" w:ascii="宋体" w:hAnsi="宋体" w:eastAsia="宋体" w:cs="宋体"/>
          <w:color w:val="auto"/>
          <w:sz w:val="22"/>
          <w:szCs w:val="22"/>
          <w:highlight w:val="none"/>
          <w:lang w:eastAsia="zh-CN"/>
        </w:rPr>
        <w:t>竞争性磋商文件</w:t>
      </w:r>
      <w:r>
        <w:rPr>
          <w:rFonts w:hint="eastAsia" w:ascii="宋体" w:hAnsi="宋体" w:eastAsia="宋体" w:cs="宋体"/>
          <w:color w:val="auto"/>
          <w:sz w:val="22"/>
          <w:szCs w:val="22"/>
          <w:highlight w:val="none"/>
        </w:rPr>
        <w:t>中规定的格式内容保持一致。履约担保的金额为</w:t>
      </w:r>
      <w:r>
        <w:rPr>
          <w:rFonts w:hint="eastAsia" w:ascii="宋体" w:hAnsi="宋体" w:eastAsia="宋体" w:cs="宋体"/>
          <w:color w:val="auto"/>
          <w:sz w:val="22"/>
          <w:szCs w:val="22"/>
          <w:highlight w:val="none"/>
          <w:u w:val="single"/>
        </w:rPr>
        <w:t xml:space="preserve"> / </w:t>
      </w:r>
      <w:r>
        <w:rPr>
          <w:rFonts w:hint="eastAsia" w:ascii="宋体" w:hAnsi="宋体" w:eastAsia="宋体" w:cs="宋体"/>
          <w:color w:val="auto"/>
          <w:sz w:val="22"/>
          <w:szCs w:val="22"/>
          <w:highlight w:val="none"/>
        </w:rPr>
        <w:t>。履约担保是本合同的附件。</w:t>
      </w:r>
    </w:p>
    <w:p w14:paraId="0DCEB79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4.2.2履约担保的有效期</w:t>
      </w:r>
    </w:p>
    <w:p w14:paraId="08542D2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履约担保的有效期应当自本合同生效之日起至发包人签认并由监理人向承包人出具工程接收证书之日止。如果承包人无法获得一份不带具体截止日期的担保，履约担保中应当有“变更工程竣工日期的，保证期间按照变更后的竣工日期做相应调整”或类似约定的条款。</w:t>
      </w:r>
    </w:p>
    <w:p w14:paraId="141113A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4.2.3履约担保的退还</w:t>
      </w:r>
    </w:p>
    <w:p w14:paraId="138EA13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履约担保应在监理人向承包人颁发(出具)工程接收证书之日后28天内退还给承包人。</w:t>
      </w:r>
    </w:p>
    <w:p w14:paraId="6D75A89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发包人不承担承包人与履约担保有关的任何利息或其它类似的费用或者收益。</w:t>
      </w:r>
    </w:p>
    <w:p w14:paraId="637D25D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4.2.4通知义务</w:t>
      </w:r>
    </w:p>
    <w:p w14:paraId="0598EC9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管履约担保条款中如何约定，发包人根据担保条款提出索赔或兑现要求28天前，应通知承包人并说明导致此类索赔或兑现的违约性质或原因。但是，本项约定的通知不应理解为是在任何意义上寻求承包人的同意。</w:t>
      </w:r>
    </w:p>
    <w:p w14:paraId="25BB8EE9">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4.3分包</w:t>
      </w:r>
    </w:p>
    <w:p w14:paraId="11488D1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4.3.2发包人同意承包人分包的非主体、非关键性工作见</w:t>
      </w:r>
      <w:r>
        <w:rPr>
          <w:rFonts w:hint="eastAsia" w:ascii="宋体" w:hAnsi="宋体" w:eastAsia="宋体" w:cs="宋体"/>
          <w:color w:val="auto"/>
          <w:sz w:val="22"/>
          <w:szCs w:val="22"/>
          <w:highlight w:val="none"/>
          <w:lang w:eastAsia="zh-CN"/>
        </w:rPr>
        <w:t>磋商响应函</w:t>
      </w:r>
      <w:r>
        <w:rPr>
          <w:rFonts w:hint="eastAsia" w:ascii="宋体" w:hAnsi="宋体" w:eastAsia="宋体" w:cs="宋体"/>
          <w:color w:val="auto"/>
          <w:sz w:val="22"/>
          <w:szCs w:val="22"/>
          <w:highlight w:val="none"/>
        </w:rPr>
        <w:t>附录。除通用合同条款第4.3款的约定外，分包还应遵循以下约定：</w:t>
      </w:r>
    </w:p>
    <w:p w14:paraId="2408E07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(1)除</w:t>
      </w:r>
      <w:r>
        <w:rPr>
          <w:rFonts w:hint="eastAsia" w:ascii="宋体" w:hAnsi="宋体" w:eastAsia="宋体" w:cs="宋体"/>
          <w:color w:val="auto"/>
          <w:sz w:val="22"/>
          <w:szCs w:val="22"/>
          <w:highlight w:val="none"/>
          <w:lang w:eastAsia="zh-CN"/>
        </w:rPr>
        <w:t>磋商响应函</w:t>
      </w:r>
      <w:r>
        <w:rPr>
          <w:rFonts w:hint="eastAsia" w:ascii="宋体" w:hAnsi="宋体" w:eastAsia="宋体" w:cs="宋体"/>
          <w:color w:val="auto"/>
          <w:sz w:val="22"/>
          <w:szCs w:val="22"/>
          <w:highlight w:val="none"/>
        </w:rPr>
        <w:t>附录中约定的分包内容外，经过发包人和监理人同意，承包人可以将其他非主体、非关键性工作分包给第三人，但分包人应当经过发包人和监理人审批。发包人和监理人有权拒绝承包人的分包请求和承包人选择的分包人。</w:t>
      </w:r>
    </w:p>
    <w:p w14:paraId="643CE4B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发包人在工程量清单中给定暂估价的专业工程，包括从暂列金额开支的专业工程，达到依法应当招标的规模标准的，以及虽未达到规定的规模标准但合同中约定采用分包方式或者招标方式实施的，应当按专用合同条款第15.8.1项的约定，由发包人和承包人以招标方式确定专业分包人。除项目审批部门有特别核准外，暂估价的专业工程的招标应当采用与施工总承包同样的招标方式。</w:t>
      </w:r>
    </w:p>
    <w:p w14:paraId="5BCBCC5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(3)在相关分包合同签订并报送有关建设行政主管部门备案后7天内，承包人应当将一份副本提交给监理人，承包人应保障分包工作不得再次分包。</w:t>
      </w:r>
    </w:p>
    <w:p w14:paraId="4CB40EA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4DC52F9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(5)未经发包人和监理人审批同意的分包工程和分包人，发包人有权拒绝验收分包工程和支付相应款项，由此引起的发包人费用增加和(或)延误的工期由发包人承担。</w:t>
      </w:r>
    </w:p>
    <w:p w14:paraId="30DF10A8">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4.5承包人项目经理</w:t>
      </w:r>
    </w:p>
    <w:p w14:paraId="29A3666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14:paraId="56BD57A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b/>
          <w:bCs/>
          <w:color w:val="auto"/>
          <w:sz w:val="22"/>
          <w:szCs w:val="22"/>
          <w:highlight w:val="none"/>
          <w:u w:val="single"/>
        </w:rPr>
      </w:pPr>
      <w:r>
        <w:rPr>
          <w:rFonts w:hint="eastAsia" w:ascii="宋体" w:hAnsi="宋体" w:eastAsia="宋体" w:cs="宋体"/>
          <w:color w:val="auto"/>
          <w:sz w:val="22"/>
          <w:szCs w:val="22"/>
          <w:highlight w:val="none"/>
        </w:rPr>
        <w:t>4.5.5</w:t>
      </w:r>
      <w:r>
        <w:rPr>
          <w:rFonts w:hint="eastAsia" w:ascii="宋体" w:hAnsi="宋体" w:eastAsia="宋体" w:cs="宋体"/>
          <w:b/>
          <w:bCs/>
          <w:color w:val="auto"/>
          <w:sz w:val="22"/>
          <w:szCs w:val="22"/>
          <w:highlight w:val="none"/>
          <w:u w:val="single"/>
        </w:rPr>
        <w:t>项目经理及管理班子人员名单（包括项目经理、技术负责人、预算员、施工员、安全员等）及其专业资格证书复印件作为合同附件，其组成人员在本工程实施过程中应坚守岗位，不得另外承担其它工程项目的管理工作，未经发包人同意不得更换或撤回，否则视为承包人违约，发包人因此有权解除合同，并追究由此带来的发包人的一切损失。本工程要求项目经理本人每周不少于5天、每天至少8小时在本工程现场工作，如发现项目经理未经发包人同意，违反上述规定，每发现一次承包人支付违约金2000元。由发包人安排专人对承包人的现场人员考勤考核。不经发包人同意，项目经理不允许更换，否则承包人将支付合同价5</w:t>
      </w:r>
      <w:r>
        <w:rPr>
          <w:rFonts w:hint="eastAsia" w:ascii="宋体" w:hAnsi="宋体" w:eastAsia="宋体" w:cs="宋体"/>
          <w:b/>
          <w:color w:val="auto"/>
          <w:sz w:val="22"/>
          <w:szCs w:val="22"/>
          <w:highlight w:val="none"/>
          <w:u w:val="single"/>
        </w:rPr>
        <w:t>％的违约金</w:t>
      </w:r>
      <w:r>
        <w:rPr>
          <w:rFonts w:hint="eastAsia" w:ascii="宋体" w:hAnsi="宋体" w:eastAsia="宋体" w:cs="宋体"/>
          <w:b/>
          <w:bCs/>
          <w:color w:val="auto"/>
          <w:sz w:val="22"/>
          <w:szCs w:val="22"/>
          <w:highlight w:val="none"/>
          <w:u w:val="single"/>
        </w:rPr>
        <w:t>，并解除合同。发包人可以随时要求承包人更换不合格的项目经理。</w:t>
      </w:r>
    </w:p>
    <w:p w14:paraId="692B43B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u w:val="single"/>
        </w:rPr>
        <w:t>本条未提到的项目经理其它权利和义务执行合同通用条款</w:t>
      </w:r>
      <w:r>
        <w:rPr>
          <w:rFonts w:hint="eastAsia" w:ascii="宋体" w:hAnsi="宋体" w:eastAsia="宋体" w:cs="宋体"/>
          <w:b/>
          <w:bCs/>
          <w:color w:val="auto"/>
          <w:sz w:val="22"/>
          <w:szCs w:val="22"/>
          <w:highlight w:val="none"/>
        </w:rPr>
        <w:t>。</w:t>
      </w:r>
    </w:p>
    <w:p w14:paraId="075FA02A">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4.11不利物质条件</w:t>
      </w:r>
    </w:p>
    <w:p w14:paraId="74DF590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4.11.1不利物质条件的范围：</w:t>
      </w:r>
      <w:r>
        <w:rPr>
          <w:rFonts w:hint="eastAsia" w:ascii="宋体" w:hAnsi="宋体" w:eastAsia="宋体" w:cs="宋体"/>
          <w:color w:val="auto"/>
          <w:sz w:val="22"/>
          <w:szCs w:val="22"/>
          <w:highlight w:val="none"/>
          <w:u w:val="single"/>
        </w:rPr>
        <w:t>不利物质条件指承包人在施工场地遇到的不可预见的自然物质条件、非自然的物质障碍和污染物，包括地下和水文条件，但不包括气候条件。</w:t>
      </w:r>
    </w:p>
    <w:p w14:paraId="29963F4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4.11.3</w:t>
      </w:r>
      <w:r>
        <w:rPr>
          <w:rFonts w:hint="eastAsia" w:ascii="宋体" w:hAnsi="宋体" w:eastAsia="宋体" w:cs="宋体"/>
          <w:color w:val="auto"/>
          <w:sz w:val="22"/>
          <w:szCs w:val="22"/>
          <w:highlight w:val="none"/>
          <w:u w:val="single"/>
        </w:rPr>
        <w:t>在不利物质条件发生之前，监理人已经指示承包人有可能发生，但承包人未能及时采取有效措施，而导致的损失和后果均由承包人承担。</w:t>
      </w:r>
    </w:p>
    <w:p w14:paraId="71D3A9AA">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5.材料和工程设备</w:t>
      </w:r>
    </w:p>
    <w:p w14:paraId="4F92481C">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5.1承包人提供的材料和工程设备</w:t>
      </w:r>
    </w:p>
    <w:p w14:paraId="52FD3E4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二“承包人提供的材料和工程设备一览表”。</w:t>
      </w:r>
    </w:p>
    <w:p w14:paraId="14BF26F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承包人负责提供的材料和工程设备，技术标准和要求中有规定的必须优于或等同于技术标准和要求中的规定。</w:t>
      </w:r>
    </w:p>
    <w:p w14:paraId="717BD52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用于本工程的材料必须为国标产品，符合国家产品质量标准并具备出厂合格证，并在施工时应按照规定进行检验，未经检验或者检验不合格的材料不得使用。即使经检验合格的材料用于工程，施工单位并不因此免除质量责任。</w:t>
      </w:r>
    </w:p>
    <w:p w14:paraId="71286D7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承包人负责提供的主要材料和工程设备必须经发包人和承包人共同考察，经发包人确定材料品牌、规格后方可投入工程。</w:t>
      </w:r>
    </w:p>
    <w:p w14:paraId="608655D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9" w:firstLineChars="19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5.1.2承包人将由其提供的材料和工程设备的供货人及品种、规格、数量和供货时间等报送监理人审批的期限：</w:t>
      </w:r>
      <w:r>
        <w:rPr>
          <w:rFonts w:hint="eastAsia" w:ascii="宋体" w:hAnsi="宋体" w:eastAsia="宋体" w:cs="宋体"/>
          <w:color w:val="auto"/>
          <w:sz w:val="22"/>
          <w:szCs w:val="22"/>
          <w:highlight w:val="none"/>
          <w:u w:val="single"/>
        </w:rPr>
        <w:t>相关分部分项工程开始施工前7天报送监理人审批。</w:t>
      </w:r>
    </w:p>
    <w:p w14:paraId="3C7A7964">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5.2发包人提供的材料和工程设备</w:t>
      </w:r>
    </w:p>
    <w:p w14:paraId="7077DAA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5.2.1发包人负责提供的材料和工程设备的名称、规格、数量、价格、交货方式、交货地点和计划交货日期等见合同附件三“发包人提供的材料和工程设备一览表”。</w:t>
      </w:r>
    </w:p>
    <w:p w14:paraId="0F7F675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5.2.3由发包人提供的材料和工程设备验收后，由承包人负责接收、运输和保管。</w:t>
      </w:r>
    </w:p>
    <w:p w14:paraId="57AD0C76">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6.施工设备和临时设施</w:t>
      </w:r>
    </w:p>
    <w:p w14:paraId="5EDBF87B">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6.1承包人提供的施工设备和临时设施</w:t>
      </w:r>
    </w:p>
    <w:p w14:paraId="465F3EF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6.1.2发包人承担修建临时设施的费用的范围：</w:t>
      </w:r>
      <w:r>
        <w:rPr>
          <w:rFonts w:hint="eastAsia" w:ascii="宋体" w:hAnsi="宋体" w:eastAsia="宋体" w:cs="宋体"/>
          <w:color w:val="auto"/>
          <w:sz w:val="22"/>
          <w:szCs w:val="22"/>
          <w:highlight w:val="none"/>
          <w:u w:val="single"/>
        </w:rPr>
        <w:t xml:space="preserve"> 无 </w:t>
      </w:r>
      <w:r>
        <w:rPr>
          <w:rFonts w:hint="eastAsia" w:ascii="宋体" w:hAnsi="宋体" w:eastAsia="宋体" w:cs="宋体"/>
          <w:color w:val="auto"/>
          <w:sz w:val="22"/>
          <w:szCs w:val="22"/>
          <w:highlight w:val="none"/>
        </w:rPr>
        <w:t>。</w:t>
      </w:r>
    </w:p>
    <w:p w14:paraId="40B6374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需要发包人办理申请手续和承担相关费用的临时占地：</w:t>
      </w:r>
      <w:r>
        <w:rPr>
          <w:rFonts w:hint="eastAsia" w:ascii="宋体" w:hAnsi="宋体" w:eastAsia="宋体" w:cs="宋体"/>
          <w:color w:val="auto"/>
          <w:sz w:val="22"/>
          <w:szCs w:val="22"/>
          <w:highlight w:val="none"/>
          <w:u w:val="single"/>
        </w:rPr>
        <w:t xml:space="preserve"> 无 </w:t>
      </w:r>
      <w:r>
        <w:rPr>
          <w:rFonts w:hint="eastAsia" w:ascii="宋体" w:hAnsi="宋体" w:eastAsia="宋体" w:cs="宋体"/>
          <w:color w:val="auto"/>
          <w:sz w:val="22"/>
          <w:szCs w:val="22"/>
          <w:highlight w:val="none"/>
        </w:rPr>
        <w:t>。</w:t>
      </w:r>
    </w:p>
    <w:p w14:paraId="47182D0B">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6.2发包人提供的施工设备和临时设施</w:t>
      </w:r>
    </w:p>
    <w:p w14:paraId="741A09B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发包人提供的施工设备和临时设施：</w:t>
      </w:r>
      <w:r>
        <w:rPr>
          <w:rFonts w:hint="eastAsia" w:ascii="宋体" w:hAnsi="宋体" w:eastAsia="宋体" w:cs="宋体"/>
          <w:color w:val="auto"/>
          <w:sz w:val="22"/>
          <w:szCs w:val="22"/>
          <w:highlight w:val="none"/>
          <w:u w:val="single"/>
        </w:rPr>
        <w:t xml:space="preserve"> 无 </w:t>
      </w:r>
      <w:r>
        <w:rPr>
          <w:rFonts w:hint="eastAsia" w:ascii="宋体" w:hAnsi="宋体" w:eastAsia="宋体" w:cs="宋体"/>
          <w:color w:val="auto"/>
          <w:sz w:val="22"/>
          <w:szCs w:val="22"/>
          <w:highlight w:val="none"/>
        </w:rPr>
        <w:t>。</w:t>
      </w:r>
    </w:p>
    <w:p w14:paraId="0CFBB50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发包人提供的施工设备和临时设施的运行、维护、拆除、清运费用的承担人：</w:t>
      </w:r>
      <w:r>
        <w:rPr>
          <w:rFonts w:hint="eastAsia" w:ascii="宋体" w:hAnsi="宋体" w:eastAsia="宋体" w:cs="宋体"/>
          <w:color w:val="auto"/>
          <w:sz w:val="22"/>
          <w:szCs w:val="22"/>
          <w:highlight w:val="none"/>
          <w:u w:val="single"/>
        </w:rPr>
        <w:t xml:space="preserve"> / </w:t>
      </w:r>
      <w:r>
        <w:rPr>
          <w:rFonts w:hint="eastAsia" w:ascii="宋体" w:hAnsi="宋体" w:eastAsia="宋体" w:cs="宋体"/>
          <w:color w:val="auto"/>
          <w:sz w:val="22"/>
          <w:szCs w:val="22"/>
          <w:highlight w:val="none"/>
        </w:rPr>
        <w:t>。</w:t>
      </w:r>
    </w:p>
    <w:p w14:paraId="4CD6A1CA">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6.4施工设备和临时设施专用于合同工程</w:t>
      </w:r>
    </w:p>
    <w:p w14:paraId="06CDE2F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6.4.1除为专用合同条款第4.1.8项约定的其他独立承包人和监理人指示的他人提供条件外，承包人运入施工场地的所有施工设备以及在施工场地建设的临时设施仅限于用于合同工程。</w:t>
      </w:r>
    </w:p>
    <w:p w14:paraId="7B746F7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7.交通运输</w:t>
      </w:r>
    </w:p>
    <w:p w14:paraId="3FC9D15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7.1道路通行权和场外设施</w:t>
      </w:r>
    </w:p>
    <w:p w14:paraId="0BB5BEC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取得道路通行权、场外设施修建权的办理人：</w:t>
      </w:r>
      <w:r>
        <w:rPr>
          <w:rFonts w:hint="eastAsia" w:ascii="宋体" w:hAnsi="宋体" w:eastAsia="宋体" w:cs="宋体"/>
          <w:color w:val="auto"/>
          <w:sz w:val="22"/>
          <w:szCs w:val="22"/>
          <w:highlight w:val="none"/>
          <w:u w:val="single"/>
        </w:rPr>
        <w:t xml:space="preserve"> 承包人 </w:t>
      </w:r>
      <w:r>
        <w:rPr>
          <w:rFonts w:hint="eastAsia" w:ascii="宋体" w:hAnsi="宋体" w:eastAsia="宋体" w:cs="宋体"/>
          <w:color w:val="auto"/>
          <w:sz w:val="22"/>
          <w:szCs w:val="22"/>
          <w:highlight w:val="none"/>
        </w:rPr>
        <w:t>，其相关费用由承包人承担。</w:t>
      </w:r>
    </w:p>
    <w:p w14:paraId="63FBF43C">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7.2场内施工道路</w:t>
      </w:r>
    </w:p>
    <w:p w14:paraId="36D6E2E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7.2.1施工所需的场内临时道路和交通设施的修建、维护、养护和管理人：</w:t>
      </w:r>
      <w:r>
        <w:rPr>
          <w:rFonts w:hint="eastAsia" w:ascii="宋体" w:hAnsi="宋体" w:eastAsia="宋体" w:cs="宋体"/>
          <w:color w:val="auto"/>
          <w:sz w:val="22"/>
          <w:szCs w:val="22"/>
          <w:highlight w:val="none"/>
          <w:u w:val="single"/>
        </w:rPr>
        <w:t xml:space="preserve"> 承包人 </w:t>
      </w:r>
      <w:r>
        <w:rPr>
          <w:rFonts w:hint="eastAsia" w:ascii="宋体" w:hAnsi="宋体" w:eastAsia="宋体" w:cs="宋体"/>
          <w:color w:val="auto"/>
          <w:sz w:val="22"/>
          <w:szCs w:val="22"/>
          <w:highlight w:val="none"/>
        </w:rPr>
        <w:t>，相关费用由</w:t>
      </w:r>
      <w:r>
        <w:rPr>
          <w:rFonts w:hint="eastAsia" w:ascii="宋体" w:hAnsi="宋体" w:eastAsia="宋体" w:cs="宋体"/>
          <w:color w:val="auto"/>
          <w:sz w:val="22"/>
          <w:szCs w:val="22"/>
          <w:highlight w:val="none"/>
          <w:u w:val="single"/>
        </w:rPr>
        <w:t xml:space="preserve"> 承包人 </w:t>
      </w:r>
      <w:r>
        <w:rPr>
          <w:rFonts w:hint="eastAsia" w:ascii="宋体" w:hAnsi="宋体" w:eastAsia="宋体" w:cs="宋体"/>
          <w:color w:val="auto"/>
          <w:sz w:val="22"/>
          <w:szCs w:val="22"/>
          <w:highlight w:val="none"/>
        </w:rPr>
        <w:t>承担。</w:t>
      </w:r>
    </w:p>
    <w:p w14:paraId="3BE2397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7.2.2发包人和监理人有权无偿使用承包人修建的临时道路和交通设施，不需要交纳任何费用。</w:t>
      </w:r>
    </w:p>
    <w:p w14:paraId="300E0C9C">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7.4超大件和超重件的运输</w:t>
      </w:r>
    </w:p>
    <w:p w14:paraId="64F2976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运输超大件或超重件所需的道路和桥梁临时加固改造等费用的承担人：</w:t>
      </w:r>
      <w:r>
        <w:rPr>
          <w:rFonts w:hint="eastAsia" w:ascii="宋体" w:hAnsi="宋体" w:eastAsia="宋体" w:cs="宋体"/>
          <w:color w:val="auto"/>
          <w:sz w:val="22"/>
          <w:szCs w:val="22"/>
          <w:highlight w:val="none"/>
          <w:u w:val="single"/>
        </w:rPr>
        <w:t xml:space="preserve"> 承包人 </w:t>
      </w:r>
      <w:r>
        <w:rPr>
          <w:rFonts w:hint="eastAsia" w:ascii="宋体" w:hAnsi="宋体" w:eastAsia="宋体" w:cs="宋体"/>
          <w:color w:val="auto"/>
          <w:sz w:val="22"/>
          <w:szCs w:val="22"/>
          <w:highlight w:val="none"/>
        </w:rPr>
        <w:t>。</w:t>
      </w:r>
    </w:p>
    <w:p w14:paraId="783192C3">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8.测量放线</w:t>
      </w:r>
    </w:p>
    <w:p w14:paraId="5CABAA96">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8.1施工控制网</w:t>
      </w:r>
    </w:p>
    <w:p w14:paraId="14E5671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8.1.1发包人通过监理人提供测量基准点、基准线和水准点及其书面资料的期限：</w:t>
      </w:r>
      <w:r>
        <w:rPr>
          <w:rFonts w:hint="eastAsia" w:ascii="宋体" w:hAnsi="宋体" w:eastAsia="宋体" w:cs="宋体"/>
          <w:color w:val="auto"/>
          <w:sz w:val="22"/>
          <w:szCs w:val="22"/>
          <w:highlight w:val="none"/>
          <w:u w:val="single"/>
        </w:rPr>
        <w:t xml:space="preserve"> 开工前7天 </w:t>
      </w:r>
      <w:r>
        <w:rPr>
          <w:rFonts w:hint="eastAsia" w:ascii="宋体" w:hAnsi="宋体" w:eastAsia="宋体" w:cs="宋体"/>
          <w:color w:val="auto"/>
          <w:sz w:val="22"/>
          <w:szCs w:val="22"/>
          <w:highlight w:val="none"/>
        </w:rPr>
        <w:t>。</w:t>
      </w:r>
    </w:p>
    <w:p w14:paraId="5806639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承包人测设施工控制网的要求：</w:t>
      </w:r>
      <w:r>
        <w:rPr>
          <w:rFonts w:hint="eastAsia" w:ascii="宋体" w:hAnsi="宋体" w:eastAsia="宋体" w:cs="宋体"/>
          <w:color w:val="auto"/>
          <w:sz w:val="22"/>
          <w:szCs w:val="22"/>
          <w:highlight w:val="none"/>
          <w:u w:val="single"/>
        </w:rPr>
        <w:t xml:space="preserve">承包人应根据国家测绘基准、测绘系统和工程测量技术规范，按发包人提供的测量基准点、基准线、水准点以及发包人工程精度要求，测设施工控制网 </w:t>
      </w:r>
      <w:r>
        <w:rPr>
          <w:rFonts w:hint="eastAsia" w:ascii="宋体" w:hAnsi="宋体" w:eastAsia="宋体" w:cs="宋体"/>
          <w:color w:val="auto"/>
          <w:sz w:val="22"/>
          <w:szCs w:val="22"/>
          <w:highlight w:val="none"/>
        </w:rPr>
        <w:t>。</w:t>
      </w:r>
    </w:p>
    <w:p w14:paraId="7BAF851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承包人将施工控制网资料报送监理人审批的期限：</w:t>
      </w:r>
      <w:r>
        <w:rPr>
          <w:rFonts w:hint="eastAsia" w:ascii="宋体" w:hAnsi="宋体" w:eastAsia="宋体" w:cs="宋体"/>
          <w:color w:val="auto"/>
          <w:sz w:val="22"/>
          <w:szCs w:val="22"/>
          <w:highlight w:val="none"/>
          <w:u w:val="single"/>
        </w:rPr>
        <w:t xml:space="preserve"> 开工前3天 </w:t>
      </w:r>
      <w:r>
        <w:rPr>
          <w:rFonts w:hint="eastAsia" w:ascii="宋体" w:hAnsi="宋体" w:eastAsia="宋体" w:cs="宋体"/>
          <w:color w:val="auto"/>
          <w:sz w:val="22"/>
          <w:szCs w:val="22"/>
          <w:highlight w:val="none"/>
        </w:rPr>
        <w:t>。</w:t>
      </w:r>
    </w:p>
    <w:p w14:paraId="7150A8A7">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9.施工安全、治安保卫和环境保护</w:t>
      </w:r>
    </w:p>
    <w:p w14:paraId="1988E8F9">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u w:val="single"/>
        </w:rPr>
        <w:t>因承包人原因施工过程中出现的一切质量、安全、人身伤亡等一切事故，均由承包人承担负责</w:t>
      </w:r>
      <w:r>
        <w:rPr>
          <w:rFonts w:hint="eastAsia" w:ascii="宋体" w:hAnsi="宋体" w:eastAsia="宋体" w:cs="宋体"/>
          <w:b/>
          <w:color w:val="auto"/>
          <w:sz w:val="22"/>
          <w:szCs w:val="22"/>
          <w:highlight w:val="none"/>
          <w:u w:val="none"/>
        </w:rPr>
        <w:t xml:space="preserve">。   </w:t>
      </w:r>
    </w:p>
    <w:p w14:paraId="55F0CCF5">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9.2承包人的施工安全责任</w:t>
      </w:r>
    </w:p>
    <w:p w14:paraId="51A41B1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9.2.1承包人向监理人报送施工安全措施计划的期限：</w:t>
      </w:r>
      <w:r>
        <w:rPr>
          <w:rFonts w:hint="eastAsia" w:ascii="宋体" w:hAnsi="宋体" w:eastAsia="宋体" w:cs="宋体"/>
          <w:color w:val="auto"/>
          <w:sz w:val="22"/>
          <w:szCs w:val="22"/>
          <w:highlight w:val="none"/>
          <w:u w:val="single"/>
        </w:rPr>
        <w:t xml:space="preserve"> 签订施工合同后7天内 </w:t>
      </w:r>
      <w:r>
        <w:rPr>
          <w:rFonts w:hint="eastAsia" w:ascii="宋体" w:hAnsi="宋体" w:eastAsia="宋体" w:cs="宋体"/>
          <w:color w:val="auto"/>
          <w:sz w:val="22"/>
          <w:szCs w:val="22"/>
          <w:highlight w:val="none"/>
        </w:rPr>
        <w:t>。</w:t>
      </w:r>
    </w:p>
    <w:p w14:paraId="12EAD2D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监理人收到承包人报送的施工安全措施计划后应当在</w:t>
      </w:r>
      <w:r>
        <w:rPr>
          <w:rFonts w:hint="eastAsia" w:ascii="宋体" w:hAnsi="宋体" w:eastAsia="宋体" w:cs="宋体"/>
          <w:color w:val="auto"/>
          <w:sz w:val="22"/>
          <w:szCs w:val="22"/>
          <w:highlight w:val="none"/>
          <w:u w:val="single"/>
        </w:rPr>
        <w:t xml:space="preserve"> 3 </w:t>
      </w:r>
      <w:r>
        <w:rPr>
          <w:rFonts w:hint="eastAsia" w:ascii="宋体" w:hAnsi="宋体" w:eastAsia="宋体" w:cs="宋体"/>
          <w:color w:val="auto"/>
          <w:sz w:val="22"/>
          <w:szCs w:val="22"/>
          <w:highlight w:val="none"/>
        </w:rPr>
        <w:t>天内给予批复。</w:t>
      </w:r>
    </w:p>
    <w:p w14:paraId="331CE483">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9.3治安保卫</w:t>
      </w:r>
    </w:p>
    <w:p w14:paraId="59D3F85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9.3.1承包人应当负责统一管理施工场地的治安保卫事项，履行合同工程的治安保卫职责。</w:t>
      </w:r>
    </w:p>
    <w:p w14:paraId="68A614D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9.3.3施工场地治安管理计划和突发治安事件紧急预案的编制责任人：</w:t>
      </w:r>
      <w:r>
        <w:rPr>
          <w:rFonts w:hint="eastAsia" w:ascii="宋体" w:hAnsi="宋体" w:eastAsia="宋体" w:cs="宋体"/>
          <w:color w:val="auto"/>
          <w:sz w:val="22"/>
          <w:szCs w:val="22"/>
          <w:highlight w:val="none"/>
          <w:u w:val="single"/>
        </w:rPr>
        <w:t xml:space="preserve"> 承包人 </w:t>
      </w:r>
      <w:r>
        <w:rPr>
          <w:rFonts w:hint="eastAsia" w:ascii="宋体" w:hAnsi="宋体" w:eastAsia="宋体" w:cs="宋体"/>
          <w:color w:val="auto"/>
          <w:sz w:val="22"/>
          <w:szCs w:val="22"/>
          <w:highlight w:val="none"/>
        </w:rPr>
        <w:t>。</w:t>
      </w:r>
    </w:p>
    <w:p w14:paraId="637A1C9F">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9.4环境保护</w:t>
      </w:r>
    </w:p>
    <w:p w14:paraId="1DC5052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9.4.2施工环保措施计划报送监理人审批的时间：</w:t>
      </w:r>
      <w:r>
        <w:rPr>
          <w:rFonts w:hint="eastAsia" w:ascii="宋体" w:hAnsi="宋体" w:eastAsia="宋体" w:cs="宋体"/>
          <w:color w:val="auto"/>
          <w:sz w:val="22"/>
          <w:szCs w:val="22"/>
          <w:highlight w:val="none"/>
          <w:u w:val="single"/>
        </w:rPr>
        <w:t xml:space="preserve"> 签订施工合同后7天内 </w:t>
      </w:r>
      <w:r>
        <w:rPr>
          <w:rFonts w:hint="eastAsia" w:ascii="宋体" w:hAnsi="宋体" w:eastAsia="宋体" w:cs="宋体"/>
          <w:color w:val="auto"/>
          <w:sz w:val="22"/>
          <w:szCs w:val="22"/>
          <w:highlight w:val="none"/>
        </w:rPr>
        <w:t>。</w:t>
      </w:r>
    </w:p>
    <w:p w14:paraId="727CABB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监理人收到承包人报送的施工环保措施计划后应当在</w:t>
      </w:r>
      <w:r>
        <w:rPr>
          <w:rFonts w:hint="eastAsia" w:ascii="宋体" w:hAnsi="宋体" w:eastAsia="宋体" w:cs="宋体"/>
          <w:color w:val="auto"/>
          <w:sz w:val="22"/>
          <w:szCs w:val="22"/>
          <w:highlight w:val="none"/>
          <w:u w:val="single"/>
        </w:rPr>
        <w:t xml:space="preserve"> 3 </w:t>
      </w:r>
      <w:r>
        <w:rPr>
          <w:rFonts w:hint="eastAsia" w:ascii="宋体" w:hAnsi="宋体" w:eastAsia="宋体" w:cs="宋体"/>
          <w:color w:val="auto"/>
          <w:sz w:val="22"/>
          <w:szCs w:val="22"/>
          <w:highlight w:val="none"/>
        </w:rPr>
        <w:t>天内给予批复。</w:t>
      </w:r>
    </w:p>
    <w:p w14:paraId="50A5BADE">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10.进度计划</w:t>
      </w:r>
    </w:p>
    <w:p w14:paraId="6DEAF67C">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10.1合同进度计划</w:t>
      </w:r>
    </w:p>
    <w:p w14:paraId="642DAB7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宋体" w:hAnsi="宋体" w:eastAsia="宋体" w:cs="宋体"/>
          <w:color w:val="auto"/>
          <w:sz w:val="22"/>
          <w:szCs w:val="22"/>
          <w:highlight w:val="none"/>
          <w:u w:val="single"/>
        </w:rPr>
        <w:t xml:space="preserve"> 承包人应按投标阶段承诺的总进度计划关键线路目标，以及施工顺序和方法要点，向监理人提交更准确更详细的施工进度计划和施工方案 </w:t>
      </w:r>
      <w:r>
        <w:rPr>
          <w:rFonts w:hint="eastAsia" w:ascii="宋体" w:hAnsi="宋体" w:eastAsia="宋体" w:cs="宋体"/>
          <w:color w:val="auto"/>
          <w:sz w:val="22"/>
          <w:szCs w:val="22"/>
          <w:highlight w:val="none"/>
        </w:rPr>
        <w:t>，施工进度计划中还应载明要求发包人组织设计人进行阶段性工程设计交底的时间。</w:t>
      </w:r>
    </w:p>
    <w:p w14:paraId="0337943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(2)监理人批复或对施工进度计划和施工方案说明提出修改意见的期限：自监理人收到承包人报送的相关进度计划和施工方案说明后14天内。</w:t>
      </w:r>
    </w:p>
    <w:p w14:paraId="2AE979A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u w:val="single"/>
          <w:lang w:eastAsia="zh-CN"/>
        </w:rPr>
      </w:pPr>
      <w:r>
        <w:rPr>
          <w:rFonts w:hint="eastAsia" w:ascii="宋体" w:hAnsi="宋体" w:eastAsia="宋体" w:cs="宋体"/>
          <w:color w:val="auto"/>
          <w:sz w:val="22"/>
          <w:szCs w:val="22"/>
          <w:highlight w:val="none"/>
        </w:rPr>
        <w:t>(3)承包人编制分阶段或分项施工进度计划和施工方案说明的内容：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none"/>
          <w:lang w:eastAsia="zh-CN"/>
        </w:rPr>
        <w:t>。</w:t>
      </w:r>
    </w:p>
    <w:p w14:paraId="52669C9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承包人报送分阶段或分项施工进度计划和施工方案说明的期限：</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14:paraId="309C8A4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(4)群体工程中单位工程分期进行施工的，承包人应按照发包人提供图纸及有关资料的时间，按单位工程编制进度计划和施工方案说明。群体工程中有关进度计划和施工方案说明的要求：</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w:t>
      </w:r>
    </w:p>
    <w:p w14:paraId="134CBA5D">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10.2合同进度计划的修订</w:t>
      </w:r>
    </w:p>
    <w:p w14:paraId="1F23E21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(1)承包人报送修订合同进度计划申请报告和相关资料的期限：</w:t>
      </w:r>
      <w:r>
        <w:rPr>
          <w:rFonts w:hint="eastAsia" w:ascii="宋体" w:hAnsi="宋体" w:eastAsia="宋体" w:cs="宋体"/>
          <w:color w:val="auto"/>
          <w:sz w:val="22"/>
          <w:szCs w:val="22"/>
          <w:highlight w:val="none"/>
          <w:u w:val="single"/>
        </w:rPr>
        <w:t xml:space="preserve"> 实际进度发生滞后的当月25日前 </w:t>
      </w:r>
      <w:r>
        <w:rPr>
          <w:rFonts w:hint="eastAsia" w:ascii="宋体" w:hAnsi="宋体" w:eastAsia="宋体" w:cs="宋体"/>
          <w:color w:val="auto"/>
          <w:sz w:val="22"/>
          <w:szCs w:val="22"/>
          <w:highlight w:val="none"/>
          <w:u w:val="none"/>
        </w:rPr>
        <w:t>。</w:t>
      </w:r>
    </w:p>
    <w:p w14:paraId="3E994D5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(2)监理人批复修订合同进度计划申请报告的期限：</w:t>
      </w:r>
      <w:r>
        <w:rPr>
          <w:rFonts w:hint="eastAsia" w:ascii="宋体" w:hAnsi="宋体" w:eastAsia="宋体" w:cs="宋体"/>
          <w:color w:val="auto"/>
          <w:sz w:val="22"/>
          <w:szCs w:val="22"/>
          <w:highlight w:val="none"/>
          <w:u w:val="single"/>
        </w:rPr>
        <w:t xml:space="preserve"> 收到修订合同进度计划申请报告后2天内 </w:t>
      </w:r>
      <w:r>
        <w:rPr>
          <w:rFonts w:hint="eastAsia" w:ascii="宋体" w:hAnsi="宋体" w:eastAsia="宋体" w:cs="宋体"/>
          <w:color w:val="auto"/>
          <w:sz w:val="22"/>
          <w:szCs w:val="22"/>
          <w:highlight w:val="none"/>
          <w:u w:val="none"/>
        </w:rPr>
        <w:t>。</w:t>
      </w:r>
    </w:p>
    <w:p w14:paraId="559FDE8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(3)监理人批复修订合同进度计划的期限：</w:t>
      </w:r>
      <w:r>
        <w:rPr>
          <w:rFonts w:hint="eastAsia" w:ascii="宋体" w:hAnsi="宋体" w:eastAsia="宋体" w:cs="宋体"/>
          <w:color w:val="auto"/>
          <w:sz w:val="22"/>
          <w:szCs w:val="22"/>
          <w:highlight w:val="none"/>
          <w:u w:val="single"/>
        </w:rPr>
        <w:t xml:space="preserve"> 收到修订合同进度计划后3天内 </w:t>
      </w:r>
      <w:r>
        <w:rPr>
          <w:rFonts w:hint="eastAsia" w:ascii="宋体" w:hAnsi="宋体" w:eastAsia="宋体" w:cs="宋体"/>
          <w:color w:val="auto"/>
          <w:sz w:val="22"/>
          <w:szCs w:val="22"/>
          <w:highlight w:val="none"/>
        </w:rPr>
        <w:t>。</w:t>
      </w:r>
    </w:p>
    <w:p w14:paraId="53B68753">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11.开工和竣工</w:t>
      </w:r>
    </w:p>
    <w:p w14:paraId="6A17F65C">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11.3发包人的工期延误</w:t>
      </w:r>
    </w:p>
    <w:p w14:paraId="0EA7D26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(7)因发包人原因不能按照监理人发出的开工通知中载明的开工日期开工。除发包人原因延期开工外，发包人造成工期延误的其他原因还包括：</w:t>
      </w:r>
      <w:r>
        <w:rPr>
          <w:rFonts w:hint="eastAsia" w:ascii="宋体" w:hAnsi="宋体" w:eastAsia="宋体" w:cs="宋体"/>
          <w:color w:val="auto"/>
          <w:sz w:val="22"/>
          <w:szCs w:val="22"/>
          <w:highlight w:val="none"/>
          <w:u w:val="single"/>
        </w:rPr>
        <w:t xml:space="preserve"> / </w:t>
      </w:r>
      <w:r>
        <w:rPr>
          <w:rFonts w:hint="eastAsia" w:ascii="宋体" w:hAnsi="宋体" w:eastAsia="宋体" w:cs="宋体"/>
          <w:color w:val="auto"/>
          <w:sz w:val="22"/>
          <w:szCs w:val="22"/>
          <w:highlight w:val="none"/>
        </w:rPr>
        <w:t>等延误承包人关键线路工作的情况。</w:t>
      </w:r>
    </w:p>
    <w:p w14:paraId="54C89AC0">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11.4异常恶劣的气候条件</w:t>
      </w:r>
    </w:p>
    <w:p w14:paraId="2CBBD1D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异常恶劣的气候条件的范围和标准：</w:t>
      </w:r>
      <w:r>
        <w:rPr>
          <w:rFonts w:hint="eastAsia" w:ascii="宋体" w:hAnsi="宋体" w:eastAsia="宋体" w:cs="宋体"/>
          <w:color w:val="auto"/>
          <w:sz w:val="22"/>
          <w:szCs w:val="22"/>
          <w:highlight w:val="none"/>
          <w:u w:val="single"/>
        </w:rPr>
        <w:t xml:space="preserve"> 项目所在地20年以上一遇的罕见气候现象（包括温度、降水、降雪、风等）</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w:t>
      </w:r>
    </w:p>
    <w:p w14:paraId="16CCCCBE">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11.5承包人的工期延误</w:t>
      </w:r>
    </w:p>
    <w:p w14:paraId="61606A5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14:paraId="0A03DA7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逾期竣工违约金的计算标准：</w:t>
      </w:r>
      <w:r>
        <w:rPr>
          <w:rFonts w:hint="eastAsia" w:ascii="宋体" w:hAnsi="宋体" w:eastAsia="宋体" w:cs="宋体"/>
          <w:color w:val="auto"/>
          <w:sz w:val="22"/>
          <w:szCs w:val="22"/>
          <w:highlight w:val="none"/>
          <w:u w:val="single"/>
        </w:rPr>
        <w:t xml:space="preserve"> </w:t>
      </w:r>
      <w:r>
        <w:rPr>
          <w:rFonts w:hint="eastAsia" w:ascii="宋体" w:hAnsi="宋体" w:eastAsia="宋体" w:cs="宋体"/>
          <w:b/>
          <w:color w:val="auto"/>
          <w:sz w:val="22"/>
          <w:szCs w:val="22"/>
          <w:highlight w:val="none"/>
          <w:u w:val="single"/>
        </w:rPr>
        <w:t>工期每误期一天支付违约金</w:t>
      </w:r>
      <w:r>
        <w:rPr>
          <w:rFonts w:hint="eastAsia" w:ascii="宋体" w:hAnsi="宋体" w:eastAsia="宋体" w:cs="宋体"/>
          <w:b/>
          <w:color w:val="auto"/>
          <w:sz w:val="22"/>
          <w:szCs w:val="22"/>
          <w:highlight w:val="none"/>
          <w:u w:val="single"/>
          <w:lang w:val="en-US" w:eastAsia="zh-CN"/>
        </w:rPr>
        <w:t>5</w:t>
      </w:r>
      <w:r>
        <w:rPr>
          <w:rFonts w:hint="eastAsia" w:ascii="宋体" w:hAnsi="宋体" w:eastAsia="宋体" w:cs="宋体"/>
          <w:b/>
          <w:color w:val="auto"/>
          <w:sz w:val="22"/>
          <w:szCs w:val="22"/>
          <w:highlight w:val="none"/>
          <w:u w:val="single"/>
        </w:rPr>
        <w:t>00元</w:t>
      </w:r>
      <w:r>
        <w:rPr>
          <w:rFonts w:hint="eastAsia" w:ascii="宋体" w:hAnsi="宋体" w:eastAsia="宋体" w:cs="宋体"/>
          <w:color w:val="auto"/>
          <w:sz w:val="22"/>
          <w:szCs w:val="22"/>
          <w:highlight w:val="none"/>
          <w:u w:val="single"/>
        </w:rPr>
        <w:t xml:space="preserve"> </w:t>
      </w:r>
      <w:r>
        <w:rPr>
          <w:rFonts w:hint="eastAsia" w:ascii="宋体" w:hAnsi="宋体" w:eastAsia="宋体" w:cs="宋体"/>
          <w:b/>
          <w:color w:val="auto"/>
          <w:sz w:val="22"/>
          <w:szCs w:val="22"/>
          <w:highlight w:val="none"/>
          <w:u w:val="none"/>
        </w:rPr>
        <w:t>。</w:t>
      </w:r>
      <w:r>
        <w:rPr>
          <w:rFonts w:hint="eastAsia" w:ascii="宋体" w:hAnsi="宋体" w:eastAsia="宋体" w:cs="宋体"/>
          <w:color w:val="auto"/>
          <w:sz w:val="22"/>
          <w:szCs w:val="22"/>
          <w:highlight w:val="none"/>
          <w:u w:val="none"/>
        </w:rPr>
        <w:t xml:space="preserve">             </w:t>
      </w:r>
    </w:p>
    <w:p w14:paraId="0FB9288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逾期竣工违约金的计算方法：</w:t>
      </w:r>
      <w:r>
        <w:rPr>
          <w:rFonts w:hint="eastAsia" w:ascii="宋体" w:hAnsi="宋体" w:eastAsia="宋体" w:cs="宋体"/>
          <w:color w:val="auto"/>
          <w:sz w:val="22"/>
          <w:szCs w:val="22"/>
          <w:highlight w:val="none"/>
          <w:u w:val="single"/>
        </w:rPr>
        <w:t xml:space="preserve"> </w:t>
      </w:r>
      <w:r>
        <w:rPr>
          <w:rFonts w:hint="eastAsia" w:ascii="宋体" w:hAnsi="宋体" w:eastAsia="宋体" w:cs="宋体"/>
          <w:b/>
          <w:color w:val="auto"/>
          <w:sz w:val="22"/>
          <w:szCs w:val="22"/>
          <w:highlight w:val="none"/>
          <w:u w:val="single"/>
        </w:rPr>
        <w:t>工期每误期一天支付违约金</w:t>
      </w:r>
      <w:r>
        <w:rPr>
          <w:rFonts w:hint="eastAsia" w:ascii="宋体" w:hAnsi="宋体" w:eastAsia="宋体" w:cs="宋体"/>
          <w:b/>
          <w:color w:val="auto"/>
          <w:sz w:val="22"/>
          <w:szCs w:val="22"/>
          <w:highlight w:val="none"/>
          <w:u w:val="single"/>
          <w:lang w:val="en-US" w:eastAsia="zh-CN"/>
        </w:rPr>
        <w:t>5</w:t>
      </w:r>
      <w:r>
        <w:rPr>
          <w:rFonts w:hint="eastAsia" w:ascii="宋体" w:hAnsi="宋体" w:eastAsia="宋体" w:cs="宋体"/>
          <w:b/>
          <w:color w:val="auto"/>
          <w:sz w:val="22"/>
          <w:szCs w:val="22"/>
          <w:highlight w:val="none"/>
          <w:u w:val="single"/>
        </w:rPr>
        <w:t>00元</w:t>
      </w:r>
      <w:r>
        <w:rPr>
          <w:rFonts w:hint="eastAsia" w:ascii="宋体" w:hAnsi="宋体" w:eastAsia="宋体" w:cs="宋体"/>
          <w:color w:val="auto"/>
          <w:sz w:val="22"/>
          <w:szCs w:val="22"/>
          <w:highlight w:val="none"/>
          <w:u w:val="single"/>
        </w:rPr>
        <w:t xml:space="preserve"> </w:t>
      </w:r>
      <w:r>
        <w:rPr>
          <w:rFonts w:hint="eastAsia" w:ascii="宋体" w:hAnsi="宋体" w:eastAsia="宋体" w:cs="宋体"/>
          <w:b/>
          <w:color w:val="auto"/>
          <w:sz w:val="22"/>
          <w:szCs w:val="22"/>
          <w:highlight w:val="none"/>
          <w:u w:val="none"/>
        </w:rPr>
        <w:t>。</w:t>
      </w:r>
      <w:r>
        <w:rPr>
          <w:rFonts w:hint="eastAsia" w:ascii="宋体" w:hAnsi="宋体" w:eastAsia="宋体" w:cs="宋体"/>
          <w:color w:val="auto"/>
          <w:sz w:val="22"/>
          <w:szCs w:val="22"/>
          <w:highlight w:val="none"/>
          <w:u w:val="none"/>
        </w:rPr>
        <w:t xml:space="preserve">             </w:t>
      </w:r>
    </w:p>
    <w:p w14:paraId="62D9B80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逾期竣工违约金的限额：</w:t>
      </w:r>
      <w:r>
        <w:rPr>
          <w:rFonts w:hint="eastAsia" w:ascii="宋体" w:hAnsi="宋体" w:eastAsia="宋体" w:cs="宋体"/>
          <w:color w:val="auto"/>
          <w:sz w:val="22"/>
          <w:szCs w:val="22"/>
          <w:highlight w:val="none"/>
          <w:u w:val="single"/>
        </w:rPr>
        <w:t xml:space="preserve"> </w:t>
      </w:r>
      <w:r>
        <w:rPr>
          <w:rFonts w:hint="eastAsia" w:ascii="宋体" w:hAnsi="宋体" w:eastAsia="宋体" w:cs="宋体"/>
          <w:b/>
          <w:color w:val="auto"/>
          <w:sz w:val="22"/>
          <w:szCs w:val="22"/>
          <w:highlight w:val="none"/>
          <w:u w:val="single"/>
        </w:rPr>
        <w:t>最高赔偿金额不超过签约合同总价的</w:t>
      </w:r>
      <w:r>
        <w:rPr>
          <w:rFonts w:hint="eastAsia" w:ascii="宋体" w:hAnsi="宋体" w:eastAsia="宋体" w:cs="宋体"/>
          <w:b/>
          <w:color w:val="auto"/>
          <w:sz w:val="22"/>
          <w:szCs w:val="22"/>
          <w:highlight w:val="none"/>
          <w:u w:val="single"/>
          <w:lang w:val="en-US" w:eastAsia="zh-CN"/>
        </w:rPr>
        <w:t>2</w:t>
      </w:r>
      <w:r>
        <w:rPr>
          <w:rFonts w:hint="eastAsia" w:ascii="宋体" w:hAnsi="宋体" w:eastAsia="宋体" w:cs="宋体"/>
          <w:b/>
          <w:color w:val="auto"/>
          <w:sz w:val="22"/>
          <w:szCs w:val="22"/>
          <w:highlight w:val="none"/>
          <w:u w:val="single"/>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b/>
          <w:color w:val="auto"/>
          <w:sz w:val="22"/>
          <w:szCs w:val="22"/>
          <w:highlight w:val="none"/>
          <w:u w:val="none"/>
          <w:lang w:eastAsia="zh-CN"/>
        </w:rPr>
        <w:t>。</w:t>
      </w:r>
    </w:p>
    <w:p w14:paraId="200ECBD1">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11.6工期提前</w:t>
      </w:r>
    </w:p>
    <w:p w14:paraId="1165EA0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提前竣工的奖励办法：</w:t>
      </w:r>
      <w:r>
        <w:rPr>
          <w:rFonts w:hint="eastAsia" w:ascii="宋体" w:hAnsi="宋体" w:eastAsia="宋体" w:cs="宋体"/>
          <w:color w:val="auto"/>
          <w:sz w:val="22"/>
          <w:szCs w:val="22"/>
          <w:highlight w:val="none"/>
          <w:u w:val="single"/>
        </w:rPr>
        <w:t xml:space="preserve"> 无 </w:t>
      </w:r>
      <w:r>
        <w:rPr>
          <w:rFonts w:hint="eastAsia" w:ascii="宋体" w:hAnsi="宋体" w:eastAsia="宋体" w:cs="宋体"/>
          <w:color w:val="auto"/>
          <w:sz w:val="22"/>
          <w:szCs w:val="22"/>
          <w:highlight w:val="none"/>
        </w:rPr>
        <w:t>。</w:t>
      </w:r>
    </w:p>
    <w:p w14:paraId="3154617B">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12.暂停施工</w:t>
      </w:r>
    </w:p>
    <w:p w14:paraId="6AA5A35E">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12.1承包人暂停施工的责任</w:t>
      </w:r>
    </w:p>
    <w:p w14:paraId="5EFD4E9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(5)承包人承担暂停施工责任的其他情形：</w:t>
      </w:r>
      <w:r>
        <w:rPr>
          <w:rFonts w:hint="eastAsia" w:ascii="宋体" w:hAnsi="宋体" w:eastAsia="宋体" w:cs="宋体"/>
          <w:color w:val="auto"/>
          <w:sz w:val="22"/>
          <w:szCs w:val="22"/>
          <w:highlight w:val="none"/>
          <w:u w:val="single"/>
        </w:rPr>
        <w:t xml:space="preserve"> 无 </w:t>
      </w:r>
      <w:r>
        <w:rPr>
          <w:rFonts w:hint="eastAsia" w:ascii="宋体" w:hAnsi="宋体" w:eastAsia="宋体" w:cs="宋体"/>
          <w:color w:val="auto"/>
          <w:sz w:val="22"/>
          <w:szCs w:val="22"/>
          <w:highlight w:val="none"/>
        </w:rPr>
        <w:t>。</w:t>
      </w:r>
    </w:p>
    <w:p w14:paraId="4CC5622E">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12.4暂停施工后的复工</w:t>
      </w:r>
    </w:p>
    <w:p w14:paraId="5B2F457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14:paraId="1050AA0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12.4.4暂停施工持续56天以上，按合同约定由承包人提供的材料和工程设备，由于暂停施工原因导致承包人在暂停施工前已经订购但被暂停运至施工现场的，发包人应按照承包人订购合同的约定支付相应的订购款项。</w:t>
      </w:r>
    </w:p>
    <w:p w14:paraId="4AE7D5C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13.工程质量</w:t>
      </w:r>
    </w:p>
    <w:p w14:paraId="73869C0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13.1工程质量要求</w:t>
      </w:r>
    </w:p>
    <w:p w14:paraId="1AE34C8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13.1.2</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b/>
          <w:color w:val="auto"/>
          <w:sz w:val="22"/>
          <w:szCs w:val="22"/>
          <w:highlight w:val="none"/>
          <w:u w:val="single"/>
        </w:rPr>
        <w:t>在工程施工过程中，因承包人偷工减料，使用劣质材料、不合格设备，或因技术、管理等自身原因，造成工程质量达不到合同约定验收标准的，</w:t>
      </w:r>
      <w:r>
        <w:rPr>
          <w:rFonts w:hint="eastAsia" w:ascii="宋体" w:hAnsi="宋体" w:eastAsia="宋体" w:cs="宋体"/>
          <w:b/>
          <w:color w:val="auto"/>
          <w:sz w:val="22"/>
          <w:szCs w:val="22"/>
          <w:highlight w:val="none"/>
          <w:u w:val="single"/>
          <w:lang w:eastAsia="zh-CN"/>
        </w:rPr>
        <w:t>采购人</w:t>
      </w:r>
      <w:r>
        <w:rPr>
          <w:rFonts w:hint="eastAsia" w:ascii="宋体" w:hAnsi="宋体" w:eastAsia="宋体" w:cs="宋体"/>
          <w:b/>
          <w:color w:val="auto"/>
          <w:sz w:val="22"/>
          <w:szCs w:val="22"/>
          <w:highlight w:val="none"/>
          <w:u w:val="single"/>
        </w:rPr>
        <w:t>和监理人有权要求承包人返工直至符合合同要求为止，由此造成的费用增加或工期延误由承包人承担</w:t>
      </w:r>
      <w:r>
        <w:rPr>
          <w:rFonts w:hint="eastAsia" w:ascii="宋体" w:hAnsi="宋体" w:eastAsia="宋体" w:cs="宋体"/>
          <w:b/>
          <w:color w:val="auto"/>
          <w:sz w:val="22"/>
          <w:szCs w:val="22"/>
          <w:highlight w:val="none"/>
          <w:u w:val="none"/>
        </w:rPr>
        <w:t>。</w:t>
      </w:r>
    </w:p>
    <w:p w14:paraId="67C03500">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13.2承包人的质量管理</w:t>
      </w:r>
    </w:p>
    <w:p w14:paraId="7E3CD97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13.2.1承包人向监理人提交工程质量保证措施文件的期限：</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签订施工合同后7天内</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w:t>
      </w:r>
    </w:p>
    <w:p w14:paraId="5D3C7B4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监理人审批工程质量保证措施文件的期限：</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收到承包人报送的工程质量保证措施文件后3天内给予批复</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w:t>
      </w:r>
    </w:p>
    <w:p w14:paraId="0CC45F27">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13.3承包人的质量检查 </w:t>
      </w:r>
    </w:p>
    <w:p w14:paraId="0D538B1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承包人向监理人报送工程质量报表的期限：</w:t>
      </w:r>
      <w:r>
        <w:rPr>
          <w:rFonts w:hint="eastAsia" w:ascii="宋体" w:hAnsi="宋体" w:eastAsia="宋体" w:cs="宋体"/>
          <w:color w:val="auto"/>
          <w:sz w:val="22"/>
          <w:szCs w:val="22"/>
          <w:highlight w:val="none"/>
          <w:u w:val="single"/>
        </w:rPr>
        <w:t xml:space="preserve"> 每月25日前 </w:t>
      </w:r>
      <w:r>
        <w:rPr>
          <w:rFonts w:hint="eastAsia" w:ascii="宋体" w:hAnsi="宋体" w:eastAsia="宋体" w:cs="宋体"/>
          <w:color w:val="auto"/>
          <w:sz w:val="22"/>
          <w:szCs w:val="22"/>
          <w:highlight w:val="none"/>
        </w:rPr>
        <w:t>。</w:t>
      </w:r>
    </w:p>
    <w:p w14:paraId="26EE108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承包人向监理人报送工程质量报表的要求：</w:t>
      </w:r>
      <w:r>
        <w:rPr>
          <w:rFonts w:hint="eastAsia" w:ascii="宋体" w:hAnsi="宋体" w:eastAsia="宋体" w:cs="宋体"/>
          <w:color w:val="auto"/>
          <w:sz w:val="22"/>
          <w:szCs w:val="22"/>
          <w:highlight w:val="none"/>
          <w:u w:val="single"/>
        </w:rPr>
        <w:t xml:space="preserve"> 按规范及监理人要求 </w:t>
      </w:r>
      <w:r>
        <w:rPr>
          <w:rFonts w:hint="eastAsia" w:ascii="宋体" w:hAnsi="宋体" w:eastAsia="宋体" w:cs="宋体"/>
          <w:color w:val="auto"/>
          <w:sz w:val="22"/>
          <w:szCs w:val="22"/>
          <w:highlight w:val="none"/>
        </w:rPr>
        <w:t>。</w:t>
      </w:r>
    </w:p>
    <w:p w14:paraId="3071C67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监理人审查工程质量报表的期限：</w:t>
      </w:r>
      <w:r>
        <w:rPr>
          <w:rFonts w:hint="eastAsia" w:ascii="宋体" w:hAnsi="宋体" w:eastAsia="宋体" w:cs="宋体"/>
          <w:color w:val="auto"/>
          <w:sz w:val="22"/>
          <w:szCs w:val="22"/>
          <w:highlight w:val="none"/>
          <w:u w:val="single"/>
        </w:rPr>
        <w:t xml:space="preserve"> 收到承包人报送的工程质量报表后3天内 </w:t>
      </w:r>
      <w:r>
        <w:rPr>
          <w:rFonts w:hint="eastAsia" w:ascii="宋体" w:hAnsi="宋体" w:eastAsia="宋体" w:cs="宋体"/>
          <w:color w:val="auto"/>
          <w:sz w:val="22"/>
          <w:szCs w:val="22"/>
          <w:highlight w:val="none"/>
        </w:rPr>
        <w:t>。</w:t>
      </w:r>
    </w:p>
    <w:p w14:paraId="2BDC281E">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13.4监理人的质量检查</w:t>
      </w:r>
    </w:p>
    <w:p w14:paraId="1A0C3B5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承包人应当为监理人的检查和检验提供方便，监理人可以进行察看和查阅施工原始记录的其他地方包括：</w:t>
      </w:r>
      <w:r>
        <w:rPr>
          <w:rFonts w:hint="eastAsia" w:ascii="宋体" w:hAnsi="宋体" w:eastAsia="宋体" w:cs="宋体"/>
          <w:color w:val="auto"/>
          <w:sz w:val="22"/>
          <w:szCs w:val="22"/>
          <w:highlight w:val="none"/>
          <w:u w:val="single"/>
        </w:rPr>
        <w:t xml:space="preserve"> 不属于承包人的车间或场所 </w:t>
      </w:r>
      <w:r>
        <w:rPr>
          <w:rFonts w:hint="eastAsia" w:ascii="宋体" w:hAnsi="宋体" w:eastAsia="宋体" w:cs="宋体"/>
          <w:color w:val="auto"/>
          <w:sz w:val="22"/>
          <w:szCs w:val="22"/>
          <w:highlight w:val="none"/>
        </w:rPr>
        <w:t>。</w:t>
      </w:r>
    </w:p>
    <w:p w14:paraId="655B29CD">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13.5工程隐蔽部位覆盖前的检查</w:t>
      </w:r>
    </w:p>
    <w:p w14:paraId="21EB3DC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13.5.1监理人对工程隐蔽部位进行检查的期限：</w:t>
      </w:r>
      <w:r>
        <w:rPr>
          <w:rFonts w:hint="eastAsia" w:ascii="宋体" w:hAnsi="宋体" w:eastAsia="宋体" w:cs="宋体"/>
          <w:color w:val="auto"/>
          <w:sz w:val="22"/>
          <w:szCs w:val="22"/>
          <w:highlight w:val="none"/>
          <w:u w:val="single"/>
        </w:rPr>
        <w:t xml:space="preserve"> 收到承包人的通知后3天内 </w:t>
      </w:r>
      <w:r>
        <w:rPr>
          <w:rFonts w:hint="eastAsia" w:ascii="宋体" w:hAnsi="宋体" w:eastAsia="宋体" w:cs="宋体"/>
          <w:color w:val="auto"/>
          <w:sz w:val="22"/>
          <w:szCs w:val="22"/>
          <w:highlight w:val="none"/>
        </w:rPr>
        <w:t>。</w:t>
      </w:r>
    </w:p>
    <w:p w14:paraId="52696F09">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13.7质量争议</w:t>
      </w:r>
    </w:p>
    <w:p w14:paraId="281D0E5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14:paraId="239A6572">
      <w:pPr>
        <w:pStyle w:val="5"/>
        <w:keepNext w:val="0"/>
        <w:keepLines w:val="0"/>
        <w:pageBreakBefore w:val="0"/>
        <w:widowControl w:val="0"/>
        <w:numPr>
          <w:ilvl w:val="0"/>
          <w:numId w:val="2"/>
        </w:numPr>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变更</w:t>
      </w:r>
    </w:p>
    <w:p w14:paraId="70189EA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val="en-US" w:eastAsia="zh-CN"/>
        </w:rPr>
        <w:t>15.1</w:t>
      </w:r>
      <w:r>
        <w:rPr>
          <w:rFonts w:hint="eastAsia" w:ascii="宋体" w:hAnsi="宋体" w:eastAsia="宋体" w:cs="宋体"/>
          <w:b/>
          <w:bCs/>
          <w:color w:val="auto"/>
          <w:sz w:val="22"/>
          <w:szCs w:val="22"/>
          <w:highlight w:val="none"/>
        </w:rPr>
        <w:t>工程项目变更的权限</w:t>
      </w:r>
    </w:p>
    <w:p w14:paraId="7CC3C16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   </w:t>
      </w:r>
      <w:r>
        <w:rPr>
          <w:rFonts w:hint="eastAsia" w:ascii="宋体" w:hAnsi="宋体" w:eastAsia="宋体" w:cs="宋体"/>
          <w:b/>
          <w:bCs/>
          <w:color w:val="auto"/>
          <w:sz w:val="22"/>
          <w:szCs w:val="22"/>
          <w:highlight w:val="none"/>
          <w:lang w:val="en-US" w:eastAsia="zh-CN"/>
        </w:rPr>
        <w:t>15.1.</w:t>
      </w:r>
      <w:r>
        <w:rPr>
          <w:rFonts w:hint="eastAsia" w:ascii="宋体" w:hAnsi="宋体" w:eastAsia="宋体" w:cs="宋体"/>
          <w:b/>
          <w:bCs/>
          <w:color w:val="auto"/>
          <w:sz w:val="22"/>
          <w:szCs w:val="22"/>
          <w:highlight w:val="none"/>
        </w:rPr>
        <w:t>1、施工单位提出的工程项目变更。一般工程项目变更增加金额在合同价10%以下的，需经镇主要领导同意后实施。</w:t>
      </w:r>
    </w:p>
    <w:p w14:paraId="7AA9DC9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bCs/>
          <w:color w:val="auto"/>
          <w:sz w:val="22"/>
          <w:szCs w:val="22"/>
          <w:highlight w:val="none"/>
        </w:rPr>
      </w:pPr>
      <w:r>
        <w:rPr>
          <w:rFonts w:hint="eastAsia" w:ascii="宋体" w:hAnsi="宋体" w:cs="宋体"/>
          <w:b/>
          <w:bCs/>
          <w:color w:val="auto"/>
          <w:sz w:val="22"/>
          <w:szCs w:val="22"/>
          <w:highlight w:val="none"/>
          <w:lang w:val="en-US" w:eastAsia="zh-CN"/>
        </w:rPr>
        <w:t>15.1.</w:t>
      </w:r>
      <w:r>
        <w:rPr>
          <w:rFonts w:hint="eastAsia" w:ascii="宋体" w:hAnsi="宋体" w:eastAsia="宋体" w:cs="宋体"/>
          <w:b/>
          <w:bCs/>
          <w:color w:val="auto"/>
          <w:sz w:val="22"/>
          <w:szCs w:val="22"/>
          <w:highlight w:val="none"/>
        </w:rPr>
        <w:t>2、变更增加幅度超过合同价10%以上（含10%），由经镇项目负责人，分管领导审核把关，签署项目变更意见单。审计时超过合同总价款的10%的部分，还要另签该部分变更协议书。增加部分工程及价款单独列支，不附加在主合同内。</w:t>
      </w:r>
    </w:p>
    <w:p w14:paraId="1CC0B5A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color w:val="auto"/>
          <w:sz w:val="22"/>
          <w:szCs w:val="22"/>
          <w:highlight w:val="none"/>
        </w:rPr>
      </w:pPr>
      <w:r>
        <w:rPr>
          <w:rFonts w:hint="eastAsia" w:ascii="宋体" w:hAnsi="宋体" w:cs="宋体"/>
          <w:b/>
          <w:bCs/>
          <w:color w:val="auto"/>
          <w:sz w:val="22"/>
          <w:szCs w:val="22"/>
          <w:highlight w:val="none"/>
          <w:lang w:val="en-US" w:eastAsia="zh-CN"/>
        </w:rPr>
        <w:t>15.1.</w:t>
      </w:r>
      <w:r>
        <w:rPr>
          <w:rFonts w:hint="eastAsia" w:ascii="宋体" w:hAnsi="宋体" w:eastAsia="宋体" w:cs="宋体"/>
          <w:b/>
          <w:bCs/>
          <w:color w:val="auto"/>
          <w:sz w:val="22"/>
          <w:szCs w:val="22"/>
          <w:highlight w:val="none"/>
        </w:rPr>
        <w:t>3、变更内容凡涉及到总平面布置、工艺流程、主要设备调整、建设规模扩大和建设标准提高等方面的工程设计变更，变更建议方案的工程技术可行性，经项目分管领导组织审查并提出建议意见、变更工程造价经财政评审部门审核并提出建议意见，报镇主要领导研究同意后办理调整手续</w:t>
      </w:r>
      <w:r>
        <w:rPr>
          <w:rFonts w:hint="eastAsia" w:ascii="宋体" w:hAnsi="宋体" w:eastAsia="宋体" w:cs="宋体"/>
          <w:color w:val="auto"/>
          <w:sz w:val="22"/>
          <w:szCs w:val="22"/>
          <w:highlight w:val="none"/>
        </w:rPr>
        <w:t>。</w:t>
      </w:r>
    </w:p>
    <w:p w14:paraId="5C1AB53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rPr>
        <w:t>变更的范围和内容</w:t>
      </w:r>
    </w:p>
    <w:p w14:paraId="3019FC6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应当进行变更的其他情形：</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发包方与承包方根据实际情况另行约定</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w:t>
      </w:r>
    </w:p>
    <w:p w14:paraId="6EDF2FD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发包人违背通用合同条款15.</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rPr>
        <w:t>(1)目的约定，将被取消的合同中的工作转由发包人或其他人实施的，承包人可向监理人发出通知，要求发包人采取有效措施纠正违约行为，发包人在监理人收到承包人通知后28天内仍不纠正违约行为的，应当赔偿承包人损失(包括合理的利润)并承担由此引起的其他责任。承包人应当按通用合同条款第23.1.1(1)目的约定，在上述28天期限到期后的28天内，向监理人递交索赔意向通知书，并按通用合同条款第23.1.1(2)目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规费。</w:t>
      </w:r>
    </w:p>
    <w:p w14:paraId="48D1FFC0">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15.3变更程序</w:t>
      </w:r>
    </w:p>
    <w:p w14:paraId="608D739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15.3.2变更估价</w:t>
      </w:r>
    </w:p>
    <w:p w14:paraId="1706718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(1)承包人提交变更报价书的期限：</w:t>
      </w:r>
      <w:r>
        <w:rPr>
          <w:rFonts w:hint="eastAsia" w:ascii="宋体" w:hAnsi="宋体" w:eastAsia="宋体" w:cs="宋体"/>
          <w:color w:val="auto"/>
          <w:sz w:val="22"/>
          <w:szCs w:val="22"/>
          <w:highlight w:val="none"/>
          <w:u w:val="single"/>
        </w:rPr>
        <w:t xml:space="preserve"> 按政府工程变更报批程序办理 </w:t>
      </w:r>
      <w:r>
        <w:rPr>
          <w:rFonts w:hint="eastAsia" w:ascii="宋体" w:hAnsi="宋体" w:eastAsia="宋体" w:cs="宋体"/>
          <w:color w:val="auto"/>
          <w:sz w:val="22"/>
          <w:szCs w:val="22"/>
          <w:highlight w:val="none"/>
        </w:rPr>
        <w:t>。</w:t>
      </w:r>
    </w:p>
    <w:p w14:paraId="01D9A7C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(3)监理人商定或确定变更价格的期限：</w:t>
      </w:r>
      <w:r>
        <w:rPr>
          <w:rFonts w:hint="eastAsia" w:ascii="宋体" w:hAnsi="宋体" w:eastAsia="宋体" w:cs="宋体"/>
          <w:color w:val="auto"/>
          <w:sz w:val="22"/>
          <w:szCs w:val="22"/>
          <w:highlight w:val="none"/>
          <w:u w:val="single"/>
        </w:rPr>
        <w:t xml:space="preserve"> 按政府工程变更报批程序办理 </w:t>
      </w:r>
      <w:r>
        <w:rPr>
          <w:rFonts w:hint="eastAsia" w:ascii="宋体" w:hAnsi="宋体" w:eastAsia="宋体" w:cs="宋体"/>
          <w:color w:val="auto"/>
          <w:sz w:val="22"/>
          <w:szCs w:val="22"/>
          <w:highlight w:val="none"/>
        </w:rPr>
        <w:t>。</w:t>
      </w:r>
    </w:p>
    <w:p w14:paraId="7A65F13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(4)收到变更指示后，如承包人未在规定的期限内提交变更报价书的，监理人可自行决定是否调整合同价款以及如果监理人决定调整合同价款时，相应调整的具体金额。</w:t>
      </w:r>
    </w:p>
    <w:p w14:paraId="320A1D26">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15.4变更的估价原则</w:t>
      </w:r>
    </w:p>
    <w:p w14:paraId="0BD4657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15.4.4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由监理人按第3.5款商定或确定变更措施项目的费用。</w:t>
      </w:r>
    </w:p>
    <w:p w14:paraId="7F0E967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15.4.5合同协议书约定采用单价合同形式时，因非承包人原因引起已标价工程量清单中列明的工程量发生增减，按政府工程变更报批程序办理。</w:t>
      </w:r>
    </w:p>
    <w:p w14:paraId="5E2B2B5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6" w:firstLineChars="19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15.4.6因变更引起价格调整的其他处理方式：</w:t>
      </w:r>
      <w:r>
        <w:rPr>
          <w:rFonts w:hint="eastAsia" w:ascii="宋体" w:hAnsi="宋体" w:eastAsia="宋体" w:cs="宋体"/>
          <w:b/>
          <w:color w:val="auto"/>
          <w:sz w:val="22"/>
          <w:szCs w:val="22"/>
          <w:highlight w:val="none"/>
          <w:u w:val="single"/>
          <w:lang w:val="en-US" w:eastAsia="zh-CN"/>
        </w:rPr>
        <w:t xml:space="preserve"> </w:t>
      </w:r>
      <w:r>
        <w:rPr>
          <w:rFonts w:hint="eastAsia" w:ascii="宋体" w:hAnsi="宋体" w:eastAsia="宋体" w:cs="宋体"/>
          <w:b/>
          <w:color w:val="auto"/>
          <w:sz w:val="22"/>
          <w:szCs w:val="22"/>
          <w:highlight w:val="none"/>
          <w:u w:val="single"/>
        </w:rPr>
        <w:t>因设计变更（含专业工程二次设计）、追加工程、工程量清单漏项等新增加的工程量清单项目，由项目责任单位组织按照该工程</w:t>
      </w:r>
      <w:r>
        <w:rPr>
          <w:rFonts w:hint="eastAsia" w:ascii="宋体" w:hAnsi="宋体" w:eastAsia="宋体" w:cs="宋体"/>
          <w:b/>
          <w:color w:val="auto"/>
          <w:sz w:val="22"/>
          <w:szCs w:val="22"/>
          <w:highlight w:val="none"/>
          <w:u w:val="single"/>
          <w:lang w:eastAsia="zh-CN"/>
        </w:rPr>
        <w:t>采购控制价</w:t>
      </w:r>
      <w:r>
        <w:rPr>
          <w:rFonts w:hint="eastAsia" w:ascii="宋体" w:hAnsi="宋体" w:eastAsia="宋体" w:cs="宋体"/>
          <w:b/>
          <w:color w:val="auto"/>
          <w:sz w:val="22"/>
          <w:szCs w:val="22"/>
          <w:highlight w:val="none"/>
          <w:u w:val="single"/>
        </w:rPr>
        <w:t>的编制原则、编制依据、编制方法，编制该新增项目的工程预算，经项目责任单位确认并提报财政部门或者审计部门审核后，已经招标的工程项目按照不低于招标时的下浮率且不低于5%的比率、根据相关规定通过</w:t>
      </w:r>
      <w:r>
        <w:rPr>
          <w:rFonts w:hint="eastAsia" w:ascii="宋体" w:hAnsi="宋体" w:eastAsia="宋体" w:cs="宋体"/>
          <w:b/>
          <w:color w:val="auto"/>
          <w:sz w:val="22"/>
          <w:szCs w:val="22"/>
          <w:highlight w:val="none"/>
          <w:u w:val="single"/>
          <w:lang w:eastAsia="zh-CN"/>
        </w:rPr>
        <w:t>磋商</w:t>
      </w:r>
      <w:r>
        <w:rPr>
          <w:rFonts w:hint="eastAsia" w:ascii="宋体" w:hAnsi="宋体" w:eastAsia="宋体" w:cs="宋体"/>
          <w:b/>
          <w:color w:val="auto"/>
          <w:sz w:val="22"/>
          <w:szCs w:val="22"/>
          <w:highlight w:val="none"/>
          <w:u w:val="single"/>
        </w:rPr>
        <w:t>等方式确定该新增项目的合同价款；未招标的工程项目按照不低于5%的下浮率、根据相关规定通过招标或者</w:t>
      </w:r>
      <w:r>
        <w:rPr>
          <w:rFonts w:hint="eastAsia" w:ascii="宋体" w:hAnsi="宋体" w:eastAsia="宋体" w:cs="宋体"/>
          <w:b/>
          <w:color w:val="auto"/>
          <w:sz w:val="22"/>
          <w:szCs w:val="22"/>
          <w:highlight w:val="none"/>
          <w:u w:val="single"/>
          <w:lang w:eastAsia="zh-CN"/>
        </w:rPr>
        <w:t>磋商</w:t>
      </w:r>
      <w:r>
        <w:rPr>
          <w:rFonts w:hint="eastAsia" w:ascii="宋体" w:hAnsi="宋体" w:eastAsia="宋体" w:cs="宋体"/>
          <w:b/>
          <w:color w:val="auto"/>
          <w:sz w:val="22"/>
          <w:szCs w:val="22"/>
          <w:highlight w:val="none"/>
          <w:u w:val="single"/>
        </w:rPr>
        <w:t>等方式确定该新增项目的合同价款</w:t>
      </w:r>
      <w:r>
        <w:rPr>
          <w:rFonts w:hint="eastAsia" w:ascii="宋体" w:hAnsi="宋体" w:eastAsia="宋体" w:cs="宋体"/>
          <w:b/>
          <w:color w:val="auto"/>
          <w:sz w:val="22"/>
          <w:szCs w:val="22"/>
          <w:highlight w:val="none"/>
          <w:u w:val="single"/>
          <w:lang w:val="en-US" w:eastAsia="zh-CN"/>
        </w:rPr>
        <w:t xml:space="preserve"> </w:t>
      </w:r>
      <w:r>
        <w:rPr>
          <w:rFonts w:hint="eastAsia" w:ascii="宋体" w:hAnsi="宋体" w:eastAsia="宋体" w:cs="宋体"/>
          <w:b/>
          <w:color w:val="auto"/>
          <w:sz w:val="22"/>
          <w:szCs w:val="22"/>
          <w:highlight w:val="none"/>
          <w:u w:val="none"/>
        </w:rPr>
        <w:t>。</w:t>
      </w:r>
    </w:p>
    <w:p w14:paraId="568E3525">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15.5承包人的合理化建议</w:t>
      </w:r>
    </w:p>
    <w:p w14:paraId="74FD014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15.5.2对承包人提出合理化建议的奖励方法：</w:t>
      </w:r>
      <w:r>
        <w:rPr>
          <w:rFonts w:hint="eastAsia" w:ascii="宋体" w:hAnsi="宋体" w:eastAsia="宋体" w:cs="宋体"/>
          <w:color w:val="auto"/>
          <w:sz w:val="22"/>
          <w:szCs w:val="22"/>
          <w:highlight w:val="none"/>
          <w:u w:val="single"/>
        </w:rPr>
        <w:t xml:space="preserve"> 无 </w:t>
      </w:r>
    </w:p>
    <w:p w14:paraId="49DB52A8">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15.8暂估价</w:t>
      </w:r>
    </w:p>
    <w:p w14:paraId="2ED18A2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15.8.1按合同约定应当由发包人和承包人采用招标方式选择专项供应商或专业分包人的，应当由承包人作为</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，依法组织招标工作并接受有管辖权的建设工程招标投标行政监督部门的监督。与组织招标工作有关的费用应当被认为已经包括在承包人的签约合同价(</w:t>
      </w:r>
      <w:r>
        <w:rPr>
          <w:rFonts w:hint="eastAsia" w:ascii="宋体" w:hAnsi="宋体" w:eastAsia="宋体" w:cs="宋体"/>
          <w:color w:val="auto"/>
          <w:sz w:val="22"/>
          <w:szCs w:val="22"/>
          <w:highlight w:val="none"/>
          <w:lang w:eastAsia="zh-CN"/>
        </w:rPr>
        <w:t>磋商</w:t>
      </w:r>
      <w:r>
        <w:rPr>
          <w:rFonts w:hint="eastAsia" w:ascii="宋体" w:hAnsi="宋体" w:eastAsia="宋体" w:cs="宋体"/>
          <w:color w:val="auto"/>
          <w:sz w:val="22"/>
          <w:szCs w:val="22"/>
          <w:highlight w:val="none"/>
        </w:rPr>
        <w:t>总报价)中：</w:t>
      </w:r>
    </w:p>
    <w:p w14:paraId="18815D8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(1)在任何招标工作启动前，承包人应当提前至少</w:t>
      </w:r>
      <w:r>
        <w:rPr>
          <w:rFonts w:hint="eastAsia" w:ascii="宋体" w:hAnsi="宋体" w:eastAsia="宋体" w:cs="宋体"/>
          <w:color w:val="auto"/>
          <w:sz w:val="22"/>
          <w:szCs w:val="22"/>
          <w:highlight w:val="none"/>
          <w:u w:val="single"/>
        </w:rPr>
        <w:t xml:space="preserve"> 7 </w:t>
      </w:r>
      <w:r>
        <w:rPr>
          <w:rFonts w:hint="eastAsia" w:ascii="宋体" w:hAnsi="宋体" w:eastAsia="宋体" w:cs="宋体"/>
          <w:color w:val="auto"/>
          <w:sz w:val="22"/>
          <w:szCs w:val="22"/>
          <w:highlight w:val="none"/>
        </w:rPr>
        <w:t>天编制招标工作计划并通过监理人报请发包人审批，招标工作计划应当包括招标工作的时间安排、拟采用的招标方式、拟采用的资格审查方法、主要招标过程文件的编制内容、对</w:t>
      </w: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的资格条件要求、评标标准和方法、评标委员会组成、是否编制</w:t>
      </w:r>
      <w:r>
        <w:rPr>
          <w:rFonts w:hint="eastAsia" w:ascii="宋体" w:hAnsi="宋体" w:eastAsia="宋体" w:cs="宋体"/>
          <w:color w:val="auto"/>
          <w:sz w:val="22"/>
          <w:szCs w:val="22"/>
          <w:highlight w:val="none"/>
          <w:lang w:eastAsia="zh-CN"/>
        </w:rPr>
        <w:t>采购控制价</w:t>
      </w:r>
      <w:r>
        <w:rPr>
          <w:rFonts w:hint="eastAsia" w:ascii="宋体" w:hAnsi="宋体" w:eastAsia="宋体" w:cs="宋体"/>
          <w:color w:val="auto"/>
          <w:sz w:val="22"/>
          <w:szCs w:val="22"/>
          <w:highlight w:val="none"/>
        </w:rPr>
        <w:t>和(或)标底以及</w:t>
      </w:r>
      <w:r>
        <w:rPr>
          <w:rFonts w:hint="eastAsia" w:ascii="宋体" w:hAnsi="宋体" w:eastAsia="宋体" w:cs="宋体"/>
          <w:color w:val="auto"/>
          <w:sz w:val="22"/>
          <w:szCs w:val="22"/>
          <w:highlight w:val="none"/>
          <w:lang w:eastAsia="zh-CN"/>
        </w:rPr>
        <w:t>采购控制价</w:t>
      </w:r>
      <w:r>
        <w:rPr>
          <w:rFonts w:hint="eastAsia" w:ascii="宋体" w:hAnsi="宋体" w:eastAsia="宋体" w:cs="宋体"/>
          <w:color w:val="auto"/>
          <w:sz w:val="22"/>
          <w:szCs w:val="22"/>
          <w:highlight w:val="none"/>
        </w:rPr>
        <w:t>和(或)标底编制原则，发包人应当在监理人收到承包人报送的招标工作计划后</w:t>
      </w:r>
      <w:r>
        <w:rPr>
          <w:rFonts w:hint="eastAsia" w:ascii="宋体" w:hAnsi="宋体" w:eastAsia="宋体" w:cs="宋体"/>
          <w:color w:val="auto"/>
          <w:sz w:val="22"/>
          <w:szCs w:val="22"/>
          <w:highlight w:val="none"/>
          <w:u w:val="single"/>
        </w:rPr>
        <w:t xml:space="preserve"> 3 </w:t>
      </w:r>
      <w:r>
        <w:rPr>
          <w:rFonts w:hint="eastAsia" w:ascii="宋体" w:hAnsi="宋体" w:eastAsia="宋体" w:cs="宋体"/>
          <w:color w:val="auto"/>
          <w:sz w:val="22"/>
          <w:szCs w:val="22"/>
          <w:highlight w:val="none"/>
        </w:rPr>
        <w:t>天内给予批准或者提出修改意见。承包人应当严格按照经过发包人批准的招标工作计划开展招标工作。</w:t>
      </w:r>
    </w:p>
    <w:p w14:paraId="35724B5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(2)承包人应当在发出招标公告(或者资格预审公告或者投标邀请书)、资格预审文件和</w:t>
      </w:r>
      <w:r>
        <w:rPr>
          <w:rFonts w:hint="eastAsia" w:ascii="宋体" w:hAnsi="宋体" w:eastAsia="宋体" w:cs="宋体"/>
          <w:color w:val="auto"/>
          <w:sz w:val="22"/>
          <w:szCs w:val="22"/>
          <w:highlight w:val="none"/>
          <w:lang w:eastAsia="zh-CN"/>
        </w:rPr>
        <w:t>竞争性磋商文件</w:t>
      </w:r>
      <w:r>
        <w:rPr>
          <w:rFonts w:hint="eastAsia" w:ascii="宋体" w:hAnsi="宋体" w:eastAsia="宋体" w:cs="宋体"/>
          <w:color w:val="auto"/>
          <w:sz w:val="22"/>
          <w:szCs w:val="22"/>
          <w:highlight w:val="none"/>
        </w:rPr>
        <w:t>前至少</w:t>
      </w:r>
      <w:r>
        <w:rPr>
          <w:rFonts w:hint="eastAsia" w:ascii="宋体" w:hAnsi="宋体" w:eastAsia="宋体" w:cs="宋体"/>
          <w:color w:val="auto"/>
          <w:sz w:val="22"/>
          <w:szCs w:val="22"/>
          <w:highlight w:val="none"/>
          <w:u w:val="single"/>
        </w:rPr>
        <w:t xml:space="preserve"> 7 </w:t>
      </w:r>
      <w:r>
        <w:rPr>
          <w:rFonts w:hint="eastAsia" w:ascii="宋体" w:hAnsi="宋体" w:eastAsia="宋体" w:cs="宋体"/>
          <w:color w:val="auto"/>
          <w:sz w:val="22"/>
          <w:szCs w:val="22"/>
          <w:highlight w:val="none"/>
        </w:rPr>
        <w:t>天，分别将相关文件通过监理人报请发包人审批，发包人应当在监理人收到承包人报送的相关文件后</w:t>
      </w:r>
      <w:r>
        <w:rPr>
          <w:rFonts w:hint="eastAsia" w:ascii="宋体" w:hAnsi="宋体" w:eastAsia="宋体" w:cs="宋体"/>
          <w:color w:val="auto"/>
          <w:sz w:val="22"/>
          <w:szCs w:val="22"/>
          <w:highlight w:val="none"/>
          <w:u w:val="single"/>
        </w:rPr>
        <w:t xml:space="preserve"> 3 </w:t>
      </w:r>
      <w:r>
        <w:rPr>
          <w:rFonts w:hint="eastAsia" w:ascii="宋体" w:hAnsi="宋体" w:eastAsia="宋体" w:cs="宋体"/>
          <w:color w:val="auto"/>
          <w:sz w:val="22"/>
          <w:szCs w:val="22"/>
          <w:highlight w:val="none"/>
        </w:rPr>
        <w:t>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14:paraId="7688014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(3)如果发、承包任何一方委派评标代表，评标委员会应当由七人以上单数构成。除发包人或者承包人自愿放弃委派评标代表的权利外，</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评标代表应当分别由发包人和承包人等额委派。</w:t>
      </w:r>
    </w:p>
    <w:p w14:paraId="3EE61FB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设有标底的，承包人应当在开标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14:paraId="72A9F0D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(5)设有</w:t>
      </w:r>
      <w:r>
        <w:rPr>
          <w:rFonts w:hint="eastAsia" w:ascii="宋体" w:hAnsi="宋体" w:eastAsia="宋体" w:cs="宋体"/>
          <w:color w:val="auto"/>
          <w:sz w:val="22"/>
          <w:szCs w:val="22"/>
          <w:highlight w:val="none"/>
          <w:lang w:eastAsia="zh-CN"/>
        </w:rPr>
        <w:t>采购控制价</w:t>
      </w:r>
      <w:r>
        <w:rPr>
          <w:rFonts w:hint="eastAsia" w:ascii="宋体" w:hAnsi="宋体" w:eastAsia="宋体" w:cs="宋体"/>
          <w:color w:val="auto"/>
          <w:sz w:val="22"/>
          <w:szCs w:val="22"/>
          <w:highlight w:val="none"/>
        </w:rPr>
        <w:t>的，承包人应当在</w:t>
      </w:r>
      <w:r>
        <w:rPr>
          <w:rFonts w:hint="eastAsia" w:ascii="宋体" w:hAnsi="宋体" w:eastAsia="宋体" w:cs="宋体"/>
          <w:color w:val="auto"/>
          <w:sz w:val="22"/>
          <w:szCs w:val="22"/>
          <w:highlight w:val="none"/>
          <w:lang w:eastAsia="zh-CN"/>
        </w:rPr>
        <w:t>竞争性磋商文件</w:t>
      </w:r>
      <w:r>
        <w:rPr>
          <w:rFonts w:hint="eastAsia" w:ascii="宋体" w:hAnsi="宋体" w:eastAsia="宋体" w:cs="宋体"/>
          <w:color w:val="auto"/>
          <w:sz w:val="22"/>
          <w:szCs w:val="22"/>
          <w:highlight w:val="none"/>
        </w:rPr>
        <w:t>发出前提前7天将</w:t>
      </w:r>
      <w:r>
        <w:rPr>
          <w:rFonts w:hint="eastAsia" w:ascii="宋体" w:hAnsi="宋体" w:eastAsia="宋体" w:cs="宋体"/>
          <w:color w:val="auto"/>
          <w:sz w:val="22"/>
          <w:szCs w:val="22"/>
          <w:highlight w:val="none"/>
          <w:lang w:eastAsia="zh-CN"/>
        </w:rPr>
        <w:t>采购控制价</w:t>
      </w:r>
      <w:r>
        <w:rPr>
          <w:rFonts w:hint="eastAsia" w:ascii="宋体" w:hAnsi="宋体" w:eastAsia="宋体" w:cs="宋体"/>
          <w:color w:val="auto"/>
          <w:sz w:val="22"/>
          <w:szCs w:val="22"/>
          <w:highlight w:val="none"/>
        </w:rPr>
        <w:t>报发包人审核认可，发包人应当在收到承包人报送的</w:t>
      </w:r>
      <w:r>
        <w:rPr>
          <w:rFonts w:hint="eastAsia" w:ascii="宋体" w:hAnsi="宋体" w:eastAsia="宋体" w:cs="宋体"/>
          <w:color w:val="auto"/>
          <w:sz w:val="22"/>
          <w:szCs w:val="22"/>
          <w:highlight w:val="none"/>
          <w:lang w:eastAsia="zh-CN"/>
        </w:rPr>
        <w:t>采购控制价</w:t>
      </w:r>
      <w:r>
        <w:rPr>
          <w:rFonts w:hint="eastAsia" w:ascii="宋体" w:hAnsi="宋体" w:eastAsia="宋体" w:cs="宋体"/>
          <w:color w:val="auto"/>
          <w:sz w:val="22"/>
          <w:szCs w:val="22"/>
          <w:highlight w:val="none"/>
        </w:rPr>
        <w:t>后72小时内给予认可或者提出修改意见。</w:t>
      </w:r>
      <w:r>
        <w:rPr>
          <w:rFonts w:hint="eastAsia" w:ascii="宋体" w:hAnsi="宋体" w:eastAsia="宋体" w:cs="宋体"/>
          <w:color w:val="auto"/>
          <w:sz w:val="22"/>
          <w:szCs w:val="22"/>
          <w:highlight w:val="none"/>
          <w:lang w:eastAsia="zh-CN"/>
        </w:rPr>
        <w:t>采购控制价</w:t>
      </w:r>
      <w:r>
        <w:rPr>
          <w:rFonts w:hint="eastAsia" w:ascii="宋体" w:hAnsi="宋体" w:eastAsia="宋体" w:cs="宋体"/>
          <w:color w:val="auto"/>
          <w:sz w:val="22"/>
          <w:szCs w:val="22"/>
          <w:highlight w:val="none"/>
        </w:rPr>
        <w:t>的最终审核和决定权属于发包人，未经发包人认可，承包人不得发出</w:t>
      </w:r>
      <w:r>
        <w:rPr>
          <w:rFonts w:hint="eastAsia" w:ascii="宋体" w:hAnsi="宋体" w:eastAsia="宋体" w:cs="宋体"/>
          <w:color w:val="auto"/>
          <w:sz w:val="22"/>
          <w:szCs w:val="22"/>
          <w:highlight w:val="none"/>
          <w:lang w:eastAsia="zh-CN"/>
        </w:rPr>
        <w:t>竞争性磋商文件</w:t>
      </w:r>
      <w:r>
        <w:rPr>
          <w:rFonts w:hint="eastAsia" w:ascii="宋体" w:hAnsi="宋体" w:eastAsia="宋体" w:cs="宋体"/>
          <w:color w:val="auto"/>
          <w:sz w:val="22"/>
          <w:szCs w:val="22"/>
          <w:highlight w:val="none"/>
        </w:rPr>
        <w:t>。</w:t>
      </w:r>
    </w:p>
    <w:p w14:paraId="083AC53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14:paraId="5251939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(7)承包人与专业分包人或者专项供应商订立合同前</w:t>
      </w:r>
      <w:r>
        <w:rPr>
          <w:rFonts w:hint="eastAsia" w:ascii="宋体" w:hAnsi="宋体" w:eastAsia="宋体" w:cs="宋体"/>
          <w:color w:val="auto"/>
          <w:sz w:val="22"/>
          <w:szCs w:val="22"/>
          <w:highlight w:val="none"/>
          <w:u w:val="single"/>
        </w:rPr>
        <w:t xml:space="preserve"> 7 </w:t>
      </w:r>
      <w:r>
        <w:rPr>
          <w:rFonts w:hint="eastAsia" w:ascii="宋体" w:hAnsi="宋体" w:eastAsia="宋体" w:cs="宋体"/>
          <w:color w:val="auto"/>
          <w:sz w:val="22"/>
          <w:szCs w:val="22"/>
          <w:highlight w:val="none"/>
        </w:rPr>
        <w:t>天，应当将准备用于正式签订的合同文件通过监理人报发包人审核，发包人应当在监理人收到相关文件后</w:t>
      </w:r>
      <w:r>
        <w:rPr>
          <w:rFonts w:hint="eastAsia" w:ascii="宋体" w:hAnsi="宋体" w:eastAsia="宋体" w:cs="宋体"/>
          <w:color w:val="auto"/>
          <w:sz w:val="22"/>
          <w:szCs w:val="22"/>
          <w:highlight w:val="none"/>
          <w:u w:val="single"/>
        </w:rPr>
        <w:t xml:space="preserve"> 3 </w:t>
      </w:r>
      <w:r>
        <w:rPr>
          <w:rFonts w:hint="eastAsia" w:ascii="宋体" w:hAnsi="宋体" w:eastAsia="宋体" w:cs="宋体"/>
          <w:color w:val="auto"/>
          <w:sz w:val="22"/>
          <w:szCs w:val="22"/>
          <w:highlight w:val="none"/>
        </w:rPr>
        <w:t>天内给予批准或者提出修改意见，承包人应当按照发包人批准的合同文件签订相关合同，合同订立后</w:t>
      </w:r>
      <w:r>
        <w:rPr>
          <w:rFonts w:hint="eastAsia" w:ascii="宋体" w:hAnsi="宋体" w:eastAsia="宋体" w:cs="宋体"/>
          <w:color w:val="auto"/>
          <w:sz w:val="22"/>
          <w:szCs w:val="22"/>
          <w:highlight w:val="none"/>
          <w:u w:val="single"/>
        </w:rPr>
        <w:t xml:space="preserve"> 3 </w:t>
      </w:r>
      <w:r>
        <w:rPr>
          <w:rFonts w:hint="eastAsia" w:ascii="宋体" w:hAnsi="宋体" w:eastAsia="宋体" w:cs="宋体"/>
          <w:color w:val="auto"/>
          <w:sz w:val="22"/>
          <w:szCs w:val="22"/>
          <w:highlight w:val="none"/>
        </w:rPr>
        <w:t>天内，承包人应当将其中的两份副本报送监理人，其中一份由监理人报发包人留存。</w:t>
      </w:r>
    </w:p>
    <w:p w14:paraId="2D751C0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(8)发包人对承包人报送文件进行审批或提出的修改意见应当合理，并符合现行有关法律法规的规定。</w:t>
      </w:r>
    </w:p>
    <w:p w14:paraId="5D9DE99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14:paraId="01E531D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u w:val="single"/>
          <w:lang w:val="en-US" w:eastAsia="zh-CN"/>
        </w:rPr>
      </w:pPr>
      <w:r>
        <w:rPr>
          <w:rFonts w:hint="eastAsia" w:ascii="宋体" w:hAnsi="宋体" w:eastAsia="宋体" w:cs="宋体"/>
          <w:color w:val="auto"/>
          <w:sz w:val="22"/>
          <w:szCs w:val="22"/>
          <w:highlight w:val="none"/>
        </w:rPr>
        <w:t>15.8.2发包人在工程量清单中给定暂估价的材料和工程设备不属于依法必须招标的范围或未达到规定的规模标准的，按照下列约定：</w:t>
      </w:r>
      <w:r>
        <w:rPr>
          <w:rFonts w:hint="eastAsia" w:ascii="宋体" w:hAnsi="宋体" w:eastAsia="宋体" w:cs="宋体"/>
          <w:color w:val="auto"/>
          <w:sz w:val="22"/>
          <w:szCs w:val="22"/>
          <w:highlight w:val="none"/>
          <w:u w:val="single"/>
          <w:lang w:val="en-US" w:eastAsia="zh-CN"/>
        </w:rPr>
        <w:t xml:space="preserve"> / </w:t>
      </w:r>
    </w:p>
    <w:p w14:paraId="4825926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b/>
          <w:color w:val="auto"/>
          <w:sz w:val="22"/>
          <w:szCs w:val="22"/>
          <w:highlight w:val="none"/>
          <w:u w:val="single"/>
          <w:lang w:val="en-US" w:eastAsia="zh-CN"/>
        </w:rPr>
      </w:pPr>
      <w:r>
        <w:rPr>
          <w:rFonts w:hint="eastAsia" w:ascii="宋体" w:hAnsi="宋体" w:eastAsia="宋体" w:cs="宋体"/>
          <w:color w:val="auto"/>
          <w:sz w:val="22"/>
          <w:szCs w:val="22"/>
          <w:highlight w:val="none"/>
        </w:rPr>
        <w:t>15.8.3发包人在工程量清单中给定暂估价的专业工程不属于依法必须招标的范围或者未达到依法必须招标的规模标准的，按照下列约定：</w:t>
      </w:r>
      <w:r>
        <w:rPr>
          <w:rFonts w:hint="eastAsia" w:ascii="宋体" w:hAnsi="宋体" w:eastAsia="宋体" w:cs="宋体"/>
          <w:b/>
          <w:color w:val="auto"/>
          <w:sz w:val="22"/>
          <w:szCs w:val="22"/>
          <w:highlight w:val="none"/>
          <w:u w:val="single"/>
          <w:lang w:val="en-US" w:eastAsia="zh-CN"/>
        </w:rPr>
        <w:t xml:space="preserve"> </w:t>
      </w:r>
      <w:r>
        <w:rPr>
          <w:rFonts w:hint="eastAsia" w:ascii="宋体" w:hAnsi="宋体" w:eastAsia="宋体" w:cs="宋体"/>
          <w:b/>
          <w:color w:val="auto"/>
          <w:sz w:val="22"/>
          <w:szCs w:val="22"/>
          <w:highlight w:val="none"/>
          <w:u w:val="single"/>
        </w:rPr>
        <w:t>/</w:t>
      </w:r>
      <w:r>
        <w:rPr>
          <w:rFonts w:hint="eastAsia" w:ascii="宋体" w:hAnsi="宋体" w:eastAsia="宋体" w:cs="宋体"/>
          <w:b/>
          <w:color w:val="auto"/>
          <w:sz w:val="22"/>
          <w:szCs w:val="22"/>
          <w:highlight w:val="none"/>
          <w:u w:val="single"/>
          <w:lang w:val="en-US" w:eastAsia="zh-CN"/>
        </w:rPr>
        <w:t xml:space="preserve"> </w:t>
      </w:r>
    </w:p>
    <w:p w14:paraId="6DF4C228">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16.价格调整</w:t>
      </w:r>
    </w:p>
    <w:p w14:paraId="55F3C85A">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16.1物价波动引起的价格调整</w:t>
      </w:r>
    </w:p>
    <w:p w14:paraId="7419CF6C">
      <w:pPr>
        <w:keepNext w:val="0"/>
        <w:keepLines w:val="0"/>
        <w:pageBreakBefore w:val="0"/>
        <w:widowControl w:val="0"/>
        <w:kinsoku/>
        <w:wordWrap w:val="0"/>
        <w:overflowPunct/>
        <w:topLinePunct/>
        <w:autoSpaceDE/>
        <w:autoSpaceDN/>
        <w:bidi w:val="0"/>
        <w:adjustRightInd w:val="0"/>
        <w:snapToGrid w:val="0"/>
        <w:spacing w:afterAutospacing="0"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物价波动引起的价格调整方法：</w:t>
      </w:r>
      <w:r>
        <w:rPr>
          <w:rFonts w:hint="eastAsia" w:ascii="宋体" w:hAnsi="宋体" w:eastAsia="宋体" w:cs="宋体"/>
          <w:b/>
          <w:color w:val="auto"/>
          <w:sz w:val="22"/>
          <w:szCs w:val="22"/>
          <w:highlight w:val="none"/>
          <w:u w:val="single"/>
          <w:lang w:val="en-US" w:eastAsia="zh-CN"/>
        </w:rPr>
        <w:t xml:space="preserve"> </w:t>
      </w:r>
      <w:r>
        <w:rPr>
          <w:rFonts w:hint="eastAsia" w:ascii="宋体" w:hAnsi="宋体" w:eastAsia="宋体" w:cs="宋体"/>
          <w:b/>
          <w:color w:val="auto"/>
          <w:sz w:val="22"/>
          <w:szCs w:val="22"/>
          <w:highlight w:val="none"/>
          <w:u w:val="single"/>
        </w:rPr>
        <w:t>不调整</w:t>
      </w:r>
      <w:r>
        <w:rPr>
          <w:rFonts w:hint="eastAsia" w:ascii="宋体" w:hAnsi="宋体" w:eastAsia="宋体" w:cs="宋体"/>
          <w:b/>
          <w:color w:val="auto"/>
          <w:sz w:val="22"/>
          <w:szCs w:val="22"/>
          <w:highlight w:val="none"/>
          <w:u w:val="single"/>
          <w:lang w:val="en-US" w:eastAsia="zh-CN"/>
        </w:rPr>
        <w:t xml:space="preserve"> </w:t>
      </w:r>
      <w:r>
        <w:rPr>
          <w:rFonts w:hint="eastAsia" w:ascii="宋体" w:hAnsi="宋体" w:eastAsia="宋体" w:cs="宋体"/>
          <w:b/>
          <w:color w:val="auto"/>
          <w:sz w:val="22"/>
          <w:szCs w:val="22"/>
          <w:highlight w:val="none"/>
          <w:u w:val="none"/>
        </w:rPr>
        <w:t>。</w:t>
      </w:r>
    </w:p>
    <w:p w14:paraId="7361548D">
      <w:pPr>
        <w:pStyle w:val="5"/>
        <w:keepNext w:val="0"/>
        <w:keepLines w:val="0"/>
        <w:pageBreakBefore w:val="0"/>
        <w:widowControl w:val="0"/>
        <w:kinsoku/>
        <w:wordWrap w:val="0"/>
        <w:overflowPunct/>
        <w:topLinePunct/>
        <w:autoSpaceDE/>
        <w:autoSpaceDN/>
        <w:bidi w:val="0"/>
        <w:adjustRightInd w:val="0"/>
        <w:snapToGrid w:val="0"/>
        <w:spacing w:beforeAutospacing="0"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17.计量与支付</w:t>
      </w:r>
    </w:p>
    <w:p w14:paraId="7B66080B">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17.1计量</w:t>
      </w:r>
    </w:p>
    <w:p w14:paraId="1E023C9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17.1.2计量方法</w:t>
      </w:r>
    </w:p>
    <w:p w14:paraId="26AD621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工程量计算规则执行国家标准《</w:t>
      </w:r>
      <w:r>
        <w:rPr>
          <w:rFonts w:hint="eastAsia" w:ascii="宋体" w:hAnsi="宋体" w:eastAsia="宋体" w:cs="宋体"/>
          <w:color w:val="auto"/>
          <w:sz w:val="22"/>
          <w:szCs w:val="22"/>
          <w:highlight w:val="none"/>
          <w:lang w:eastAsia="zh-CN"/>
        </w:rPr>
        <w:t>公路</w:t>
      </w:r>
      <w:r>
        <w:rPr>
          <w:rFonts w:hint="eastAsia" w:ascii="宋体" w:hAnsi="宋体" w:eastAsia="宋体" w:cs="宋体"/>
          <w:color w:val="auto"/>
          <w:sz w:val="22"/>
          <w:szCs w:val="22"/>
          <w:highlight w:val="none"/>
        </w:rPr>
        <w:t>工程工程量清单计价规范》(GB50500—2008)或其适用的修订版本。除合同另有约定外，承包人实际完成的工程量按约定的工程量计算规则和有合同约束力的图纸进行计量。</w:t>
      </w:r>
    </w:p>
    <w:p w14:paraId="1780BDF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17.1.3计量周期</w:t>
      </w:r>
    </w:p>
    <w:p w14:paraId="7376071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(1)本合同的计量周期为月，每月</w:t>
      </w:r>
      <w:r>
        <w:rPr>
          <w:rFonts w:hint="eastAsia" w:ascii="宋体" w:hAnsi="宋体" w:eastAsia="宋体" w:cs="宋体"/>
          <w:color w:val="auto"/>
          <w:sz w:val="22"/>
          <w:szCs w:val="22"/>
          <w:highlight w:val="none"/>
          <w:u w:val="single"/>
        </w:rPr>
        <w:t xml:space="preserve"> 26 </w:t>
      </w:r>
      <w:r>
        <w:rPr>
          <w:rFonts w:hint="eastAsia" w:ascii="宋体" w:hAnsi="宋体" w:eastAsia="宋体" w:cs="宋体"/>
          <w:color w:val="auto"/>
          <w:sz w:val="22"/>
          <w:szCs w:val="22"/>
          <w:highlight w:val="none"/>
        </w:rPr>
        <w:t>日为当月计量截止日期(不含当日)和下月计量起始日期(含当日)。</w:t>
      </w:r>
    </w:p>
    <w:p w14:paraId="56DE764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(2)本合同</w:t>
      </w:r>
      <w:r>
        <w:rPr>
          <w:rFonts w:hint="eastAsia" w:ascii="宋体" w:hAnsi="宋体" w:eastAsia="宋体" w:cs="宋体"/>
          <w:color w:val="auto"/>
          <w:sz w:val="22"/>
          <w:szCs w:val="22"/>
          <w:highlight w:val="none"/>
          <w:u w:val="single"/>
        </w:rPr>
        <w:t>执行</w:t>
      </w:r>
      <w:r>
        <w:rPr>
          <w:rFonts w:hint="eastAsia" w:ascii="宋体" w:hAnsi="宋体" w:eastAsia="宋体" w:cs="宋体"/>
          <w:color w:val="auto"/>
          <w:sz w:val="22"/>
          <w:szCs w:val="22"/>
          <w:highlight w:val="none"/>
        </w:rPr>
        <w:t>通用合同条款本项约定的单价子目计量。总价子目计量方法按专用合同条款第</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17.1.5项总价子目的计量——</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按实际完成工程量计量</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w:t>
      </w:r>
    </w:p>
    <w:p w14:paraId="210DB88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17.1.5总价子目的计量一按实际完成工程量计量</w:t>
      </w:r>
    </w:p>
    <w:p w14:paraId="713ACB8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(1)总价子目的价格调整方法：</w:t>
      </w:r>
      <w:r>
        <w:rPr>
          <w:rFonts w:hint="eastAsia" w:ascii="宋体" w:hAnsi="宋体" w:eastAsia="宋体" w:cs="宋体"/>
          <w:color w:val="auto"/>
          <w:sz w:val="22"/>
          <w:szCs w:val="22"/>
          <w:highlight w:val="none"/>
          <w:u w:val="single"/>
        </w:rPr>
        <w:t xml:space="preserve"> 不调整 </w:t>
      </w:r>
      <w:r>
        <w:rPr>
          <w:rFonts w:hint="eastAsia" w:ascii="宋体" w:hAnsi="宋体" w:eastAsia="宋体" w:cs="宋体"/>
          <w:color w:val="auto"/>
          <w:sz w:val="22"/>
          <w:szCs w:val="22"/>
          <w:highlight w:val="none"/>
        </w:rPr>
        <w:t>。总价子目的计量和支付应以总价为基础，对承包人实际完成的工程量进行计量，是进行工程目标管理和控制进度款支付的依据。</w:t>
      </w:r>
    </w:p>
    <w:p w14:paraId="1435F43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14:paraId="646D26E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14:paraId="2DF57EE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(4)监理人应在收到承包人提交的工程量报表后的7天内进行复核，监理人未在约定时间内复核的，承包人提交的工程量报表中的工程量视为承包人实际完成的工程量，据此计算工程价款。</w:t>
      </w:r>
    </w:p>
    <w:p w14:paraId="6124507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(5)除按照第15条约定的变更外，在竣工结算时总价子目的工程量不应当重新计量，签约合同价所基于的工程量即是用于竣工结算的最终工程量。</w:t>
      </w:r>
    </w:p>
    <w:p w14:paraId="1BFC0F7D">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17.2预付款</w:t>
      </w:r>
    </w:p>
    <w:p w14:paraId="52F6EDA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17.2.1预付款</w:t>
      </w:r>
    </w:p>
    <w:p w14:paraId="0C8BCA4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(1)预付款额度</w:t>
      </w:r>
    </w:p>
    <w:p w14:paraId="7904EBC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分部分项工程部分的预付款额度：</w:t>
      </w:r>
      <w:r>
        <w:rPr>
          <w:rFonts w:hint="eastAsia" w:ascii="宋体" w:hAnsi="宋体" w:eastAsia="宋体" w:cs="宋体"/>
          <w:color w:val="auto"/>
          <w:sz w:val="22"/>
          <w:szCs w:val="22"/>
          <w:highlight w:val="none"/>
          <w:u w:val="single"/>
        </w:rPr>
        <w:t xml:space="preserve"> 无 </w:t>
      </w:r>
      <w:r>
        <w:rPr>
          <w:rFonts w:hint="eastAsia" w:ascii="宋体" w:hAnsi="宋体" w:eastAsia="宋体" w:cs="宋体"/>
          <w:color w:val="auto"/>
          <w:sz w:val="22"/>
          <w:szCs w:val="22"/>
          <w:highlight w:val="none"/>
        </w:rPr>
        <w:t>。</w:t>
      </w:r>
    </w:p>
    <w:p w14:paraId="11E3321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措施项目部分预付款额度：</w:t>
      </w:r>
      <w:r>
        <w:rPr>
          <w:rFonts w:hint="eastAsia" w:ascii="宋体" w:hAnsi="宋体" w:eastAsia="宋体" w:cs="宋体"/>
          <w:color w:val="auto"/>
          <w:sz w:val="22"/>
          <w:szCs w:val="22"/>
          <w:highlight w:val="none"/>
          <w:u w:val="single"/>
        </w:rPr>
        <w:t xml:space="preserve"> 无 </w:t>
      </w:r>
      <w:r>
        <w:rPr>
          <w:rFonts w:hint="eastAsia" w:ascii="宋体" w:hAnsi="宋体" w:eastAsia="宋体" w:cs="宋体"/>
          <w:color w:val="auto"/>
          <w:sz w:val="22"/>
          <w:szCs w:val="22"/>
          <w:highlight w:val="none"/>
        </w:rPr>
        <w:t>。</w:t>
      </w:r>
    </w:p>
    <w:p w14:paraId="3F5FB72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其中：安全文明施工费用预付额度：</w:t>
      </w:r>
      <w:r>
        <w:rPr>
          <w:rFonts w:hint="eastAsia" w:ascii="宋体" w:hAnsi="宋体" w:eastAsia="宋体" w:cs="宋体"/>
          <w:color w:val="auto"/>
          <w:sz w:val="22"/>
          <w:szCs w:val="22"/>
          <w:highlight w:val="none"/>
          <w:u w:val="single"/>
        </w:rPr>
        <w:t xml:space="preserve"> 无 </w:t>
      </w:r>
      <w:r>
        <w:rPr>
          <w:rFonts w:hint="eastAsia" w:ascii="宋体" w:hAnsi="宋体" w:eastAsia="宋体" w:cs="宋体"/>
          <w:color w:val="auto"/>
          <w:sz w:val="22"/>
          <w:szCs w:val="22"/>
          <w:highlight w:val="none"/>
        </w:rPr>
        <w:t>。</w:t>
      </w:r>
    </w:p>
    <w:p w14:paraId="54EDB6B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(2)预付办法</w:t>
      </w:r>
    </w:p>
    <w:p w14:paraId="39206A5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预付款预付办法：</w:t>
      </w:r>
      <w:r>
        <w:rPr>
          <w:rFonts w:hint="eastAsia" w:ascii="宋体" w:hAnsi="宋体" w:eastAsia="宋体" w:cs="宋体"/>
          <w:color w:val="auto"/>
          <w:sz w:val="22"/>
          <w:szCs w:val="22"/>
          <w:highlight w:val="none"/>
          <w:u w:val="single"/>
        </w:rPr>
        <w:t xml:space="preserve"> 无 </w:t>
      </w:r>
      <w:r>
        <w:rPr>
          <w:rFonts w:hint="eastAsia" w:ascii="宋体" w:hAnsi="宋体" w:eastAsia="宋体" w:cs="宋体"/>
          <w:color w:val="auto"/>
          <w:sz w:val="22"/>
          <w:szCs w:val="22"/>
          <w:highlight w:val="none"/>
        </w:rPr>
        <w:t>。</w:t>
      </w:r>
    </w:p>
    <w:p w14:paraId="412AF91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预付款的支付时间：</w:t>
      </w:r>
      <w:r>
        <w:rPr>
          <w:rFonts w:hint="eastAsia" w:ascii="宋体" w:hAnsi="宋体" w:eastAsia="宋体" w:cs="宋体"/>
          <w:color w:val="auto"/>
          <w:sz w:val="22"/>
          <w:szCs w:val="22"/>
          <w:highlight w:val="none"/>
          <w:u w:val="single"/>
        </w:rPr>
        <w:t xml:space="preserve"> 无 </w:t>
      </w:r>
      <w:r>
        <w:rPr>
          <w:rFonts w:hint="eastAsia" w:ascii="宋体" w:hAnsi="宋体" w:eastAsia="宋体" w:cs="宋体"/>
          <w:color w:val="auto"/>
          <w:sz w:val="22"/>
          <w:szCs w:val="22"/>
          <w:highlight w:val="none"/>
        </w:rPr>
        <w:t>。</w:t>
      </w:r>
    </w:p>
    <w:p w14:paraId="6D631FF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发包人逾期支付合同约定的预付款，除承担通用合同条款第22.2款约定的违约责任外，还应向承包人支付按专用合同条款第17.3.3(2)目约定的标准和方法计算的逾期付款违约金。</w:t>
      </w:r>
    </w:p>
    <w:p w14:paraId="3494B20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17.2.2预付款保函</w:t>
      </w:r>
    </w:p>
    <w:p w14:paraId="4C0F422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u w:val="single"/>
          <w:lang w:eastAsia="zh-CN"/>
        </w:rPr>
      </w:pPr>
      <w:r>
        <w:rPr>
          <w:rFonts w:hint="eastAsia" w:ascii="宋体" w:hAnsi="宋体" w:eastAsia="宋体" w:cs="宋体"/>
          <w:color w:val="auto"/>
          <w:sz w:val="22"/>
          <w:szCs w:val="22"/>
          <w:highlight w:val="none"/>
        </w:rPr>
        <w:t>预付款保函的金额与预付款金额相同。预付款保函的提交时间：</w:t>
      </w:r>
      <w:r>
        <w:rPr>
          <w:rFonts w:hint="eastAsia" w:ascii="宋体" w:hAnsi="宋体" w:eastAsia="宋体" w:cs="宋体"/>
          <w:color w:val="auto"/>
          <w:sz w:val="22"/>
          <w:szCs w:val="22"/>
          <w:highlight w:val="none"/>
          <w:u w:val="single"/>
        </w:rPr>
        <w:t xml:space="preserve"> 无 </w:t>
      </w:r>
      <w:r>
        <w:rPr>
          <w:rFonts w:hint="eastAsia" w:ascii="宋体" w:hAnsi="宋体" w:eastAsia="宋体" w:cs="宋体"/>
          <w:color w:val="auto"/>
          <w:sz w:val="22"/>
          <w:szCs w:val="22"/>
          <w:highlight w:val="none"/>
          <w:u w:val="none"/>
          <w:lang w:eastAsia="zh-CN"/>
        </w:rPr>
        <w:t>。</w:t>
      </w:r>
    </w:p>
    <w:p w14:paraId="41AC21D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预付款保函的担保金额应当根据预付款扣回的金额递减，保函条款中可以设立担保金额递减的条款。发包人在签认每一期进度付款证书后14天内，应当以书面方式通知出具预付款保函的担保人并附上一份经其签认的进度付款证书副本，担保人根据发包人的通知和经发包人签认的进度付款证书中累计扣回的预付款金额等额调减预付款保函的担保金额。自担保人收到发包人通知之日起，该经过递减的担保金额为预付款保函担保金额。</w:t>
      </w:r>
    </w:p>
    <w:p w14:paraId="5197280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17.2.3预付款的扣回与还清</w:t>
      </w:r>
    </w:p>
    <w:p w14:paraId="2E241B0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预付款的扣回办法：</w:t>
      </w:r>
      <w:r>
        <w:rPr>
          <w:rFonts w:hint="eastAsia" w:ascii="宋体" w:hAnsi="宋体" w:eastAsia="宋体" w:cs="宋体"/>
          <w:color w:val="auto"/>
          <w:sz w:val="22"/>
          <w:szCs w:val="22"/>
          <w:highlight w:val="none"/>
          <w:u w:val="single"/>
        </w:rPr>
        <w:t xml:space="preserve"> 无 </w:t>
      </w:r>
      <w:r>
        <w:rPr>
          <w:rFonts w:hint="eastAsia" w:ascii="宋体" w:hAnsi="宋体" w:eastAsia="宋体" w:cs="宋体"/>
          <w:color w:val="auto"/>
          <w:sz w:val="22"/>
          <w:szCs w:val="22"/>
          <w:highlight w:val="none"/>
        </w:rPr>
        <w:t>。</w:t>
      </w:r>
    </w:p>
    <w:p w14:paraId="6F67DC3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17.2.4预付款保函的格式</w:t>
      </w:r>
    </w:p>
    <w:p w14:paraId="0C779EF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承包人应当按照专用合同条款第17.2.2项约定的金额和时间以及发包人在本工程</w:t>
      </w:r>
      <w:r>
        <w:rPr>
          <w:rFonts w:hint="eastAsia" w:ascii="宋体" w:hAnsi="宋体" w:eastAsia="宋体" w:cs="宋体"/>
          <w:color w:val="auto"/>
          <w:sz w:val="22"/>
          <w:szCs w:val="22"/>
          <w:highlight w:val="none"/>
          <w:lang w:eastAsia="zh-CN"/>
        </w:rPr>
        <w:t>竞争性磋商文件</w:t>
      </w:r>
      <w:r>
        <w:rPr>
          <w:rFonts w:hint="eastAsia" w:ascii="宋体" w:hAnsi="宋体" w:eastAsia="宋体" w:cs="宋体"/>
          <w:color w:val="auto"/>
          <w:sz w:val="22"/>
          <w:szCs w:val="22"/>
          <w:highlight w:val="none"/>
        </w:rPr>
        <w:t>中规定的或者其他经过发包人事先认可的格式向发包人递交一份无条件兑付的和不可撤销的预付款保函。</w:t>
      </w:r>
    </w:p>
    <w:p w14:paraId="58535D3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17.2.5预付款保函的有效期</w:t>
      </w:r>
    </w:p>
    <w:p w14:paraId="7627369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预付款保函的有效期应当自预付款支付给承包人之日起至发包人签认的进度付款证书说明预付款已完全扣清之日止。</w:t>
      </w:r>
    </w:p>
    <w:p w14:paraId="1A9407A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17.2.6发包人的通知义务</w:t>
      </w:r>
    </w:p>
    <w:p w14:paraId="6FC2A69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不管保函条款中如何约定，发包人根据担保提出索赔或兑现要求之前，均应通知承包人并说明导致此类索赔或兑现的原因，但此类通知不应理解为是在任何意义上寻求承包人的同意。</w:t>
      </w:r>
    </w:p>
    <w:p w14:paraId="72BE1D3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17.2.7预付款保函的退还</w:t>
      </w:r>
    </w:p>
    <w:p w14:paraId="7A88FB9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预付款保函应在发包人签认的进度付款证书说明预付款已完全扣清之日后14天内退还给承包人。发包人不承担承包人与预付款保函有关的任何利息或其它类似的费用或者收益。</w:t>
      </w:r>
    </w:p>
    <w:p w14:paraId="40F92171">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17.3工程进度付款</w:t>
      </w:r>
    </w:p>
    <w:p w14:paraId="185262E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17.3.2进度付款申请单</w:t>
      </w:r>
    </w:p>
    <w:p w14:paraId="25D68FD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进度付款申请单的份数：</w:t>
      </w:r>
      <w:r>
        <w:rPr>
          <w:rFonts w:hint="eastAsia" w:ascii="宋体" w:hAnsi="宋体" w:eastAsia="宋体" w:cs="宋体"/>
          <w:color w:val="auto"/>
          <w:sz w:val="22"/>
          <w:szCs w:val="22"/>
          <w:highlight w:val="none"/>
          <w:u w:val="single"/>
        </w:rPr>
        <w:t xml:space="preserve"> 五份 </w:t>
      </w:r>
      <w:r>
        <w:rPr>
          <w:rFonts w:hint="eastAsia" w:ascii="宋体" w:hAnsi="宋体" w:eastAsia="宋体" w:cs="宋体"/>
          <w:color w:val="auto"/>
          <w:sz w:val="22"/>
          <w:szCs w:val="22"/>
          <w:highlight w:val="none"/>
        </w:rPr>
        <w:t>。</w:t>
      </w:r>
    </w:p>
    <w:p w14:paraId="533C44D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进度付款申请单的内容：</w:t>
      </w:r>
      <w:r>
        <w:rPr>
          <w:rFonts w:hint="eastAsia" w:ascii="宋体" w:hAnsi="宋体" w:eastAsia="宋体" w:cs="宋体"/>
          <w:color w:val="auto"/>
          <w:sz w:val="22"/>
          <w:szCs w:val="22"/>
          <w:highlight w:val="none"/>
          <w:u w:val="single"/>
        </w:rPr>
        <w:t xml:space="preserve"> 按监理人统一要求办理 </w:t>
      </w:r>
      <w:r>
        <w:rPr>
          <w:rFonts w:hint="eastAsia" w:ascii="宋体" w:hAnsi="宋体" w:eastAsia="宋体" w:cs="宋体"/>
          <w:color w:val="auto"/>
          <w:sz w:val="22"/>
          <w:szCs w:val="22"/>
          <w:highlight w:val="none"/>
        </w:rPr>
        <w:t>。</w:t>
      </w:r>
    </w:p>
    <w:p w14:paraId="0101578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17.3.3进度付款证书和支付时间</w:t>
      </w:r>
    </w:p>
    <w:p w14:paraId="499A7EF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发包人未按专用合同条款第17.2.1(2)目、通用合同条款第17.3.3(2)目、第17.5.2(2)目和第17.6.2(2)目约定的期限支付承包人依合同约定应当得到的款项，应当从应付之日起向承包人支付逾期付款违约金。承包人应当按通用合同条款第23.1(1)目的约定，在最终付款期限到期后28天内，向监理人递交索赔意向通知书，说明有权得到按本款约定的下列标准和方法计算的逾期付款违约金。承包人要求发包人支付逾期付款违约金不影响承包人要求发包人承担通用合同条款第22.2款约定的其他违约责任的权利。</w:t>
      </w:r>
    </w:p>
    <w:p w14:paraId="508E118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逾期付款违约金的计算标准为</w:t>
      </w:r>
      <w:r>
        <w:rPr>
          <w:rFonts w:hint="eastAsia" w:ascii="宋体" w:hAnsi="宋体" w:eastAsia="宋体" w:cs="宋体"/>
          <w:color w:val="auto"/>
          <w:sz w:val="22"/>
          <w:szCs w:val="22"/>
          <w:highlight w:val="none"/>
          <w:u w:val="single"/>
        </w:rPr>
        <w:t xml:space="preserve"> 无逾期付款违约金 </w:t>
      </w:r>
      <w:r>
        <w:rPr>
          <w:rFonts w:hint="eastAsia" w:ascii="宋体" w:hAnsi="宋体" w:eastAsia="宋体" w:cs="宋体"/>
          <w:color w:val="auto"/>
          <w:sz w:val="22"/>
          <w:szCs w:val="22"/>
          <w:highlight w:val="none"/>
        </w:rPr>
        <w:t>。</w:t>
      </w:r>
    </w:p>
    <w:p w14:paraId="505C516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逾期付款违约金的计算方法为</w:t>
      </w:r>
      <w:r>
        <w:rPr>
          <w:rFonts w:hint="eastAsia" w:ascii="宋体" w:hAnsi="宋体" w:eastAsia="宋体" w:cs="宋体"/>
          <w:color w:val="auto"/>
          <w:sz w:val="22"/>
          <w:szCs w:val="22"/>
          <w:highlight w:val="none"/>
          <w:u w:val="single"/>
        </w:rPr>
        <w:t xml:space="preserve"> / </w:t>
      </w:r>
      <w:r>
        <w:rPr>
          <w:rFonts w:hint="eastAsia" w:ascii="宋体" w:hAnsi="宋体" w:eastAsia="宋体" w:cs="宋体"/>
          <w:color w:val="auto"/>
          <w:sz w:val="22"/>
          <w:szCs w:val="22"/>
          <w:highlight w:val="none"/>
        </w:rPr>
        <w:t>。</w:t>
      </w:r>
    </w:p>
    <w:p w14:paraId="738A3EB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(4)进度付款涉及政府性资金的支付方法：</w:t>
      </w:r>
    </w:p>
    <w:p w14:paraId="5A7F05F5">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42" w:firstLineChars="200"/>
        <w:jc w:val="left"/>
        <w:rPr>
          <w:rFonts w:hint="eastAsia" w:ascii="宋体" w:hAnsi="宋体" w:cs="宋体"/>
          <w:b/>
          <w:color w:val="auto"/>
          <w:sz w:val="22"/>
          <w:szCs w:val="22"/>
          <w:highlight w:val="none"/>
          <w:u w:val="single"/>
          <w:lang w:eastAsia="zh-CN"/>
        </w:rPr>
      </w:pPr>
      <w:r>
        <w:rPr>
          <w:rFonts w:hint="eastAsia" w:ascii="宋体" w:hAnsi="宋体" w:cs="宋体"/>
          <w:b/>
          <w:color w:val="auto"/>
          <w:sz w:val="22"/>
          <w:szCs w:val="22"/>
          <w:highlight w:val="none"/>
          <w:u w:val="single"/>
          <w:lang w:eastAsia="zh-CN"/>
        </w:rPr>
        <w:t>本工程无预付款，工程竣工验收审计完成后付至审定价款的50%，剩余款项两年内无息付清，工程最终结算造价以结算审核后造价为准。</w:t>
      </w:r>
    </w:p>
    <w:p w14:paraId="1F314202">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34" w:firstLineChars="200"/>
        <w:jc w:val="left"/>
        <w:rPr>
          <w:rFonts w:hint="eastAsia" w:ascii="宋体" w:hAnsi="宋体" w:eastAsia="宋体" w:cs="宋体"/>
          <w:b/>
          <w:color w:val="auto"/>
          <w:spacing w:val="-2"/>
          <w:sz w:val="22"/>
          <w:szCs w:val="22"/>
          <w:highlight w:val="none"/>
          <w:u w:val="single"/>
          <w:lang w:eastAsia="zh-CN"/>
        </w:rPr>
      </w:pPr>
      <w:r>
        <w:rPr>
          <w:rFonts w:hint="eastAsia" w:ascii="宋体" w:hAnsi="宋体" w:eastAsia="宋体" w:cs="宋体"/>
          <w:b/>
          <w:color w:val="auto"/>
          <w:spacing w:val="-2"/>
          <w:sz w:val="22"/>
          <w:szCs w:val="22"/>
          <w:highlight w:val="none"/>
          <w:u w:val="single"/>
        </w:rPr>
        <w:t>工程最终结算造价以审计结果为准。为确保工程保质保量按期完工，本项目工程款承包人必须专款专用，如发现承包人挪用工程款现象，由此造成的一切损失均有承包人承担</w:t>
      </w:r>
      <w:r>
        <w:rPr>
          <w:rFonts w:hint="eastAsia" w:ascii="宋体" w:hAnsi="宋体" w:eastAsia="宋体" w:cs="宋体"/>
          <w:b/>
          <w:color w:val="auto"/>
          <w:spacing w:val="-2"/>
          <w:sz w:val="22"/>
          <w:szCs w:val="22"/>
          <w:highlight w:val="none"/>
          <w:u w:val="none"/>
          <w:lang w:eastAsia="zh-CN"/>
        </w:rPr>
        <w:t>。</w:t>
      </w:r>
    </w:p>
    <w:p w14:paraId="754C741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17.3.5临时付款证书</w:t>
      </w:r>
    </w:p>
    <w:p w14:paraId="3EC2308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在合同约定的期限内，承包人和监理人无法对当期已完工程量和按合同约定应当支付的其他款项达成一致的，监理人应当在收到承包人报送的进度付款申请单等文件后14天内，就承包人没有异议的金额准备一个临时付款证书，报送发包人审查。临时付款证书中应当说明承包人有异议部分的金额及其原因，经发包人签认后，由监理人向承包人出具临时付款证书。发包人应当在监理人收到进度付款申请单后28天内，将临时付款证书中确定的应付金额支付给承包人。发包人和监理人均不得以任何理由延期支付工程进度付款。</w:t>
      </w:r>
    </w:p>
    <w:p w14:paraId="7CC2C21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临时付款证书中列明的承包人有异议部分的金额，承包人应当按照监理人要求，提交进一步的支持性文件和(或)与监理人做进一步共同复核工作，经监理人进一步审核并认可的应付金额，应当按通用合同条款第17.3.4项的约定纳入到下一期进度付款证书中。经过进一步努力，承包人仍有异议的，按合同条款第24条的约定办理。</w:t>
      </w:r>
    </w:p>
    <w:p w14:paraId="0F16DAE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异议款项中经监理人进一步审核后认可的或者经过合同条款第24条约定的争议解决方式确定的应付金额，其应付之日为引发异议的进度付款证书的应付之日，承包人有权得到按专用合同条款17.3.3(2)目约定计算的逾期付款违约金。</w:t>
      </w:r>
    </w:p>
    <w:p w14:paraId="198192CC">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17.4质量保证金</w:t>
      </w:r>
    </w:p>
    <w:p w14:paraId="3EE94C2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17.4.1质量保证金由监理人从第一个付款周期开始按进度付款证书确认的已实施工程的价款、根据合同条款第15条增加和扣减的变更金额、根据合同条款第23条增加和扣减的索赔金额以及根据合同应增加和扣减的其他金额（不包括预付款的支付、返还、合同条款第16条约定的价格调整金额、此前已经按合同约定支付给承包人的进度款以及已经扣留的质量保证金）的总额的百分之</w:t>
      </w:r>
      <w:r>
        <w:rPr>
          <w:rFonts w:hint="eastAsia" w:ascii="宋体" w:hAnsi="宋体" w:eastAsia="宋体" w:cs="宋体"/>
          <w:color w:val="auto"/>
          <w:sz w:val="22"/>
          <w:szCs w:val="22"/>
          <w:highlight w:val="none"/>
          <w:lang w:eastAsia="zh-CN"/>
        </w:rPr>
        <w:t>五</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％）扣留，直至质量保证金累计扣留金额达到签约合同价的百分之</w:t>
      </w:r>
      <w:r>
        <w:rPr>
          <w:rFonts w:hint="eastAsia" w:ascii="宋体" w:hAnsi="宋体" w:eastAsia="宋体" w:cs="宋体"/>
          <w:color w:val="auto"/>
          <w:sz w:val="22"/>
          <w:szCs w:val="22"/>
          <w:highlight w:val="none"/>
          <w:lang w:eastAsia="zh-CN"/>
        </w:rPr>
        <w:t>五</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％）为止。</w:t>
      </w:r>
    </w:p>
    <w:p w14:paraId="1716E5BE">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17.5竣工结算</w:t>
      </w:r>
    </w:p>
    <w:p w14:paraId="724449E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17.5.1竣工付款申请单</w:t>
      </w:r>
    </w:p>
    <w:p w14:paraId="416E6CA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承包人提交竣工付款申请单的份数：</w:t>
      </w:r>
      <w:r>
        <w:rPr>
          <w:rFonts w:hint="eastAsia" w:ascii="宋体" w:hAnsi="宋体" w:eastAsia="宋体" w:cs="宋体"/>
          <w:color w:val="auto"/>
          <w:sz w:val="22"/>
          <w:szCs w:val="22"/>
          <w:highlight w:val="none"/>
          <w:u w:val="single"/>
        </w:rPr>
        <w:t xml:space="preserve"> 五份 </w:t>
      </w:r>
      <w:r>
        <w:rPr>
          <w:rFonts w:hint="eastAsia" w:ascii="宋体" w:hAnsi="宋体" w:eastAsia="宋体" w:cs="宋体"/>
          <w:color w:val="auto"/>
          <w:sz w:val="22"/>
          <w:szCs w:val="22"/>
          <w:highlight w:val="none"/>
        </w:rPr>
        <w:t>。</w:t>
      </w:r>
    </w:p>
    <w:p w14:paraId="0B603E4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承包人提交竣工付款申请单的期限：</w:t>
      </w:r>
      <w:r>
        <w:rPr>
          <w:rFonts w:hint="eastAsia" w:ascii="宋体" w:hAnsi="宋体" w:eastAsia="宋体" w:cs="宋体"/>
          <w:color w:val="auto"/>
          <w:sz w:val="22"/>
          <w:szCs w:val="22"/>
          <w:highlight w:val="none"/>
          <w:u w:val="single"/>
        </w:rPr>
        <w:t xml:space="preserve"> 竣工验收合格后28天内 </w:t>
      </w:r>
      <w:r>
        <w:rPr>
          <w:rFonts w:hint="eastAsia" w:ascii="宋体" w:hAnsi="宋体" w:eastAsia="宋体" w:cs="宋体"/>
          <w:color w:val="auto"/>
          <w:sz w:val="22"/>
          <w:szCs w:val="22"/>
          <w:highlight w:val="none"/>
        </w:rPr>
        <w:t>。</w:t>
      </w:r>
    </w:p>
    <w:p w14:paraId="0075069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竣工付款申请单的内容：</w:t>
      </w:r>
      <w:r>
        <w:rPr>
          <w:rFonts w:hint="eastAsia" w:ascii="宋体" w:hAnsi="宋体" w:eastAsia="宋体" w:cs="宋体"/>
          <w:color w:val="auto"/>
          <w:sz w:val="22"/>
          <w:szCs w:val="22"/>
          <w:highlight w:val="none"/>
          <w:u w:val="single"/>
        </w:rPr>
        <w:t xml:space="preserve"> 竣工结算合同总价、已支付的工程价款、应扣留的质量保证金、应支付的竣工付款金额等 </w:t>
      </w:r>
      <w:r>
        <w:rPr>
          <w:rFonts w:hint="eastAsia" w:ascii="宋体" w:hAnsi="宋体" w:eastAsia="宋体" w:cs="宋体"/>
          <w:color w:val="auto"/>
          <w:sz w:val="22"/>
          <w:szCs w:val="22"/>
          <w:highlight w:val="none"/>
        </w:rPr>
        <w:t>。</w:t>
      </w:r>
    </w:p>
    <w:p w14:paraId="754B8A5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14:paraId="77410D06">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17.6最终结清</w:t>
      </w:r>
    </w:p>
    <w:p w14:paraId="7793B89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17.6.1最终结清申请单</w:t>
      </w:r>
    </w:p>
    <w:p w14:paraId="0C958CF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承包人提交最终结清申请单的份数：</w:t>
      </w:r>
      <w:r>
        <w:rPr>
          <w:rFonts w:hint="eastAsia" w:ascii="宋体" w:hAnsi="宋体" w:eastAsia="宋体" w:cs="宋体"/>
          <w:color w:val="auto"/>
          <w:sz w:val="22"/>
          <w:szCs w:val="22"/>
          <w:highlight w:val="none"/>
          <w:u w:val="single"/>
        </w:rPr>
        <w:t xml:space="preserve"> 五份 </w:t>
      </w:r>
    </w:p>
    <w:p w14:paraId="7EA0B67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承包人提交最终结清申请单的期限：</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eastAsia="zh-CN"/>
        </w:rPr>
        <w:t>质保期</w:t>
      </w:r>
      <w:r>
        <w:rPr>
          <w:rFonts w:hint="eastAsia" w:ascii="宋体" w:hAnsi="宋体" w:eastAsia="宋体" w:cs="宋体"/>
          <w:color w:val="auto"/>
          <w:sz w:val="22"/>
          <w:szCs w:val="22"/>
          <w:highlight w:val="none"/>
          <w:u w:val="single"/>
        </w:rPr>
        <w:t xml:space="preserve">终止证书签发后14天内 </w:t>
      </w:r>
      <w:r>
        <w:rPr>
          <w:rFonts w:hint="eastAsia" w:ascii="宋体" w:hAnsi="宋体" w:eastAsia="宋体" w:cs="宋体"/>
          <w:color w:val="auto"/>
          <w:sz w:val="22"/>
          <w:szCs w:val="22"/>
          <w:highlight w:val="none"/>
        </w:rPr>
        <w:t>。</w:t>
      </w:r>
    </w:p>
    <w:p w14:paraId="1A196DF3">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18.竣工验收</w:t>
      </w:r>
    </w:p>
    <w:p w14:paraId="725CE369">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18.2竣工验收申请报告</w:t>
      </w:r>
    </w:p>
    <w:p w14:paraId="6D0233E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(2)承包人负责整理和提交的竣工验收资料应当符合工程所在地建设行政主管部门和(或)城市建设档案管理机构有关施工资料的要求，具体内容包括：</w:t>
      </w:r>
      <w:r>
        <w:rPr>
          <w:rFonts w:hint="eastAsia" w:ascii="宋体" w:hAnsi="宋体" w:eastAsia="宋体" w:cs="宋体"/>
          <w:color w:val="auto"/>
          <w:sz w:val="22"/>
          <w:szCs w:val="22"/>
          <w:highlight w:val="none"/>
          <w:u w:val="single"/>
        </w:rPr>
        <w:t xml:space="preserve"> 按工程所在地建设行政主管部门和(或)城市建设档案管理机构对竣工验收资料内容的规定 </w:t>
      </w:r>
      <w:r>
        <w:rPr>
          <w:rFonts w:hint="eastAsia" w:ascii="宋体" w:hAnsi="宋体" w:eastAsia="宋体" w:cs="宋体"/>
          <w:color w:val="auto"/>
          <w:sz w:val="22"/>
          <w:szCs w:val="22"/>
          <w:highlight w:val="none"/>
        </w:rPr>
        <w:t>。</w:t>
      </w:r>
    </w:p>
    <w:p w14:paraId="1121E82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竣工验收资料的份数：</w:t>
      </w:r>
      <w:r>
        <w:rPr>
          <w:rFonts w:hint="eastAsia" w:ascii="宋体" w:hAnsi="宋体" w:eastAsia="宋体" w:cs="宋体"/>
          <w:color w:val="auto"/>
          <w:sz w:val="22"/>
          <w:szCs w:val="22"/>
          <w:highlight w:val="none"/>
          <w:u w:val="single"/>
        </w:rPr>
        <w:t xml:space="preserve"> 按工程所在地建设行政主管部门和(或)城市建设档案管理机构的规定及发包人要求</w:t>
      </w:r>
      <w:r>
        <w:rPr>
          <w:rFonts w:hint="eastAsia" w:ascii="宋体" w:hAnsi="宋体" w:eastAsia="宋体" w:cs="宋体"/>
          <w:color w:val="auto"/>
          <w:sz w:val="22"/>
          <w:szCs w:val="22"/>
          <w:highlight w:val="none"/>
        </w:rPr>
        <w:t>。</w:t>
      </w:r>
    </w:p>
    <w:p w14:paraId="3A5B59E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竣工验收资料的费用支付方式：</w:t>
      </w:r>
      <w:r>
        <w:rPr>
          <w:rFonts w:hint="eastAsia" w:ascii="宋体" w:hAnsi="宋体" w:eastAsia="宋体" w:cs="宋体"/>
          <w:color w:val="auto"/>
          <w:sz w:val="22"/>
          <w:szCs w:val="22"/>
          <w:highlight w:val="none"/>
          <w:u w:val="single"/>
        </w:rPr>
        <w:t xml:space="preserve"> 由承包人自行承担 </w:t>
      </w:r>
      <w:r>
        <w:rPr>
          <w:rFonts w:hint="eastAsia" w:ascii="宋体" w:hAnsi="宋体" w:eastAsia="宋体" w:cs="宋体"/>
          <w:color w:val="auto"/>
          <w:sz w:val="22"/>
          <w:szCs w:val="22"/>
          <w:highlight w:val="none"/>
        </w:rPr>
        <w:t>。</w:t>
      </w:r>
    </w:p>
    <w:p w14:paraId="12025349">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18.3验收</w:t>
      </w:r>
    </w:p>
    <w:p w14:paraId="537D32E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18.3.5经验收合格的工程，实际竣工日期为承包人按照第18.2款提交竣工验收申请报告或按照本款重新提交竣工验收申请报告的日期(以两者中时间在后者为准)。</w:t>
      </w:r>
    </w:p>
    <w:p w14:paraId="235DE5C8">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18.5施工期运行</w:t>
      </w:r>
    </w:p>
    <w:p w14:paraId="48F7DFB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18.5.1需要施工期运行的单位工程或设备安装工程：</w:t>
      </w:r>
      <w:r>
        <w:rPr>
          <w:rFonts w:hint="eastAsia" w:ascii="宋体" w:hAnsi="宋体" w:eastAsia="宋体" w:cs="宋体"/>
          <w:color w:val="auto"/>
          <w:sz w:val="22"/>
          <w:szCs w:val="22"/>
          <w:highlight w:val="none"/>
          <w:u w:val="single"/>
        </w:rPr>
        <w:t xml:space="preserve"> 根据实际情况按发包人要求 </w:t>
      </w:r>
      <w:r>
        <w:rPr>
          <w:rFonts w:hint="eastAsia" w:ascii="宋体" w:hAnsi="宋体" w:eastAsia="宋体" w:cs="宋体"/>
          <w:color w:val="auto"/>
          <w:sz w:val="22"/>
          <w:szCs w:val="22"/>
          <w:highlight w:val="none"/>
        </w:rPr>
        <w:t>。</w:t>
      </w:r>
    </w:p>
    <w:p w14:paraId="4DD806D5">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18.6试运行</w:t>
      </w:r>
    </w:p>
    <w:p w14:paraId="56D9129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18.6.1工程及工程设备试运行的组织与费用承担</w:t>
      </w:r>
    </w:p>
    <w:p w14:paraId="25BDFFA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（1）工程设备安装具备单机无负荷试运行条件，由承包人组织试运行，费用由承包人承担。</w:t>
      </w:r>
    </w:p>
    <w:p w14:paraId="45FE48B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（2）工程设备安装具备无负荷联动试运行条件，由发包人组织试运行，费用由发包人承担。</w:t>
      </w:r>
    </w:p>
    <w:p w14:paraId="447039B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（3）投料试运行应在工程竣工验收后由发包人负责，如发包人要求在工程竣工验收前进行或需要承包人配合时，应征得承包人同意，另行签订补充协议。</w:t>
      </w:r>
    </w:p>
    <w:p w14:paraId="70E3E084">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18.7竣工清场</w:t>
      </w:r>
    </w:p>
    <w:p w14:paraId="5105972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18.7.1监理人颁发(出具)工程接收证书后，承包人负责按照通用合同条款本项约定的要求对施工场地进行清理并承担相关费用，直至监理人检验合格为止。</w:t>
      </w:r>
    </w:p>
    <w:p w14:paraId="33722F48">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18.8施工队伍的撤离</w:t>
      </w:r>
    </w:p>
    <w:p w14:paraId="5647C81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按照通用合同条款第18.8款约定撤离施工场地(现场)时，监理人和承包人应当办理永久工程和施工场地移交手续，移交手续以书面方式出具，并分别经过发包人、监理人和承包人的签认。但是，监理人和发包人未按专用合同条款17.5.1项约定的期限办清竣工结算和竣工付款的，本工程不得交付使用，发包人和监理人也无权要求承包人按合同约定的期限撤离施工场地(现场)和办理工程移交手续。</w:t>
      </w:r>
    </w:p>
    <w:p w14:paraId="7501109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质保期</w:t>
      </w:r>
      <w:r>
        <w:rPr>
          <w:rFonts w:hint="eastAsia" w:ascii="宋体" w:hAnsi="宋体" w:eastAsia="宋体" w:cs="宋体"/>
          <w:color w:val="auto"/>
          <w:sz w:val="22"/>
          <w:szCs w:val="22"/>
          <w:highlight w:val="none"/>
        </w:rPr>
        <w:t>满时，承包人可以继续在施工场地保留的人员和施工设备以及最终撤离的期限：</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eastAsia="zh-CN"/>
        </w:rPr>
        <w:t>质保期</w:t>
      </w:r>
      <w:r>
        <w:rPr>
          <w:rFonts w:hint="eastAsia" w:ascii="宋体" w:hAnsi="宋体" w:eastAsia="宋体" w:cs="宋体"/>
          <w:color w:val="auto"/>
          <w:sz w:val="22"/>
          <w:szCs w:val="22"/>
          <w:highlight w:val="none"/>
          <w:u w:val="single"/>
        </w:rPr>
        <w:t xml:space="preserve">满时，承包人的人员和施工设备应全部撤离施工场地 </w:t>
      </w:r>
      <w:r>
        <w:rPr>
          <w:rFonts w:hint="eastAsia" w:ascii="宋体" w:hAnsi="宋体" w:eastAsia="宋体" w:cs="宋体"/>
          <w:color w:val="auto"/>
          <w:sz w:val="22"/>
          <w:szCs w:val="22"/>
          <w:highlight w:val="none"/>
        </w:rPr>
        <w:t>。</w:t>
      </w:r>
    </w:p>
    <w:p w14:paraId="6806830C">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18.9中间验收</w:t>
      </w:r>
    </w:p>
    <w:p w14:paraId="624463B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u w:val="single"/>
          <w:lang w:eastAsia="zh-CN"/>
        </w:rPr>
      </w:pPr>
      <w:r>
        <w:rPr>
          <w:rFonts w:hint="eastAsia" w:ascii="宋体" w:hAnsi="宋体" w:eastAsia="宋体" w:cs="宋体"/>
          <w:color w:val="auto"/>
          <w:sz w:val="22"/>
          <w:szCs w:val="22"/>
          <w:highlight w:val="none"/>
        </w:rPr>
        <w:t>本工程需要进行中间验收的部位如下：</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none"/>
          <w:lang w:eastAsia="zh-CN"/>
        </w:rPr>
        <w:t>。</w:t>
      </w:r>
    </w:p>
    <w:p w14:paraId="5956E5A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宋体" w:hAnsi="宋体" w:eastAsia="宋体" w:cs="宋体"/>
          <w:color w:val="auto"/>
          <w:sz w:val="22"/>
          <w:szCs w:val="22"/>
          <w:highlight w:val="none"/>
          <w:u w:val="single"/>
        </w:rPr>
        <w:t xml:space="preserve"> 监理人要求的 </w:t>
      </w:r>
      <w:r>
        <w:rPr>
          <w:rFonts w:hint="eastAsia" w:ascii="宋体" w:hAnsi="宋体" w:eastAsia="宋体" w:cs="宋体"/>
          <w:color w:val="auto"/>
          <w:sz w:val="22"/>
          <w:szCs w:val="22"/>
          <w:highlight w:val="none"/>
        </w:rPr>
        <w:t>期限内进行修改后重新验收。</w:t>
      </w:r>
    </w:p>
    <w:p w14:paraId="6557361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14:paraId="5E9BEDF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经监理人验收后工程质量符合约定的验收标准，但验收24小时后监理人仍不在验收记录上签字的，视为监理人已经认可验收记录，承包人可继续施工。</w:t>
      </w:r>
    </w:p>
    <w:p w14:paraId="49E92084">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19.缺陷责任与保修责任</w:t>
      </w:r>
    </w:p>
    <w:p w14:paraId="236257BA">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19.7保修责任</w:t>
      </w:r>
    </w:p>
    <w:p w14:paraId="62A986D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(1)工程质量保修范围：</w:t>
      </w:r>
      <w:r>
        <w:rPr>
          <w:rFonts w:hint="eastAsia" w:ascii="宋体" w:hAnsi="宋体" w:eastAsia="宋体" w:cs="宋体"/>
          <w:color w:val="auto"/>
          <w:sz w:val="22"/>
          <w:szCs w:val="22"/>
          <w:highlight w:val="none"/>
          <w:u w:val="single"/>
        </w:rPr>
        <w:t xml:space="preserve"> 详见质量保修书 </w:t>
      </w:r>
      <w:r>
        <w:rPr>
          <w:rFonts w:hint="eastAsia" w:ascii="宋体" w:hAnsi="宋体" w:eastAsia="宋体" w:cs="宋体"/>
          <w:color w:val="auto"/>
          <w:sz w:val="22"/>
          <w:szCs w:val="22"/>
          <w:highlight w:val="none"/>
        </w:rPr>
        <w:t>。</w:t>
      </w:r>
    </w:p>
    <w:p w14:paraId="21244FF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(2)工程质量保修期限：</w:t>
      </w:r>
      <w:r>
        <w:rPr>
          <w:rFonts w:hint="eastAsia" w:ascii="宋体" w:hAnsi="宋体" w:eastAsia="宋体" w:cs="宋体"/>
          <w:color w:val="auto"/>
          <w:sz w:val="22"/>
          <w:szCs w:val="22"/>
          <w:highlight w:val="none"/>
          <w:u w:val="single"/>
        </w:rPr>
        <w:t xml:space="preserve"> 详见质量保修书 </w:t>
      </w:r>
      <w:r>
        <w:rPr>
          <w:rFonts w:hint="eastAsia" w:ascii="宋体" w:hAnsi="宋体" w:eastAsia="宋体" w:cs="宋体"/>
          <w:color w:val="auto"/>
          <w:sz w:val="22"/>
          <w:szCs w:val="22"/>
          <w:highlight w:val="none"/>
        </w:rPr>
        <w:t>。</w:t>
      </w:r>
    </w:p>
    <w:p w14:paraId="7F5A6C5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(3)工程质量保修责任：</w:t>
      </w:r>
      <w:r>
        <w:rPr>
          <w:rFonts w:hint="eastAsia" w:ascii="宋体" w:hAnsi="宋体" w:eastAsia="宋体" w:cs="宋体"/>
          <w:color w:val="auto"/>
          <w:sz w:val="22"/>
          <w:szCs w:val="22"/>
          <w:highlight w:val="none"/>
          <w:u w:val="single"/>
        </w:rPr>
        <w:t xml:space="preserve"> 详见质量保修书 </w:t>
      </w:r>
      <w:r>
        <w:rPr>
          <w:rFonts w:hint="eastAsia" w:ascii="宋体" w:hAnsi="宋体" w:eastAsia="宋体" w:cs="宋体"/>
          <w:color w:val="auto"/>
          <w:sz w:val="22"/>
          <w:szCs w:val="22"/>
          <w:highlight w:val="none"/>
        </w:rPr>
        <w:t>。</w:t>
      </w:r>
    </w:p>
    <w:p w14:paraId="461D08A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14:paraId="5DDA7795">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20.保险</w:t>
      </w:r>
    </w:p>
    <w:p w14:paraId="013F5EF0">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20.1工程保险</w:t>
      </w:r>
    </w:p>
    <w:p w14:paraId="58781E2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本工程</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工程保险。投保工程保险时，险种为：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，并符合以下约定。</w:t>
      </w:r>
    </w:p>
    <w:p w14:paraId="051B8D1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(1)投保人：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14:paraId="34CC700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(2)投保内容：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14:paraId="4E5614F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(3)保险费率：由投保人与合同双方同意的保险人商定。</w:t>
      </w:r>
    </w:p>
    <w:p w14:paraId="43279C0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(4)保险金额：</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14:paraId="57005D3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(5)保险期限：</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14:paraId="07EBEE2D">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20.4第三者责任险</w:t>
      </w:r>
    </w:p>
    <w:p w14:paraId="7BCD2AA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20.4.2保险金额：</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，保险费率由承包人与发包人同意的保险人商定，相关保险费由</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承担。</w:t>
      </w:r>
    </w:p>
    <w:p w14:paraId="72EA511C">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20.5其他保险</w:t>
      </w:r>
    </w:p>
    <w:p w14:paraId="542E46D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承包人应为其施工设备、进场材料和工程设备等办理的保险：</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14:paraId="0AD8A468">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20.6对各项保险的一般要求</w:t>
      </w:r>
    </w:p>
    <w:p w14:paraId="28BF309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20.6.1保险凭证</w:t>
      </w:r>
    </w:p>
    <w:p w14:paraId="35AA763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承包人向发包人提交各项保险生效的证据和保险单副本的期限：</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14:paraId="1439AF0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20.6.4保险金不足的补偿</w:t>
      </w:r>
    </w:p>
    <w:p w14:paraId="6EF25B5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保险金不足以补偿损失时，承包人和发包人负责补偿的责任分摊：</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none"/>
        </w:rPr>
        <w:t>。</w:t>
      </w:r>
    </w:p>
    <w:p w14:paraId="5DBF464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21.不可抗力</w:t>
      </w:r>
    </w:p>
    <w:p w14:paraId="4337995C">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21.1不可抗力的确认</w:t>
      </w:r>
    </w:p>
    <w:p w14:paraId="432ECFC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21.1.1通用合同条款第21.1.1项约定的不可抗力以外的其他情形：</w:t>
      </w:r>
      <w:r>
        <w:rPr>
          <w:rFonts w:hint="eastAsia" w:ascii="宋体" w:hAnsi="宋体" w:eastAsia="宋体" w:cs="宋体"/>
          <w:color w:val="auto"/>
          <w:sz w:val="22"/>
          <w:szCs w:val="22"/>
          <w:highlight w:val="none"/>
          <w:u w:val="single"/>
        </w:rPr>
        <w:t xml:space="preserve"> 按国家有关部门认定的标准</w:t>
      </w:r>
      <w:r>
        <w:rPr>
          <w:rFonts w:hint="eastAsia" w:ascii="宋体" w:hAnsi="宋体" w:eastAsia="宋体" w:cs="宋体"/>
          <w:color w:val="auto"/>
          <w:sz w:val="22"/>
          <w:szCs w:val="22"/>
          <w:highlight w:val="none"/>
          <w:u w:val="none"/>
        </w:rPr>
        <w:t>。</w:t>
      </w:r>
    </w:p>
    <w:p w14:paraId="74A1DD8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不可抗力的等级范围约定：</w:t>
      </w:r>
      <w:r>
        <w:rPr>
          <w:rFonts w:hint="eastAsia" w:ascii="宋体" w:hAnsi="宋体" w:eastAsia="宋体" w:cs="宋体"/>
          <w:color w:val="auto"/>
          <w:sz w:val="22"/>
          <w:szCs w:val="22"/>
          <w:highlight w:val="none"/>
          <w:u w:val="single"/>
        </w:rPr>
        <w:t xml:space="preserve"> 发包人与承包人另行协商约定 </w:t>
      </w:r>
      <w:r>
        <w:rPr>
          <w:rFonts w:hint="eastAsia" w:ascii="宋体" w:hAnsi="宋体" w:eastAsia="宋体" w:cs="宋体"/>
          <w:color w:val="auto"/>
          <w:sz w:val="22"/>
          <w:szCs w:val="22"/>
          <w:highlight w:val="none"/>
          <w:u w:val="none"/>
        </w:rPr>
        <w:t xml:space="preserve">。 </w:t>
      </w:r>
    </w:p>
    <w:p w14:paraId="729AA33C">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21.3不可抗力后果及其处理</w:t>
      </w:r>
    </w:p>
    <w:p w14:paraId="17D6577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21.3.1不可抗力造成损害的责任</w:t>
      </w:r>
    </w:p>
    <w:p w14:paraId="7E556BE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不可抗力导致的人员伤亡、财产损失、费用增加和(或)工期延误等后果，由合同双方按通用合同条款第21.3.1项约定的原则承担。</w:t>
      </w:r>
    </w:p>
    <w:p w14:paraId="554F45E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24.争议的解决</w:t>
      </w:r>
    </w:p>
    <w:p w14:paraId="4D38373C">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24.1争议的解决方式</w:t>
      </w:r>
    </w:p>
    <w:p w14:paraId="4912661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因本合同引起的或与本合同有关的任何争议，合同双方友好协商不成、不愿提请争议组评审或者不愿接受争议评审组意见的，选择下列第</w:t>
      </w:r>
      <w:r>
        <w:rPr>
          <w:rFonts w:hint="eastAsia" w:ascii="宋体" w:hAnsi="宋体" w:eastAsia="宋体" w:cs="宋体"/>
          <w:color w:val="auto"/>
          <w:sz w:val="22"/>
          <w:szCs w:val="22"/>
          <w:highlight w:val="none"/>
          <w:u w:val="single"/>
        </w:rPr>
        <w:t xml:space="preserve"> 贰 </w:t>
      </w:r>
      <w:r>
        <w:rPr>
          <w:rFonts w:hint="eastAsia" w:ascii="宋体" w:hAnsi="宋体" w:eastAsia="宋体" w:cs="宋体"/>
          <w:color w:val="auto"/>
          <w:sz w:val="22"/>
          <w:szCs w:val="22"/>
          <w:highlight w:val="none"/>
        </w:rPr>
        <w:t>种方式解决：</w:t>
      </w:r>
    </w:p>
    <w:p w14:paraId="6F712CE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（壹）</w:t>
      </w:r>
      <w:r>
        <w:rPr>
          <w:rFonts w:hint="eastAsia" w:ascii="宋体" w:hAnsi="宋体" w:eastAsia="宋体" w:cs="宋体"/>
          <w:color w:val="auto"/>
          <w:sz w:val="22"/>
          <w:szCs w:val="22"/>
          <w:highlight w:val="none"/>
        </w:rPr>
        <w:t>提请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eastAsia="zh-CN"/>
        </w:rPr>
        <w:t>济宁市</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仲裁委员会按照该会仲裁规则进行仲裁，仲裁裁决是终局的，对合同双方均有约束力。</w:t>
      </w:r>
    </w:p>
    <w:p w14:paraId="7D3B5EC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（贰）</w:t>
      </w:r>
      <w:r>
        <w:rPr>
          <w:rFonts w:hint="eastAsia" w:ascii="宋体" w:hAnsi="宋体" w:eastAsia="宋体" w:cs="宋体"/>
          <w:color w:val="auto"/>
          <w:sz w:val="22"/>
          <w:szCs w:val="22"/>
          <w:highlight w:val="none"/>
        </w:rPr>
        <w:t>向有管辖权的人民法院提起诉讼。</w:t>
      </w:r>
    </w:p>
    <w:p w14:paraId="49294871">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24.2争议评审</w:t>
      </w:r>
    </w:p>
    <w:p w14:paraId="2B4A908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24.2.4争议评审组邀请合同双方代表人和有关人员举行调查会的期限：</w:t>
      </w:r>
      <w:r>
        <w:rPr>
          <w:rFonts w:hint="eastAsia" w:ascii="宋体" w:hAnsi="宋体" w:eastAsia="宋体" w:cs="宋体"/>
          <w:color w:val="auto"/>
          <w:sz w:val="22"/>
          <w:szCs w:val="22"/>
          <w:highlight w:val="none"/>
          <w:u w:val="single"/>
        </w:rPr>
        <w:t xml:space="preserve"> 争议评审组在收到合同双方报告后的14天内 </w:t>
      </w:r>
      <w:r>
        <w:rPr>
          <w:rFonts w:hint="eastAsia" w:ascii="宋体" w:hAnsi="宋体" w:eastAsia="宋体" w:cs="宋体"/>
          <w:color w:val="auto"/>
          <w:sz w:val="22"/>
          <w:szCs w:val="22"/>
          <w:highlight w:val="none"/>
          <w:u w:val="none"/>
        </w:rPr>
        <w:t>。</w:t>
      </w:r>
    </w:p>
    <w:p w14:paraId="19EB942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24.2.5争议评审组在调查会后作出争议评审意见的期限：</w:t>
      </w:r>
      <w:r>
        <w:rPr>
          <w:rFonts w:hint="eastAsia" w:ascii="宋体" w:hAnsi="宋体" w:eastAsia="宋体" w:cs="宋体"/>
          <w:color w:val="auto"/>
          <w:sz w:val="22"/>
          <w:szCs w:val="22"/>
          <w:highlight w:val="none"/>
          <w:u w:val="single"/>
        </w:rPr>
        <w:t xml:space="preserve"> 在调查会结束后的14天内 </w:t>
      </w:r>
      <w:r>
        <w:rPr>
          <w:rFonts w:hint="eastAsia" w:ascii="宋体" w:hAnsi="宋体" w:eastAsia="宋体" w:cs="宋体"/>
          <w:color w:val="auto"/>
          <w:sz w:val="22"/>
          <w:szCs w:val="22"/>
          <w:highlight w:val="none"/>
          <w:u w:val="none"/>
        </w:rPr>
        <w:t xml:space="preserve">。 </w:t>
      </w:r>
    </w:p>
    <w:p w14:paraId="71C50601">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25. 补充条款</w:t>
      </w:r>
    </w:p>
    <w:p w14:paraId="7CEE1EC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25.1</w:t>
      </w:r>
      <w:r>
        <w:rPr>
          <w:rFonts w:hint="eastAsia" w:ascii="宋体" w:hAnsi="宋体" w:eastAsia="宋体" w:cs="宋体"/>
          <w:color w:val="auto"/>
          <w:sz w:val="22"/>
          <w:szCs w:val="22"/>
          <w:highlight w:val="none"/>
          <w:u w:val="single"/>
        </w:rPr>
        <w:t xml:space="preserve"> 施工期间的安全问题、地方关系、个体关系、与周边关系的协调由中标单位自行处理，费用由承包人承担</w:t>
      </w:r>
      <w:r>
        <w:rPr>
          <w:rFonts w:hint="eastAsia" w:ascii="宋体" w:hAnsi="宋体" w:eastAsia="宋体" w:cs="宋体"/>
          <w:color w:val="auto"/>
          <w:sz w:val="22"/>
          <w:szCs w:val="22"/>
          <w:highlight w:val="none"/>
          <w:u w:val="none"/>
        </w:rPr>
        <w:t>。</w:t>
      </w:r>
    </w:p>
    <w:p w14:paraId="467A9CB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25.</w:t>
      </w:r>
      <w:r>
        <w:rPr>
          <w:rFonts w:hint="eastAsia" w:ascii="宋体" w:hAnsi="宋体" w:eastAsia="宋体" w:cs="宋体"/>
          <w:b w:val="0"/>
          <w:bCs/>
          <w:color w:val="auto"/>
          <w:sz w:val="22"/>
          <w:szCs w:val="22"/>
          <w:highlight w:val="none"/>
          <w:lang w:val="en-US" w:eastAsia="zh-CN"/>
        </w:rPr>
        <w:t>2</w:t>
      </w:r>
      <w:r>
        <w:rPr>
          <w:rFonts w:hint="eastAsia" w:ascii="宋体" w:hAnsi="宋体" w:eastAsia="宋体" w:cs="宋体"/>
          <w:b w:val="0"/>
          <w:bCs/>
          <w:color w:val="auto"/>
          <w:sz w:val="22"/>
          <w:szCs w:val="22"/>
          <w:highlight w:val="none"/>
        </w:rPr>
        <w:t>承包人应根据现场实际情况，制定有效安全防范、防护措施，安设醒目安全标志、警戒线，并安排专人负责。任何因承包人原因引起的交通、生产等安全问题均由承包人负责。</w:t>
      </w:r>
    </w:p>
    <w:p w14:paraId="0ED998D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25.</w:t>
      </w:r>
      <w:r>
        <w:rPr>
          <w:rFonts w:hint="eastAsia" w:ascii="宋体" w:hAnsi="宋体" w:eastAsia="宋体" w:cs="宋体"/>
          <w:b w:val="0"/>
          <w:bCs/>
          <w:color w:val="auto"/>
          <w:sz w:val="22"/>
          <w:szCs w:val="22"/>
          <w:highlight w:val="none"/>
          <w:lang w:val="en-US" w:eastAsia="zh-CN"/>
        </w:rPr>
        <w:t>3</w:t>
      </w:r>
      <w:r>
        <w:rPr>
          <w:rFonts w:hint="eastAsia" w:ascii="宋体" w:hAnsi="宋体" w:eastAsia="宋体" w:cs="宋体"/>
          <w:b w:val="0"/>
          <w:bCs/>
          <w:color w:val="auto"/>
          <w:sz w:val="22"/>
          <w:szCs w:val="22"/>
          <w:highlight w:val="none"/>
        </w:rPr>
        <w:t>承包人应严格治安管理及现场管理，任何因承包人原因造成的扰民纠纷及其他纠纷均由承包人负责。</w:t>
      </w:r>
    </w:p>
    <w:p w14:paraId="0A245B0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b w:val="0"/>
          <w:bCs/>
          <w:color w:val="auto"/>
          <w:sz w:val="22"/>
          <w:szCs w:val="22"/>
          <w:highlight w:val="none"/>
        </w:rPr>
        <w:t>25.</w:t>
      </w:r>
      <w:r>
        <w:rPr>
          <w:rFonts w:hint="eastAsia" w:ascii="宋体" w:hAnsi="宋体" w:eastAsia="宋体" w:cs="宋体"/>
          <w:b w:val="0"/>
          <w:bCs/>
          <w:color w:val="auto"/>
          <w:sz w:val="22"/>
          <w:szCs w:val="22"/>
          <w:highlight w:val="none"/>
          <w:lang w:val="en-US" w:eastAsia="zh-CN"/>
        </w:rPr>
        <w:t>4</w:t>
      </w:r>
      <w:r>
        <w:rPr>
          <w:rFonts w:hint="eastAsia" w:ascii="宋体" w:hAnsi="宋体" w:eastAsia="宋体" w:cs="宋体"/>
          <w:b w:val="0"/>
          <w:bCs/>
          <w:color w:val="auto"/>
          <w:sz w:val="22"/>
          <w:szCs w:val="22"/>
          <w:highlight w:val="none"/>
          <w:lang w:val="en-GB"/>
        </w:rPr>
        <w:t>承包人应及时支付工程材料款及民工工资等款项，任何因承包人原因给发包人带来的任何负面及不良影响，均由承包人承担全部责任。</w:t>
      </w:r>
    </w:p>
    <w:p w14:paraId="43E6B739">
      <w:pPr>
        <w:pStyle w:val="2"/>
        <w:rPr>
          <w:rFonts w:hint="eastAsia"/>
          <w:color w:val="auto"/>
        </w:rPr>
      </w:pPr>
    </w:p>
    <w:p w14:paraId="143FB1C3">
      <w:pPr>
        <w:rPr>
          <w:rFonts w:hint="eastAsia"/>
          <w:color w:val="auto"/>
        </w:rPr>
      </w:pPr>
    </w:p>
    <w:p w14:paraId="104DDDC9">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2"/>
          <w:szCs w:val="22"/>
          <w:highlight w:val="none"/>
        </w:rPr>
        <w:t>附件一：承包人提供的材料和工程设备一览表</w:t>
      </w:r>
    </w:p>
    <w:p w14:paraId="1846852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2"/>
          <w:szCs w:val="22"/>
          <w:highlight w:val="none"/>
        </w:rPr>
      </w:pPr>
    </w:p>
    <w:p w14:paraId="4EB948E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承包人提供的材料和工程设备一览表</w:t>
      </w:r>
    </w:p>
    <w:p w14:paraId="5D6D352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p>
    <w:tbl>
      <w:tblPr>
        <w:tblStyle w:val="13"/>
        <w:tblW w:w="958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439"/>
        <w:gridCol w:w="1233"/>
        <w:gridCol w:w="822"/>
        <w:gridCol w:w="739"/>
        <w:gridCol w:w="699"/>
        <w:gridCol w:w="1028"/>
        <w:gridCol w:w="1027"/>
        <w:gridCol w:w="1028"/>
        <w:gridCol w:w="822"/>
      </w:tblGrid>
      <w:tr w14:paraId="5D673F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743" w:type="dxa"/>
            <w:noWrap w:val="0"/>
            <w:vAlign w:val="center"/>
          </w:tcPr>
          <w:p w14:paraId="0A08445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序号</w:t>
            </w:r>
          </w:p>
        </w:tc>
        <w:tc>
          <w:tcPr>
            <w:tcW w:w="1439" w:type="dxa"/>
            <w:noWrap w:val="0"/>
            <w:vAlign w:val="center"/>
          </w:tcPr>
          <w:p w14:paraId="093BC74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材料设备</w:t>
            </w:r>
          </w:p>
          <w:p w14:paraId="3D64F3A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名   称</w:t>
            </w:r>
          </w:p>
        </w:tc>
        <w:tc>
          <w:tcPr>
            <w:tcW w:w="1233" w:type="dxa"/>
            <w:noWrap w:val="0"/>
            <w:vAlign w:val="center"/>
          </w:tcPr>
          <w:p w14:paraId="14DE8F4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规格</w:t>
            </w:r>
          </w:p>
          <w:p w14:paraId="569AAEC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型号</w:t>
            </w:r>
          </w:p>
        </w:tc>
        <w:tc>
          <w:tcPr>
            <w:tcW w:w="822" w:type="dxa"/>
            <w:noWrap w:val="0"/>
            <w:vAlign w:val="center"/>
          </w:tcPr>
          <w:p w14:paraId="3FF0488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单</w:t>
            </w:r>
          </w:p>
          <w:p w14:paraId="46E1C28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位</w:t>
            </w:r>
          </w:p>
        </w:tc>
        <w:tc>
          <w:tcPr>
            <w:tcW w:w="739" w:type="dxa"/>
            <w:noWrap w:val="0"/>
            <w:vAlign w:val="center"/>
          </w:tcPr>
          <w:p w14:paraId="10B50D4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数</w:t>
            </w:r>
          </w:p>
          <w:p w14:paraId="306B316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量</w:t>
            </w:r>
          </w:p>
        </w:tc>
        <w:tc>
          <w:tcPr>
            <w:tcW w:w="699" w:type="dxa"/>
            <w:noWrap w:val="0"/>
            <w:vAlign w:val="center"/>
          </w:tcPr>
          <w:p w14:paraId="07DD653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单</w:t>
            </w:r>
          </w:p>
          <w:p w14:paraId="67D7392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价</w:t>
            </w:r>
          </w:p>
        </w:tc>
        <w:tc>
          <w:tcPr>
            <w:tcW w:w="1028" w:type="dxa"/>
            <w:noWrap w:val="0"/>
            <w:vAlign w:val="center"/>
          </w:tcPr>
          <w:p w14:paraId="2C1EDC8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交货</w:t>
            </w:r>
          </w:p>
          <w:p w14:paraId="76038EB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方式</w:t>
            </w:r>
          </w:p>
        </w:tc>
        <w:tc>
          <w:tcPr>
            <w:tcW w:w="1027" w:type="dxa"/>
            <w:noWrap w:val="0"/>
            <w:vAlign w:val="center"/>
          </w:tcPr>
          <w:p w14:paraId="46C3BC4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交货</w:t>
            </w:r>
          </w:p>
          <w:p w14:paraId="3F6E631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地点</w:t>
            </w:r>
          </w:p>
        </w:tc>
        <w:tc>
          <w:tcPr>
            <w:tcW w:w="1028" w:type="dxa"/>
            <w:noWrap w:val="0"/>
            <w:vAlign w:val="center"/>
          </w:tcPr>
          <w:p w14:paraId="42869DD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计划</w:t>
            </w:r>
          </w:p>
          <w:p w14:paraId="5ECBEB5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交货</w:t>
            </w:r>
          </w:p>
          <w:p w14:paraId="3DC4BF2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时间</w:t>
            </w:r>
          </w:p>
        </w:tc>
        <w:tc>
          <w:tcPr>
            <w:tcW w:w="822" w:type="dxa"/>
            <w:noWrap w:val="0"/>
            <w:vAlign w:val="center"/>
          </w:tcPr>
          <w:p w14:paraId="6FBD70B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备注</w:t>
            </w:r>
          </w:p>
        </w:tc>
      </w:tr>
      <w:tr w14:paraId="11C7C5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68DAF65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22CABB1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5276AE0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4439F18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206B3CB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1BC7098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2246209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1C93606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34744EE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4F13F08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672E07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29AEA7B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2073074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63501DF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5778F61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6B495C3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0BD7AAB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08A0DF4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796A927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71A0109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61F2285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54278E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54F3D58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0B659EB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4E349E5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41B63F2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2066D0D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04ADDB2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45DC04B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7D6A32B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6997D4B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2F784C7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67D4A5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3B66599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1713BE3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10B2DDE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4FFC984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3931556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641BCF6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6D5111F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5E7C369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02EBB35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374DAF8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4C0FDA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356265C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6BE9C24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746709A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624C979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2D37A56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071E182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58B1012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71B09B8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17B38E8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5F60B54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5D403D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0DF5F76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16FF09A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0C470A0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5630939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427573B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7FAE70E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2A3C7B2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505F640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7AB0333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0CEDAAD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1DE7F2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15BC46C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33F453A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37B684B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432A99A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0B1B0F1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619A38B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45AC70A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6D39023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162CCA3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3534727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6E7152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539A06E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4D023ED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376BFAF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2F276C6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3C10CA2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5FC52AE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57FE063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0314DF5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57FC6E2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723DC6D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2EA7D5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35FA4D5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5857C96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420A98D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3FAA27D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4C06F8A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055FC8D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25323D5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3AD8009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039400F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529094A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4E426B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5D5E0FF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404221F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45A7A33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05B7629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300B64B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7C983CB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5C78EE6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3D5F29D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4BCDFB1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0B849B0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55F531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74A194B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6DCA0BA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5CCA048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1A40E2F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3C226AD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25170A6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5F80452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63F22A2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2D8282D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5D0F24F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081B7C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57C8D64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361D32F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773DBCE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064BFC9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139E97F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10CD258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044D5FB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1603CB2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3329517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7E36C56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1E238E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4EAB9F3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0B6F8FB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52CF5AC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15137B8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539B657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4B3768C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787289C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63BEE95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1C4A3ED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0837B43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155B91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693F02A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4466C1C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43E33ED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31B05B3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24670E6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727443E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6EC2780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34F3A64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168AB4E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4996F47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1BBEE3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640F6CA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4DA0564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6E9754F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771652F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58ED2C1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2778C5E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4A1493A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2AD7792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4D54038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04D7B4F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4EAA99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65E0DDD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3B09BA4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5436898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592261D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33D28A4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4C1D77E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4D0E348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73ABAE1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530EC09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35EF743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7E6E47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269EB97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08F34E4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040E3B5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01B5FD4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54C1251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394CE59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7B9E452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432E0FF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664365A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26367D4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517C57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0EBE0BD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282A3A4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11B437F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478D225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245392C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3BAB8FF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0CFF897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3C1C33A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7B38C67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5AF9F03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0C88BA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19ED4A1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7D1EA71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0FF7FC3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7C8B10C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6284900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18A2AA4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3F459C1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355F909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6F96A68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3FF8D13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3BBDC3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682ACCC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1BBE3A4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5D943DD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2C2D169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266A6D8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5373784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0919D20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40A8F3F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31CB6CE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1F7B66B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41926F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1E2B324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26224C6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6EB3EE8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63200FE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26FF0CE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583855E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7A52773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2D62B4A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1BBB0E3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3F74FFB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2FD46B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57ED397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2731A2E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6E62568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35956CB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5C26258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62D7138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6498BAB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045E001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1EC523A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168B7F9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59DA70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5E4FEBB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7533F8C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390866A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2CAD40E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4C73867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066F814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68B1981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02E1105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138E8A2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7E0BF64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4ECE99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708DE03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3EF411C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5895B4F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04475F5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2F22EA1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706CF29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4EDD27D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2B47D83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1FE3977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5B90D6C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121627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06FC0C3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5FE853D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370C240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2F46A22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36BA094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1D84CE9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18E382E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0FBA56F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56065B8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5CA9A5C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191BCF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14:paraId="4B19162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5090FAA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1C99A38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0062BFE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70C19CA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149371E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2C674C7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558C409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5ADFC41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668E3DF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1B0F21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9" w:hRule="exact"/>
          <w:jc w:val="center"/>
        </w:trPr>
        <w:tc>
          <w:tcPr>
            <w:tcW w:w="743" w:type="dxa"/>
            <w:noWrap w:val="0"/>
            <w:vAlign w:val="top"/>
          </w:tcPr>
          <w:p w14:paraId="5102170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14:paraId="0D181B3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14:paraId="66F3D17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790DADF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14:paraId="5020E49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14:paraId="1FFF08F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721A136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14:paraId="024833D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14:paraId="6CA0ACA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14:paraId="32944E7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bl>
    <w:p w14:paraId="3022CFA2">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0D6CA45C">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p>
    <w:p w14:paraId="4BE1E869">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附件二：发包人提供的材料和工程设备一览表</w:t>
      </w:r>
    </w:p>
    <w:p w14:paraId="2F6F95D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p>
    <w:p w14:paraId="6BCA739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发包人提供的材料和工程设备一览表</w:t>
      </w:r>
    </w:p>
    <w:p w14:paraId="0990CE0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2"/>
          <w:szCs w:val="22"/>
          <w:highlight w:val="none"/>
        </w:rPr>
      </w:pPr>
    </w:p>
    <w:tbl>
      <w:tblPr>
        <w:tblStyle w:val="13"/>
        <w:tblW w:w="954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353"/>
        <w:gridCol w:w="1189"/>
        <w:gridCol w:w="706"/>
        <w:gridCol w:w="707"/>
        <w:gridCol w:w="706"/>
        <w:gridCol w:w="1037"/>
        <w:gridCol w:w="1037"/>
        <w:gridCol w:w="1037"/>
        <w:gridCol w:w="1037"/>
      </w:tblGrid>
      <w:tr w14:paraId="5655EA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31" w:type="dxa"/>
            <w:noWrap w:val="0"/>
            <w:vAlign w:val="center"/>
          </w:tcPr>
          <w:p w14:paraId="21D98EE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序号</w:t>
            </w:r>
          </w:p>
        </w:tc>
        <w:tc>
          <w:tcPr>
            <w:tcW w:w="1353" w:type="dxa"/>
            <w:noWrap w:val="0"/>
            <w:vAlign w:val="center"/>
          </w:tcPr>
          <w:p w14:paraId="66E983E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材料设备</w:t>
            </w:r>
          </w:p>
          <w:p w14:paraId="347F4F6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名   称</w:t>
            </w:r>
          </w:p>
        </w:tc>
        <w:tc>
          <w:tcPr>
            <w:tcW w:w="1189" w:type="dxa"/>
            <w:noWrap w:val="0"/>
            <w:vAlign w:val="center"/>
          </w:tcPr>
          <w:p w14:paraId="3EB17D1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规格</w:t>
            </w:r>
          </w:p>
          <w:p w14:paraId="1584EEE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型号</w:t>
            </w:r>
          </w:p>
        </w:tc>
        <w:tc>
          <w:tcPr>
            <w:tcW w:w="706" w:type="dxa"/>
            <w:noWrap w:val="0"/>
            <w:vAlign w:val="center"/>
          </w:tcPr>
          <w:p w14:paraId="701E35C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单</w:t>
            </w:r>
          </w:p>
          <w:p w14:paraId="210B7A2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位</w:t>
            </w:r>
          </w:p>
        </w:tc>
        <w:tc>
          <w:tcPr>
            <w:tcW w:w="707" w:type="dxa"/>
            <w:noWrap w:val="0"/>
            <w:vAlign w:val="center"/>
          </w:tcPr>
          <w:p w14:paraId="1B0B9B0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数</w:t>
            </w:r>
          </w:p>
          <w:p w14:paraId="06A2A08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量</w:t>
            </w:r>
          </w:p>
        </w:tc>
        <w:tc>
          <w:tcPr>
            <w:tcW w:w="706" w:type="dxa"/>
            <w:noWrap w:val="0"/>
            <w:vAlign w:val="center"/>
          </w:tcPr>
          <w:p w14:paraId="05FCE6E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单</w:t>
            </w:r>
          </w:p>
          <w:p w14:paraId="1099352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价</w:t>
            </w:r>
          </w:p>
        </w:tc>
        <w:tc>
          <w:tcPr>
            <w:tcW w:w="1037" w:type="dxa"/>
            <w:noWrap w:val="0"/>
            <w:vAlign w:val="center"/>
          </w:tcPr>
          <w:p w14:paraId="06219C5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交货</w:t>
            </w:r>
          </w:p>
          <w:p w14:paraId="1A78F2F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方式</w:t>
            </w:r>
          </w:p>
        </w:tc>
        <w:tc>
          <w:tcPr>
            <w:tcW w:w="1037" w:type="dxa"/>
            <w:noWrap w:val="0"/>
            <w:vAlign w:val="center"/>
          </w:tcPr>
          <w:p w14:paraId="2669311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交货</w:t>
            </w:r>
          </w:p>
          <w:p w14:paraId="70709DC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地点</w:t>
            </w:r>
          </w:p>
        </w:tc>
        <w:tc>
          <w:tcPr>
            <w:tcW w:w="1037" w:type="dxa"/>
            <w:noWrap w:val="0"/>
            <w:vAlign w:val="center"/>
          </w:tcPr>
          <w:p w14:paraId="66A3AEF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计划</w:t>
            </w:r>
          </w:p>
          <w:p w14:paraId="638D98F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交货</w:t>
            </w:r>
          </w:p>
          <w:p w14:paraId="72DCA33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时间</w:t>
            </w:r>
          </w:p>
        </w:tc>
        <w:tc>
          <w:tcPr>
            <w:tcW w:w="1037" w:type="dxa"/>
            <w:noWrap w:val="0"/>
            <w:vAlign w:val="center"/>
          </w:tcPr>
          <w:p w14:paraId="6F762C7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备注</w:t>
            </w:r>
          </w:p>
        </w:tc>
      </w:tr>
      <w:tr w14:paraId="11E68C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6E57C47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292BBE6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2E212B8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62AF057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27F4CC8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5E3E8C2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2E5D639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4DA6FC7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4A09F2F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71387AB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794A33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2A2DD9F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353383B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3E619E7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5800D71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4D93DDD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67264D0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6C84A61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5711AFD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4857A81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7F6D65C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17377E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4837E7E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29FAC43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12D7B1F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0F18462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1BC25B6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75D0BC8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58B7542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4FAA9F5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1BF4EBB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58A5774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4FDD4D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4B93B8B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1650355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02B73F9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20C6F25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05BBD6C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1FE1D35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4FCE4E0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58FD366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126736D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56B2464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15FA39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132281C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43B47FC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569FA9B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306EDEE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59083C5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7C4EC11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26A739A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746197C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6DC8F6F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1A023B9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4C852C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72F613C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270A2B5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211AD6B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2117AA3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6D4163B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3E22115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77D965E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68963AB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6DB3582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58C9862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481000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27A672D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6F3E30F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42F06A6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34BE53C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730F42E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6C2A005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431A7F3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26D00E7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648EB95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7C7F7B1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5C31E4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1B13B3D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5337666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29C89EA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48980BF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03705F6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7C72608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7A6C8AE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5D2AF45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2423573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1A7C4CD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3BB475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3603DCC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66451A1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5E30F86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6DB4EA3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0C7A10D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4F5BE54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67645C1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4647EEA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276C468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5C611B5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01D121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53F835C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1F063E6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65D2273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2580076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78CD691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60F974D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18F725F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4ED3AB8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0BF7201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34A64CC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7443F3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414F49E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288C0EE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1E1A763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4DC9A7F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19341CE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273DB29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11CC984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7C05358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0F94736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650DDF5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1CE9BE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728C982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3641398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4D75C70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1E86195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218CAC3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74902CE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334B1A9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56C56BC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514C6F5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3F148B1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313C67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21223A5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1FFAC48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643E49E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7E4C95E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2601221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7143F6C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3C5BCF3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3BC1998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0363EAF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3FB93F1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73B53B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20109B7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11A5AD9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5B7628A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3336ED6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50F8AAE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5BA24EC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71323C7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65EF51C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09FDA67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3E85B4F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04FFF8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45F4F99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145C5E7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2D399E0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7872E1E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44CF605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568F854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633B0AF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20CB84A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63FFBD1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2AE3D7A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29BDB1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005158D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1322403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36AE293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25D189D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47C5323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1981680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05901EE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2236559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1E75974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0E427CA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101CDD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3D672E3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1B91CBE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53EA1A3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28649BF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492C173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6B7B6D6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5DFFF00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5D0563E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280D503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47D1B6E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13A53A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1C002172">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26DD7A8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0689421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1318B17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1816886F">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0365923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1EDE782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18C0795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3ABAFE19">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3F5CFFD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6EDF3E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3292C04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00A027A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440C109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1B251BC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0A072CE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528A2A5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5D22076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43EEA04B">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6443142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2318C81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29AD8B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14:paraId="0D9C505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38372DB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7F13B17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5821EE9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735F1F4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6CB3F6AD">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626761C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50E0F916">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12D948F8">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53FD606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14:paraId="21CFA9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31" w:type="dxa"/>
            <w:noWrap w:val="0"/>
            <w:vAlign w:val="top"/>
          </w:tcPr>
          <w:p w14:paraId="1618617C">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14:paraId="55591C27">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14:paraId="5445ED41">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3CA3347E">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14:paraId="34B3BD75">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14:paraId="6B92999A">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0B2F2D4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731F6FE3">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6FE4C140">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14:paraId="23CD6924">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bl>
    <w:p w14:paraId="78DF2DA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p>
    <w:p w14:paraId="1A83A78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rPr>
        <w:t>备注：除合同另有约定外，本表所列发包人供应材料和工程设备的数量不考虑施工损耗，施工损耗被认为已经包括在承包人的投标价格中。</w:t>
      </w:r>
    </w:p>
    <w:p w14:paraId="2AA287FF">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outlineLvl w:val="9"/>
        <w:rPr>
          <w:rFonts w:hint="eastAsia" w:ascii="宋体" w:hAnsi="宋体" w:eastAsia="宋体" w:cs="宋体"/>
          <w:color w:val="auto"/>
          <w:sz w:val="21"/>
          <w:szCs w:val="21"/>
          <w:highlight w:val="none"/>
        </w:rPr>
      </w:pPr>
    </w:p>
    <w:p w14:paraId="3CF545DA">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Pr>
          <w:rFonts w:hint="eastAsia" w:ascii="宋体" w:hAnsi="宋体" w:eastAsia="宋体" w:cs="宋体"/>
          <w:color w:val="auto"/>
          <w:sz w:val="21"/>
          <w:szCs w:val="21"/>
          <w:highlight w:val="none"/>
        </w:rPr>
      </w:pPr>
    </w:p>
    <w:p w14:paraId="49DD953E">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2"/>
          <w:szCs w:val="22"/>
          <w:highlight w:val="none"/>
        </w:rPr>
        <w:t>附件三：工程质量保修书</w:t>
      </w:r>
    </w:p>
    <w:p w14:paraId="4961278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发包人（全称）：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w:t>
      </w:r>
    </w:p>
    <w:p w14:paraId="3BD4BB1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承包人（全称）：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rPr>
        <w:t xml:space="preserve"> </w:t>
      </w:r>
    </w:p>
    <w:p w14:paraId="5B676F9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发包人和承包人根据《中华人民共和国建筑法》和《建设工程质量管理条例》，经协商一致就</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（工程全称）签订工程质量保修书。</w:t>
      </w:r>
    </w:p>
    <w:p w14:paraId="3F9BB5B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一、工程质量保修范围和内容</w:t>
      </w:r>
    </w:p>
    <w:p w14:paraId="68D765E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承包人在质量保修期内，按照有关法律规定和合同约定，承担工程质量保修责任。</w:t>
      </w:r>
    </w:p>
    <w:p w14:paraId="6F571DC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具体保修的内容，双方约定如下：</w:t>
      </w:r>
      <w:r>
        <w:rPr>
          <w:rFonts w:hint="eastAsia" w:ascii="宋体" w:hAnsi="宋体" w:eastAsia="宋体" w:cs="宋体"/>
          <w:color w:val="auto"/>
          <w:sz w:val="22"/>
          <w:szCs w:val="22"/>
          <w:highlight w:val="none"/>
          <w:u w:val="single"/>
        </w:rPr>
        <w:t xml:space="preserve">                                  </w:t>
      </w:r>
      <w:r>
        <w:rPr>
          <w:rFonts w:hint="eastAsia" w:ascii="宋体" w:hAnsi="宋体" w:eastAsia="宋体" w:cs="宋体"/>
          <w:b/>
          <w:color w:val="auto"/>
          <w:sz w:val="22"/>
          <w:szCs w:val="22"/>
          <w:highlight w:val="none"/>
        </w:rPr>
        <w:t>　　</w:t>
      </w:r>
    </w:p>
    <w:p w14:paraId="33383DC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二、质量保修期</w:t>
      </w:r>
    </w:p>
    <w:p w14:paraId="2AF49EB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双方根据《建设工程质量管理条例》及有关规定，约定工程的质量保修期如下：</w:t>
      </w:r>
    </w:p>
    <w:p w14:paraId="0285FE1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1．地基基础工程和主体结构工程为设计文件规定的工程合理使用年限；</w:t>
      </w:r>
    </w:p>
    <w:p w14:paraId="5540769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2．屋面防水工程、有防水要求的卫生间、房间和外墙面的防渗为</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p>
    <w:p w14:paraId="5ACEF08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3．装修工程为</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p>
    <w:p w14:paraId="51F0CE1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4．电气管线、给排水管道、设备安装工程为</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p>
    <w:p w14:paraId="29F1493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5．供热与供冷系统为</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个采暖期、供冷期；</w:t>
      </w:r>
    </w:p>
    <w:p w14:paraId="060AA7C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6．住宅小区内的给排水设施、道路等配套工程为</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p>
    <w:p w14:paraId="292E7E9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7．其他项目保修期限约定如下：</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none"/>
          <w:lang w:eastAsia="zh-CN"/>
        </w:rPr>
        <w:t>。</w:t>
      </w:r>
    </w:p>
    <w:p w14:paraId="7DC5005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质量保修期自工程竣工验收合格之日起计算。</w:t>
      </w:r>
    </w:p>
    <w:p w14:paraId="38B0B16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三、</w:t>
      </w:r>
      <w:r>
        <w:rPr>
          <w:rFonts w:hint="eastAsia" w:ascii="宋体" w:hAnsi="宋体" w:cs="宋体"/>
          <w:b/>
          <w:bCs/>
          <w:color w:val="auto"/>
          <w:sz w:val="22"/>
          <w:szCs w:val="22"/>
          <w:highlight w:val="none"/>
          <w:lang w:eastAsia="zh-CN"/>
        </w:rPr>
        <w:t>质保期</w:t>
      </w:r>
    </w:p>
    <w:p w14:paraId="405BF1A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工程</w:t>
      </w:r>
      <w:r>
        <w:rPr>
          <w:rFonts w:hint="eastAsia" w:ascii="宋体" w:hAnsi="宋体" w:cs="宋体"/>
          <w:color w:val="auto"/>
          <w:sz w:val="22"/>
          <w:szCs w:val="22"/>
          <w:highlight w:val="none"/>
          <w:lang w:eastAsia="zh-CN"/>
        </w:rPr>
        <w:t>质保期</w:t>
      </w:r>
      <w:r>
        <w:rPr>
          <w:rFonts w:hint="eastAsia" w:ascii="宋体" w:hAnsi="宋体" w:eastAsia="宋体" w:cs="宋体"/>
          <w:color w:val="auto"/>
          <w:sz w:val="22"/>
          <w:szCs w:val="22"/>
          <w:highlight w:val="none"/>
        </w:rPr>
        <w:t>为</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24</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个月，</w:t>
      </w:r>
      <w:r>
        <w:rPr>
          <w:rFonts w:hint="eastAsia" w:ascii="宋体" w:hAnsi="宋体" w:cs="宋体"/>
          <w:color w:val="auto"/>
          <w:sz w:val="22"/>
          <w:szCs w:val="22"/>
          <w:highlight w:val="none"/>
          <w:lang w:eastAsia="zh-CN"/>
        </w:rPr>
        <w:t>质保期</w:t>
      </w:r>
      <w:r>
        <w:rPr>
          <w:rFonts w:hint="eastAsia" w:ascii="宋体" w:hAnsi="宋体" w:eastAsia="宋体" w:cs="宋体"/>
          <w:color w:val="auto"/>
          <w:sz w:val="22"/>
          <w:szCs w:val="22"/>
          <w:highlight w:val="none"/>
        </w:rPr>
        <w:t>自工程竣工验收合格之日起计算。单位工程先于全部工程进行验收，单位工程</w:t>
      </w:r>
      <w:r>
        <w:rPr>
          <w:rFonts w:hint="eastAsia" w:ascii="宋体" w:hAnsi="宋体" w:cs="宋体"/>
          <w:color w:val="auto"/>
          <w:sz w:val="22"/>
          <w:szCs w:val="22"/>
          <w:highlight w:val="none"/>
          <w:lang w:eastAsia="zh-CN"/>
        </w:rPr>
        <w:t>质保期</w:t>
      </w:r>
      <w:r>
        <w:rPr>
          <w:rFonts w:hint="eastAsia" w:ascii="宋体" w:hAnsi="宋体" w:eastAsia="宋体" w:cs="宋体"/>
          <w:color w:val="auto"/>
          <w:sz w:val="22"/>
          <w:szCs w:val="22"/>
          <w:highlight w:val="none"/>
        </w:rPr>
        <w:t>自单位工程验收合格之日起算。</w:t>
      </w:r>
    </w:p>
    <w:p w14:paraId="25A96D8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质保期</w:t>
      </w:r>
      <w:r>
        <w:rPr>
          <w:rFonts w:hint="eastAsia" w:ascii="宋体" w:hAnsi="宋体" w:eastAsia="宋体" w:cs="宋体"/>
          <w:color w:val="auto"/>
          <w:sz w:val="22"/>
          <w:szCs w:val="22"/>
          <w:highlight w:val="none"/>
        </w:rPr>
        <w:t>终止后，发包人应退还剩余的质量保证金。</w:t>
      </w:r>
    </w:p>
    <w:p w14:paraId="265480F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四、质量保修责任</w:t>
      </w:r>
    </w:p>
    <w:p w14:paraId="2F65711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50" w:firstLineChars="20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1．属于保修范围、内容的项目，承包人应当在接到保修通知之日起7天内派人保修。承包人不在约定期限内派人保修的，发包人可以委托他人修理。</w:t>
      </w:r>
    </w:p>
    <w:p w14:paraId="781C488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50" w:firstLineChars="20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2．发生紧急事故需抢修的，承包人在接到事故通知后，应当立即到达事故现场抢修。</w:t>
      </w:r>
    </w:p>
    <w:p w14:paraId="0870A8D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50" w:firstLineChars="20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44597B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110" w:firstLineChars="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4．质量保修完成后，由发包人组织验收。</w:t>
      </w:r>
    </w:p>
    <w:p w14:paraId="537F169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五、保修费用</w:t>
      </w:r>
    </w:p>
    <w:p w14:paraId="30C281C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保修费用由造成质量缺陷的责任方承担。</w:t>
      </w:r>
    </w:p>
    <w:p w14:paraId="5CC08E7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lang w:eastAsia="zh-CN"/>
        </w:rPr>
        <w:t>六、</w:t>
      </w:r>
      <w:r>
        <w:rPr>
          <w:rFonts w:hint="eastAsia" w:ascii="宋体" w:hAnsi="宋体" w:eastAsia="宋体" w:cs="宋体"/>
          <w:b/>
          <w:bCs/>
          <w:color w:val="auto"/>
          <w:sz w:val="22"/>
          <w:szCs w:val="22"/>
          <w:highlight w:val="none"/>
        </w:rPr>
        <w:t>双方约定的其他工程质量保修事项：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14:paraId="015926C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18" w:firstLineChars="19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工程质量保修书由发包人、承包人在工程竣工验收前共同签署，作为施工合同附件，其有效期限至保修期满。</w:t>
      </w:r>
    </w:p>
    <w:p w14:paraId="254EB05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发包人(公章)：</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承包人(公章)：</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p>
    <w:p w14:paraId="19400AE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  址：</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地  址：</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p>
    <w:p w14:paraId="5F64508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法定代表人(签字)：</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法定代表人(签字)：</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p>
    <w:p w14:paraId="2A55045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委托代理人(签字)：</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委托代理人(签字)：</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p>
    <w:p w14:paraId="0EE51E2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  话：</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电  话：</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p>
    <w:p w14:paraId="6CB88A3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  真：</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传  真：</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p>
    <w:p w14:paraId="77D2451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开户银行：</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开户银行：</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p>
    <w:p w14:paraId="522AA04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账  号：</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账  号：</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p>
    <w:p w14:paraId="67FC16B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0" w:firstLineChars="100"/>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rPr>
        <w:t>邮政编码：</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邮政编码：</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p>
    <w:p w14:paraId="027A755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674D6F8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52A4B92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1EDB6E5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3D9B9B9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5A56FE7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1B3FB2B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3FA3E97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4C06DA70">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14:paraId="67874C1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41B8CBD7">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14:paraId="7EE592B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43D50250">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14:paraId="2742532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1E0536F3">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14:paraId="543B909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5BD4664A">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14:paraId="23481D23">
      <w:pPr>
        <w:rPr>
          <w:rFonts w:hint="eastAsia" w:ascii="宋体" w:hAnsi="宋体" w:eastAsia="宋体" w:cs="宋体"/>
          <w:color w:val="auto"/>
          <w:sz w:val="21"/>
          <w:szCs w:val="21"/>
          <w:highlight w:val="none"/>
        </w:rPr>
      </w:pPr>
    </w:p>
    <w:p w14:paraId="09A79A18">
      <w:pPr>
        <w:pStyle w:val="2"/>
        <w:rPr>
          <w:rFonts w:hint="eastAsia"/>
          <w:color w:val="auto"/>
        </w:rPr>
      </w:pPr>
    </w:p>
    <w:p w14:paraId="4D38D9E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53A8779C">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14:paraId="19ECC9B1">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2"/>
          <w:szCs w:val="22"/>
          <w:highlight w:val="none"/>
        </w:rPr>
        <w:t>附件四：廉政责任书格式</w:t>
      </w:r>
    </w:p>
    <w:p w14:paraId="589A340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建设工程廉政责任书</w:t>
      </w:r>
    </w:p>
    <w:p w14:paraId="4B9289C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u w:val="single"/>
        </w:rPr>
        <w:t xml:space="preserve"> </w:t>
      </w:r>
    </w:p>
    <w:p w14:paraId="7894C2E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eastAsia="zh-CN"/>
        </w:rPr>
        <w:t xml:space="preserve">                             </w:t>
      </w:r>
    </w:p>
    <w:p w14:paraId="05636F4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304D5057">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一、双方的责任</w:t>
      </w:r>
    </w:p>
    <w:p w14:paraId="16290C5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1.1应严格遵守国家关于建设工程的有关法律、法规，相关政策，以及廉政建设的各项规定。</w:t>
      </w:r>
    </w:p>
    <w:p w14:paraId="58D89FB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1.2严格执行建设工程合同文件，自觉按合同办事。</w:t>
      </w:r>
    </w:p>
    <w:p w14:paraId="07673F2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1.3各项活动必须坚持公开、公平、公正、诚信、透明的原则(除法律法规另有规定者外)，不得为获取不正当的利益，损害国家、集体和对方利益，不得违反建设工程管理的规章制度。</w:t>
      </w:r>
    </w:p>
    <w:p w14:paraId="5986D73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1.4发现对方在业务活动中有违规、违纪、违法行为的，应及时提醒对方，情节严重的，应向其上级主管部门或纪检监察、司法等有关机关举报。</w:t>
      </w:r>
    </w:p>
    <w:p w14:paraId="6A22445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二、发包人责任</w:t>
      </w:r>
    </w:p>
    <w:p w14:paraId="75BABFF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发包人的领导和从事该建设工程项目的工作人员，在工程建设的事前、事中、事后应遵守以下规定：</w:t>
      </w:r>
    </w:p>
    <w:p w14:paraId="3FC1BF34">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2.1不得向承包人和相关单位索要或接受回扣、礼金、有价证券、贵重物品和好处费、感谢费等。</w:t>
      </w:r>
    </w:p>
    <w:p w14:paraId="175B130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2.2不得在承包人和相关单位报销任何应由发包人或个人支付的费用。</w:t>
      </w:r>
    </w:p>
    <w:p w14:paraId="39B894DF">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2.3不得要求、暗示或接受承包人和相关单位为个人装修住房、婚丧嫁娶、配偶子女的工作安排以及出国(境)、旅游等提供方便。</w:t>
      </w:r>
    </w:p>
    <w:p w14:paraId="154A589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2.4不得参加有可能影响公正执行公务的承包人和相关单位的宴请、健身、娱乐等活动。</w:t>
      </w:r>
    </w:p>
    <w:p w14:paraId="0EDB4B7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2.5不得向承包人和相关单位介绍或为配偶、子女、亲属参与同发包人工程建设管理合同有关的业务活动；不得以任何理由要求承包人和相关单位使用某种产品、材料和设备。</w:t>
      </w:r>
    </w:p>
    <w:p w14:paraId="0661014D">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三、承包人责任</w:t>
      </w:r>
    </w:p>
    <w:p w14:paraId="4BAD196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应与发包人保持正常的业务交往，按照有关法律法规和程序开展业务工作，严格执行工程建设的有关方针、政策，执行工程建设强制性标准，并遵守以下规定：</w:t>
      </w:r>
    </w:p>
    <w:p w14:paraId="45C1DD1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3.1不得以任何理由向发包人及其工作人员索要、接受或赠送礼金、有价证券、贵重物品及回扣、好处费、感谢费等。</w:t>
      </w:r>
    </w:p>
    <w:p w14:paraId="12764D6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3.2不得以任何理由为发包人和相关单位报销应由对方或个人支付的费用。</w:t>
      </w:r>
    </w:p>
    <w:p w14:paraId="7A595183">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3.3不得接受或暗示为发包人、相关单位或个人装修住房、婚丧嫁娶、配偶子女的工作安排以及出国(境)、旅游等提供方便。</w:t>
      </w:r>
    </w:p>
    <w:p w14:paraId="66C89BA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3.4不得以任何理由为发包人、相关单位或个人组织有可能影响公正执行公务的宴请、健身、娱乐等活动。</w:t>
      </w:r>
    </w:p>
    <w:p w14:paraId="44DFD94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四、违约责任</w:t>
      </w:r>
    </w:p>
    <w:p w14:paraId="5504AC7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4.1发包人工作人员有违反本责任书第一、二条责任行为的，依据有关法律、法规给予处理；涉嫌犯罪的，移交司法机关追究刑事责任；给承包人单位造成经济损失的，应予以赔偿。</w:t>
      </w:r>
    </w:p>
    <w:p w14:paraId="24F6DA2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4.2承包人工作人员有违反本责任书第一、三条责任行为的，依据有关法律法规处理；涉嫌犯罪的，移交司法机关追究刑事责任；给发包人单位造成经济损失的，应予以赔偿。</w:t>
      </w:r>
    </w:p>
    <w:p w14:paraId="0F33F88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4.3本责任书作为建设工程合同的组成部分，与建设工程合同具有同等法律效力。经双方签署后立即</w:t>
      </w:r>
      <w:r>
        <w:rPr>
          <w:rFonts w:hint="eastAsia" w:ascii="宋体" w:hAnsi="宋体" w:eastAsia="宋体" w:cs="宋体"/>
          <w:b w:val="0"/>
          <w:bCs w:val="0"/>
          <w:color w:val="auto"/>
          <w:sz w:val="22"/>
          <w:szCs w:val="22"/>
          <w:highlight w:val="none"/>
        </w:rPr>
        <w:t>生效。</w:t>
      </w:r>
    </w:p>
    <w:p w14:paraId="2A42101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五、责任书有效期</w:t>
      </w:r>
    </w:p>
    <w:p w14:paraId="5198559C">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本责任书的有效期为双方签署之日起至该工程项目竣工验收合格时止。</w:t>
      </w:r>
    </w:p>
    <w:p w14:paraId="49B0FC4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六、责任书份数</w:t>
      </w:r>
    </w:p>
    <w:p w14:paraId="5DC97A0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本责任书一式</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份，发包人承包人各执</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份，具有同等效力。</w:t>
      </w:r>
    </w:p>
    <w:p w14:paraId="556A30AE">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(公章)    承包人：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(公章)</w:t>
      </w:r>
    </w:p>
    <w:p w14:paraId="47D0DB7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法定地址：</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法定地址：</w:t>
      </w:r>
      <w:r>
        <w:rPr>
          <w:rFonts w:hint="eastAsia" w:ascii="宋体" w:hAnsi="宋体" w:eastAsia="宋体" w:cs="宋体"/>
          <w:color w:val="auto"/>
          <w:sz w:val="22"/>
          <w:szCs w:val="22"/>
          <w:highlight w:val="none"/>
          <w:u w:val="single"/>
        </w:rPr>
        <w:t xml:space="preserve">                   </w:t>
      </w:r>
    </w:p>
    <w:p w14:paraId="42D5ED6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法定代表人或其                         法定代表人或其</w:t>
      </w:r>
    </w:p>
    <w:p w14:paraId="31EE09DA">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委托代理人：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(签字)    委托代理人：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(签字)</w:t>
      </w:r>
    </w:p>
    <w:p w14:paraId="3BFD1406">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电话：</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电话：</w:t>
      </w:r>
      <w:r>
        <w:rPr>
          <w:rFonts w:hint="eastAsia" w:ascii="宋体" w:hAnsi="宋体" w:eastAsia="宋体" w:cs="宋体"/>
          <w:color w:val="auto"/>
          <w:sz w:val="22"/>
          <w:szCs w:val="22"/>
          <w:highlight w:val="none"/>
          <w:u w:val="single"/>
        </w:rPr>
        <w:t xml:space="preserve">                       　 </w:t>
      </w:r>
    </w:p>
    <w:p w14:paraId="4402DFE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传真：</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传真：　</w:t>
      </w:r>
      <w:r>
        <w:rPr>
          <w:rFonts w:hint="eastAsia" w:ascii="宋体" w:hAnsi="宋体" w:eastAsia="宋体" w:cs="宋体"/>
          <w:color w:val="auto"/>
          <w:sz w:val="22"/>
          <w:szCs w:val="22"/>
          <w:highlight w:val="none"/>
          <w:u w:val="single"/>
        </w:rPr>
        <w:t xml:space="preserve">                        </w:t>
      </w:r>
    </w:p>
    <w:p w14:paraId="0A1C6292">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电子邮箱：</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电子邮箱：</w:t>
      </w:r>
      <w:r>
        <w:rPr>
          <w:rFonts w:hint="eastAsia" w:ascii="宋体" w:hAnsi="宋体" w:eastAsia="宋体" w:cs="宋体"/>
          <w:color w:val="auto"/>
          <w:sz w:val="22"/>
          <w:szCs w:val="22"/>
          <w:highlight w:val="none"/>
          <w:u w:val="single"/>
        </w:rPr>
        <w:t xml:space="preserve">                      </w:t>
      </w:r>
    </w:p>
    <w:p w14:paraId="21BB2CB1">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开户银行：</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开户银行：</w:t>
      </w:r>
      <w:r>
        <w:rPr>
          <w:rFonts w:hint="eastAsia" w:ascii="宋体" w:hAnsi="宋体" w:eastAsia="宋体" w:cs="宋体"/>
          <w:color w:val="auto"/>
          <w:sz w:val="22"/>
          <w:szCs w:val="22"/>
          <w:highlight w:val="none"/>
          <w:u w:val="single"/>
        </w:rPr>
        <w:t xml:space="preserve">                      </w:t>
      </w:r>
    </w:p>
    <w:p w14:paraId="46DAA5FB">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帐号：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帐号：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w:t>
      </w:r>
    </w:p>
    <w:p w14:paraId="3BD1C215">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rPr>
        <w:t>邮政编码：</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邮政编码：</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1"/>
          <w:szCs w:val="21"/>
          <w:highlight w:val="none"/>
        </w:rPr>
        <w:t>　</w:t>
      </w:r>
    </w:p>
    <w:p w14:paraId="66823A0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p>
    <w:p w14:paraId="1107EFAE">
      <w:pPr>
        <w:pStyle w:val="5"/>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left"/>
        <w:outlineLvl w:val="9"/>
        <w:rPr>
          <w:rFonts w:hint="eastAsia" w:ascii="宋体" w:hAnsi="宋体" w:eastAsia="宋体" w:cs="宋体"/>
          <w:i w:val="0"/>
          <w:iCs w:val="0"/>
          <w:color w:val="auto"/>
          <w:szCs w:val="21"/>
          <w:highlight w:val="none"/>
          <w:u w:val="single"/>
        </w:rPr>
      </w:pPr>
    </w:p>
    <w:p w14:paraId="478F8298">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i w:val="0"/>
          <w:iCs w:val="0"/>
          <w:color w:val="auto"/>
          <w:szCs w:val="21"/>
          <w:highlight w:val="none"/>
          <w:u w:val="single"/>
        </w:rPr>
      </w:pPr>
    </w:p>
    <w:p w14:paraId="23229539">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outlineLvl w:val="9"/>
        <w:rPr>
          <w:rFonts w:hint="eastAsia" w:ascii="宋体" w:hAnsi="宋体" w:eastAsia="宋体" w:cs="宋体"/>
          <w:i w:val="0"/>
          <w:iCs w:val="0"/>
          <w:color w:val="auto"/>
          <w:szCs w:val="21"/>
          <w:highlight w:val="none"/>
          <w:u w:val="single"/>
        </w:rPr>
      </w:pPr>
    </w:p>
    <w:p w14:paraId="19371550">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i w:val="0"/>
          <w:iCs w:val="0"/>
          <w:color w:val="auto"/>
          <w:szCs w:val="21"/>
          <w:highlight w:val="none"/>
          <w:u w:val="single"/>
        </w:rPr>
      </w:pPr>
    </w:p>
    <w:p w14:paraId="7278CC61">
      <w:pPr>
        <w:pStyle w:val="2"/>
        <w:rPr>
          <w:rFonts w:hint="eastAsia" w:ascii="宋体" w:hAnsi="宋体" w:eastAsia="宋体" w:cs="宋体"/>
          <w:i w:val="0"/>
          <w:iCs w:val="0"/>
          <w:color w:val="auto"/>
          <w:szCs w:val="21"/>
          <w:highlight w:val="none"/>
          <w:u w:val="single"/>
        </w:rPr>
      </w:pPr>
    </w:p>
    <w:p w14:paraId="00668B05">
      <w:pPr>
        <w:rPr>
          <w:rFonts w:hint="eastAsia" w:ascii="宋体" w:hAnsi="宋体" w:eastAsia="宋体" w:cs="宋体"/>
          <w:i w:val="0"/>
          <w:iCs w:val="0"/>
          <w:color w:val="auto"/>
          <w:szCs w:val="21"/>
          <w:highlight w:val="none"/>
          <w:u w:val="single"/>
        </w:rPr>
      </w:pPr>
    </w:p>
    <w:p w14:paraId="7F09E426">
      <w:pPr>
        <w:pStyle w:val="2"/>
        <w:rPr>
          <w:rFonts w:hint="eastAsia"/>
        </w:rPr>
      </w:pPr>
      <w:bookmarkStart w:id="40" w:name="_Toc19317"/>
      <w:bookmarkStart w:id="41" w:name="_Toc19694"/>
      <w:bookmarkStart w:id="42" w:name="_Toc27613"/>
    </w:p>
    <w:p w14:paraId="1A753975">
      <w:pPr>
        <w:rPr>
          <w:rFonts w:hint="eastAsia"/>
        </w:rPr>
      </w:pPr>
    </w:p>
    <w:p w14:paraId="3A15CADE">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both"/>
        <w:outlineLvl w:val="0"/>
        <w:rPr>
          <w:rFonts w:hint="eastAsia" w:ascii="宋体" w:hAnsi="宋体" w:eastAsia="宋体" w:cs="宋体"/>
          <w:b/>
          <w:color w:val="auto"/>
          <w:sz w:val="32"/>
          <w:szCs w:val="32"/>
          <w:highlight w:val="none"/>
        </w:rPr>
      </w:pPr>
    </w:p>
    <w:p w14:paraId="56052A87">
      <w:pPr>
        <w:pStyle w:val="2"/>
        <w:rPr>
          <w:rFonts w:hint="eastAsia" w:ascii="宋体" w:hAnsi="宋体" w:eastAsia="宋体" w:cs="宋体"/>
          <w:b/>
          <w:color w:val="auto"/>
          <w:sz w:val="32"/>
          <w:szCs w:val="32"/>
          <w:highlight w:val="none"/>
        </w:rPr>
      </w:pPr>
    </w:p>
    <w:p w14:paraId="79235807">
      <w:pPr>
        <w:rPr>
          <w:rFonts w:hint="eastAsia"/>
        </w:rPr>
      </w:pPr>
    </w:p>
    <w:p w14:paraId="3A0F430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rPr>
        <w:t xml:space="preserve">第六部分  </w:t>
      </w:r>
      <w:r>
        <w:rPr>
          <w:rFonts w:hint="eastAsia" w:ascii="宋体" w:hAnsi="宋体" w:eastAsia="宋体" w:cs="宋体"/>
          <w:b/>
          <w:color w:val="auto"/>
          <w:sz w:val="32"/>
          <w:szCs w:val="32"/>
          <w:highlight w:val="none"/>
          <w:lang w:val="en-US" w:eastAsia="zh-CN"/>
        </w:rPr>
        <w:t>采购控制价</w:t>
      </w:r>
      <w:bookmarkEnd w:id="40"/>
      <w:bookmarkEnd w:id="41"/>
      <w:bookmarkEnd w:id="42"/>
    </w:p>
    <w:p w14:paraId="2E29563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lang w:val="en-US" w:eastAsia="zh-CN"/>
        </w:rPr>
      </w:pPr>
    </w:p>
    <w:p w14:paraId="1A5EA6DF">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14:paraId="08C474E9">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14:paraId="154864FB">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14:paraId="26BF61B5">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14:paraId="1601B6D6">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14:paraId="1699FDB2">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14:paraId="7FF86C6D">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14:paraId="006E58B8">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14:paraId="5FC895A0">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14:paraId="4C9F5AC4">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14:paraId="6B7E2162">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14:paraId="6138D889">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14:paraId="3A096ADB">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14:paraId="0D9DCD98">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14:paraId="72F9ED84">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14:paraId="33E640D7">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14:paraId="0CDEAA50">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14:paraId="28A0EC5E">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14:paraId="7B4203F1">
      <w:pPr>
        <w:keepNext w:val="0"/>
        <w:keepLines w:val="0"/>
        <w:pageBreakBefore w:val="0"/>
        <w:widowControl w:val="0"/>
        <w:numPr>
          <w:ilvl w:val="0"/>
          <w:numId w:val="3"/>
        </w:numPr>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bookmarkStart w:id="43" w:name="_Toc8537"/>
      <w:bookmarkStart w:id="44" w:name="_Toc27167"/>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 xml:space="preserve"> 响应文件格式</w:t>
      </w:r>
      <w:bookmarkEnd w:id="43"/>
      <w:bookmarkEnd w:id="44"/>
    </w:p>
    <w:p w14:paraId="2A2A298A">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left"/>
        <w:rPr>
          <w:rFonts w:hint="eastAsia" w:ascii="宋体" w:hAnsi="宋体" w:eastAsia="宋体" w:cs="宋体"/>
          <w:color w:val="auto"/>
          <w:sz w:val="36"/>
          <w:szCs w:val="36"/>
          <w:highlight w:val="none"/>
        </w:rPr>
      </w:pPr>
    </w:p>
    <w:p w14:paraId="789324C4">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cs="宋体"/>
          <w:b/>
          <w:bCs/>
          <w:color w:val="auto"/>
          <w:sz w:val="60"/>
          <w:szCs w:val="60"/>
          <w:u w:val="none"/>
          <w:lang w:eastAsia="zh-CN"/>
        </w:rPr>
      </w:pPr>
      <w:bookmarkStart w:id="45" w:name="_Toc8574"/>
      <w:r>
        <w:rPr>
          <w:rFonts w:hint="eastAsia" w:ascii="宋体" w:hAnsi="宋体" w:cs="宋体"/>
          <w:b/>
          <w:bCs/>
          <w:color w:val="auto"/>
          <w:sz w:val="44"/>
          <w:szCs w:val="44"/>
          <w:u w:val="none"/>
          <w:lang w:eastAsia="zh-CN"/>
        </w:rPr>
        <w:t>邹城市凫山街道石家庄社区啤酒小镇优家乐商超（原金波烧烤）消防设施提升改造工程</w:t>
      </w:r>
    </w:p>
    <w:bookmarkEnd w:id="45"/>
    <w:p w14:paraId="58548E2E">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cs="宋体"/>
          <w:b/>
          <w:bCs/>
          <w:color w:val="auto"/>
          <w:kern w:val="0"/>
          <w:sz w:val="36"/>
          <w:szCs w:val="36"/>
          <w:highlight w:val="none"/>
          <w:lang w:eastAsia="zh-CN"/>
        </w:rPr>
      </w:pPr>
    </w:p>
    <w:p w14:paraId="59AD926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1440" w:firstLineChars="200"/>
        <w:jc w:val="center"/>
        <w:outlineLvl w:val="9"/>
        <w:rPr>
          <w:rFonts w:hint="eastAsia" w:ascii="宋体" w:hAnsi="宋体" w:eastAsia="宋体" w:cs="宋体"/>
          <w:i w:val="0"/>
          <w:iCs w:val="0"/>
          <w:color w:val="auto"/>
          <w:sz w:val="72"/>
          <w:szCs w:val="84"/>
          <w:highlight w:val="none"/>
        </w:rPr>
      </w:pPr>
    </w:p>
    <w:p w14:paraId="7BA5C8DB">
      <w:pPr>
        <w:rPr>
          <w:rFonts w:hint="eastAsia"/>
        </w:rPr>
      </w:pPr>
    </w:p>
    <w:p w14:paraId="4B602E8A">
      <w:pPr>
        <w:keepNext w:val="0"/>
        <w:keepLines w:val="0"/>
        <w:pageBreakBefore w:val="0"/>
        <w:widowControl w:val="0"/>
        <w:kinsoku/>
        <w:wordWrap w:val="0"/>
        <w:overflowPunct/>
        <w:topLinePunct/>
        <w:autoSpaceDE/>
        <w:autoSpaceDN/>
        <w:bidi w:val="0"/>
        <w:adjustRightInd w:val="0"/>
        <w:snapToGrid w:val="0"/>
        <w:spacing w:beforeAutospacing="0" w:afterAutospacing="0" w:line="240" w:lineRule="auto"/>
        <w:ind w:left="0" w:leftChars="0" w:right="0" w:rightChars="0"/>
        <w:jc w:val="center"/>
        <w:outlineLvl w:val="0"/>
        <w:rPr>
          <w:rFonts w:hint="eastAsia" w:ascii="宋体" w:hAnsi="宋体" w:eastAsia="宋体" w:cs="宋体"/>
          <w:b/>
          <w:bCs/>
          <w:i w:val="0"/>
          <w:iCs w:val="0"/>
          <w:color w:val="auto"/>
          <w:sz w:val="96"/>
          <w:szCs w:val="96"/>
          <w:highlight w:val="none"/>
        </w:rPr>
      </w:pPr>
      <w:bookmarkStart w:id="46" w:name="_Toc27904"/>
      <w:bookmarkStart w:id="47" w:name="_Toc26783"/>
      <w:bookmarkStart w:id="48" w:name="_Toc17164"/>
      <w:r>
        <w:rPr>
          <w:rFonts w:hint="eastAsia" w:ascii="宋体" w:hAnsi="宋体" w:cs="宋体"/>
          <w:b/>
          <w:bCs/>
          <w:color w:val="auto"/>
          <w:kern w:val="0"/>
          <w:sz w:val="96"/>
          <w:szCs w:val="96"/>
          <w:highlight w:val="none"/>
          <w:lang w:eastAsia="zh-CN"/>
        </w:rPr>
        <w:t>竞争性磋商</w:t>
      </w:r>
      <w:r>
        <w:rPr>
          <w:rFonts w:hint="eastAsia" w:ascii="宋体" w:hAnsi="宋体" w:eastAsia="宋体" w:cs="宋体"/>
          <w:b/>
          <w:bCs/>
          <w:i w:val="0"/>
          <w:iCs w:val="0"/>
          <w:color w:val="auto"/>
          <w:sz w:val="96"/>
          <w:szCs w:val="96"/>
          <w:highlight w:val="none"/>
        </w:rPr>
        <w:t>响应文件</w:t>
      </w:r>
      <w:bookmarkEnd w:id="46"/>
      <w:bookmarkEnd w:id="47"/>
      <w:bookmarkEnd w:id="48"/>
    </w:p>
    <w:p w14:paraId="479F78C8">
      <w:pPr>
        <w:pStyle w:val="2"/>
        <w:jc w:val="center"/>
        <w:rPr>
          <w:rFonts w:hint="default" w:eastAsia="宋体"/>
          <w:lang w:val="en-US" w:eastAsia="zh-CN"/>
        </w:rPr>
      </w:pPr>
      <w:r>
        <w:rPr>
          <w:rFonts w:hint="eastAsia" w:ascii="宋体" w:hAnsi="宋体" w:cs="宋体"/>
          <w:b/>
          <w:bCs/>
          <w:i w:val="0"/>
          <w:iCs w:val="0"/>
          <w:color w:val="auto"/>
          <w:sz w:val="28"/>
          <w:szCs w:val="28"/>
          <w:highlight w:val="none"/>
          <w:lang w:val="en-US" w:eastAsia="zh-CN"/>
        </w:rPr>
        <w:t>项目编号：ZCTW-2025-018</w:t>
      </w:r>
    </w:p>
    <w:p w14:paraId="30533114">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outlineLvl w:val="9"/>
        <w:rPr>
          <w:rFonts w:hint="eastAsia" w:ascii="宋体" w:hAnsi="宋体" w:eastAsia="宋体" w:cs="宋体"/>
          <w:i w:val="0"/>
          <w:iCs w:val="0"/>
          <w:color w:val="auto"/>
          <w:sz w:val="72"/>
          <w:szCs w:val="84"/>
          <w:highlight w:val="none"/>
        </w:rPr>
      </w:pPr>
    </w:p>
    <w:p w14:paraId="60BC960B">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outlineLvl w:val="9"/>
        <w:rPr>
          <w:rFonts w:hint="eastAsia" w:ascii="宋体" w:hAnsi="宋体" w:eastAsia="宋体" w:cs="宋体"/>
          <w:color w:val="auto"/>
          <w:highlight w:val="none"/>
        </w:rPr>
      </w:pPr>
    </w:p>
    <w:p w14:paraId="6948A5C2">
      <w:pPr>
        <w:keepNext w:val="0"/>
        <w:keepLines w:val="0"/>
        <w:pageBreakBefore w:val="0"/>
        <w:widowControl w:val="0"/>
        <w:kinsoku/>
        <w:wordWrap w:val="0"/>
        <w:overflowPunct/>
        <w:topLinePunct/>
        <w:autoSpaceDE/>
        <w:autoSpaceDN/>
        <w:bidi w:val="0"/>
        <w:rPr>
          <w:rFonts w:hint="eastAsia" w:ascii="宋体" w:hAnsi="宋体" w:eastAsia="宋体" w:cs="宋体"/>
          <w:color w:val="auto"/>
          <w:highlight w:val="none"/>
        </w:rPr>
      </w:pPr>
    </w:p>
    <w:p w14:paraId="6F8DBA08">
      <w:pPr>
        <w:pStyle w:val="2"/>
        <w:keepNext w:val="0"/>
        <w:keepLines w:val="0"/>
        <w:pageBreakBefore w:val="0"/>
        <w:widowControl w:val="0"/>
        <w:kinsoku/>
        <w:wordWrap w:val="0"/>
        <w:overflowPunct/>
        <w:topLinePunct/>
        <w:autoSpaceDE/>
        <w:autoSpaceDN/>
        <w:bidi w:val="0"/>
        <w:rPr>
          <w:rFonts w:hint="eastAsia" w:ascii="宋体" w:hAnsi="宋体" w:eastAsia="宋体" w:cs="宋体"/>
          <w:color w:val="auto"/>
          <w:highlight w:val="none"/>
        </w:rPr>
      </w:pPr>
    </w:p>
    <w:p w14:paraId="0B76994D">
      <w:pPr>
        <w:rPr>
          <w:rFonts w:hint="eastAsia" w:ascii="宋体" w:hAnsi="宋体" w:eastAsia="宋体" w:cs="宋体"/>
          <w:color w:val="auto"/>
          <w:highlight w:val="none"/>
        </w:rPr>
      </w:pPr>
    </w:p>
    <w:p w14:paraId="6109EB37">
      <w:pPr>
        <w:pStyle w:val="2"/>
        <w:rPr>
          <w:rFonts w:hint="eastAsia" w:ascii="宋体" w:hAnsi="宋体" w:eastAsia="宋体" w:cs="宋体"/>
          <w:color w:val="auto"/>
          <w:highlight w:val="none"/>
        </w:rPr>
      </w:pPr>
    </w:p>
    <w:p w14:paraId="42E3A8B7">
      <w:pPr>
        <w:pStyle w:val="2"/>
        <w:rPr>
          <w:rFonts w:hint="eastAsia"/>
          <w:color w:val="auto"/>
        </w:rPr>
      </w:pPr>
    </w:p>
    <w:p w14:paraId="02603FF9">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color w:val="auto"/>
          <w:highlight w:val="none"/>
        </w:rPr>
      </w:pPr>
    </w:p>
    <w:p w14:paraId="5E604C4E">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bCs/>
          <w:i w:val="0"/>
          <w:iCs w:val="0"/>
          <w:color w:val="auto"/>
          <w:sz w:val="30"/>
          <w:szCs w:val="30"/>
          <w:highlight w:val="none"/>
        </w:rPr>
      </w:pPr>
      <w:bookmarkStart w:id="49" w:name="_Toc29657"/>
      <w:bookmarkStart w:id="50" w:name="_Toc19904"/>
      <w:bookmarkStart w:id="51" w:name="_Toc11885"/>
      <w:bookmarkStart w:id="52" w:name="_Toc26481"/>
      <w:r>
        <w:rPr>
          <w:rFonts w:hint="eastAsia" w:ascii="宋体" w:hAnsi="宋体" w:eastAsia="宋体" w:cs="宋体"/>
          <w:b/>
          <w:bCs/>
          <w:i w:val="0"/>
          <w:iCs w:val="0"/>
          <w:color w:val="auto"/>
          <w:sz w:val="30"/>
          <w:szCs w:val="30"/>
          <w:highlight w:val="none"/>
          <w:lang w:eastAsia="zh-CN"/>
        </w:rPr>
        <w:t>供应商：</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rPr>
        <w:t>（盖单位章）</w:t>
      </w:r>
      <w:bookmarkEnd w:id="49"/>
      <w:bookmarkEnd w:id="50"/>
      <w:bookmarkEnd w:id="51"/>
      <w:bookmarkEnd w:id="52"/>
    </w:p>
    <w:p w14:paraId="30D96BB0">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bCs/>
          <w:i w:val="0"/>
          <w:iCs w:val="0"/>
          <w:color w:val="auto"/>
          <w:sz w:val="30"/>
          <w:szCs w:val="30"/>
          <w:highlight w:val="none"/>
        </w:rPr>
      </w:pPr>
      <w:bookmarkStart w:id="53" w:name="_Toc12737"/>
      <w:bookmarkStart w:id="54" w:name="_Toc32061"/>
      <w:bookmarkStart w:id="55" w:name="_Toc18435"/>
      <w:bookmarkStart w:id="56" w:name="_Toc10418"/>
      <w:r>
        <w:rPr>
          <w:rFonts w:hint="eastAsia" w:ascii="宋体" w:hAnsi="宋体" w:eastAsia="宋体" w:cs="宋体"/>
          <w:b/>
          <w:bCs/>
          <w:i w:val="0"/>
          <w:iCs w:val="0"/>
          <w:color w:val="auto"/>
          <w:sz w:val="30"/>
          <w:szCs w:val="30"/>
          <w:highlight w:val="none"/>
        </w:rPr>
        <w:t>法定代表人或其委托代理</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rPr>
        <w:t>（签字或盖章）</w:t>
      </w:r>
      <w:bookmarkEnd w:id="53"/>
      <w:bookmarkEnd w:id="54"/>
      <w:bookmarkEnd w:id="55"/>
      <w:bookmarkEnd w:id="56"/>
    </w:p>
    <w:p w14:paraId="24ACB358">
      <w:pPr>
        <w:pStyle w:val="1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0"/>
        <w:rPr>
          <w:rFonts w:hint="eastAsia" w:ascii="宋体" w:hAnsi="宋体" w:eastAsia="宋体" w:cs="宋体"/>
          <w:b/>
          <w:i w:val="0"/>
          <w:iCs w:val="0"/>
          <w:color w:val="auto"/>
          <w:sz w:val="36"/>
          <w:szCs w:val="36"/>
          <w:highlight w:val="none"/>
        </w:rPr>
      </w:pPr>
      <w:bookmarkStart w:id="57" w:name="_Toc7829"/>
      <w:bookmarkStart w:id="58" w:name="_Toc15367"/>
      <w:bookmarkStart w:id="59" w:name="_Toc5121"/>
      <w:bookmarkStart w:id="60" w:name="_Toc6839"/>
      <w:r>
        <w:rPr>
          <w:rFonts w:hint="eastAsia" w:ascii="宋体" w:hAnsi="宋体" w:cs="宋体"/>
          <w:b/>
          <w:bCs/>
          <w:i w:val="0"/>
          <w:iCs w:val="0"/>
          <w:color w:val="auto"/>
          <w:sz w:val="30"/>
          <w:szCs w:val="30"/>
          <w:highlight w:val="none"/>
          <w:u w:val="single"/>
          <w:lang w:val="en-US" w:eastAsia="zh-CN"/>
        </w:rPr>
        <w:t xml:space="preserve">       </w:t>
      </w:r>
      <w:r>
        <w:rPr>
          <w:rFonts w:hint="eastAsia" w:ascii="宋体" w:hAnsi="宋体" w:eastAsia="宋体" w:cs="宋体"/>
          <w:b/>
          <w:bCs/>
          <w:i w:val="0"/>
          <w:iCs w:val="0"/>
          <w:color w:val="auto"/>
          <w:sz w:val="30"/>
          <w:szCs w:val="30"/>
          <w:highlight w:val="none"/>
        </w:rPr>
        <w:t>年</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u w:val="single"/>
          <w:lang w:val="en-US" w:eastAsia="zh-CN"/>
        </w:rPr>
        <w:t xml:space="preserve">  </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rPr>
        <w:t>月</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u w:val="single"/>
          <w:lang w:val="en-US" w:eastAsia="zh-CN"/>
        </w:rPr>
        <w:t xml:space="preserve"> </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rPr>
        <w:t>日</w:t>
      </w:r>
      <w:bookmarkEnd w:id="57"/>
      <w:bookmarkEnd w:id="58"/>
      <w:bookmarkEnd w:id="59"/>
      <w:bookmarkEnd w:id="60"/>
      <w:bookmarkStart w:id="61" w:name="_Toc3064"/>
      <w:bookmarkStart w:id="62" w:name="_Toc8709"/>
      <w:bookmarkStart w:id="63" w:name="_Toc6905"/>
    </w:p>
    <w:p w14:paraId="09ABB155">
      <w:pPr>
        <w:pStyle w:val="1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0"/>
        <w:rPr>
          <w:rFonts w:hint="eastAsia" w:ascii="宋体" w:hAnsi="宋体" w:eastAsia="宋体" w:cs="宋体"/>
          <w:b/>
          <w:i w:val="0"/>
          <w:iCs w:val="0"/>
          <w:color w:val="auto"/>
          <w:sz w:val="36"/>
          <w:szCs w:val="36"/>
          <w:highlight w:val="none"/>
        </w:rPr>
      </w:pPr>
    </w:p>
    <w:p w14:paraId="6EDCBEE6">
      <w:pPr>
        <w:pStyle w:val="1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0"/>
        <w:rPr>
          <w:rFonts w:hint="eastAsia" w:ascii="宋体" w:hAnsi="宋体" w:eastAsia="宋体" w:cs="宋体"/>
          <w:b/>
          <w:i w:val="0"/>
          <w:iCs w:val="0"/>
          <w:color w:val="auto"/>
          <w:sz w:val="36"/>
          <w:szCs w:val="36"/>
          <w:highlight w:val="none"/>
        </w:rPr>
      </w:pPr>
      <w:r>
        <w:rPr>
          <w:rFonts w:hint="eastAsia" w:ascii="宋体" w:hAnsi="宋体" w:eastAsia="宋体" w:cs="宋体"/>
          <w:b/>
          <w:i w:val="0"/>
          <w:iCs w:val="0"/>
          <w:color w:val="auto"/>
          <w:sz w:val="36"/>
          <w:szCs w:val="36"/>
          <w:highlight w:val="none"/>
        </w:rPr>
        <w:t>目    录</w:t>
      </w:r>
      <w:bookmarkEnd w:id="61"/>
      <w:bookmarkEnd w:id="62"/>
      <w:bookmarkEnd w:id="63"/>
    </w:p>
    <w:p w14:paraId="26594274">
      <w:pPr>
        <w:pStyle w:val="12"/>
        <w:keepNext w:val="0"/>
        <w:keepLines w:val="0"/>
        <w:pageBreakBefore w:val="0"/>
        <w:widowControl w:val="0"/>
        <w:kinsoku/>
        <w:wordWrap w:val="0"/>
        <w:overflowPunct/>
        <w:topLinePunct w:val="0"/>
        <w:autoSpaceDE/>
        <w:autoSpaceDN/>
        <w:bidi w:val="0"/>
        <w:adjustRightInd w:val="0"/>
        <w:snapToGrid w:val="0"/>
        <w:spacing w:before="0" w:beforeLines="0" w:beforeAutospacing="0" w:after="0" w:afterLines="0" w:afterAutospacing="0" w:line="480" w:lineRule="auto"/>
        <w:ind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一、磋商响应函</w:t>
      </w:r>
    </w:p>
    <w:p w14:paraId="06528A9C">
      <w:pPr>
        <w:pStyle w:val="12"/>
        <w:keepNext w:val="0"/>
        <w:keepLines w:val="0"/>
        <w:pageBreakBefore w:val="0"/>
        <w:widowControl w:val="0"/>
        <w:kinsoku/>
        <w:wordWrap w:val="0"/>
        <w:overflowPunct/>
        <w:topLinePunct w:val="0"/>
        <w:autoSpaceDE/>
        <w:autoSpaceDN/>
        <w:bidi w:val="0"/>
        <w:adjustRightInd w:val="0"/>
        <w:snapToGrid w:val="0"/>
        <w:spacing w:before="0" w:beforeLines="0" w:beforeAutospacing="0" w:after="0" w:afterLines="0" w:afterAutospacing="0" w:line="480" w:lineRule="auto"/>
        <w:ind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二、法定代表人身份证明及法定代表人授权委托书</w:t>
      </w:r>
    </w:p>
    <w:p w14:paraId="132BD4CB">
      <w:pPr>
        <w:pStyle w:val="12"/>
        <w:keepNext w:val="0"/>
        <w:keepLines w:val="0"/>
        <w:pageBreakBefore w:val="0"/>
        <w:widowControl w:val="0"/>
        <w:kinsoku/>
        <w:wordWrap w:val="0"/>
        <w:overflowPunct/>
        <w:topLinePunct w:val="0"/>
        <w:autoSpaceDE/>
        <w:autoSpaceDN/>
        <w:bidi w:val="0"/>
        <w:adjustRightInd w:val="0"/>
        <w:snapToGrid w:val="0"/>
        <w:spacing w:before="0" w:beforeLines="0" w:beforeAutospacing="0" w:after="0" w:afterLines="0" w:afterAutospacing="0" w:line="480" w:lineRule="auto"/>
        <w:ind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三、初次报价表</w:t>
      </w:r>
    </w:p>
    <w:p w14:paraId="3DFC8201">
      <w:pPr>
        <w:pStyle w:val="12"/>
        <w:keepNext w:val="0"/>
        <w:keepLines w:val="0"/>
        <w:pageBreakBefore w:val="0"/>
        <w:widowControl w:val="0"/>
        <w:kinsoku/>
        <w:wordWrap w:val="0"/>
        <w:overflowPunct/>
        <w:topLinePunct w:val="0"/>
        <w:autoSpaceDE/>
        <w:autoSpaceDN/>
        <w:bidi w:val="0"/>
        <w:adjustRightInd w:val="0"/>
        <w:snapToGrid w:val="0"/>
        <w:spacing w:before="0" w:beforeLines="0" w:beforeAutospacing="0" w:after="0" w:afterLines="0" w:afterAutospacing="0" w:line="480" w:lineRule="auto"/>
        <w:ind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四、技术标施工组织设计</w:t>
      </w:r>
    </w:p>
    <w:p w14:paraId="0B19DC79">
      <w:pPr>
        <w:pStyle w:val="12"/>
        <w:keepNext w:val="0"/>
        <w:keepLines w:val="0"/>
        <w:pageBreakBefore w:val="0"/>
        <w:widowControl w:val="0"/>
        <w:kinsoku/>
        <w:wordWrap w:val="0"/>
        <w:overflowPunct/>
        <w:topLinePunct w:val="0"/>
        <w:autoSpaceDE/>
        <w:autoSpaceDN/>
        <w:bidi w:val="0"/>
        <w:adjustRightInd w:val="0"/>
        <w:snapToGrid w:val="0"/>
        <w:spacing w:before="0" w:beforeLines="0" w:beforeAutospacing="0" w:after="0" w:afterLines="0" w:afterAutospacing="0" w:line="480" w:lineRule="auto"/>
        <w:ind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五、项目管理机构</w:t>
      </w:r>
    </w:p>
    <w:p w14:paraId="5427B7E3">
      <w:pPr>
        <w:pStyle w:val="12"/>
        <w:keepNext w:val="0"/>
        <w:keepLines w:val="0"/>
        <w:pageBreakBefore w:val="0"/>
        <w:widowControl w:val="0"/>
        <w:kinsoku/>
        <w:wordWrap w:val="0"/>
        <w:overflowPunct/>
        <w:topLinePunct w:val="0"/>
        <w:autoSpaceDE/>
        <w:autoSpaceDN/>
        <w:bidi w:val="0"/>
        <w:adjustRightInd w:val="0"/>
        <w:snapToGrid w:val="0"/>
        <w:spacing w:before="0" w:beforeLines="0" w:beforeAutospacing="0" w:after="0" w:afterLines="0" w:afterAutospacing="0" w:line="480" w:lineRule="auto"/>
        <w:ind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六、供应商资信资料</w:t>
      </w:r>
    </w:p>
    <w:p w14:paraId="05FA6A07">
      <w:pPr>
        <w:pStyle w:val="12"/>
        <w:keepNext w:val="0"/>
        <w:keepLines w:val="0"/>
        <w:pageBreakBefore w:val="0"/>
        <w:widowControl w:val="0"/>
        <w:kinsoku/>
        <w:wordWrap w:val="0"/>
        <w:overflowPunct/>
        <w:topLinePunct w:val="0"/>
        <w:autoSpaceDE/>
        <w:autoSpaceDN/>
        <w:bidi w:val="0"/>
        <w:adjustRightInd w:val="0"/>
        <w:snapToGrid w:val="0"/>
        <w:spacing w:before="0" w:beforeLines="0" w:beforeAutospacing="0" w:after="0" w:afterLines="0" w:afterAutospacing="0" w:line="480" w:lineRule="auto"/>
        <w:ind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资格审查资料</w:t>
      </w:r>
    </w:p>
    <w:p w14:paraId="6C3F13C2">
      <w:pPr>
        <w:pStyle w:val="12"/>
        <w:keepNext w:val="0"/>
        <w:keepLines w:val="0"/>
        <w:pageBreakBefore w:val="0"/>
        <w:widowControl w:val="0"/>
        <w:kinsoku/>
        <w:wordWrap w:val="0"/>
        <w:overflowPunct/>
        <w:topLinePunct w:val="0"/>
        <w:autoSpaceDE/>
        <w:autoSpaceDN/>
        <w:bidi w:val="0"/>
        <w:adjustRightInd w:val="0"/>
        <w:snapToGrid w:val="0"/>
        <w:spacing w:before="0" w:beforeLines="0" w:beforeAutospacing="0" w:after="0" w:afterLines="0" w:afterAutospacing="0" w:line="480" w:lineRule="auto"/>
        <w:ind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lang w:eastAsia="zh-CN"/>
        </w:rPr>
        <w:t>、建设工程扬尘治理工作承诺书</w:t>
      </w:r>
    </w:p>
    <w:p w14:paraId="13C06144">
      <w:pPr>
        <w:pStyle w:val="12"/>
        <w:keepNext w:val="0"/>
        <w:keepLines w:val="0"/>
        <w:pageBreakBefore w:val="0"/>
        <w:widowControl w:val="0"/>
        <w:kinsoku/>
        <w:wordWrap w:val="0"/>
        <w:overflowPunct/>
        <w:topLinePunct w:val="0"/>
        <w:autoSpaceDE/>
        <w:autoSpaceDN/>
        <w:bidi w:val="0"/>
        <w:adjustRightInd w:val="0"/>
        <w:snapToGrid w:val="0"/>
        <w:spacing w:before="0" w:beforeLines="0" w:beforeAutospacing="0" w:after="0" w:afterLines="0" w:afterAutospacing="0" w:line="480" w:lineRule="auto"/>
        <w:ind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lang w:eastAsia="zh-CN"/>
        </w:rPr>
        <w:t>、其他资料</w:t>
      </w:r>
    </w:p>
    <w:p w14:paraId="01F4F3E9">
      <w:pPr>
        <w:pStyle w:val="12"/>
        <w:keepNext w:val="0"/>
        <w:keepLines w:val="0"/>
        <w:pageBreakBefore w:val="0"/>
        <w:widowControl w:val="0"/>
        <w:kinsoku/>
        <w:wordWrap w:val="0"/>
        <w:overflowPunct/>
        <w:topLinePunct w:val="0"/>
        <w:autoSpaceDE/>
        <w:autoSpaceDN/>
        <w:bidi w:val="0"/>
        <w:adjustRightInd w:val="0"/>
        <w:snapToGrid w:val="0"/>
        <w:spacing w:before="0" w:beforeLines="0" w:beforeAutospacing="0" w:after="0" w:afterLines="0" w:afterAutospacing="0" w:line="360" w:lineRule="auto"/>
        <w:ind w:right="0" w:rightChars="0" w:firstLine="420" w:firstLineChars="200"/>
        <w:rPr>
          <w:rFonts w:hint="eastAsia" w:ascii="宋体" w:hAnsi="宋体" w:eastAsia="宋体" w:cs="宋体"/>
          <w:color w:val="auto"/>
          <w:sz w:val="21"/>
          <w:szCs w:val="21"/>
          <w:highlight w:val="none"/>
          <w:lang w:eastAsia="zh-CN"/>
        </w:rPr>
      </w:pPr>
    </w:p>
    <w:p w14:paraId="6D3AA699">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14:paraId="693D566C">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14:paraId="0150DB38">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14:paraId="13DAAF98">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14:paraId="3D4465BD">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14:paraId="6FDE98B0">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14:paraId="0C582CCE">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14:paraId="379712BE">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14:paraId="53C888AC">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14:paraId="5E577A4B">
      <w:pPr>
        <w:pStyle w:val="2"/>
        <w:rPr>
          <w:rFonts w:hint="eastAsia" w:ascii="宋体" w:hAnsi="宋体" w:eastAsia="宋体" w:cs="宋体"/>
          <w:b/>
          <w:color w:val="auto"/>
          <w:kern w:val="0"/>
          <w:szCs w:val="21"/>
          <w:highlight w:val="none"/>
        </w:rPr>
      </w:pPr>
    </w:p>
    <w:p w14:paraId="0BB63FEB">
      <w:pPr>
        <w:rPr>
          <w:rFonts w:hint="eastAsia"/>
          <w:color w:val="auto"/>
        </w:rPr>
      </w:pPr>
    </w:p>
    <w:p w14:paraId="7CF0FE0A">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14:paraId="68EF4165">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rPr>
      </w:pPr>
      <w:bookmarkStart w:id="64" w:name="_Toc1413"/>
      <w:bookmarkStart w:id="65" w:name="_Toc300901199"/>
      <w:bookmarkStart w:id="66" w:name="_Toc374107073"/>
      <w:bookmarkStart w:id="67" w:name="_Toc323642004"/>
      <w:r>
        <w:rPr>
          <w:rFonts w:hint="eastAsia" w:ascii="宋体" w:hAnsi="宋体" w:eastAsia="宋体" w:cs="宋体"/>
          <w:color w:val="auto"/>
          <w:sz w:val="32"/>
          <w:szCs w:val="32"/>
          <w:highlight w:val="none"/>
        </w:rPr>
        <w:br w:type="page"/>
      </w:r>
      <w:r>
        <w:rPr>
          <w:rFonts w:hint="eastAsia" w:ascii="宋体" w:hAnsi="宋体" w:eastAsia="宋体" w:cs="宋体"/>
          <w:color w:val="auto"/>
          <w:sz w:val="32"/>
          <w:szCs w:val="32"/>
          <w:highlight w:val="none"/>
        </w:rPr>
        <w:t>一、磋商响应函</w:t>
      </w:r>
    </w:p>
    <w:p w14:paraId="4E99B6AA">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b/>
          <w:bCs/>
          <w:color w:val="auto"/>
          <w:sz w:val="21"/>
          <w:szCs w:val="21"/>
          <w:highlight w:val="none"/>
        </w:rPr>
      </w:pPr>
    </w:p>
    <w:p w14:paraId="2B0BF5B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经研究，我方决定参加项目编号为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的政府采购活动并提交磋商响应文件。为此，我方郑重声明如下:</w:t>
      </w:r>
    </w:p>
    <w:p w14:paraId="00DEF64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1、我方提交的磋商响应文件，正本一份，副本</w:t>
      </w:r>
      <w:r>
        <w:rPr>
          <w:rFonts w:hint="eastAsia" w:ascii="宋体" w:hAnsi="宋体" w:cs="宋体"/>
          <w:color w:val="auto"/>
          <w:kern w:val="0"/>
          <w:sz w:val="22"/>
          <w:szCs w:val="22"/>
          <w:highlight w:val="none"/>
          <w:lang w:val="en-US" w:eastAsia="zh-CN"/>
        </w:rPr>
        <w:t>四</w:t>
      </w:r>
      <w:r>
        <w:rPr>
          <w:rFonts w:hint="eastAsia" w:ascii="宋体" w:hAnsi="宋体" w:eastAsia="宋体" w:cs="宋体"/>
          <w:color w:val="auto"/>
          <w:kern w:val="0"/>
          <w:sz w:val="22"/>
          <w:szCs w:val="22"/>
          <w:highlight w:val="none"/>
        </w:rPr>
        <w:t>份。</w:t>
      </w:r>
    </w:p>
    <w:p w14:paraId="233947C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2、如果我方的磋商响应文件被接受，我方将履行磋商文件中规定的每一项要求，并按我方磋商响应文件中的承诺按期、保质、保量完成项目的实施。</w:t>
      </w:r>
    </w:p>
    <w:p w14:paraId="4522CCC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3、我方理解，最低报价不是入选成交候选人的唯一条件。</w:t>
      </w:r>
    </w:p>
    <w:p w14:paraId="18AB8EC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4、我方愿按《中华人民共和国合同法》履行自己的全部责任。</w:t>
      </w:r>
    </w:p>
    <w:p w14:paraId="5F08D4F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5、我方已详细检查所有磋商文件、附件以及所提供的参考文件，因模糊和误解产生的一切后果，由我方自负。</w:t>
      </w:r>
    </w:p>
    <w:p w14:paraId="4968F53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6、我方的磋商响应文件自递交截止之日起60个</w:t>
      </w:r>
      <w:r>
        <w:rPr>
          <w:rFonts w:hint="eastAsia" w:ascii="宋体" w:hAnsi="宋体" w:cs="宋体"/>
          <w:color w:val="auto"/>
          <w:kern w:val="0"/>
          <w:sz w:val="22"/>
          <w:szCs w:val="22"/>
          <w:highlight w:val="none"/>
          <w:lang w:eastAsia="zh-CN"/>
        </w:rPr>
        <w:t>日历天</w:t>
      </w:r>
      <w:r>
        <w:rPr>
          <w:rFonts w:hint="eastAsia" w:ascii="宋体" w:hAnsi="宋体" w:eastAsia="宋体" w:cs="宋体"/>
          <w:color w:val="auto"/>
          <w:kern w:val="0"/>
          <w:sz w:val="22"/>
          <w:szCs w:val="22"/>
          <w:highlight w:val="none"/>
        </w:rPr>
        <w:t>内有效。</w:t>
      </w:r>
    </w:p>
    <w:p w14:paraId="679DC6DF">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7、我方同意按文件要求，提交与递交磋商响应文件有关的数据和资料。</w:t>
      </w:r>
    </w:p>
    <w:p w14:paraId="0C32608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sz w:val="22"/>
          <w:szCs w:val="22"/>
          <w:highlight w:val="none"/>
        </w:rPr>
      </w:pPr>
    </w:p>
    <w:p w14:paraId="435D7AB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供应商（盖章）：</w:t>
      </w:r>
    </w:p>
    <w:p w14:paraId="0666710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法人代表或委托代理人（签字或盖章）：</w:t>
      </w:r>
    </w:p>
    <w:p w14:paraId="56E5847B">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2"/>
          <w:szCs w:val="22"/>
          <w:highlight w:val="none"/>
        </w:rPr>
        <w:t>日期：</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r>
        <w:rPr>
          <w:rFonts w:hint="eastAsia" w:ascii="宋体" w:hAnsi="宋体" w:eastAsia="宋体" w:cs="宋体"/>
          <w:bCs/>
          <w:color w:val="auto"/>
          <w:sz w:val="21"/>
          <w:szCs w:val="21"/>
          <w:highlight w:val="none"/>
        </w:rPr>
        <w:br w:type="page"/>
      </w:r>
    </w:p>
    <w:p w14:paraId="75F45D4B">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lang w:val="en-US" w:eastAsia="zh-CN"/>
        </w:rPr>
      </w:pPr>
      <w:bookmarkStart w:id="68" w:name="_Toc323641999"/>
      <w:bookmarkStart w:id="69" w:name="_Toc300901193"/>
      <w:bookmarkStart w:id="70" w:name="_Toc374107067"/>
      <w:bookmarkStart w:id="71" w:name="_Toc4405"/>
      <w:r>
        <w:rPr>
          <w:rFonts w:hint="eastAsia" w:ascii="宋体" w:hAnsi="宋体" w:eastAsia="宋体" w:cs="宋体"/>
          <w:color w:val="auto"/>
          <w:sz w:val="32"/>
          <w:szCs w:val="32"/>
          <w:highlight w:val="none"/>
        </w:rPr>
        <w:t>二、</w:t>
      </w:r>
      <w:bookmarkEnd w:id="68"/>
      <w:bookmarkEnd w:id="69"/>
      <w:bookmarkEnd w:id="70"/>
      <w:bookmarkEnd w:id="71"/>
      <w:r>
        <w:rPr>
          <w:rFonts w:hint="eastAsia" w:ascii="宋体" w:hAnsi="宋体" w:eastAsia="宋体" w:cs="宋体"/>
          <w:color w:val="auto"/>
          <w:sz w:val="32"/>
          <w:szCs w:val="32"/>
          <w:highlight w:val="none"/>
        </w:rPr>
        <w:t>法定代表人身份证明及法定代表人授权委托书</w:t>
      </w:r>
    </w:p>
    <w:p w14:paraId="4B710B60">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textAlignment w:val="auto"/>
        <w:outlineLvl w:val="0"/>
        <w:rPr>
          <w:rFonts w:hint="eastAsia"/>
          <w:color w:val="auto"/>
          <w:sz w:val="22"/>
          <w:szCs w:val="22"/>
          <w:highlight w:val="none"/>
        </w:rPr>
      </w:pPr>
      <w:r>
        <w:rPr>
          <w:rFonts w:hint="eastAsia" w:ascii="宋体" w:hAnsi="宋体" w:eastAsia="宋体" w:cs="宋体"/>
          <w:b w:val="0"/>
          <w:bCs w:val="0"/>
          <w:color w:val="auto"/>
          <w:sz w:val="22"/>
          <w:szCs w:val="22"/>
          <w:highlight w:val="none"/>
          <w:lang w:val="en-US" w:eastAsia="zh-CN"/>
        </w:rPr>
        <w:t>一、</w:t>
      </w:r>
      <w:r>
        <w:rPr>
          <w:rFonts w:hint="eastAsia" w:ascii="宋体" w:hAnsi="宋体" w:eastAsia="宋体" w:cs="宋体"/>
          <w:b w:val="0"/>
          <w:bCs w:val="0"/>
          <w:color w:val="auto"/>
          <w:sz w:val="22"/>
          <w:szCs w:val="22"/>
          <w:highlight w:val="none"/>
        </w:rPr>
        <w:t>法定代表人身份证明</w:t>
      </w:r>
    </w:p>
    <w:p w14:paraId="3BF2CCC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供应商名称：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w:t>
      </w:r>
    </w:p>
    <w:p w14:paraId="3C0B855B">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单位性质：</w:t>
      </w:r>
      <w:r>
        <w:rPr>
          <w:rFonts w:hint="eastAsia" w:ascii="宋体" w:hAnsi="宋体" w:eastAsia="宋体" w:cs="宋体"/>
          <w:color w:val="auto"/>
          <w:sz w:val="22"/>
          <w:szCs w:val="22"/>
          <w:highlight w:val="none"/>
          <w:u w:val="single"/>
        </w:rPr>
        <w:t xml:space="preserve">                                                        </w:t>
      </w:r>
    </w:p>
    <w:p w14:paraId="1597AB2B">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    址：</w:t>
      </w:r>
      <w:r>
        <w:rPr>
          <w:rFonts w:hint="eastAsia" w:ascii="宋体" w:hAnsi="宋体" w:eastAsia="宋体" w:cs="宋体"/>
          <w:color w:val="auto"/>
          <w:sz w:val="22"/>
          <w:szCs w:val="22"/>
          <w:highlight w:val="none"/>
          <w:u w:val="single"/>
        </w:rPr>
        <w:t xml:space="preserve">                                                        </w:t>
      </w:r>
    </w:p>
    <w:p w14:paraId="0A6455C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成立时间：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p>
    <w:p w14:paraId="76F0671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经营期限：</w:t>
      </w:r>
      <w:r>
        <w:rPr>
          <w:rFonts w:hint="eastAsia" w:ascii="宋体" w:hAnsi="宋体" w:eastAsia="宋体" w:cs="宋体"/>
          <w:color w:val="auto"/>
          <w:sz w:val="22"/>
          <w:szCs w:val="22"/>
          <w:highlight w:val="none"/>
          <w:u w:val="single"/>
        </w:rPr>
        <w:t xml:space="preserve">                                                        </w:t>
      </w:r>
    </w:p>
    <w:p w14:paraId="6E8C36FE">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姓    名：</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性        别：</w:t>
      </w:r>
      <w:r>
        <w:rPr>
          <w:rFonts w:hint="eastAsia" w:ascii="宋体" w:hAnsi="宋体" w:eastAsia="宋体" w:cs="宋体"/>
          <w:color w:val="auto"/>
          <w:sz w:val="22"/>
          <w:szCs w:val="22"/>
          <w:highlight w:val="none"/>
          <w:u w:val="single"/>
        </w:rPr>
        <w:t xml:space="preserve">                </w:t>
      </w:r>
    </w:p>
    <w:p w14:paraId="328BC80F">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年    龄：</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职        务：</w:t>
      </w:r>
      <w:r>
        <w:rPr>
          <w:rFonts w:hint="eastAsia" w:ascii="宋体" w:hAnsi="宋体" w:eastAsia="宋体" w:cs="宋体"/>
          <w:color w:val="auto"/>
          <w:sz w:val="22"/>
          <w:szCs w:val="22"/>
          <w:highlight w:val="none"/>
          <w:u w:val="single"/>
        </w:rPr>
        <w:t xml:space="preserve">                </w:t>
      </w:r>
    </w:p>
    <w:p w14:paraId="635DBF0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系</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（供应商名称）的法定代表人。</w:t>
      </w:r>
    </w:p>
    <w:p w14:paraId="7F3B887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特此证明。</w:t>
      </w:r>
    </w:p>
    <w:p w14:paraId="0E061BEF">
      <w:pPr>
        <w:keepNext w:val="0"/>
        <w:keepLines w:val="0"/>
        <w:pageBreakBefore w:val="0"/>
        <w:widowControl w:val="0"/>
        <w:kinsoku/>
        <w:wordWrap w:val="0"/>
        <w:overflowPunct/>
        <w:topLinePunct w:val="0"/>
        <w:autoSpaceDE/>
        <w:autoSpaceDN/>
        <w:bidi w:val="0"/>
        <w:adjustRightInd w:val="0"/>
        <w:snapToGrid w:val="0"/>
        <w:spacing w:line="480" w:lineRule="auto"/>
        <w:ind w:left="0" w:leftChars="0" w:right="0" w:firstLine="0" w:firstLineChars="0"/>
        <w:textAlignment w:val="auto"/>
        <w:rPr>
          <w:rFonts w:hint="eastAsia" w:ascii="宋体" w:hAnsi="宋体" w:eastAsia="宋体" w:cs="宋体"/>
          <w:color w:val="auto"/>
          <w:sz w:val="22"/>
          <w:szCs w:val="22"/>
          <w:highlight w:val="none"/>
        </w:rPr>
      </w:pPr>
    </w:p>
    <w:p w14:paraId="19E3AAD7">
      <w:pPr>
        <w:keepNext w:val="0"/>
        <w:keepLines w:val="0"/>
        <w:pageBreakBefore w:val="0"/>
        <w:widowControl w:val="0"/>
        <w:kinsoku/>
        <w:wordWrap w:val="0"/>
        <w:overflowPunct/>
        <w:topLinePunct w:val="0"/>
        <w:autoSpaceDE/>
        <w:autoSpaceDN/>
        <w:bidi w:val="0"/>
        <w:adjustRightInd w:val="0"/>
        <w:snapToGrid w:val="0"/>
        <w:spacing w:line="480" w:lineRule="auto"/>
        <w:ind w:left="0" w:leftChars="0" w:right="0" w:firstLine="0" w:firstLineChars="0"/>
        <w:textAlignment w:val="auto"/>
        <w:rPr>
          <w:rFonts w:hint="eastAsia" w:ascii="宋体" w:hAnsi="宋体" w:eastAsia="宋体" w:cs="宋体"/>
          <w:color w:val="auto"/>
          <w:sz w:val="22"/>
          <w:szCs w:val="22"/>
          <w:highlight w:val="none"/>
        </w:rPr>
      </w:pPr>
    </w:p>
    <w:p w14:paraId="2619A05B">
      <w:pPr>
        <w:keepNext w:val="0"/>
        <w:keepLines w:val="0"/>
        <w:pageBreakBefore w:val="0"/>
        <w:widowControl w:val="0"/>
        <w:kinsoku/>
        <w:wordWrap w:val="0"/>
        <w:overflowPunct/>
        <w:topLinePunct w:val="0"/>
        <w:autoSpaceDE/>
        <w:autoSpaceDN/>
        <w:bidi w:val="0"/>
        <w:adjustRightInd w:val="0"/>
        <w:snapToGrid w:val="0"/>
        <w:spacing w:line="480" w:lineRule="auto"/>
        <w:ind w:left="0" w:leftChars="0" w:right="0" w:firstLine="0" w:firstLineChars="0"/>
        <w:jc w:val="righ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（盖单位章）</w:t>
      </w:r>
    </w:p>
    <w:p w14:paraId="75A168AB">
      <w:pPr>
        <w:keepNext w:val="0"/>
        <w:keepLines w:val="0"/>
        <w:pageBreakBefore w:val="0"/>
        <w:widowControl w:val="0"/>
        <w:kinsoku/>
        <w:wordWrap w:val="0"/>
        <w:overflowPunct/>
        <w:topLinePunct w:val="0"/>
        <w:autoSpaceDE/>
        <w:autoSpaceDN/>
        <w:bidi w:val="0"/>
        <w:adjustRightInd w:val="0"/>
        <w:snapToGrid w:val="0"/>
        <w:spacing w:line="480" w:lineRule="auto"/>
        <w:ind w:left="0" w:leftChars="0" w:right="0" w:firstLine="0" w:firstLineChars="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r>
        <w:rPr>
          <w:rFonts w:hint="eastAsia" w:ascii="宋体" w:hAnsi="宋体" w:eastAsia="宋体" w:cs="宋体"/>
          <w:color w:val="auto"/>
          <w:sz w:val="21"/>
          <w:szCs w:val="21"/>
          <w:highlight w:val="none"/>
        </w:rPr>
        <w:t xml:space="preserve">          </w:t>
      </w:r>
    </w:p>
    <w:p w14:paraId="2202B75D">
      <w:pPr>
        <w:spacing w:before="120" w:beforeLines="50" w:after="120" w:afterLines="50" w:line="460" w:lineRule="exact"/>
        <w:jc w:val="center"/>
        <w:outlineLvl w:val="2"/>
        <w:rPr>
          <w:sz w:val="24"/>
          <w:highlight w:val="none"/>
        </w:rPr>
      </w:pPr>
      <w:bookmarkStart w:id="72" w:name="_Toc16269"/>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24"/>
          <w:szCs w:val="24"/>
          <w:highlight w:val="none"/>
        </w:rPr>
        <w:t>二、</w:t>
      </w:r>
      <w:bookmarkEnd w:id="72"/>
      <w:r>
        <w:rPr>
          <w:b/>
          <w:sz w:val="32"/>
          <w:highlight w:val="none"/>
        </w:rPr>
        <w:t>授权委托书</w:t>
      </w:r>
    </w:p>
    <w:p w14:paraId="68D617B8">
      <w:pPr>
        <w:spacing w:line="360" w:lineRule="auto"/>
        <w:ind w:firstLine="440" w:firstLineChars="200"/>
        <w:rPr>
          <w:sz w:val="22"/>
          <w:szCs w:val="22"/>
          <w:highlight w:val="none"/>
        </w:rPr>
      </w:pPr>
      <w:r>
        <w:rPr>
          <w:sz w:val="22"/>
          <w:szCs w:val="22"/>
          <w:highlight w:val="none"/>
        </w:rPr>
        <w:t>本人</w:t>
      </w:r>
      <w:r>
        <w:rPr>
          <w:sz w:val="22"/>
          <w:szCs w:val="22"/>
          <w:highlight w:val="none"/>
          <w:u w:val="single"/>
        </w:rPr>
        <w:t xml:space="preserve">              </w:t>
      </w:r>
      <w:r>
        <w:rPr>
          <w:sz w:val="22"/>
          <w:szCs w:val="22"/>
          <w:highlight w:val="none"/>
        </w:rPr>
        <w:t>（姓名）系</w:t>
      </w:r>
      <w:r>
        <w:rPr>
          <w:sz w:val="22"/>
          <w:szCs w:val="22"/>
          <w:highlight w:val="none"/>
          <w:u w:val="single"/>
        </w:rPr>
        <w:t xml:space="preserve">                         </w:t>
      </w:r>
      <w:r>
        <w:rPr>
          <w:sz w:val="22"/>
          <w:szCs w:val="22"/>
          <w:highlight w:val="none"/>
        </w:rPr>
        <w:t>（</w:t>
      </w:r>
      <w:r>
        <w:rPr>
          <w:rFonts w:hint="eastAsia"/>
          <w:sz w:val="22"/>
          <w:szCs w:val="22"/>
          <w:highlight w:val="none"/>
          <w:lang w:val="en-US" w:eastAsia="zh-CN"/>
        </w:rPr>
        <w:t>供应商</w:t>
      </w:r>
      <w:r>
        <w:rPr>
          <w:sz w:val="22"/>
          <w:szCs w:val="22"/>
          <w:highlight w:val="none"/>
        </w:rPr>
        <w:t>名称）的法定代表人现委托</w:t>
      </w:r>
      <w:r>
        <w:rPr>
          <w:sz w:val="22"/>
          <w:szCs w:val="22"/>
          <w:highlight w:val="none"/>
          <w:u w:val="single"/>
        </w:rPr>
        <w:t xml:space="preserve">                 </w:t>
      </w:r>
      <w:r>
        <w:rPr>
          <w:sz w:val="22"/>
          <w:szCs w:val="22"/>
          <w:highlight w:val="none"/>
        </w:rPr>
        <w:t>（姓名）为</w:t>
      </w:r>
      <w:r>
        <w:rPr>
          <w:rFonts w:hint="eastAsia"/>
          <w:sz w:val="22"/>
          <w:szCs w:val="22"/>
          <w:highlight w:val="none"/>
          <w:lang w:val="en-US" w:eastAsia="zh-CN"/>
        </w:rPr>
        <w:t>授权委托人</w:t>
      </w:r>
      <w:r>
        <w:rPr>
          <w:sz w:val="22"/>
          <w:szCs w:val="22"/>
          <w:highlight w:val="none"/>
        </w:rPr>
        <w:t>。</w:t>
      </w:r>
      <w:r>
        <w:rPr>
          <w:rFonts w:hint="eastAsia"/>
          <w:sz w:val="22"/>
          <w:szCs w:val="22"/>
          <w:highlight w:val="none"/>
        </w:rPr>
        <w:t xml:space="preserve">以本公司的名义参加 </w:t>
      </w:r>
      <w:r>
        <w:rPr>
          <w:rFonts w:hint="eastAsia"/>
          <w:sz w:val="22"/>
          <w:szCs w:val="22"/>
          <w:highlight w:val="none"/>
          <w:u w:val="single"/>
          <w:lang w:val="en-US" w:eastAsia="zh-CN"/>
        </w:rPr>
        <w:t xml:space="preserve">            （项目名称）</w:t>
      </w:r>
      <w:r>
        <w:rPr>
          <w:rFonts w:hint="eastAsia"/>
          <w:sz w:val="22"/>
          <w:szCs w:val="22"/>
          <w:highlight w:val="none"/>
          <w:lang w:val="en-US" w:eastAsia="zh-CN"/>
        </w:rPr>
        <w:t>竞争性磋商</w:t>
      </w:r>
      <w:r>
        <w:rPr>
          <w:rFonts w:hint="eastAsia"/>
          <w:sz w:val="22"/>
          <w:szCs w:val="22"/>
          <w:highlight w:val="none"/>
        </w:rPr>
        <w:t>，</w:t>
      </w:r>
      <w:r>
        <w:rPr>
          <w:rFonts w:hint="eastAsia"/>
          <w:sz w:val="22"/>
          <w:szCs w:val="22"/>
          <w:highlight w:val="none"/>
          <w:lang w:val="en-US" w:eastAsia="zh-CN"/>
        </w:rPr>
        <w:t>授权委托人</w:t>
      </w:r>
      <w:r>
        <w:rPr>
          <w:rFonts w:hint="eastAsia"/>
          <w:sz w:val="22"/>
          <w:szCs w:val="22"/>
          <w:highlight w:val="none"/>
        </w:rPr>
        <w:t>在开标、评标过程中所签署的一切文件和处理与之有关的一切事物，我均予以承认</w:t>
      </w:r>
      <w:r>
        <w:rPr>
          <w:rFonts w:hint="eastAsia"/>
          <w:sz w:val="22"/>
          <w:szCs w:val="22"/>
          <w:highlight w:val="none"/>
          <w:lang w:eastAsia="zh-CN"/>
        </w:rPr>
        <w:t>，</w:t>
      </w:r>
      <w:r>
        <w:rPr>
          <w:sz w:val="22"/>
          <w:szCs w:val="22"/>
          <w:highlight w:val="none"/>
        </w:rPr>
        <w:t>其法律后果由我方承担。</w:t>
      </w:r>
    </w:p>
    <w:p w14:paraId="3D239002">
      <w:pPr>
        <w:pStyle w:val="7"/>
        <w:snapToGrid w:val="0"/>
        <w:spacing w:line="480" w:lineRule="exact"/>
        <w:ind w:firstLine="440" w:firstLineChars="200"/>
        <w:rPr>
          <w:rFonts w:hint="eastAsia"/>
          <w:bCs/>
          <w:color w:val="auto"/>
          <w:sz w:val="22"/>
          <w:szCs w:val="18"/>
          <w:highlight w:val="none"/>
        </w:rPr>
      </w:pPr>
      <w:r>
        <w:rPr>
          <w:rFonts w:hint="eastAsia"/>
          <w:bCs/>
          <w:color w:val="auto"/>
          <w:sz w:val="22"/>
          <w:szCs w:val="18"/>
          <w:highlight w:val="none"/>
          <w:lang w:val="en-US" w:eastAsia="zh-CN"/>
        </w:rPr>
        <w:t>授权委托人</w:t>
      </w:r>
      <w:r>
        <w:rPr>
          <w:rFonts w:hint="eastAsia"/>
          <w:bCs/>
          <w:color w:val="auto"/>
          <w:sz w:val="22"/>
          <w:szCs w:val="18"/>
          <w:highlight w:val="none"/>
        </w:rPr>
        <w:t>无转委托权利。特此委托。</w:t>
      </w:r>
    </w:p>
    <w:p w14:paraId="2A1066B0">
      <w:pPr>
        <w:pStyle w:val="7"/>
        <w:snapToGrid w:val="0"/>
        <w:spacing w:line="480" w:lineRule="exact"/>
        <w:rPr>
          <w:rFonts w:hint="eastAsia"/>
          <w:bCs/>
          <w:color w:val="auto"/>
          <w:sz w:val="22"/>
          <w:szCs w:val="18"/>
          <w:highlight w:val="none"/>
        </w:rPr>
      </w:pPr>
    </w:p>
    <w:p w14:paraId="51128184">
      <w:pPr>
        <w:pStyle w:val="7"/>
        <w:snapToGrid w:val="0"/>
        <w:spacing w:line="480" w:lineRule="auto"/>
        <w:ind w:firstLine="440" w:firstLineChars="200"/>
        <w:rPr>
          <w:rFonts w:hint="eastAsia"/>
          <w:bCs/>
          <w:color w:val="auto"/>
          <w:sz w:val="22"/>
          <w:szCs w:val="18"/>
          <w:highlight w:val="none"/>
        </w:rPr>
      </w:pPr>
      <w:r>
        <w:rPr>
          <w:rFonts w:hint="eastAsia"/>
          <w:bCs/>
          <w:color w:val="auto"/>
          <w:sz w:val="22"/>
          <w:szCs w:val="18"/>
          <w:highlight w:val="none"/>
          <w:lang w:val="en-US" w:eastAsia="zh-CN"/>
        </w:rPr>
        <w:t>授权委托人</w:t>
      </w:r>
      <w:r>
        <w:rPr>
          <w:rFonts w:hint="eastAsia"/>
          <w:bCs/>
          <w:color w:val="auto"/>
          <w:sz w:val="22"/>
          <w:szCs w:val="18"/>
          <w:highlight w:val="none"/>
        </w:rPr>
        <w:t>：</w:t>
      </w:r>
      <w:r>
        <w:rPr>
          <w:rFonts w:hint="eastAsia"/>
          <w:bCs/>
          <w:color w:val="auto"/>
          <w:sz w:val="22"/>
          <w:szCs w:val="18"/>
          <w:highlight w:val="none"/>
          <w:u w:val="single"/>
        </w:rPr>
        <w:t xml:space="preserve">            </w:t>
      </w:r>
      <w:r>
        <w:rPr>
          <w:rFonts w:hint="eastAsia"/>
          <w:bCs/>
          <w:color w:val="auto"/>
          <w:sz w:val="22"/>
          <w:szCs w:val="18"/>
          <w:highlight w:val="none"/>
        </w:rPr>
        <w:t xml:space="preserve"> 性别：</w:t>
      </w:r>
      <w:r>
        <w:rPr>
          <w:rFonts w:hint="eastAsia"/>
          <w:bCs/>
          <w:color w:val="auto"/>
          <w:sz w:val="22"/>
          <w:szCs w:val="18"/>
          <w:highlight w:val="none"/>
          <w:u w:val="single"/>
        </w:rPr>
        <w:t xml:space="preserve">          </w:t>
      </w:r>
      <w:r>
        <w:rPr>
          <w:rFonts w:hint="eastAsia"/>
          <w:bCs/>
          <w:color w:val="auto"/>
          <w:sz w:val="22"/>
          <w:szCs w:val="18"/>
          <w:highlight w:val="none"/>
        </w:rPr>
        <w:t xml:space="preserve"> 年龄：</w:t>
      </w:r>
      <w:r>
        <w:rPr>
          <w:rFonts w:hint="eastAsia"/>
          <w:bCs/>
          <w:color w:val="auto"/>
          <w:sz w:val="22"/>
          <w:szCs w:val="18"/>
          <w:highlight w:val="none"/>
          <w:u w:val="single"/>
        </w:rPr>
        <w:t xml:space="preserve">        </w:t>
      </w:r>
    </w:p>
    <w:p w14:paraId="5805435C">
      <w:pPr>
        <w:pStyle w:val="7"/>
        <w:snapToGrid w:val="0"/>
        <w:spacing w:line="480" w:lineRule="auto"/>
        <w:ind w:firstLine="440" w:firstLineChars="200"/>
        <w:rPr>
          <w:rFonts w:hint="eastAsia"/>
          <w:bCs/>
          <w:color w:val="auto"/>
          <w:sz w:val="22"/>
          <w:szCs w:val="18"/>
          <w:highlight w:val="none"/>
        </w:rPr>
      </w:pPr>
      <w:r>
        <w:rPr>
          <w:rFonts w:hint="eastAsia"/>
          <w:bCs/>
          <w:color w:val="auto"/>
          <w:sz w:val="22"/>
          <w:szCs w:val="18"/>
          <w:highlight w:val="none"/>
        </w:rPr>
        <w:t>职  务：</w:t>
      </w:r>
      <w:r>
        <w:rPr>
          <w:rFonts w:hint="eastAsia"/>
          <w:bCs/>
          <w:color w:val="auto"/>
          <w:sz w:val="22"/>
          <w:szCs w:val="18"/>
          <w:highlight w:val="none"/>
          <w:u w:val="single"/>
        </w:rPr>
        <w:t xml:space="preserve">             </w:t>
      </w:r>
      <w:r>
        <w:rPr>
          <w:rFonts w:hint="eastAsia"/>
          <w:bCs/>
          <w:color w:val="auto"/>
          <w:sz w:val="22"/>
          <w:szCs w:val="18"/>
          <w:highlight w:val="none"/>
        </w:rPr>
        <w:t>身份证号：</w:t>
      </w:r>
      <w:r>
        <w:rPr>
          <w:rFonts w:hint="eastAsia"/>
          <w:bCs/>
          <w:color w:val="auto"/>
          <w:sz w:val="22"/>
          <w:szCs w:val="18"/>
          <w:highlight w:val="none"/>
          <w:u w:val="single"/>
        </w:rPr>
        <w:t xml:space="preserve">                      </w:t>
      </w:r>
      <w:r>
        <w:rPr>
          <w:rFonts w:hint="eastAsia"/>
          <w:bCs/>
          <w:color w:val="auto"/>
          <w:sz w:val="22"/>
          <w:szCs w:val="18"/>
          <w:highlight w:val="none"/>
        </w:rPr>
        <w:t xml:space="preserve">   </w:t>
      </w:r>
    </w:p>
    <w:p w14:paraId="7FA525E3">
      <w:pPr>
        <w:pStyle w:val="7"/>
        <w:snapToGrid w:val="0"/>
        <w:spacing w:line="480" w:lineRule="auto"/>
        <w:ind w:firstLine="440" w:firstLineChars="200"/>
        <w:rPr>
          <w:rFonts w:hint="eastAsia"/>
          <w:bCs/>
          <w:color w:val="auto"/>
          <w:sz w:val="22"/>
          <w:szCs w:val="18"/>
          <w:highlight w:val="none"/>
        </w:rPr>
      </w:pPr>
      <w:r>
        <w:rPr>
          <w:rFonts w:hint="eastAsia"/>
          <w:bCs/>
          <w:color w:val="auto"/>
          <w:sz w:val="22"/>
          <w:szCs w:val="18"/>
          <w:highlight w:val="none"/>
        </w:rPr>
        <w:t>通讯地址：</w:t>
      </w:r>
      <w:r>
        <w:rPr>
          <w:rFonts w:hint="eastAsia"/>
          <w:bCs/>
          <w:color w:val="auto"/>
          <w:sz w:val="22"/>
          <w:szCs w:val="18"/>
          <w:highlight w:val="none"/>
          <w:u w:val="single"/>
        </w:rPr>
        <w:t xml:space="preserve">                                           </w:t>
      </w:r>
      <w:r>
        <w:rPr>
          <w:rFonts w:hint="eastAsia"/>
          <w:bCs/>
          <w:color w:val="auto"/>
          <w:sz w:val="22"/>
          <w:szCs w:val="18"/>
          <w:highlight w:val="none"/>
        </w:rPr>
        <w:t xml:space="preserve">  </w:t>
      </w:r>
    </w:p>
    <w:p w14:paraId="060C7E9F">
      <w:pPr>
        <w:pStyle w:val="7"/>
        <w:snapToGrid w:val="0"/>
        <w:spacing w:line="480" w:lineRule="auto"/>
        <w:ind w:firstLine="440" w:firstLineChars="200"/>
        <w:rPr>
          <w:rFonts w:hint="eastAsia"/>
          <w:bCs/>
          <w:color w:val="auto"/>
          <w:sz w:val="22"/>
          <w:szCs w:val="18"/>
          <w:highlight w:val="none"/>
        </w:rPr>
      </w:pPr>
      <w:r>
        <w:rPr>
          <w:rFonts w:hint="eastAsia"/>
          <w:bCs/>
          <w:color w:val="auto"/>
          <w:sz w:val="22"/>
          <w:szCs w:val="18"/>
          <w:highlight w:val="none"/>
        </w:rPr>
        <w:t>电  话：</w:t>
      </w:r>
      <w:r>
        <w:rPr>
          <w:rFonts w:hint="eastAsia"/>
          <w:bCs/>
          <w:color w:val="auto"/>
          <w:sz w:val="22"/>
          <w:szCs w:val="18"/>
          <w:highlight w:val="none"/>
          <w:u w:val="single"/>
        </w:rPr>
        <w:t xml:space="preserve">                   </w:t>
      </w:r>
      <w:r>
        <w:rPr>
          <w:rFonts w:hint="eastAsia"/>
          <w:bCs/>
          <w:color w:val="auto"/>
          <w:sz w:val="22"/>
          <w:szCs w:val="18"/>
          <w:highlight w:val="none"/>
        </w:rPr>
        <w:t xml:space="preserve">  传 真： </w:t>
      </w:r>
      <w:r>
        <w:rPr>
          <w:rFonts w:hint="eastAsia"/>
          <w:bCs/>
          <w:color w:val="auto"/>
          <w:sz w:val="22"/>
          <w:szCs w:val="18"/>
          <w:highlight w:val="none"/>
          <w:u w:val="single"/>
        </w:rPr>
        <w:t xml:space="preserve">                </w:t>
      </w:r>
      <w:r>
        <w:rPr>
          <w:rFonts w:hint="eastAsia"/>
          <w:bCs/>
          <w:color w:val="auto"/>
          <w:sz w:val="22"/>
          <w:szCs w:val="18"/>
          <w:highlight w:val="none"/>
        </w:rPr>
        <w:t xml:space="preserve">  </w:t>
      </w:r>
    </w:p>
    <w:p w14:paraId="5D4E78E4">
      <w:pPr>
        <w:pStyle w:val="7"/>
        <w:snapToGrid w:val="0"/>
        <w:spacing w:line="480" w:lineRule="auto"/>
        <w:ind w:firstLine="440" w:firstLineChars="200"/>
        <w:rPr>
          <w:rFonts w:hint="eastAsia"/>
          <w:bCs/>
          <w:color w:val="auto"/>
          <w:sz w:val="22"/>
          <w:szCs w:val="18"/>
          <w:highlight w:val="none"/>
          <w:u w:val="single"/>
        </w:rPr>
      </w:pPr>
      <w:r>
        <w:rPr>
          <w:rFonts w:hint="eastAsia"/>
          <w:bCs/>
          <w:color w:val="auto"/>
          <w:sz w:val="22"/>
          <w:szCs w:val="18"/>
          <w:highlight w:val="none"/>
        </w:rPr>
        <w:t>投标人：</w:t>
      </w:r>
      <w:r>
        <w:rPr>
          <w:rFonts w:hint="eastAsia"/>
          <w:bCs/>
          <w:color w:val="auto"/>
          <w:sz w:val="22"/>
          <w:szCs w:val="18"/>
          <w:highlight w:val="none"/>
          <w:u w:val="single"/>
        </w:rPr>
        <w:t xml:space="preserve">（公章）           </w:t>
      </w:r>
      <w:r>
        <w:rPr>
          <w:rFonts w:hint="eastAsia"/>
          <w:bCs/>
          <w:color w:val="auto"/>
          <w:sz w:val="22"/>
          <w:szCs w:val="18"/>
          <w:highlight w:val="none"/>
        </w:rPr>
        <w:t xml:space="preserve">    法定代表人：</w:t>
      </w:r>
      <w:r>
        <w:rPr>
          <w:rFonts w:hint="eastAsia"/>
          <w:bCs/>
          <w:color w:val="auto"/>
          <w:sz w:val="22"/>
          <w:szCs w:val="18"/>
          <w:highlight w:val="none"/>
          <w:u w:val="single"/>
        </w:rPr>
        <w:t>（</w:t>
      </w:r>
      <w:r>
        <w:rPr>
          <w:rFonts w:hint="eastAsia"/>
          <w:bCs/>
          <w:color w:val="auto"/>
          <w:sz w:val="22"/>
          <w:szCs w:val="18"/>
          <w:highlight w:val="none"/>
          <w:u w:val="single"/>
          <w:lang w:val="en-US" w:eastAsia="zh-CN"/>
        </w:rPr>
        <w:t>签字或盖章</w:t>
      </w:r>
      <w:r>
        <w:rPr>
          <w:rFonts w:hint="eastAsia"/>
          <w:bCs/>
          <w:color w:val="auto"/>
          <w:sz w:val="22"/>
          <w:szCs w:val="18"/>
          <w:highlight w:val="none"/>
          <w:u w:val="single"/>
        </w:rPr>
        <w:t>）</w:t>
      </w:r>
    </w:p>
    <w:p w14:paraId="23EBD344">
      <w:pPr>
        <w:pStyle w:val="7"/>
        <w:snapToGrid w:val="0"/>
        <w:spacing w:line="480" w:lineRule="auto"/>
        <w:ind w:firstLine="440" w:firstLineChars="200"/>
        <w:rPr>
          <w:rFonts w:hint="eastAsia"/>
          <w:bCs/>
          <w:color w:val="auto"/>
          <w:sz w:val="22"/>
          <w:szCs w:val="18"/>
          <w:highlight w:val="none"/>
        </w:rPr>
      </w:pPr>
      <w:r>
        <w:rPr>
          <w:rFonts w:hint="eastAsia"/>
          <w:bCs/>
          <w:color w:val="auto"/>
          <w:sz w:val="22"/>
          <w:szCs w:val="18"/>
          <w:highlight w:val="none"/>
        </w:rPr>
        <w:t>本授权书有效期：     年   月   日至   年   月   日</w:t>
      </w:r>
    </w:p>
    <w:p w14:paraId="5044E9CD">
      <w:pPr>
        <w:spacing w:line="360" w:lineRule="auto"/>
        <w:ind w:firstLine="440" w:firstLineChars="200"/>
        <w:rPr>
          <w:sz w:val="22"/>
          <w:szCs w:val="22"/>
        </w:rPr>
      </w:pPr>
      <w:r>
        <w:rPr>
          <w:sz w:val="22"/>
          <w:szCs w:val="22"/>
        </w:rPr>
        <w:t>附：</w:t>
      </w:r>
      <w:r>
        <w:rPr>
          <w:rFonts w:hint="eastAsia"/>
          <w:sz w:val="22"/>
          <w:szCs w:val="22"/>
          <w:lang w:val="en-US" w:eastAsia="zh-CN"/>
        </w:rPr>
        <w:t>法人和授权委托人</w:t>
      </w:r>
      <w:r>
        <w:rPr>
          <w:sz w:val="22"/>
          <w:szCs w:val="22"/>
        </w:rPr>
        <w:t>身份证复印件</w:t>
      </w:r>
      <w:r>
        <w:rPr>
          <w:rFonts w:hint="eastAsia"/>
          <w:sz w:val="22"/>
          <w:szCs w:val="22"/>
        </w:rPr>
        <w:t>（正面、背面）、</w:t>
      </w:r>
      <w:r>
        <w:rPr>
          <w:rFonts w:hint="eastAsia"/>
          <w:sz w:val="22"/>
          <w:szCs w:val="22"/>
          <w:lang w:val="en-US" w:eastAsia="zh-CN"/>
        </w:rPr>
        <w:t>授权委托人在本公司近一年缴纳的社保证明（如入职未一年的需提供入公司至今的社保证明）。</w:t>
      </w:r>
    </w:p>
    <w:p w14:paraId="7AAA338D">
      <w:pPr>
        <w:spacing w:line="360" w:lineRule="auto"/>
        <w:rPr>
          <w:sz w:val="22"/>
          <w:szCs w:val="22"/>
        </w:rPr>
      </w:pPr>
    </w:p>
    <w:p w14:paraId="428F00D5">
      <w:pPr>
        <w:pStyle w:val="6"/>
      </w:pPr>
    </w:p>
    <w:p w14:paraId="7AD11EDF">
      <w:pPr>
        <w:tabs>
          <w:tab w:val="left" w:pos="6765"/>
        </w:tabs>
        <w:spacing w:line="480" w:lineRule="auto"/>
        <w:ind w:left="3062" w:firstLine="1650" w:firstLineChars="750"/>
        <w:rPr>
          <w:sz w:val="22"/>
          <w:szCs w:val="22"/>
        </w:rPr>
      </w:pPr>
      <w:r>
        <w:rPr>
          <w:rFonts w:hint="eastAsia"/>
          <w:sz w:val="22"/>
          <w:szCs w:val="22"/>
          <w:lang w:val="en-US" w:eastAsia="zh-CN"/>
        </w:rPr>
        <w:t>供  应  商</w:t>
      </w:r>
      <w:r>
        <w:rPr>
          <w:sz w:val="22"/>
          <w:szCs w:val="22"/>
        </w:rPr>
        <w:t>：</w:t>
      </w:r>
      <w:r>
        <w:rPr>
          <w:sz w:val="22"/>
          <w:szCs w:val="22"/>
          <w:u w:val="single"/>
        </w:rPr>
        <w:t xml:space="preserve">                     </w:t>
      </w:r>
      <w:r>
        <w:rPr>
          <w:sz w:val="22"/>
          <w:szCs w:val="22"/>
        </w:rPr>
        <w:t>（盖单位章）</w:t>
      </w:r>
    </w:p>
    <w:p w14:paraId="42AE4F38">
      <w:pPr>
        <w:tabs>
          <w:tab w:val="left" w:pos="8325"/>
        </w:tabs>
        <w:spacing w:line="480" w:lineRule="auto"/>
        <w:ind w:left="3062" w:firstLine="1650" w:firstLineChars="750"/>
        <w:rPr>
          <w:sz w:val="22"/>
          <w:szCs w:val="22"/>
        </w:rPr>
      </w:pPr>
      <w:r>
        <w:rPr>
          <w:sz w:val="22"/>
          <w:szCs w:val="22"/>
        </w:rPr>
        <w:t>法定代表人：</w:t>
      </w:r>
      <w:r>
        <w:rPr>
          <w:rFonts w:hint="eastAsia"/>
          <w:sz w:val="22"/>
          <w:szCs w:val="22"/>
          <w:u w:val="single"/>
          <w:lang w:val="en-US" w:eastAsia="zh-CN"/>
        </w:rPr>
        <w:t xml:space="preserve">                         </w:t>
      </w:r>
      <w:r>
        <w:rPr>
          <w:sz w:val="22"/>
          <w:szCs w:val="22"/>
        </w:rPr>
        <w:t>（签字）</w:t>
      </w:r>
    </w:p>
    <w:p w14:paraId="2A8724E9">
      <w:pPr>
        <w:spacing w:line="480" w:lineRule="auto"/>
        <w:ind w:left="3062" w:firstLine="1650" w:firstLineChars="750"/>
        <w:rPr>
          <w:sz w:val="22"/>
          <w:szCs w:val="22"/>
        </w:rPr>
      </w:pPr>
      <w:r>
        <w:rPr>
          <w:sz w:val="22"/>
          <w:szCs w:val="22"/>
        </w:rPr>
        <w:t>身份证号码：</w:t>
      </w:r>
      <w:r>
        <w:rPr>
          <w:sz w:val="22"/>
          <w:szCs w:val="22"/>
          <w:u w:val="single"/>
        </w:rPr>
        <w:t xml:space="preserve">                                  </w:t>
      </w:r>
      <w:r>
        <w:rPr>
          <w:rFonts w:hint="eastAsia"/>
          <w:sz w:val="22"/>
          <w:szCs w:val="22"/>
          <w:u w:val="single"/>
        </w:rPr>
        <w:t xml:space="preserve"> </w:t>
      </w:r>
    </w:p>
    <w:p w14:paraId="19ACC45E">
      <w:pPr>
        <w:tabs>
          <w:tab w:val="left" w:pos="8385"/>
        </w:tabs>
        <w:spacing w:line="480" w:lineRule="auto"/>
        <w:ind w:left="3062" w:firstLine="1650" w:firstLineChars="750"/>
        <w:rPr>
          <w:sz w:val="22"/>
          <w:szCs w:val="22"/>
        </w:rPr>
      </w:pPr>
      <w:r>
        <w:rPr>
          <w:sz w:val="22"/>
          <w:szCs w:val="22"/>
        </w:rPr>
        <w:t>委托代理人：</w:t>
      </w:r>
      <w:r>
        <w:rPr>
          <w:rFonts w:hint="eastAsia"/>
          <w:sz w:val="22"/>
          <w:szCs w:val="22"/>
          <w:u w:val="single"/>
          <w:lang w:val="en-US" w:eastAsia="zh-CN"/>
        </w:rPr>
        <w:t xml:space="preserve">                         </w:t>
      </w:r>
      <w:r>
        <w:rPr>
          <w:sz w:val="22"/>
          <w:szCs w:val="22"/>
        </w:rPr>
        <w:t>（签字）</w:t>
      </w:r>
    </w:p>
    <w:p w14:paraId="3EEB72BB">
      <w:pPr>
        <w:spacing w:line="480" w:lineRule="auto"/>
        <w:ind w:left="3062" w:firstLine="1650" w:firstLineChars="750"/>
        <w:rPr>
          <w:sz w:val="22"/>
          <w:szCs w:val="22"/>
        </w:rPr>
      </w:pPr>
      <w:r>
        <w:rPr>
          <w:sz w:val="22"/>
          <w:szCs w:val="22"/>
        </w:rPr>
        <w:t>身份证号码：</w:t>
      </w:r>
      <w:r>
        <w:rPr>
          <w:sz w:val="22"/>
          <w:szCs w:val="22"/>
          <w:u w:val="single"/>
        </w:rPr>
        <w:t xml:space="preserve">                                   </w:t>
      </w:r>
    </w:p>
    <w:p w14:paraId="09FA75E5">
      <w:pPr>
        <w:pStyle w:val="7"/>
        <w:snapToGrid w:val="0"/>
        <w:spacing w:before="100" w:beforeAutospacing="1" w:after="100" w:afterAutospacing="1"/>
        <w:ind w:firstLine="6160" w:firstLineChars="2800"/>
        <w:rPr>
          <w:rFonts w:hint="eastAsia" w:eastAsia="宋体"/>
          <w:b/>
          <w:sz w:val="28"/>
          <w:szCs w:val="28"/>
          <w:lang w:val="en-US" w:eastAsia="zh-CN"/>
        </w:rPr>
      </w:pPr>
      <w:r>
        <w:rPr>
          <w:rFonts w:eastAsia="Times New Roman"/>
          <w:sz w:val="22"/>
          <w:szCs w:val="18"/>
          <w:u w:val="single" w:color="000000"/>
        </w:rPr>
        <w:t xml:space="preserve"> </w:t>
      </w:r>
      <w:r>
        <w:rPr>
          <w:sz w:val="22"/>
          <w:szCs w:val="18"/>
          <w:u w:val="single" w:color="000000"/>
        </w:rPr>
        <w:t xml:space="preserve"> </w:t>
      </w:r>
      <w:r>
        <w:rPr>
          <w:rFonts w:hint="eastAsia"/>
          <w:sz w:val="22"/>
          <w:szCs w:val="18"/>
          <w:u w:val="single" w:color="000000"/>
          <w:lang w:val="en-US" w:eastAsia="zh-CN"/>
        </w:rPr>
        <w:t xml:space="preserve"> </w:t>
      </w:r>
      <w:r>
        <w:rPr>
          <w:sz w:val="22"/>
          <w:szCs w:val="18"/>
          <w:u w:val="single" w:color="000000"/>
        </w:rPr>
        <w:t xml:space="preserve">   </w:t>
      </w:r>
      <w:r>
        <w:rPr>
          <w:sz w:val="22"/>
          <w:szCs w:val="18"/>
        </w:rPr>
        <w:t>年</w:t>
      </w:r>
      <w:r>
        <w:rPr>
          <w:rFonts w:eastAsia="Times New Roman"/>
          <w:sz w:val="22"/>
          <w:szCs w:val="18"/>
          <w:u w:val="single" w:color="000000"/>
        </w:rPr>
        <w:tab/>
      </w:r>
      <w:r>
        <w:rPr>
          <w:sz w:val="22"/>
          <w:szCs w:val="18"/>
          <w:u w:val="single" w:color="000000"/>
        </w:rPr>
        <w:t xml:space="preserve">    </w:t>
      </w:r>
      <w:r>
        <w:rPr>
          <w:sz w:val="22"/>
          <w:szCs w:val="18"/>
        </w:rPr>
        <w:t>月</w:t>
      </w:r>
      <w:r>
        <w:rPr>
          <w:rFonts w:eastAsia="Times New Roman"/>
          <w:sz w:val="22"/>
          <w:szCs w:val="18"/>
          <w:u w:val="single" w:color="000000"/>
        </w:rPr>
        <w:tab/>
      </w:r>
      <w:r>
        <w:rPr>
          <w:sz w:val="22"/>
          <w:szCs w:val="18"/>
          <w:u w:val="single" w:color="000000"/>
        </w:rPr>
        <w:t xml:space="preserve"> </w:t>
      </w:r>
      <w:r>
        <w:rPr>
          <w:rFonts w:hint="eastAsia"/>
          <w:sz w:val="22"/>
          <w:szCs w:val="18"/>
          <w:u w:val="single" w:color="000000"/>
          <w:lang w:val="en-US" w:eastAsia="zh-CN"/>
        </w:rPr>
        <w:t xml:space="preserve"> </w:t>
      </w:r>
      <w:r>
        <w:rPr>
          <w:sz w:val="22"/>
          <w:szCs w:val="18"/>
          <w:u w:val="single" w:color="000000"/>
        </w:rPr>
        <w:t xml:space="preserve">   </w:t>
      </w:r>
      <w:r>
        <w:rPr>
          <w:rFonts w:hint="eastAsia"/>
          <w:sz w:val="22"/>
          <w:szCs w:val="18"/>
          <w:u w:val="none" w:color="auto"/>
          <w:lang w:val="en-US" w:eastAsia="zh-CN"/>
        </w:rPr>
        <w:t>日</w:t>
      </w:r>
    </w:p>
    <w:p w14:paraId="4F5D2BB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p>
    <w:p w14:paraId="41A812AB">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25CAE99B">
      <w:pPr>
        <w:keepNext w:val="0"/>
        <w:keepLines w:val="0"/>
        <w:pageBreakBefore w:val="0"/>
        <w:widowControl w:val="0"/>
        <w:tabs>
          <w:tab w:val="left" w:pos="0"/>
          <w:tab w:val="left" w:pos="720"/>
          <w:tab w:val="left" w:pos="1440"/>
          <w:tab w:val="left" w:pos="2160"/>
          <w:tab w:val="left" w:pos="2880"/>
          <w:tab w:val="left" w:pos="3600"/>
          <w:tab w:val="left" w:pos="4320"/>
        </w:tabs>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43105E88">
      <w:pPr>
        <w:pStyle w:val="4"/>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right="0" w:rightChars="0"/>
        <w:jc w:val="center"/>
        <w:outlineLvl w:val="0"/>
        <w:rPr>
          <w:rFonts w:hint="eastAsia" w:ascii="宋体" w:hAnsi="宋体" w:eastAsia="宋体" w:cs="宋体"/>
          <w:i w:val="0"/>
          <w:iCs w:val="0"/>
          <w:color w:val="auto"/>
          <w:sz w:val="32"/>
          <w:szCs w:val="40"/>
          <w:highlight w:val="none"/>
        </w:rPr>
      </w:pPr>
      <w:bookmarkStart w:id="73" w:name="_Toc23578"/>
      <w:bookmarkStart w:id="74" w:name="_Toc21796"/>
      <w:bookmarkStart w:id="75" w:name="_Toc381880875"/>
      <w:r>
        <w:rPr>
          <w:rFonts w:hint="eastAsia" w:ascii="宋体" w:hAnsi="宋体" w:eastAsia="宋体" w:cs="宋体"/>
          <w:i w:val="0"/>
          <w:iCs w:val="0"/>
          <w:color w:val="auto"/>
          <w:sz w:val="32"/>
          <w:szCs w:val="40"/>
          <w:highlight w:val="none"/>
          <w:lang w:eastAsia="zh-CN"/>
        </w:rPr>
        <w:br w:type="page"/>
      </w:r>
      <w:r>
        <w:rPr>
          <w:rFonts w:hint="eastAsia" w:ascii="宋体" w:hAnsi="宋体" w:eastAsia="宋体" w:cs="宋体"/>
          <w:i w:val="0"/>
          <w:iCs w:val="0"/>
          <w:color w:val="auto"/>
          <w:sz w:val="32"/>
          <w:szCs w:val="40"/>
          <w:highlight w:val="none"/>
          <w:lang w:eastAsia="zh-CN"/>
        </w:rPr>
        <w:t>三</w:t>
      </w:r>
      <w:r>
        <w:rPr>
          <w:rFonts w:hint="eastAsia" w:ascii="宋体" w:hAnsi="宋体" w:eastAsia="宋体" w:cs="宋体"/>
          <w:i w:val="0"/>
          <w:iCs w:val="0"/>
          <w:color w:val="auto"/>
          <w:sz w:val="32"/>
          <w:szCs w:val="40"/>
          <w:highlight w:val="none"/>
        </w:rPr>
        <w:t>、初次报价</w:t>
      </w:r>
      <w:bookmarkEnd w:id="73"/>
      <w:bookmarkEnd w:id="74"/>
    </w:p>
    <w:p w14:paraId="22867CE3">
      <w:pPr>
        <w:pStyle w:val="7"/>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outlineLvl w:val="1"/>
        <w:rPr>
          <w:rFonts w:hint="eastAsia" w:ascii="宋体" w:hAnsi="宋体" w:eastAsia="宋体" w:cs="宋体"/>
          <w:b/>
          <w:i w:val="0"/>
          <w:iCs w:val="0"/>
          <w:color w:val="auto"/>
          <w:szCs w:val="28"/>
          <w:highlight w:val="none"/>
        </w:rPr>
      </w:pPr>
      <w:bookmarkStart w:id="76" w:name="_Toc27654"/>
      <w:r>
        <w:rPr>
          <w:rFonts w:hint="eastAsia" w:ascii="宋体" w:hAnsi="宋体" w:eastAsia="宋体" w:cs="宋体"/>
          <w:b/>
          <w:i w:val="0"/>
          <w:iCs w:val="0"/>
          <w:color w:val="auto"/>
          <w:sz w:val="22"/>
          <w:szCs w:val="24"/>
          <w:highlight w:val="none"/>
        </w:rPr>
        <w:t>（一）初次报价表</w:t>
      </w:r>
      <w:bookmarkEnd w:id="76"/>
    </w:p>
    <w:tbl>
      <w:tblPr>
        <w:tblStyle w:val="13"/>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5"/>
        <w:gridCol w:w="6950"/>
      </w:tblGrid>
      <w:tr w14:paraId="3D4F6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2905" w:type="dxa"/>
            <w:noWrap w:val="0"/>
            <w:vAlign w:val="center"/>
          </w:tcPr>
          <w:p w14:paraId="42B27BE1">
            <w:pPr>
              <w:spacing w:line="360" w:lineRule="auto"/>
              <w:jc w:val="center"/>
              <w:rPr>
                <w:rFonts w:hint="eastAsia" w:ascii="宋体" w:hAnsi="宋体"/>
                <w:sz w:val="22"/>
                <w:szCs w:val="22"/>
              </w:rPr>
            </w:pPr>
            <w:r>
              <w:rPr>
                <w:rFonts w:hint="eastAsia" w:ascii="宋体" w:hAnsi="宋体"/>
                <w:sz w:val="22"/>
                <w:szCs w:val="22"/>
              </w:rPr>
              <w:t>供应商（名称）</w:t>
            </w:r>
          </w:p>
        </w:tc>
        <w:tc>
          <w:tcPr>
            <w:tcW w:w="6950" w:type="dxa"/>
            <w:noWrap w:val="0"/>
            <w:vAlign w:val="center"/>
          </w:tcPr>
          <w:p w14:paraId="23D3CCB3">
            <w:pPr>
              <w:spacing w:line="360" w:lineRule="auto"/>
              <w:jc w:val="center"/>
              <w:rPr>
                <w:rFonts w:hint="eastAsia" w:ascii="宋体" w:hAnsi="宋体"/>
                <w:sz w:val="22"/>
                <w:szCs w:val="22"/>
              </w:rPr>
            </w:pPr>
          </w:p>
        </w:tc>
      </w:tr>
      <w:tr w14:paraId="74972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2905" w:type="dxa"/>
            <w:noWrap w:val="0"/>
            <w:vAlign w:val="center"/>
          </w:tcPr>
          <w:p w14:paraId="32CC13B7">
            <w:pPr>
              <w:spacing w:line="360" w:lineRule="auto"/>
              <w:jc w:val="center"/>
              <w:rPr>
                <w:rFonts w:hint="eastAsia" w:ascii="宋体" w:hAnsi="宋体"/>
                <w:sz w:val="22"/>
                <w:szCs w:val="22"/>
              </w:rPr>
            </w:pPr>
            <w:r>
              <w:rPr>
                <w:rFonts w:hint="eastAsia" w:ascii="宋体" w:hAnsi="宋体"/>
                <w:sz w:val="22"/>
                <w:szCs w:val="22"/>
              </w:rPr>
              <w:t>项目名称</w:t>
            </w:r>
          </w:p>
        </w:tc>
        <w:tc>
          <w:tcPr>
            <w:tcW w:w="6950" w:type="dxa"/>
            <w:noWrap w:val="0"/>
            <w:vAlign w:val="center"/>
          </w:tcPr>
          <w:p w14:paraId="5055B683">
            <w:pPr>
              <w:spacing w:line="360" w:lineRule="auto"/>
              <w:jc w:val="center"/>
              <w:rPr>
                <w:rFonts w:hint="eastAsia" w:ascii="宋体" w:hAnsi="宋体"/>
                <w:sz w:val="22"/>
                <w:szCs w:val="22"/>
              </w:rPr>
            </w:pPr>
          </w:p>
        </w:tc>
      </w:tr>
      <w:tr w14:paraId="08DDF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905" w:type="dxa"/>
            <w:noWrap w:val="0"/>
            <w:vAlign w:val="center"/>
          </w:tcPr>
          <w:p w14:paraId="1AA949FB">
            <w:pPr>
              <w:spacing w:line="360" w:lineRule="auto"/>
              <w:jc w:val="center"/>
              <w:rPr>
                <w:rFonts w:hint="eastAsia" w:ascii="宋体" w:hAnsi="宋体"/>
                <w:sz w:val="22"/>
                <w:szCs w:val="22"/>
              </w:rPr>
            </w:pPr>
            <w:r>
              <w:rPr>
                <w:rFonts w:hint="eastAsia" w:ascii="宋体" w:hAnsi="宋体"/>
                <w:sz w:val="22"/>
                <w:szCs w:val="22"/>
                <w:lang w:eastAsia="zh-CN"/>
              </w:rPr>
              <w:t>初次</w:t>
            </w:r>
            <w:r>
              <w:rPr>
                <w:rFonts w:hint="eastAsia" w:ascii="宋体" w:hAnsi="宋体"/>
                <w:sz w:val="22"/>
                <w:szCs w:val="22"/>
              </w:rPr>
              <w:t>总报价</w:t>
            </w:r>
          </w:p>
        </w:tc>
        <w:tc>
          <w:tcPr>
            <w:tcW w:w="6950" w:type="dxa"/>
            <w:noWrap w:val="0"/>
            <w:vAlign w:val="center"/>
          </w:tcPr>
          <w:p w14:paraId="7F4F472E">
            <w:pPr>
              <w:spacing w:line="360" w:lineRule="auto"/>
              <w:rPr>
                <w:rFonts w:hint="default" w:ascii="宋体" w:hAnsi="宋体" w:eastAsia="宋体"/>
                <w:sz w:val="22"/>
                <w:szCs w:val="22"/>
                <w:u w:val="none"/>
                <w:lang w:val="en-US" w:eastAsia="zh-CN"/>
              </w:rPr>
            </w:pPr>
            <w:r>
              <w:rPr>
                <w:rFonts w:hint="eastAsia" w:ascii="宋体" w:hAnsi="宋体"/>
                <w:sz w:val="22"/>
                <w:szCs w:val="22"/>
              </w:rPr>
              <w:t>小写：</w:t>
            </w:r>
            <w:r>
              <w:rPr>
                <w:rFonts w:hint="eastAsia" w:ascii="宋体" w:hAnsi="宋体"/>
                <w:sz w:val="22"/>
                <w:szCs w:val="22"/>
                <w:u w:val="single"/>
                <w:lang w:val="en-US" w:eastAsia="zh-CN"/>
              </w:rPr>
              <w:t xml:space="preserve">              </w:t>
            </w:r>
            <w:r>
              <w:rPr>
                <w:rFonts w:hint="eastAsia" w:ascii="宋体" w:hAnsi="宋体"/>
                <w:sz w:val="22"/>
                <w:szCs w:val="22"/>
                <w:u w:val="none"/>
                <w:lang w:val="en-US" w:eastAsia="zh-CN"/>
              </w:rPr>
              <w:t>元</w:t>
            </w:r>
          </w:p>
          <w:p w14:paraId="00734CCA">
            <w:pPr>
              <w:spacing w:line="360" w:lineRule="auto"/>
              <w:rPr>
                <w:rFonts w:hint="default" w:ascii="宋体" w:hAnsi="宋体" w:eastAsia="宋体"/>
                <w:sz w:val="22"/>
                <w:szCs w:val="22"/>
                <w:u w:val="single"/>
                <w:lang w:val="en-US" w:eastAsia="zh-CN"/>
              </w:rPr>
            </w:pPr>
            <w:r>
              <w:rPr>
                <w:rFonts w:hint="eastAsia" w:ascii="宋体" w:hAnsi="宋体"/>
                <w:sz w:val="22"/>
                <w:szCs w:val="22"/>
              </w:rPr>
              <w:t>大写：</w:t>
            </w:r>
            <w:r>
              <w:rPr>
                <w:rFonts w:hint="eastAsia" w:ascii="宋体" w:hAnsi="宋体"/>
                <w:sz w:val="22"/>
                <w:szCs w:val="22"/>
                <w:u w:val="single"/>
                <w:lang w:val="en-US" w:eastAsia="zh-CN"/>
              </w:rPr>
              <w:t xml:space="preserve">              </w:t>
            </w:r>
          </w:p>
        </w:tc>
      </w:tr>
      <w:tr w14:paraId="3636A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905" w:type="dxa"/>
            <w:noWrap w:val="0"/>
            <w:vAlign w:val="center"/>
          </w:tcPr>
          <w:p w14:paraId="037C1278">
            <w:pPr>
              <w:spacing w:line="360" w:lineRule="auto"/>
              <w:jc w:val="center"/>
              <w:rPr>
                <w:rFonts w:hint="eastAsia" w:ascii="宋体" w:hAnsi="宋体"/>
                <w:sz w:val="22"/>
                <w:szCs w:val="22"/>
              </w:rPr>
            </w:pPr>
            <w:r>
              <w:rPr>
                <w:rFonts w:hint="eastAsia" w:ascii="宋体" w:hAnsi="宋体"/>
                <w:sz w:val="22"/>
                <w:szCs w:val="22"/>
              </w:rPr>
              <w:t>工期（日历天）</w:t>
            </w:r>
          </w:p>
        </w:tc>
        <w:tc>
          <w:tcPr>
            <w:tcW w:w="6950" w:type="dxa"/>
            <w:noWrap w:val="0"/>
            <w:vAlign w:val="center"/>
          </w:tcPr>
          <w:p w14:paraId="28DC08BB">
            <w:pPr>
              <w:spacing w:line="360" w:lineRule="auto"/>
              <w:jc w:val="center"/>
              <w:rPr>
                <w:rFonts w:ascii="宋体" w:hAnsi="宋体"/>
                <w:sz w:val="22"/>
                <w:szCs w:val="22"/>
              </w:rPr>
            </w:pPr>
          </w:p>
        </w:tc>
      </w:tr>
      <w:tr w14:paraId="00D3A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905" w:type="dxa"/>
            <w:noWrap w:val="0"/>
            <w:vAlign w:val="center"/>
          </w:tcPr>
          <w:p w14:paraId="1EBFC676">
            <w:pPr>
              <w:spacing w:line="360" w:lineRule="auto"/>
              <w:jc w:val="center"/>
              <w:rPr>
                <w:rFonts w:hint="eastAsia" w:ascii="宋体" w:hAnsi="宋体"/>
                <w:w w:val="110"/>
                <w:sz w:val="22"/>
                <w:szCs w:val="22"/>
              </w:rPr>
            </w:pPr>
            <w:r>
              <w:rPr>
                <w:rFonts w:hint="eastAsia" w:ascii="宋体" w:hAnsi="宋体"/>
                <w:sz w:val="22"/>
                <w:szCs w:val="22"/>
              </w:rPr>
              <w:t>质量标准</w:t>
            </w:r>
          </w:p>
        </w:tc>
        <w:tc>
          <w:tcPr>
            <w:tcW w:w="6950" w:type="dxa"/>
            <w:noWrap w:val="0"/>
            <w:vAlign w:val="center"/>
          </w:tcPr>
          <w:p w14:paraId="5637B3C0">
            <w:pPr>
              <w:spacing w:line="360" w:lineRule="auto"/>
              <w:jc w:val="center"/>
              <w:rPr>
                <w:rFonts w:hint="eastAsia" w:ascii="宋体" w:hAnsi="宋体"/>
                <w:w w:val="110"/>
                <w:sz w:val="22"/>
                <w:szCs w:val="22"/>
              </w:rPr>
            </w:pPr>
          </w:p>
        </w:tc>
      </w:tr>
      <w:tr w14:paraId="2F92E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905" w:type="dxa"/>
            <w:noWrap w:val="0"/>
            <w:vAlign w:val="center"/>
          </w:tcPr>
          <w:p w14:paraId="17D48CDC">
            <w:pPr>
              <w:spacing w:line="360" w:lineRule="auto"/>
              <w:jc w:val="center"/>
              <w:rPr>
                <w:rFonts w:hint="eastAsia" w:ascii="宋体" w:hAnsi="宋体"/>
                <w:sz w:val="22"/>
                <w:szCs w:val="22"/>
              </w:rPr>
            </w:pPr>
            <w:r>
              <w:rPr>
                <w:rFonts w:hint="eastAsia" w:ascii="宋体" w:hAnsi="宋体"/>
                <w:sz w:val="22"/>
                <w:szCs w:val="22"/>
              </w:rPr>
              <w:t>质保期（年）</w:t>
            </w:r>
          </w:p>
        </w:tc>
        <w:tc>
          <w:tcPr>
            <w:tcW w:w="6950" w:type="dxa"/>
            <w:noWrap w:val="0"/>
            <w:vAlign w:val="center"/>
          </w:tcPr>
          <w:p w14:paraId="5D829335">
            <w:pPr>
              <w:spacing w:line="360" w:lineRule="auto"/>
              <w:jc w:val="center"/>
              <w:rPr>
                <w:rFonts w:hint="eastAsia" w:ascii="宋体" w:hAnsi="宋体"/>
                <w:sz w:val="22"/>
                <w:szCs w:val="22"/>
              </w:rPr>
            </w:pPr>
          </w:p>
        </w:tc>
      </w:tr>
      <w:tr w14:paraId="50A71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905" w:type="dxa"/>
            <w:noWrap w:val="0"/>
            <w:vAlign w:val="center"/>
          </w:tcPr>
          <w:p w14:paraId="6E8A0567">
            <w:pPr>
              <w:spacing w:line="360" w:lineRule="auto"/>
              <w:jc w:val="center"/>
              <w:rPr>
                <w:rFonts w:hint="eastAsia" w:ascii="宋体" w:hAnsi="宋体"/>
                <w:sz w:val="22"/>
                <w:szCs w:val="22"/>
              </w:rPr>
            </w:pPr>
            <w:r>
              <w:rPr>
                <w:rFonts w:hint="eastAsia" w:ascii="宋体" w:hAnsi="宋体"/>
                <w:sz w:val="22"/>
                <w:szCs w:val="22"/>
              </w:rPr>
              <w:t>项目经理</w:t>
            </w:r>
          </w:p>
        </w:tc>
        <w:tc>
          <w:tcPr>
            <w:tcW w:w="6950" w:type="dxa"/>
            <w:noWrap w:val="0"/>
            <w:vAlign w:val="center"/>
          </w:tcPr>
          <w:p w14:paraId="030E9ABE">
            <w:pPr>
              <w:spacing w:line="360" w:lineRule="auto"/>
              <w:jc w:val="left"/>
              <w:rPr>
                <w:rFonts w:ascii="宋体" w:hAnsi="宋体"/>
                <w:sz w:val="22"/>
                <w:szCs w:val="22"/>
              </w:rPr>
            </w:pPr>
            <w:r>
              <w:rPr>
                <w:rFonts w:hint="eastAsia" w:ascii="宋体" w:hAnsi="宋体" w:cs="宋体"/>
                <w:sz w:val="22"/>
                <w:szCs w:val="22"/>
              </w:rPr>
              <w:t>姓名：</w:t>
            </w:r>
            <w:r>
              <w:rPr>
                <w:rFonts w:hint="eastAsia" w:ascii="宋体" w:hAnsi="宋体" w:cs="宋体"/>
                <w:sz w:val="22"/>
                <w:szCs w:val="22"/>
                <w:u w:val="single"/>
              </w:rPr>
              <w:t xml:space="preserve">         </w:t>
            </w:r>
            <w:r>
              <w:rPr>
                <w:rFonts w:hint="eastAsia" w:ascii="宋体" w:hAnsi="宋体" w:cs="宋体"/>
                <w:sz w:val="22"/>
                <w:szCs w:val="22"/>
              </w:rPr>
              <w:t>证书等级：</w:t>
            </w:r>
            <w:r>
              <w:rPr>
                <w:rFonts w:hint="eastAsia" w:ascii="宋体" w:hAnsi="宋体" w:cs="宋体"/>
                <w:sz w:val="22"/>
                <w:szCs w:val="22"/>
                <w:u w:val="single"/>
              </w:rPr>
              <w:t xml:space="preserve">   </w:t>
            </w:r>
            <w:r>
              <w:rPr>
                <w:rFonts w:hint="eastAsia" w:ascii="宋体" w:hAnsi="宋体" w:cs="宋体"/>
                <w:sz w:val="22"/>
                <w:szCs w:val="22"/>
                <w:u w:val="single"/>
                <w:lang w:val="en-US" w:eastAsia="zh-CN"/>
              </w:rPr>
              <w:t xml:space="preserve">     </w:t>
            </w:r>
            <w:r>
              <w:rPr>
                <w:rFonts w:hint="eastAsia" w:ascii="宋体" w:hAnsi="宋体" w:cs="宋体"/>
                <w:sz w:val="22"/>
                <w:szCs w:val="22"/>
                <w:u w:val="single"/>
              </w:rPr>
              <w:t xml:space="preserve">  </w:t>
            </w:r>
            <w:r>
              <w:rPr>
                <w:rFonts w:hint="eastAsia" w:ascii="宋体" w:hAnsi="宋体" w:cs="宋体"/>
                <w:sz w:val="22"/>
                <w:szCs w:val="22"/>
              </w:rPr>
              <w:t xml:space="preserve"> 证书注册编号：</w:t>
            </w:r>
            <w:r>
              <w:rPr>
                <w:rFonts w:hint="eastAsia" w:ascii="宋体" w:hAnsi="宋体" w:cs="宋体"/>
                <w:sz w:val="22"/>
                <w:szCs w:val="22"/>
                <w:u w:val="single"/>
              </w:rPr>
              <w:t xml:space="preserve">              </w:t>
            </w:r>
          </w:p>
        </w:tc>
      </w:tr>
    </w:tbl>
    <w:p w14:paraId="588FB903">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p>
    <w:p w14:paraId="1303B309">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40" w:firstLineChars="200"/>
        <w:jc w:val="left"/>
        <w:rPr>
          <w:rFonts w:hint="eastAsia" w:ascii="宋体" w:hAnsi="宋体" w:eastAsia="宋体" w:cs="宋体"/>
          <w:i w:val="0"/>
          <w:iCs w:val="0"/>
          <w:color w:val="auto"/>
          <w:sz w:val="22"/>
          <w:szCs w:val="22"/>
          <w:highlight w:val="none"/>
          <w:lang w:eastAsia="zh-CN"/>
        </w:rPr>
      </w:pPr>
      <w:r>
        <w:rPr>
          <w:rFonts w:hint="eastAsia" w:ascii="宋体" w:hAnsi="宋体" w:eastAsia="宋体" w:cs="宋体"/>
          <w:i w:val="0"/>
          <w:iCs w:val="0"/>
          <w:color w:val="auto"/>
          <w:sz w:val="22"/>
          <w:szCs w:val="22"/>
          <w:highlight w:val="none"/>
        </w:rPr>
        <w:t>供应商（盖章）</w:t>
      </w:r>
      <w:r>
        <w:rPr>
          <w:rFonts w:hint="eastAsia" w:ascii="宋体" w:hAnsi="宋体" w:eastAsia="宋体" w:cs="宋体"/>
          <w:i w:val="0"/>
          <w:iCs w:val="0"/>
          <w:color w:val="auto"/>
          <w:sz w:val="22"/>
          <w:szCs w:val="22"/>
          <w:highlight w:val="none"/>
          <w:lang w:eastAsia="zh-CN"/>
        </w:rPr>
        <w:t>：</w:t>
      </w:r>
    </w:p>
    <w:p w14:paraId="5BE74764">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40" w:firstLineChars="200"/>
        <w:jc w:val="left"/>
        <w:rPr>
          <w:rFonts w:hint="eastAsia" w:ascii="宋体" w:hAnsi="宋体" w:eastAsia="宋体" w:cs="宋体"/>
          <w:i w:val="0"/>
          <w:iCs w:val="0"/>
          <w:color w:val="auto"/>
          <w:sz w:val="22"/>
          <w:szCs w:val="22"/>
          <w:highlight w:val="none"/>
        </w:rPr>
      </w:pPr>
    </w:p>
    <w:p w14:paraId="0C3933B3">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40" w:firstLineChars="200"/>
        <w:jc w:val="left"/>
        <w:rPr>
          <w:rFonts w:hint="eastAsia" w:ascii="宋体" w:hAnsi="宋体" w:eastAsia="宋体" w:cs="宋体"/>
          <w:i w:val="0"/>
          <w:iCs w:val="0"/>
          <w:color w:val="auto"/>
          <w:sz w:val="22"/>
          <w:szCs w:val="22"/>
          <w:highlight w:val="none"/>
          <w:lang w:eastAsia="zh-CN"/>
        </w:rPr>
      </w:pPr>
      <w:r>
        <w:rPr>
          <w:rFonts w:hint="eastAsia" w:ascii="宋体" w:hAnsi="宋体" w:eastAsia="宋体" w:cs="宋体"/>
          <w:i w:val="0"/>
          <w:iCs w:val="0"/>
          <w:color w:val="auto"/>
          <w:sz w:val="22"/>
          <w:szCs w:val="22"/>
          <w:highlight w:val="none"/>
        </w:rPr>
        <w:t>法人代表或委托代理人（签字或盖章）</w:t>
      </w:r>
      <w:r>
        <w:rPr>
          <w:rFonts w:hint="eastAsia" w:ascii="宋体" w:hAnsi="宋体" w:eastAsia="宋体" w:cs="宋体"/>
          <w:i w:val="0"/>
          <w:iCs w:val="0"/>
          <w:color w:val="auto"/>
          <w:sz w:val="22"/>
          <w:szCs w:val="22"/>
          <w:highlight w:val="none"/>
          <w:lang w:eastAsia="zh-CN"/>
        </w:rPr>
        <w:t>：</w:t>
      </w:r>
    </w:p>
    <w:p w14:paraId="303442EF">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40" w:firstLineChars="200"/>
        <w:jc w:val="left"/>
        <w:rPr>
          <w:rFonts w:hint="eastAsia" w:ascii="宋体" w:hAnsi="宋体" w:eastAsia="宋体" w:cs="宋体"/>
          <w:i w:val="0"/>
          <w:iCs w:val="0"/>
          <w:color w:val="auto"/>
          <w:sz w:val="22"/>
          <w:szCs w:val="22"/>
          <w:highlight w:val="none"/>
        </w:rPr>
      </w:pPr>
    </w:p>
    <w:p w14:paraId="49FAE85A">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40" w:firstLineChars="200"/>
        <w:jc w:val="left"/>
        <w:rPr>
          <w:rFonts w:hint="eastAsia" w:ascii="宋体" w:hAnsi="宋体" w:eastAsia="宋体" w:cs="宋体"/>
          <w:bCs/>
          <w:i w:val="0"/>
          <w:iCs w:val="0"/>
          <w:color w:val="auto"/>
          <w:sz w:val="22"/>
          <w:szCs w:val="22"/>
          <w:highlight w:val="none"/>
        </w:rPr>
      </w:pPr>
      <w:r>
        <w:rPr>
          <w:rFonts w:hint="eastAsia" w:ascii="宋体" w:hAnsi="宋体" w:eastAsia="宋体" w:cs="宋体"/>
          <w:i w:val="0"/>
          <w:iCs w:val="0"/>
          <w:color w:val="auto"/>
          <w:sz w:val="22"/>
          <w:szCs w:val="22"/>
          <w:highlight w:val="none"/>
        </w:rPr>
        <w:t>日期</w:t>
      </w:r>
      <w:r>
        <w:rPr>
          <w:rFonts w:hint="eastAsia" w:ascii="宋体" w:hAnsi="宋体" w:eastAsia="宋体" w:cs="宋体"/>
          <w:i w:val="0"/>
          <w:iCs w:val="0"/>
          <w:color w:val="auto"/>
          <w:sz w:val="22"/>
          <w:szCs w:val="22"/>
          <w:highlight w:val="none"/>
          <w:lang w:eastAsia="zh-CN"/>
        </w:rPr>
        <w:t>：</w:t>
      </w:r>
      <w:r>
        <w:rPr>
          <w:rFonts w:hint="eastAsia" w:ascii="宋体" w:hAnsi="宋体" w:eastAsia="宋体" w:cs="宋体"/>
          <w:i w:val="0"/>
          <w:iCs w:val="0"/>
          <w:color w:val="auto"/>
          <w:sz w:val="22"/>
          <w:szCs w:val="22"/>
          <w:highlight w:val="none"/>
          <w:u w:val="single"/>
        </w:rPr>
        <w:t xml:space="preserve">        </w:t>
      </w:r>
      <w:r>
        <w:rPr>
          <w:rFonts w:hint="eastAsia" w:ascii="宋体" w:hAnsi="宋体" w:eastAsia="宋体" w:cs="宋体"/>
          <w:i w:val="0"/>
          <w:iCs w:val="0"/>
          <w:color w:val="auto"/>
          <w:sz w:val="22"/>
          <w:szCs w:val="22"/>
          <w:highlight w:val="none"/>
        </w:rPr>
        <w:t>年</w:t>
      </w:r>
      <w:r>
        <w:rPr>
          <w:rFonts w:hint="eastAsia" w:ascii="宋体" w:hAnsi="宋体" w:eastAsia="宋体" w:cs="宋体"/>
          <w:i w:val="0"/>
          <w:iCs w:val="0"/>
          <w:color w:val="auto"/>
          <w:sz w:val="22"/>
          <w:szCs w:val="22"/>
          <w:highlight w:val="none"/>
          <w:u w:val="single"/>
        </w:rPr>
        <w:t xml:space="preserve">        </w:t>
      </w:r>
      <w:r>
        <w:rPr>
          <w:rFonts w:hint="eastAsia" w:ascii="宋体" w:hAnsi="宋体" w:eastAsia="宋体" w:cs="宋体"/>
          <w:i w:val="0"/>
          <w:iCs w:val="0"/>
          <w:color w:val="auto"/>
          <w:sz w:val="22"/>
          <w:szCs w:val="22"/>
          <w:highlight w:val="none"/>
        </w:rPr>
        <w:t>月</w:t>
      </w:r>
      <w:r>
        <w:rPr>
          <w:rFonts w:hint="eastAsia" w:ascii="宋体" w:hAnsi="宋体" w:eastAsia="宋体" w:cs="宋体"/>
          <w:i w:val="0"/>
          <w:iCs w:val="0"/>
          <w:color w:val="auto"/>
          <w:sz w:val="22"/>
          <w:szCs w:val="22"/>
          <w:highlight w:val="none"/>
          <w:u w:val="single"/>
        </w:rPr>
        <w:t xml:space="preserve">        </w:t>
      </w:r>
      <w:r>
        <w:rPr>
          <w:rFonts w:hint="eastAsia" w:ascii="宋体" w:hAnsi="宋体" w:eastAsia="宋体" w:cs="宋体"/>
          <w:i w:val="0"/>
          <w:iCs w:val="0"/>
          <w:color w:val="auto"/>
          <w:sz w:val="22"/>
          <w:szCs w:val="22"/>
          <w:highlight w:val="none"/>
        </w:rPr>
        <w:t xml:space="preserve">日 </w:t>
      </w:r>
    </w:p>
    <w:p w14:paraId="06C20735">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42" w:firstLineChars="200"/>
        <w:jc w:val="left"/>
        <w:rPr>
          <w:rFonts w:hint="eastAsia" w:ascii="宋体" w:hAnsi="宋体" w:eastAsia="宋体" w:cs="宋体"/>
          <w:b/>
          <w:i w:val="0"/>
          <w:iCs w:val="0"/>
          <w:color w:val="auto"/>
          <w:sz w:val="22"/>
          <w:szCs w:val="22"/>
          <w:highlight w:val="none"/>
        </w:rPr>
      </w:pPr>
    </w:p>
    <w:p w14:paraId="55DC1913">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42" w:firstLineChars="200"/>
        <w:jc w:val="left"/>
        <w:rPr>
          <w:rFonts w:hint="eastAsia" w:ascii="宋体" w:hAnsi="宋体" w:eastAsia="宋体" w:cs="宋体"/>
          <w:b/>
          <w:i w:val="0"/>
          <w:iCs w:val="0"/>
          <w:color w:val="auto"/>
          <w:sz w:val="22"/>
          <w:szCs w:val="22"/>
          <w:highlight w:val="none"/>
        </w:rPr>
      </w:pPr>
      <w:r>
        <w:rPr>
          <w:rFonts w:hint="eastAsia" w:ascii="宋体" w:hAnsi="宋体" w:eastAsia="宋体" w:cs="宋体"/>
          <w:b/>
          <w:bCs w:val="0"/>
          <w:i w:val="0"/>
          <w:iCs w:val="0"/>
          <w:color w:val="auto"/>
          <w:sz w:val="22"/>
          <w:szCs w:val="22"/>
          <w:highlight w:val="none"/>
        </w:rPr>
        <w:t>说明</w:t>
      </w:r>
      <w:r>
        <w:rPr>
          <w:rFonts w:hint="eastAsia" w:ascii="宋体" w:hAnsi="宋体" w:eastAsia="宋体" w:cs="宋体"/>
          <w:b/>
          <w:bCs w:val="0"/>
          <w:i w:val="0"/>
          <w:iCs w:val="0"/>
          <w:color w:val="auto"/>
          <w:sz w:val="22"/>
          <w:szCs w:val="22"/>
          <w:highlight w:val="none"/>
          <w:lang w:eastAsia="zh-CN"/>
        </w:rPr>
        <w:t>：</w:t>
      </w:r>
      <w:r>
        <w:rPr>
          <w:rFonts w:hint="eastAsia" w:ascii="宋体" w:hAnsi="宋体" w:eastAsia="宋体" w:cs="宋体"/>
          <w:b/>
          <w:i w:val="0"/>
          <w:iCs w:val="0"/>
          <w:color w:val="auto"/>
          <w:sz w:val="22"/>
          <w:szCs w:val="22"/>
          <w:highlight w:val="none"/>
        </w:rPr>
        <w:t>1、报价币种为人民币元；</w:t>
      </w:r>
    </w:p>
    <w:p w14:paraId="525942D4">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1104" w:firstLineChars="500"/>
        <w:jc w:val="left"/>
        <w:rPr>
          <w:rFonts w:hint="eastAsia" w:ascii="宋体" w:hAnsi="宋体" w:eastAsia="宋体" w:cs="宋体"/>
          <w:b/>
          <w:i w:val="0"/>
          <w:iCs w:val="0"/>
          <w:color w:val="auto"/>
          <w:highlight w:val="none"/>
        </w:rPr>
      </w:pPr>
      <w:r>
        <w:rPr>
          <w:rFonts w:hint="eastAsia" w:ascii="宋体" w:hAnsi="宋体" w:eastAsia="宋体" w:cs="宋体"/>
          <w:b/>
          <w:i w:val="0"/>
          <w:iCs w:val="0"/>
          <w:color w:val="auto"/>
          <w:sz w:val="22"/>
          <w:szCs w:val="22"/>
          <w:highlight w:val="none"/>
        </w:rPr>
        <w:t>2、</w:t>
      </w:r>
      <w:r>
        <w:rPr>
          <w:rFonts w:hint="eastAsia" w:ascii="宋体" w:hAnsi="宋体" w:eastAsia="宋体" w:cs="宋体"/>
          <w:b/>
          <w:i w:val="0"/>
          <w:iCs w:val="0"/>
          <w:color w:val="auto"/>
          <w:sz w:val="22"/>
          <w:szCs w:val="22"/>
          <w:highlight w:val="none"/>
          <w:lang w:eastAsia="zh-CN"/>
        </w:rPr>
        <w:t>供应商</w:t>
      </w:r>
      <w:r>
        <w:rPr>
          <w:rFonts w:hint="eastAsia" w:ascii="宋体" w:hAnsi="宋体" w:eastAsia="宋体" w:cs="宋体"/>
          <w:b/>
          <w:i w:val="0"/>
          <w:iCs w:val="0"/>
          <w:color w:val="auto"/>
          <w:sz w:val="22"/>
          <w:szCs w:val="22"/>
          <w:highlight w:val="none"/>
        </w:rPr>
        <w:t>的报价包括完成本工程的全部费用。其中，磋商代理服务费应分摊在报价中。</w:t>
      </w:r>
    </w:p>
    <w:p w14:paraId="0CD8F7D8">
      <w:pPr>
        <w:rPr>
          <w:rFonts w:hint="eastAsia" w:ascii="宋体" w:hAnsi="宋体" w:eastAsia="宋体" w:cs="宋体"/>
          <w:b/>
          <w:i w:val="0"/>
          <w:iCs w:val="0"/>
          <w:color w:val="auto"/>
          <w:sz w:val="24"/>
          <w:highlight w:val="none"/>
        </w:rPr>
      </w:pPr>
      <w:bookmarkStart w:id="77" w:name="_Toc9991"/>
    </w:p>
    <w:bookmarkEnd w:id="75"/>
    <w:bookmarkEnd w:id="77"/>
    <w:p w14:paraId="7B93DB99">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outlineLvl w:val="1"/>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br w:type="page"/>
      </w:r>
      <w:r>
        <w:rPr>
          <w:rFonts w:hint="eastAsia" w:ascii="宋体" w:hAnsi="宋体" w:eastAsia="宋体" w:cs="宋体"/>
          <w:b/>
          <w:i w:val="0"/>
          <w:iCs w:val="0"/>
          <w:color w:val="auto"/>
          <w:sz w:val="24"/>
          <w:highlight w:val="none"/>
        </w:rPr>
        <w:t>（二）初次报价的已标价工程量清单</w:t>
      </w:r>
    </w:p>
    <w:bookmarkEnd w:id="64"/>
    <w:bookmarkEnd w:id="65"/>
    <w:bookmarkEnd w:id="66"/>
    <w:bookmarkEnd w:id="67"/>
    <w:p w14:paraId="0E82BC41">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rPr>
          <w:rFonts w:hint="eastAsia" w:ascii="宋体" w:hAnsi="宋体" w:eastAsia="宋体" w:cs="宋体"/>
          <w:b/>
          <w:color w:val="auto"/>
          <w:sz w:val="32"/>
          <w:szCs w:val="32"/>
          <w:highlight w:val="none"/>
        </w:rPr>
      </w:pPr>
      <w:bookmarkStart w:id="78" w:name="_Toc323642003"/>
      <w:bookmarkStart w:id="79" w:name="_Toc374107072"/>
      <w:bookmarkStart w:id="80" w:name="_Toc300901198"/>
      <w:r>
        <w:rPr>
          <w:rFonts w:hint="eastAsia" w:ascii="宋体" w:hAnsi="宋体" w:eastAsia="宋体" w:cs="宋体"/>
          <w:b/>
          <w:color w:val="auto"/>
          <w:sz w:val="32"/>
          <w:szCs w:val="32"/>
          <w:highlight w:val="none"/>
          <w:lang w:val="en-US" w:eastAsia="zh-CN"/>
        </w:rPr>
        <w:br w:type="page"/>
      </w:r>
      <w:r>
        <w:rPr>
          <w:rFonts w:hint="eastAsia" w:ascii="宋体" w:hAnsi="宋体" w:eastAsia="宋体" w:cs="宋体"/>
          <w:b/>
          <w:color w:val="auto"/>
          <w:sz w:val="32"/>
          <w:szCs w:val="32"/>
          <w:highlight w:val="none"/>
          <w:lang w:val="en-US" w:eastAsia="zh-CN"/>
        </w:rPr>
        <w:t>四</w:t>
      </w:r>
      <w:r>
        <w:rPr>
          <w:rFonts w:hint="eastAsia" w:ascii="宋体" w:hAnsi="宋体" w:eastAsia="宋体" w:cs="宋体"/>
          <w:b/>
          <w:color w:val="auto"/>
          <w:sz w:val="32"/>
          <w:szCs w:val="32"/>
          <w:highlight w:val="none"/>
        </w:rPr>
        <w:t>、</w:t>
      </w:r>
      <w:bookmarkEnd w:id="78"/>
      <w:bookmarkEnd w:id="79"/>
      <w:bookmarkEnd w:id="80"/>
      <w:r>
        <w:rPr>
          <w:rFonts w:hint="eastAsia" w:ascii="宋体" w:hAnsi="宋体" w:eastAsia="宋体" w:cs="宋体"/>
          <w:b/>
          <w:color w:val="auto"/>
          <w:sz w:val="32"/>
          <w:szCs w:val="32"/>
          <w:highlight w:val="none"/>
        </w:rPr>
        <w:t>技术标</w:t>
      </w:r>
    </w:p>
    <w:p w14:paraId="3E57D77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56CBAC56">
      <w:pPr>
        <w:keepNext w:val="0"/>
        <w:keepLines w:val="0"/>
        <w:pageBreakBefore w:val="0"/>
        <w:widowControl w:val="0"/>
        <w:kinsoku/>
        <w:wordWrap w:val="0"/>
        <w:overflowPunct/>
        <w:topLinePunct w:val="0"/>
        <w:autoSpaceDE/>
        <w:autoSpaceDN/>
        <w:bidi w:val="0"/>
        <w:adjustRightInd w:val="0"/>
        <w:snapToGrid w:val="0"/>
        <w:spacing w:line="360" w:lineRule="auto"/>
        <w:ind w:right="0"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1．供应商应根据竞争性磋商文件和对现场的勘察情况，采用文字并结合图表形式，参考以下要点编制本工程的施工组织设计：</w:t>
      </w:r>
    </w:p>
    <w:p w14:paraId="729F957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总体概述</w:t>
      </w:r>
    </w:p>
    <w:p w14:paraId="1E6D5051">
      <w:pPr>
        <w:keepNext w:val="0"/>
        <w:keepLines w:val="0"/>
        <w:pageBreakBefore w:val="0"/>
        <w:widowControl w:val="0"/>
        <w:kinsoku/>
        <w:wordWrap w:val="0"/>
        <w:overflowPunct/>
        <w:topLinePunct w:val="0"/>
        <w:autoSpaceDE/>
        <w:autoSpaceDN/>
        <w:bidi w:val="0"/>
        <w:adjustRightInd w:val="0"/>
        <w:snapToGrid w:val="0"/>
        <w:spacing w:line="360" w:lineRule="auto"/>
        <w:ind w:right="0"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施工进度计划和保证措施</w:t>
      </w:r>
    </w:p>
    <w:p w14:paraId="1F8B6B5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质量管理体系与措施</w:t>
      </w:r>
    </w:p>
    <w:p w14:paraId="6E8994AE">
      <w:pPr>
        <w:keepNext w:val="0"/>
        <w:keepLines w:val="0"/>
        <w:pageBreakBefore w:val="0"/>
        <w:widowControl w:val="0"/>
        <w:kinsoku/>
        <w:wordWrap w:val="0"/>
        <w:overflowPunct/>
        <w:topLinePunct w:val="0"/>
        <w:autoSpaceDE/>
        <w:autoSpaceDN/>
        <w:bidi w:val="0"/>
        <w:adjustRightInd w:val="0"/>
        <w:snapToGrid w:val="0"/>
        <w:spacing w:line="360" w:lineRule="auto"/>
        <w:ind w:right="0"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lang w:eastAsia="zh-CN"/>
        </w:rPr>
        <w:t>安全管理体系与措施</w:t>
      </w:r>
    </w:p>
    <w:p w14:paraId="5AA6F17F">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环保管理体系与措施</w:t>
      </w:r>
    </w:p>
    <w:p w14:paraId="17ECE4F2">
      <w:pPr>
        <w:keepNext w:val="0"/>
        <w:keepLines w:val="0"/>
        <w:pageBreakBefore w:val="0"/>
        <w:widowControl w:val="0"/>
        <w:kinsoku/>
        <w:wordWrap w:val="0"/>
        <w:overflowPunct/>
        <w:topLinePunct w:val="0"/>
        <w:autoSpaceDE/>
        <w:autoSpaceDN/>
        <w:bidi w:val="0"/>
        <w:adjustRightInd w:val="0"/>
        <w:snapToGrid w:val="0"/>
        <w:spacing w:line="360" w:lineRule="auto"/>
        <w:ind w:right="0"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lang w:eastAsia="zh-CN"/>
        </w:rPr>
        <w:t>文明管理体系与措施</w:t>
      </w:r>
    </w:p>
    <w:p w14:paraId="718A9F3B">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7、</w:t>
      </w:r>
      <w:r>
        <w:rPr>
          <w:rFonts w:hint="eastAsia" w:ascii="宋体" w:hAnsi="宋体" w:eastAsia="宋体" w:cs="宋体"/>
          <w:color w:val="auto"/>
          <w:sz w:val="22"/>
          <w:szCs w:val="22"/>
          <w:highlight w:val="none"/>
          <w:lang w:eastAsia="zh-CN"/>
        </w:rPr>
        <w:t>资源配备计划及措施</w:t>
      </w:r>
    </w:p>
    <w:p w14:paraId="60698EB8">
      <w:pPr>
        <w:keepNext w:val="0"/>
        <w:keepLines w:val="0"/>
        <w:pageBreakBefore w:val="0"/>
        <w:widowControl w:val="0"/>
        <w:kinsoku/>
        <w:wordWrap w:val="0"/>
        <w:overflowPunct/>
        <w:topLinePunct w:val="0"/>
        <w:autoSpaceDE/>
        <w:autoSpaceDN/>
        <w:bidi w:val="0"/>
        <w:adjustRightInd w:val="0"/>
        <w:snapToGrid w:val="0"/>
        <w:spacing w:line="360" w:lineRule="auto"/>
        <w:ind w:right="0"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8、</w:t>
      </w:r>
      <w:r>
        <w:rPr>
          <w:rFonts w:hint="eastAsia" w:ascii="宋体" w:hAnsi="宋体" w:eastAsia="宋体" w:cs="宋体"/>
          <w:color w:val="auto"/>
          <w:sz w:val="22"/>
          <w:szCs w:val="22"/>
          <w:highlight w:val="none"/>
          <w:lang w:eastAsia="zh-CN"/>
        </w:rPr>
        <w:t>施工管理及措施</w:t>
      </w:r>
    </w:p>
    <w:p w14:paraId="43ED080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9、</w:t>
      </w:r>
      <w:r>
        <w:rPr>
          <w:rFonts w:hint="eastAsia" w:ascii="宋体" w:hAnsi="宋体" w:eastAsia="宋体" w:cs="宋体"/>
          <w:color w:val="auto"/>
          <w:sz w:val="22"/>
          <w:szCs w:val="22"/>
          <w:highlight w:val="none"/>
          <w:lang w:eastAsia="zh-CN"/>
        </w:rPr>
        <w:t>施工关键部位、材料采购要点的控制及措施（根据工程特点及本磋商文件要求应具有针对性）</w:t>
      </w:r>
    </w:p>
    <w:p w14:paraId="14C484BD">
      <w:pPr>
        <w:keepNext w:val="0"/>
        <w:keepLines w:val="0"/>
        <w:pageBreakBefore w:val="0"/>
        <w:widowControl w:val="0"/>
        <w:kinsoku/>
        <w:wordWrap w:val="0"/>
        <w:overflowPunct/>
        <w:topLinePunct w:val="0"/>
        <w:autoSpaceDE/>
        <w:autoSpaceDN/>
        <w:bidi w:val="0"/>
        <w:adjustRightInd w:val="0"/>
        <w:snapToGrid w:val="0"/>
        <w:spacing w:line="360" w:lineRule="auto"/>
        <w:ind w:right="0"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10、</w:t>
      </w:r>
      <w:r>
        <w:rPr>
          <w:rFonts w:hint="eastAsia" w:ascii="宋体" w:hAnsi="宋体" w:eastAsia="宋体" w:cs="宋体"/>
          <w:color w:val="auto"/>
          <w:sz w:val="22"/>
          <w:szCs w:val="22"/>
          <w:highlight w:val="none"/>
          <w:lang w:eastAsia="zh-CN"/>
        </w:rPr>
        <w:t>扬尘治理措施</w:t>
      </w:r>
    </w:p>
    <w:p w14:paraId="6A026A36">
      <w:pPr>
        <w:keepNext w:val="0"/>
        <w:keepLines w:val="0"/>
        <w:pageBreakBefore w:val="0"/>
        <w:widowControl w:val="0"/>
        <w:kinsoku/>
        <w:wordWrap w:val="0"/>
        <w:overflowPunct/>
        <w:topLinePunct w:val="0"/>
        <w:autoSpaceDE/>
        <w:autoSpaceDN/>
        <w:bidi w:val="0"/>
        <w:adjustRightInd w:val="0"/>
        <w:snapToGrid w:val="0"/>
        <w:spacing w:line="360" w:lineRule="auto"/>
        <w:ind w:right="0"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2．施工组织设计除采用文字表述外可附下列图表。</w:t>
      </w:r>
    </w:p>
    <w:p w14:paraId="002218E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附表一  拟投入本工程的主要施工设备表</w:t>
      </w:r>
    </w:p>
    <w:p w14:paraId="11717C3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附表二  拟配备本工程的试验和检测仪器设备表</w:t>
      </w:r>
    </w:p>
    <w:p w14:paraId="5171C15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附表三  劳动力计划表</w:t>
      </w:r>
    </w:p>
    <w:p w14:paraId="4123AF6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附表四  计划开、竣工日期和施工进度网络图</w:t>
      </w:r>
    </w:p>
    <w:p w14:paraId="65BE010F">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附表五  施工总平面图</w:t>
      </w:r>
    </w:p>
    <w:p w14:paraId="195699BE">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rPr>
        <w:t>附表六  临时用地表</w:t>
      </w:r>
    </w:p>
    <w:p w14:paraId="4CEE074B">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2"/>
          <w:szCs w:val="22"/>
          <w:highlight w:val="none"/>
        </w:rPr>
        <w:t>附表一：拟投入本工程的主要施工设备表</w:t>
      </w:r>
    </w:p>
    <w:tbl>
      <w:tblPr>
        <w:tblStyle w:val="13"/>
        <w:tblW w:w="9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182"/>
        <w:gridCol w:w="746"/>
        <w:gridCol w:w="1134"/>
        <w:gridCol w:w="786"/>
        <w:gridCol w:w="786"/>
        <w:gridCol w:w="1304"/>
        <w:gridCol w:w="968"/>
        <w:gridCol w:w="968"/>
        <w:gridCol w:w="845"/>
      </w:tblGrid>
      <w:tr w14:paraId="48F84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15" w:type="dxa"/>
            <w:noWrap w:val="0"/>
            <w:vAlign w:val="center"/>
          </w:tcPr>
          <w:p w14:paraId="2E57445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1182" w:type="dxa"/>
            <w:noWrap w:val="0"/>
            <w:vAlign w:val="center"/>
          </w:tcPr>
          <w:p w14:paraId="7FEA47E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设备名称</w:t>
            </w:r>
          </w:p>
        </w:tc>
        <w:tc>
          <w:tcPr>
            <w:tcW w:w="746" w:type="dxa"/>
            <w:noWrap w:val="0"/>
            <w:vAlign w:val="center"/>
          </w:tcPr>
          <w:p w14:paraId="74597E4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型号</w:t>
            </w:r>
          </w:p>
          <w:p w14:paraId="088ECC5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规格</w:t>
            </w:r>
          </w:p>
        </w:tc>
        <w:tc>
          <w:tcPr>
            <w:tcW w:w="1134" w:type="dxa"/>
            <w:noWrap w:val="0"/>
            <w:vAlign w:val="center"/>
          </w:tcPr>
          <w:p w14:paraId="7B02A02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  量</w:t>
            </w:r>
          </w:p>
        </w:tc>
        <w:tc>
          <w:tcPr>
            <w:tcW w:w="786" w:type="dxa"/>
            <w:noWrap w:val="0"/>
            <w:vAlign w:val="center"/>
          </w:tcPr>
          <w:p w14:paraId="1D4550F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国别</w:t>
            </w:r>
          </w:p>
          <w:p w14:paraId="0DD6FB8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产地</w:t>
            </w:r>
          </w:p>
        </w:tc>
        <w:tc>
          <w:tcPr>
            <w:tcW w:w="786" w:type="dxa"/>
            <w:noWrap w:val="0"/>
            <w:vAlign w:val="center"/>
          </w:tcPr>
          <w:p w14:paraId="3486B97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制造</w:t>
            </w:r>
          </w:p>
          <w:p w14:paraId="7596A85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年份</w:t>
            </w:r>
          </w:p>
        </w:tc>
        <w:tc>
          <w:tcPr>
            <w:tcW w:w="1304" w:type="dxa"/>
            <w:noWrap w:val="0"/>
            <w:vAlign w:val="center"/>
          </w:tcPr>
          <w:p w14:paraId="20A578E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额定功率</w:t>
            </w:r>
          </w:p>
          <w:p w14:paraId="4368CD8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（KW）</w:t>
            </w:r>
          </w:p>
        </w:tc>
        <w:tc>
          <w:tcPr>
            <w:tcW w:w="968" w:type="dxa"/>
            <w:noWrap w:val="0"/>
            <w:vAlign w:val="center"/>
          </w:tcPr>
          <w:p w14:paraId="702DF86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生产</w:t>
            </w:r>
          </w:p>
          <w:p w14:paraId="091AACF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能力</w:t>
            </w:r>
          </w:p>
        </w:tc>
        <w:tc>
          <w:tcPr>
            <w:tcW w:w="968" w:type="dxa"/>
            <w:noWrap w:val="0"/>
            <w:vAlign w:val="center"/>
          </w:tcPr>
          <w:p w14:paraId="3BB8E8C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用于施</w:t>
            </w:r>
          </w:p>
          <w:p w14:paraId="6F1DC9C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工部位</w:t>
            </w:r>
          </w:p>
        </w:tc>
        <w:tc>
          <w:tcPr>
            <w:tcW w:w="845" w:type="dxa"/>
            <w:noWrap w:val="0"/>
            <w:vAlign w:val="center"/>
          </w:tcPr>
          <w:p w14:paraId="23DBDEB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14:paraId="7237A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0231B1A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5793CE1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2A1E95F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3B96782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40469E6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6C98EE5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045869E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0A33EAD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35D6F45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019C32E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5691F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160FC6C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4F97523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6B437E1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068E035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2F61D1E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50ACD13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23FF120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4FCA70F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7248000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20ABC3D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2504A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230E212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02F3BE8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19F17A9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675B704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0BE3069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5C99561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68F3A5A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31DB48C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340E8CF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3C58781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4DCB6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3F8BA94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667023B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4C2D985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195912A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2153A4F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533A5CB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49E0971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4AB2DCE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17D6448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6FB2917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5E322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0EAD68E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5C3567C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3EACD6D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083FCD9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3200CC7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10D4E3D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170410C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2693169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7FFE752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5F7ABA5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7F447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226FC75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1275BD8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23A0668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6A92F37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7970AA8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7586FDB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3312EF8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28391A9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33C6F4F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3EA1110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03D28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04617D8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18D5E6F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55D159A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2D0334C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3C61748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2DFD6B4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7A2C19E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5E51210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33A8DB0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6CE6B0E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7F6DE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6D24BFE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19C513C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4856FEE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1C50378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017A020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6C7EB7B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20C3089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2143A49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685CEFA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1E61358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0348E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13CB925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247F424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42B03D0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52B436F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2C2AB94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7E5EB9F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23AB13C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38A7066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67BD4BF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5236187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20B69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1BD33F3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2422780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6D5987B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40DCB15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0C37D9D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1FC7209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4B24409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5393D74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0983E1E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3522149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37129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2B45195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75B21CB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4DDE046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1FA0902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58198BE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02A3E95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26DBE2E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63A8644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281D84C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5B4F4E6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2B482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5043386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4F9CE97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4364169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1466699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1E5131F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4EFC8BE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741DA7C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32D9121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3484711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1F71504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08467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00F048E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602046D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6991281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636DD3B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39AFD63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7A65F25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0E3155C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50B2BBC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4EE5BEC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1D7BFFE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06DA2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5C8E0FC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4EECD40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147D0C5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32036FC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1F6F07E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4A5FE83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2E03407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35C46C3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1B01775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5884F77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79493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4FE17C2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437090F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5A8E507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1FA253A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6C8E455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478CC22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04E03F8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7913FAB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510B2A2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369F7CC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07173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0EB9D0B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694434A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0870344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45BA946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252A279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7F2E865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6627DEE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09D66F1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4A36A04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4465227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20124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7ECE2CC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42ED5A5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6F9FA86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1C6D071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002FFA8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69E0F06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38E3BF6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67551D2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3D171F4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3AB3E96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0DA6A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042E81F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1465032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679192A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7A7B2DC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33AA39E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7C3D904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1A9F8A7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35B407B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0832C53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6F00926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3F430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76DA2B8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3CCBD75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38BF6F0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2C5B0CC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233DFB5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00DFCCE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586AAD4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6E49E76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0EFF19A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27A52B4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7C392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6A173C3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2DC2156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4216218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10231D9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3494211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7829054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777C148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0567F3D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4DF4289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6EA71BA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554E8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46A71DB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23F1B69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734D342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694307C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2014E5F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714494E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0FFDC36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72FAF0B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3542634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738CF20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185A2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14:paraId="1BDD38E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1FDE410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02C15DB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14C7876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7506F61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698653A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3BE3C6C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5C78411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4E3267D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390B34B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2E2BE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15" w:type="dxa"/>
            <w:noWrap w:val="0"/>
            <w:vAlign w:val="center"/>
          </w:tcPr>
          <w:p w14:paraId="529D4AF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14:paraId="7756277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14:paraId="7625969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14:paraId="67F6535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1687A63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14:paraId="1797135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14:paraId="7869FD8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3DBB223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66B37B5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14:paraId="617F8C3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14:paraId="0FF895A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2BE02BBE">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5253E44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05156B51">
      <w:pPr>
        <w:pStyle w:val="2"/>
        <w:rPr>
          <w:rFonts w:hint="eastAsia" w:ascii="宋体" w:hAnsi="宋体" w:eastAsia="宋体" w:cs="宋体"/>
          <w:color w:val="auto"/>
          <w:sz w:val="21"/>
          <w:szCs w:val="21"/>
          <w:highlight w:val="none"/>
        </w:rPr>
      </w:pPr>
    </w:p>
    <w:p w14:paraId="345538F5">
      <w:pPr>
        <w:rPr>
          <w:rFonts w:hint="eastAsia" w:ascii="宋体" w:hAnsi="宋体" w:eastAsia="宋体" w:cs="宋体"/>
          <w:color w:val="auto"/>
          <w:sz w:val="21"/>
          <w:szCs w:val="21"/>
          <w:highlight w:val="none"/>
        </w:rPr>
      </w:pPr>
    </w:p>
    <w:p w14:paraId="58538C19">
      <w:pPr>
        <w:pStyle w:val="6"/>
        <w:rPr>
          <w:rFonts w:hint="eastAsia"/>
        </w:rPr>
      </w:pPr>
    </w:p>
    <w:p w14:paraId="07974DB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231AF19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附表二：拟配备本工程的试验和检测仪器设备表</w:t>
      </w:r>
    </w:p>
    <w:tbl>
      <w:tblPr>
        <w:tblStyle w:val="13"/>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488"/>
        <w:gridCol w:w="896"/>
        <w:gridCol w:w="1192"/>
        <w:gridCol w:w="895"/>
        <w:gridCol w:w="895"/>
        <w:gridCol w:w="1487"/>
        <w:gridCol w:w="1192"/>
        <w:gridCol w:w="895"/>
      </w:tblGrid>
      <w:tr w14:paraId="26C64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896" w:type="dxa"/>
            <w:noWrap w:val="0"/>
            <w:vAlign w:val="center"/>
          </w:tcPr>
          <w:p w14:paraId="686367F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1488" w:type="dxa"/>
            <w:noWrap w:val="0"/>
            <w:vAlign w:val="center"/>
          </w:tcPr>
          <w:p w14:paraId="09A10C7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仪器设备</w:t>
            </w:r>
          </w:p>
          <w:p w14:paraId="4A113D3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名    称</w:t>
            </w:r>
          </w:p>
        </w:tc>
        <w:tc>
          <w:tcPr>
            <w:tcW w:w="896" w:type="dxa"/>
            <w:noWrap w:val="0"/>
            <w:vAlign w:val="center"/>
          </w:tcPr>
          <w:p w14:paraId="678D08F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型号</w:t>
            </w:r>
          </w:p>
          <w:p w14:paraId="247E353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规格</w:t>
            </w:r>
          </w:p>
        </w:tc>
        <w:tc>
          <w:tcPr>
            <w:tcW w:w="1192" w:type="dxa"/>
            <w:noWrap w:val="0"/>
            <w:vAlign w:val="center"/>
          </w:tcPr>
          <w:p w14:paraId="012D765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  量</w:t>
            </w:r>
          </w:p>
        </w:tc>
        <w:tc>
          <w:tcPr>
            <w:tcW w:w="895" w:type="dxa"/>
            <w:noWrap w:val="0"/>
            <w:vAlign w:val="center"/>
          </w:tcPr>
          <w:p w14:paraId="3BE559F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国别</w:t>
            </w:r>
          </w:p>
          <w:p w14:paraId="300FF29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产地</w:t>
            </w:r>
          </w:p>
        </w:tc>
        <w:tc>
          <w:tcPr>
            <w:tcW w:w="895" w:type="dxa"/>
            <w:noWrap w:val="0"/>
            <w:vAlign w:val="center"/>
          </w:tcPr>
          <w:p w14:paraId="7B07387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制造</w:t>
            </w:r>
          </w:p>
          <w:p w14:paraId="4CD7F8C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年份</w:t>
            </w:r>
          </w:p>
        </w:tc>
        <w:tc>
          <w:tcPr>
            <w:tcW w:w="1487" w:type="dxa"/>
            <w:noWrap w:val="0"/>
            <w:vAlign w:val="center"/>
          </w:tcPr>
          <w:p w14:paraId="6503E33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已使用</w:t>
            </w:r>
          </w:p>
          <w:p w14:paraId="1CC3EA6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台时数</w:t>
            </w:r>
          </w:p>
        </w:tc>
        <w:tc>
          <w:tcPr>
            <w:tcW w:w="1192" w:type="dxa"/>
            <w:noWrap w:val="0"/>
            <w:vAlign w:val="center"/>
          </w:tcPr>
          <w:p w14:paraId="215C008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用  途</w:t>
            </w:r>
          </w:p>
        </w:tc>
        <w:tc>
          <w:tcPr>
            <w:tcW w:w="895" w:type="dxa"/>
            <w:noWrap w:val="0"/>
            <w:vAlign w:val="center"/>
          </w:tcPr>
          <w:p w14:paraId="32673C7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14:paraId="46ECF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2838B0D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39B828F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3598769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6D239D0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77C073A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37A7928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7CCE92A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7899F22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29F24B0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2D9A7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207F766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5452E4B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3FF6DB3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29D811C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1ABF6E8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6C4C00B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5805A13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08E3F84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3AB9197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7C25C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5FCA61F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672E64E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07D3FBA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13CA58D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4CF71A0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6CB0601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1EA825A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5B1AFDB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68164CD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688C9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07AA939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31DE217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62631ED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7BA2B1D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25578DC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124B266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317A4B8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5A6877B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38C028B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3D953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0E85F3E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4B38A9F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12E351B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2372AA6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11E12F0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63BBB03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72C8D0B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626A0BD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1DFBD2C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23F7B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57C24B8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1FDEB25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31166DA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2F901D6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79B6EA6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3B8E17F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388974C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13A8371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7D7AB1D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58D8C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29C955B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6FB37AD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2B4BB47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4BD249C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570B64E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3E276A3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737E0C9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6FB088C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7A9BDD9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1EB2A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03DC69D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0A61779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7A98B6E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04C48FD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3E603DA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4669529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5C12720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0CBE325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236CBAF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48162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4AD2732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7D74ABF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495A8FC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1E5722D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33F916F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4E02F2C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56F0F5F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76D51C7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0BF4B22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513B9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0AA1BDD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7E13547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0D5D811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38567C8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3EF0B2A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614A3B8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3D1D1EB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31722A1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08DB969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0FA15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17DB4B2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290B5C2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0E9CDC9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75EBB7E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2772B19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5B28D9F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37E1A1E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5E5F401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2A37D14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79339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5AA0D64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2C3D373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5B5C897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7CCCABD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59857E0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5815902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7A6F494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2695559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274F834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02567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08A9509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55FFD21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226D781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72D05B0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6EDA02D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085CA57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74F6AD4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754536E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1289966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7570A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3A3E043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76544AA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36344D3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52C7323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61CA42F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7216F48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688C810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6ED0B55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1BCD054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55A25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787644B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682C1EB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27C8D5A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19BF2FF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77045CC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7D2B5F0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70E952D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3F147DD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431DA3E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7906C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2AB6597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12BA1DB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4A507EF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65A60F2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172B672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3B38D86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2BB8188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299124F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340A58C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5DEFB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057DD00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4D433DF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4AAFC12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327DC12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090F1E6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6D70487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7E6F018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62740FE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0FB3700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34CC3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493F478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2E8603D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06C2116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4E89ED3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7C34004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37B906A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0DA5DFD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1834E86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00F5CF8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58DCF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5CB8335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400F6F6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32F9110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0CA8E20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37466ED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184E6FA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660C089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04FF663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705E56A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0FF99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7501380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7C70992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4481B69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34A241C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01F8335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3775B95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31FE569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7222A34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1EFFCB0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6D8BF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3F1F355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5BC693F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0AE9AFD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01EF4F5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4774936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288D402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528679A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304AA1C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05CCF6F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7BCA0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14:paraId="6079664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5C2F4A1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2A6D59B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621CE85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4889CEB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60C3D36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28002D5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7C3E6F1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23EE66E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66BFE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96" w:type="dxa"/>
            <w:noWrap w:val="0"/>
            <w:vAlign w:val="center"/>
          </w:tcPr>
          <w:p w14:paraId="7C74FA7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14:paraId="5404E83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0E066F0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0306C9E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6137A0B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0B437AD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14:paraId="6049AC5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14:paraId="27ED2DC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14:paraId="308037E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14:paraId="3002F45A">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48B0BA3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2"/>
          <w:szCs w:val="22"/>
          <w:highlight w:val="none"/>
        </w:rPr>
        <w:t>附表三：劳动力计划表</w:t>
      </w:r>
    </w:p>
    <w:p w14:paraId="133660B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单位：人   </w:t>
      </w:r>
    </w:p>
    <w:tbl>
      <w:tblPr>
        <w:tblStyle w:val="13"/>
        <w:tblW w:w="9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007"/>
        <w:gridCol w:w="1247"/>
        <w:gridCol w:w="1247"/>
        <w:gridCol w:w="1247"/>
        <w:gridCol w:w="1247"/>
        <w:gridCol w:w="1247"/>
        <w:gridCol w:w="1439"/>
      </w:tblGrid>
      <w:tr w14:paraId="53518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218" w:type="dxa"/>
            <w:noWrap w:val="0"/>
            <w:vAlign w:val="center"/>
          </w:tcPr>
          <w:p w14:paraId="6E91EF8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工种</w:t>
            </w:r>
          </w:p>
        </w:tc>
        <w:tc>
          <w:tcPr>
            <w:tcW w:w="8681" w:type="dxa"/>
            <w:gridSpan w:val="7"/>
            <w:noWrap w:val="0"/>
            <w:vAlign w:val="center"/>
          </w:tcPr>
          <w:p w14:paraId="46B20A5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按工程施工阶段投入劳动力情况</w:t>
            </w:r>
          </w:p>
        </w:tc>
      </w:tr>
      <w:tr w14:paraId="4E3DC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0C62954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12D3C77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69515ED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1AF8751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47DC122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110D690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5D69DC1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212CC5B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7DD4D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35EE862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54571C6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123F5ED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4D55791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698A2C7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08D3DE2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7E1E53F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167802B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2A90A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3A8E2DC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5D21282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03D0A9A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63C01D4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74562F3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66EFA23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7362DA8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35C746E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71D83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1360C0D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7BB85A7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502B1F5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412476F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4AC7E74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4858BE9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38ACE5C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5F9FE65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798F9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64ED32A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21893AE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398F045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6D8C8AD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0730A8D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1640CD1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51AC531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45D31C1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01EA2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25636BC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2557C0B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4634B4D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3449F12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0F21D02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085710A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3B944F1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3D2D36B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0494F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72B9863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5BAAF62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6DDCFF3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75669C4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0838D98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22E8DFD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086CAFF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2603F4E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2500F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732EE09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54D6826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46DCEB3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0C67838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6BB4990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56A674E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1EE4A2F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363DA5A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5827A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1902E8D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65619DE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331781C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1FBBADA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240B253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123BF2C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1849B35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1FA83CC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66254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229E439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48F3298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7E48A9B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52D5A86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605D486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3E9FC87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03E5C7F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06A7856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674C9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4A8329C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06F5D34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1536AF6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75E6473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1625F73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4051A21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1151325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468ACA7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5CE86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210C68E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1FD04D1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10634A9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4C13989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468A989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25F29E6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4AC0F2C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2A76AD0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1E994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15F8414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7D1559E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6BAD7C5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2B94D62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14F4F4D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4D8D1A3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6528D70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2800532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630CC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5535F38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4BAE1D2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0404AB2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4418B39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0A59F64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55BEE2F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0485E71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28ED102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798E6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39C49B7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22AD7F0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3E5CB3B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78318E0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3D5DD04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0E94C41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4E2C970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125E4D1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4CDBA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2C19589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04573D5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4A772B9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5948AEA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6D2912C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291C16A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6E87117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5B7514E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38B82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1954945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3E47C38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615B5F8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30ABB26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7B7FE4C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1F2EC3A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7AFA6C2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7142087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4ADF9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520C01B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0D5C191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1FC8D18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14D2BE9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1529F9D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66BA058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5A9F4A7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7F36414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0C424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365CF7B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37FF548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1A213F9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6A7B270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51FAC38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5C24FC4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64CD1B9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5F1608D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0F0B1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3099A9A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188F2BA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3268E92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6D88ED5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3222A14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59AEE96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00797E3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618C420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2FA11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6DFED1A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07C41C4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118A425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2FDEF12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428D452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093CB92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184219E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46D41A7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5C045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4D655FC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1BE458A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6E2C1FF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77D3C19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66ADB08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5EBA7A1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02F97B2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781AB65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49DF0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14CFA3E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245FBEC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0308E7E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0C1AA8F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2F8C585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20F0920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712FA26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0F17EC2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2A989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14:paraId="7D325E9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606C7CF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65F8DF3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33DAA37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34A680F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46E3870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27D5C9B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2DC8BD5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239CB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218" w:type="dxa"/>
            <w:noWrap w:val="0"/>
            <w:vAlign w:val="center"/>
          </w:tcPr>
          <w:p w14:paraId="58405CC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14:paraId="1E74EB7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1139DE4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1CA5E07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4819409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25824B9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14:paraId="38BE32C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14:paraId="5EEECAA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14:paraId="65F6991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52380C3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2"/>
          <w:szCs w:val="22"/>
          <w:highlight w:val="none"/>
        </w:rPr>
        <w:t>附表四：计划开、竣工日期和施工进度网络图</w:t>
      </w:r>
    </w:p>
    <w:p w14:paraId="25235CD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1．供应商应递交施工进度网络图或施工进度表，说明按磋商文件要求的计划工期进行施工的各个关键日期。</w:t>
      </w:r>
    </w:p>
    <w:p w14:paraId="3580631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rPr>
        <w:t>2．施工进度表可采用网络图和（或）横道图表示。</w:t>
      </w:r>
    </w:p>
    <w:p w14:paraId="44C702C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2"/>
          <w:szCs w:val="22"/>
          <w:highlight w:val="none"/>
        </w:rPr>
        <w:t>附表五：施工总平面图</w:t>
      </w:r>
    </w:p>
    <w:p w14:paraId="3AAFAF1E">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供应商应递交一份施工总平面图，绘出现场临时设施布置图表并附文字说明，说明临时设施、加工车间、现场办公、设备及仓储、供电、供水、卫生、生活、道路、消防等设施的情况和布置。</w:t>
      </w:r>
    </w:p>
    <w:p w14:paraId="23EFDB9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2"/>
          <w:szCs w:val="22"/>
          <w:highlight w:val="none"/>
        </w:rPr>
        <w:t>附表六：临时用地表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7"/>
        <w:gridCol w:w="2270"/>
        <w:gridCol w:w="2270"/>
        <w:gridCol w:w="2269"/>
      </w:tblGrid>
      <w:tr w14:paraId="7B4D6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center"/>
          </w:tcPr>
          <w:p w14:paraId="0A04F81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用  途</w:t>
            </w:r>
          </w:p>
        </w:tc>
        <w:tc>
          <w:tcPr>
            <w:tcW w:w="2270" w:type="dxa"/>
            <w:noWrap w:val="0"/>
            <w:vAlign w:val="center"/>
          </w:tcPr>
          <w:p w14:paraId="27AD555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面 积（平方米）</w:t>
            </w:r>
          </w:p>
        </w:tc>
        <w:tc>
          <w:tcPr>
            <w:tcW w:w="2270" w:type="dxa"/>
            <w:noWrap w:val="0"/>
            <w:vAlign w:val="center"/>
          </w:tcPr>
          <w:p w14:paraId="5B41C82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位  置</w:t>
            </w:r>
          </w:p>
        </w:tc>
        <w:tc>
          <w:tcPr>
            <w:tcW w:w="2269" w:type="dxa"/>
            <w:noWrap w:val="0"/>
            <w:vAlign w:val="center"/>
          </w:tcPr>
          <w:p w14:paraId="4A566A5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需用时间</w:t>
            </w:r>
          </w:p>
        </w:tc>
      </w:tr>
      <w:tr w14:paraId="3CEDC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36110EB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11B4CB2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5D2C04F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0569224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43E2C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28ADDCB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1E72AC0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383F1A5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657156B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3D7B1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31141B0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1981A3A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593551C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3ED44B5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23D04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225BA70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3560296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3EE5176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108747B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24242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714F7FA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7E866D8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0060935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1DD1BD4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54EAD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31E8799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3849EF9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5AA7D8C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0D12429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69DD1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28822A3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7111787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284AB53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3D2E913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1EA9D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2174450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2326556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3CD2805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55004D1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77E0B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54A27EF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5062156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3DABD38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6D2FDD8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24E64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528EBC9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659D761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37363BC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1DDD90A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40AFB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160DB5F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4DB41AE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0001691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4E5C7BE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0AC1A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7BA4EAB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091EB5C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1B86EC7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6F1D2FB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11828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135C309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6C37962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46C31AF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0F5AE4E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5AEE2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6F3527E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1594F7C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5E2C358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238A596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151A4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59EBF1A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53ECB08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5ABEFD4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649F42F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648F7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387FD39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0030A2C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2FF4F07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7DD50ED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36DC7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65BEA23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09A37E2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765422D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18D31A1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456FC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3034E45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6294C14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4D762A8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09D3715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1A266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31D159E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5D4DB27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6B9D7CE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078CC2B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4F387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2ACE66D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05A6932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2FFEA73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558ADBE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4D990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4AB318A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770B0A9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0238C8E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4C40C8F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27C65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0500298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289CD6C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3F521E8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02CA4E4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3D11A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22263D6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599493D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013E3A1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43E40F1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385F9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3A2BBAA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5C795E7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26ADF84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6795819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3788B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6842145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781A113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0298E47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2BE5835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4517B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750FE7F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125EE7B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12DD500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1CFC91E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1A0B0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6956038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2876AEE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6B488F0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5F6C778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14:paraId="78CB5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14:paraId="047BC8A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7A41453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14:paraId="3013441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14:paraId="5869532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bl>
    <w:p w14:paraId="62FF4B0D">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lang w:val="en-US" w:eastAsia="zh-CN"/>
        </w:rPr>
      </w:pPr>
    </w:p>
    <w:p w14:paraId="59EDF609">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lang w:val="en-US" w:eastAsia="zh-CN"/>
        </w:rPr>
      </w:pPr>
    </w:p>
    <w:p w14:paraId="4DC5E79F">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五</w:t>
      </w:r>
      <w:r>
        <w:rPr>
          <w:rFonts w:hint="eastAsia" w:ascii="宋体" w:hAnsi="宋体" w:eastAsia="宋体" w:cs="宋体"/>
          <w:color w:val="auto"/>
          <w:sz w:val="32"/>
          <w:szCs w:val="32"/>
          <w:highlight w:val="none"/>
        </w:rPr>
        <w:t>、项目管理机构</w:t>
      </w:r>
    </w:p>
    <w:p w14:paraId="251B9C9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（一）项目管理机构组成表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06"/>
        <w:gridCol w:w="806"/>
        <w:gridCol w:w="1291"/>
        <w:gridCol w:w="876"/>
        <w:gridCol w:w="896"/>
        <w:gridCol w:w="968"/>
        <w:gridCol w:w="2422"/>
        <w:gridCol w:w="805"/>
      </w:tblGrid>
      <w:tr w14:paraId="4524C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Merge w:val="restart"/>
            <w:noWrap w:val="0"/>
            <w:vAlign w:val="center"/>
          </w:tcPr>
          <w:p w14:paraId="32F5B7E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职务</w:t>
            </w:r>
          </w:p>
        </w:tc>
        <w:tc>
          <w:tcPr>
            <w:tcW w:w="806" w:type="dxa"/>
            <w:vMerge w:val="restart"/>
            <w:noWrap w:val="0"/>
            <w:vAlign w:val="center"/>
          </w:tcPr>
          <w:p w14:paraId="72D032A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姓名</w:t>
            </w:r>
          </w:p>
        </w:tc>
        <w:tc>
          <w:tcPr>
            <w:tcW w:w="806" w:type="dxa"/>
            <w:vMerge w:val="restart"/>
            <w:noWrap w:val="0"/>
            <w:vAlign w:val="center"/>
          </w:tcPr>
          <w:p w14:paraId="7E9CEA2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职称</w:t>
            </w:r>
          </w:p>
        </w:tc>
        <w:tc>
          <w:tcPr>
            <w:tcW w:w="6453" w:type="dxa"/>
            <w:gridSpan w:val="5"/>
            <w:noWrap w:val="0"/>
            <w:vAlign w:val="center"/>
          </w:tcPr>
          <w:p w14:paraId="30D2E4A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执业或职业资格证明</w:t>
            </w:r>
          </w:p>
        </w:tc>
        <w:tc>
          <w:tcPr>
            <w:tcW w:w="805" w:type="dxa"/>
            <w:vMerge w:val="restart"/>
            <w:noWrap w:val="0"/>
            <w:vAlign w:val="center"/>
          </w:tcPr>
          <w:p w14:paraId="27EA17E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14:paraId="454B4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Merge w:val="continue"/>
            <w:noWrap w:val="0"/>
            <w:vAlign w:val="center"/>
          </w:tcPr>
          <w:p w14:paraId="2A3471C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806" w:type="dxa"/>
            <w:vMerge w:val="continue"/>
            <w:noWrap w:val="0"/>
            <w:vAlign w:val="center"/>
          </w:tcPr>
          <w:p w14:paraId="6AF740D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806" w:type="dxa"/>
            <w:vMerge w:val="continue"/>
            <w:noWrap w:val="0"/>
            <w:vAlign w:val="center"/>
          </w:tcPr>
          <w:p w14:paraId="616AA45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291" w:type="dxa"/>
            <w:noWrap w:val="0"/>
            <w:vAlign w:val="center"/>
          </w:tcPr>
          <w:p w14:paraId="4D90C29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证书名称</w:t>
            </w:r>
          </w:p>
        </w:tc>
        <w:tc>
          <w:tcPr>
            <w:tcW w:w="876" w:type="dxa"/>
            <w:noWrap w:val="0"/>
            <w:vAlign w:val="center"/>
          </w:tcPr>
          <w:p w14:paraId="4878957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级别</w:t>
            </w:r>
          </w:p>
        </w:tc>
        <w:tc>
          <w:tcPr>
            <w:tcW w:w="896" w:type="dxa"/>
            <w:noWrap w:val="0"/>
            <w:vAlign w:val="center"/>
          </w:tcPr>
          <w:p w14:paraId="661D45C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证号</w:t>
            </w:r>
          </w:p>
        </w:tc>
        <w:tc>
          <w:tcPr>
            <w:tcW w:w="968" w:type="dxa"/>
            <w:noWrap w:val="0"/>
            <w:vAlign w:val="center"/>
          </w:tcPr>
          <w:p w14:paraId="3226709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专业</w:t>
            </w:r>
          </w:p>
        </w:tc>
        <w:tc>
          <w:tcPr>
            <w:tcW w:w="2422" w:type="dxa"/>
            <w:noWrap w:val="0"/>
            <w:vAlign w:val="center"/>
          </w:tcPr>
          <w:p w14:paraId="31DB550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社保</w:t>
            </w:r>
          </w:p>
        </w:tc>
        <w:tc>
          <w:tcPr>
            <w:tcW w:w="805" w:type="dxa"/>
            <w:vMerge w:val="continue"/>
            <w:noWrap w:val="0"/>
            <w:vAlign w:val="center"/>
          </w:tcPr>
          <w:p w14:paraId="5FAF1FF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r w14:paraId="1773C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14:paraId="79AD2BE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734146C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7E1F4DC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14:paraId="30CE610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14:paraId="7BE3280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31477DD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721EB04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14:paraId="15479EE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14:paraId="5581B9F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3F7A4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14:paraId="1E412B4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5A60960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1CF9EE5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14:paraId="14A78AB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14:paraId="5CCA460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30DAF06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4DEA954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14:paraId="527EF83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14:paraId="057E9C8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2EB5D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14:paraId="7EF4701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69A1B2D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11E9D4A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14:paraId="14AF684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14:paraId="1DE5DBE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6CD1BDA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4B441B5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14:paraId="2FC69EB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14:paraId="5A81AB7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491A0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14:paraId="1C0A0FE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583C9D1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35B0A62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14:paraId="017EB56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14:paraId="690B5B8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646751D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19ECB25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14:paraId="7B5198B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14:paraId="1D84A62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0008D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14:paraId="0E7F7E4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7464153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3F4242A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14:paraId="111DB5F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14:paraId="5A1CE24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1006C7F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0169B76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14:paraId="57A17B0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14:paraId="3BE9911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1BF69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14:paraId="4F121CE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5E2C71E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03C0DC2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14:paraId="4D5A1A9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14:paraId="52C3600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09FBEA0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16A478A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14:paraId="637847C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14:paraId="36C2080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62DC8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14:paraId="577B5C1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3C90B6F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0E4FE5B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14:paraId="3EB1DC7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14:paraId="286089D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7FD4782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72CB7BA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14:paraId="0E272C1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14:paraId="469EED7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5DEE4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14:paraId="3E84553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0974275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3EE689B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14:paraId="56F3D02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14:paraId="7A3FE75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4052DA9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6B69F9C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14:paraId="7277AD3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14:paraId="649E23F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44037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14:paraId="1712691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123B230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74B9450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14:paraId="108EA55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14:paraId="695D5DC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68814B5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372AD24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14:paraId="4180831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14:paraId="3B00E17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27206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14:paraId="184FF5C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4AE9982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3ACEBB2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14:paraId="05D54ED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14:paraId="18E07F5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54B53FB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5335980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14:paraId="7390993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14:paraId="6E9028E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6EE2E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14:paraId="3FE4391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5B69D01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1001071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14:paraId="5F7FB38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14:paraId="24F6224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35EA544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43B5076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14:paraId="25024AB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14:paraId="16B83E9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6304E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14:paraId="498733E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6A20A37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05F7DB2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14:paraId="79D352D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14:paraId="6F1328C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267EB8A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2B8E428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14:paraId="0F77B32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14:paraId="317EE69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5CF2F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14:paraId="3BC4AD5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48AEBEC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5E2E506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14:paraId="503C687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14:paraId="0EC4975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19E739D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1A9D9A5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14:paraId="5E384D8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14:paraId="2C1AA00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11BE9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14:paraId="04E03FF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426EC21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1010F88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14:paraId="77869D2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14:paraId="0631893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17EA295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16A3AAD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14:paraId="39F7695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14:paraId="5086916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4F7F0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14:paraId="2B78858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2F4FD6E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1994508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14:paraId="5F920A1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14:paraId="6D51976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1FA837D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308A154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14:paraId="4F768B9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14:paraId="3D70AFE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348F4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14:paraId="36C3890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2C0CE69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0CDA10D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14:paraId="199546E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14:paraId="3038AB0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2676A70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1300252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14:paraId="4ED4151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14:paraId="3B815E8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7767B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14:paraId="5A78AC3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3491613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1B2CE99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14:paraId="282869C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14:paraId="3D529D2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665A2B5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135E91B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14:paraId="4BB1049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14:paraId="55CDDB2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2C0D4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14:paraId="4210EEC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0C399E6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769916C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14:paraId="5DF729B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14:paraId="15137D3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46E134E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10107DD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14:paraId="6C6AF1E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14:paraId="02BD17C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54E57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14:paraId="4A32314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1E053D7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684A330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14:paraId="06F0CA9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14:paraId="1239CE2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46F3977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33B3111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14:paraId="03C77A2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14:paraId="7176368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32D4F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14:paraId="7A09FFF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32B13D7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4332C77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14:paraId="213FC5D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14:paraId="17A6702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6302C33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380B86C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14:paraId="0535509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14:paraId="59AA8BB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3F7C9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14:paraId="6AEA1FF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01A3E0D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09BD50C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14:paraId="7327A2F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14:paraId="56E2E16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7397495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389FA50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14:paraId="344F07D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14:paraId="533F054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778DB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14:paraId="064EB42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195EBCA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42AC631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14:paraId="6F5171F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14:paraId="7ED3D8C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63434ED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06A3CB2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14:paraId="343813A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14:paraId="05C0D16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1B53B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06" w:type="dxa"/>
            <w:noWrap w:val="0"/>
            <w:vAlign w:val="center"/>
          </w:tcPr>
          <w:p w14:paraId="386AC60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2188845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14:paraId="228E438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14:paraId="35E1B30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14:paraId="0202719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14:paraId="7C97B55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14:paraId="4707A12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14:paraId="7BEED06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14:paraId="401A88C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14:paraId="19E26A35">
      <w:pPr>
        <w:pStyle w:val="2"/>
        <w:rPr>
          <w:rFonts w:hint="eastAsia"/>
          <w:color w:val="auto"/>
          <w:highlight w:val="none"/>
        </w:rPr>
      </w:pPr>
    </w:p>
    <w:p w14:paraId="3EDCD08E">
      <w:pPr>
        <w:rPr>
          <w:rFonts w:hint="eastAsia"/>
          <w:color w:val="auto"/>
        </w:rPr>
      </w:pPr>
    </w:p>
    <w:p w14:paraId="6C7274B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2E15EA5A">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（二）主要人员简历表</w:t>
      </w:r>
    </w:p>
    <w:p w14:paraId="6EE0B1D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附1：项目经理简历表</w:t>
      </w:r>
    </w:p>
    <w:p w14:paraId="2125E8B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项目经理（项目负责人）应附建造师执业资格证书、安全生产考核合格证书、身份证、</w:t>
      </w:r>
      <w:r>
        <w:rPr>
          <w:rFonts w:hint="eastAsia" w:ascii="宋体" w:hAnsi="宋体" w:cs="宋体"/>
          <w:color w:val="auto"/>
          <w:sz w:val="22"/>
          <w:szCs w:val="22"/>
          <w:highlight w:val="none"/>
          <w:lang w:val="en-US" w:eastAsia="zh-CN"/>
        </w:rPr>
        <w:t>近一年的社保证明、</w:t>
      </w:r>
      <w:r>
        <w:rPr>
          <w:rFonts w:hint="eastAsia" w:ascii="宋体" w:hAnsi="宋体" w:eastAsia="宋体" w:cs="宋体"/>
          <w:color w:val="auto"/>
          <w:sz w:val="22"/>
          <w:szCs w:val="22"/>
          <w:highlight w:val="none"/>
        </w:rPr>
        <w:t>毕业证及未担任其他在施建设工程项目项目经理的承诺书，管理过的项目业绩须附合同协议书和竣工验收备案登记表复印件。类似项目限于以项目经理身份参与的项目。</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129"/>
        <w:gridCol w:w="1239"/>
        <w:gridCol w:w="1393"/>
        <w:gridCol w:w="2011"/>
        <w:gridCol w:w="2322"/>
      </w:tblGrid>
      <w:tr w14:paraId="66B5B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14:paraId="625CB05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姓  名</w:t>
            </w:r>
          </w:p>
        </w:tc>
        <w:tc>
          <w:tcPr>
            <w:tcW w:w="1129" w:type="dxa"/>
            <w:noWrap w:val="0"/>
            <w:vAlign w:val="center"/>
          </w:tcPr>
          <w:p w14:paraId="595744C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239" w:type="dxa"/>
            <w:noWrap w:val="0"/>
            <w:vAlign w:val="center"/>
          </w:tcPr>
          <w:p w14:paraId="4685683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年  龄</w:t>
            </w:r>
          </w:p>
        </w:tc>
        <w:tc>
          <w:tcPr>
            <w:tcW w:w="1393" w:type="dxa"/>
            <w:noWrap w:val="0"/>
            <w:vAlign w:val="center"/>
          </w:tcPr>
          <w:p w14:paraId="4B8D1D3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2011" w:type="dxa"/>
            <w:noWrap w:val="0"/>
            <w:vAlign w:val="center"/>
          </w:tcPr>
          <w:p w14:paraId="56B1884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学历</w:t>
            </w:r>
          </w:p>
        </w:tc>
        <w:tc>
          <w:tcPr>
            <w:tcW w:w="2322" w:type="dxa"/>
            <w:noWrap w:val="0"/>
            <w:vAlign w:val="center"/>
          </w:tcPr>
          <w:p w14:paraId="452FD5A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r w14:paraId="12B1A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14:paraId="554352B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  称</w:t>
            </w:r>
          </w:p>
        </w:tc>
        <w:tc>
          <w:tcPr>
            <w:tcW w:w="1129" w:type="dxa"/>
            <w:noWrap w:val="0"/>
            <w:vAlign w:val="center"/>
          </w:tcPr>
          <w:p w14:paraId="56E85EC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239" w:type="dxa"/>
            <w:noWrap w:val="0"/>
            <w:vAlign w:val="center"/>
          </w:tcPr>
          <w:p w14:paraId="22AB0CF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  务</w:t>
            </w:r>
          </w:p>
        </w:tc>
        <w:tc>
          <w:tcPr>
            <w:tcW w:w="1393" w:type="dxa"/>
            <w:noWrap w:val="0"/>
            <w:vAlign w:val="center"/>
          </w:tcPr>
          <w:p w14:paraId="1751FFF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2011" w:type="dxa"/>
            <w:noWrap w:val="0"/>
            <w:vAlign w:val="center"/>
          </w:tcPr>
          <w:p w14:paraId="1FAEF18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拟在本工程任职</w:t>
            </w:r>
          </w:p>
        </w:tc>
        <w:tc>
          <w:tcPr>
            <w:tcW w:w="2322" w:type="dxa"/>
            <w:noWrap w:val="0"/>
            <w:vAlign w:val="center"/>
          </w:tcPr>
          <w:p w14:paraId="3E7E067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项目经理</w:t>
            </w:r>
          </w:p>
        </w:tc>
      </w:tr>
      <w:tr w14:paraId="1BAC5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0" w:type="dxa"/>
            <w:gridSpan w:val="3"/>
            <w:noWrap w:val="0"/>
            <w:vAlign w:val="center"/>
          </w:tcPr>
          <w:p w14:paraId="22B6E15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建造师注册证</w:t>
            </w:r>
          </w:p>
        </w:tc>
        <w:tc>
          <w:tcPr>
            <w:tcW w:w="1393" w:type="dxa"/>
            <w:noWrap w:val="0"/>
            <w:vAlign w:val="center"/>
          </w:tcPr>
          <w:p w14:paraId="7FE7C42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级</w:t>
            </w:r>
          </w:p>
        </w:tc>
        <w:tc>
          <w:tcPr>
            <w:tcW w:w="2011" w:type="dxa"/>
            <w:noWrap w:val="0"/>
            <w:vAlign w:val="center"/>
          </w:tcPr>
          <w:p w14:paraId="191ABA6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建造师专业</w:t>
            </w:r>
          </w:p>
        </w:tc>
        <w:tc>
          <w:tcPr>
            <w:tcW w:w="2322" w:type="dxa"/>
            <w:noWrap w:val="0"/>
            <w:vAlign w:val="center"/>
          </w:tcPr>
          <w:p w14:paraId="5EF2327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r w14:paraId="445B3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0" w:type="dxa"/>
            <w:gridSpan w:val="3"/>
            <w:noWrap w:val="0"/>
            <w:vAlign w:val="center"/>
          </w:tcPr>
          <w:p w14:paraId="1B26581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安全生产考核合格证书</w:t>
            </w:r>
          </w:p>
        </w:tc>
        <w:tc>
          <w:tcPr>
            <w:tcW w:w="5726" w:type="dxa"/>
            <w:gridSpan w:val="3"/>
            <w:noWrap w:val="0"/>
            <w:vAlign w:val="center"/>
          </w:tcPr>
          <w:p w14:paraId="7F435C4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r w14:paraId="6A49C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14:paraId="1456EA8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毕业学校</w:t>
            </w:r>
          </w:p>
        </w:tc>
        <w:tc>
          <w:tcPr>
            <w:tcW w:w="8094" w:type="dxa"/>
            <w:gridSpan w:val="5"/>
            <w:noWrap w:val="0"/>
            <w:vAlign w:val="center"/>
          </w:tcPr>
          <w:p w14:paraId="3D457E6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年毕业于                  学校            专业</w:t>
            </w:r>
          </w:p>
        </w:tc>
      </w:tr>
      <w:tr w14:paraId="62281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6" w:type="dxa"/>
            <w:gridSpan w:val="6"/>
            <w:noWrap w:val="0"/>
            <w:vAlign w:val="center"/>
          </w:tcPr>
          <w:p w14:paraId="0642813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主要工作经历</w:t>
            </w:r>
          </w:p>
        </w:tc>
      </w:tr>
      <w:tr w14:paraId="13540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14:paraId="3C4FD25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时  间</w:t>
            </w:r>
          </w:p>
        </w:tc>
        <w:tc>
          <w:tcPr>
            <w:tcW w:w="3761" w:type="dxa"/>
            <w:gridSpan w:val="3"/>
            <w:noWrap w:val="0"/>
            <w:vAlign w:val="center"/>
          </w:tcPr>
          <w:p w14:paraId="00F5FD4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参加过的类似项目名称</w:t>
            </w:r>
          </w:p>
        </w:tc>
        <w:tc>
          <w:tcPr>
            <w:tcW w:w="2011" w:type="dxa"/>
            <w:noWrap w:val="0"/>
            <w:vAlign w:val="center"/>
          </w:tcPr>
          <w:p w14:paraId="20A293C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工程概况说明</w:t>
            </w:r>
          </w:p>
        </w:tc>
        <w:tc>
          <w:tcPr>
            <w:tcW w:w="2322" w:type="dxa"/>
            <w:noWrap w:val="0"/>
            <w:vAlign w:val="center"/>
          </w:tcPr>
          <w:p w14:paraId="32FF62A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发包人及联系电话</w:t>
            </w:r>
          </w:p>
        </w:tc>
      </w:tr>
      <w:tr w14:paraId="5AC40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14:paraId="67568F4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14:paraId="23AA388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14:paraId="34F1A19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14:paraId="3D1AA08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14:paraId="1A468EF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14:paraId="5BD0D4F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69375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14:paraId="22ECF48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14:paraId="3A40B52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14:paraId="0432699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14:paraId="5C62293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14:paraId="474AD42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14:paraId="33EA18D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0F918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14:paraId="2155003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14:paraId="54531D1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14:paraId="0801AA4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14:paraId="2312856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14:paraId="06775EE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14:paraId="00AFB62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7BE74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14:paraId="53681C7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14:paraId="0A8E780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14:paraId="255E821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14:paraId="261005A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14:paraId="1657C9B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14:paraId="359109F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3452A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14:paraId="7D15784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14:paraId="18E43D5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14:paraId="1104F86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14:paraId="2493E09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14:paraId="74C7EEE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14:paraId="0F070E2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68390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14:paraId="7117729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14:paraId="01E5A09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14:paraId="4C1AAFA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14:paraId="7F73075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14:paraId="42528E0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14:paraId="4852910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27FAB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14:paraId="23A0BAC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14:paraId="2E8A25A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14:paraId="719574A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14:paraId="6B9491B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14:paraId="437123E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14:paraId="31B1B1F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00EAB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14:paraId="6F00089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14:paraId="78DE568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14:paraId="385B32B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14:paraId="6F0D267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14:paraId="1195768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14:paraId="0EE3564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7DBF5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14:paraId="298165B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14:paraId="015F9C3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14:paraId="2813C3C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14:paraId="72B4192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14:paraId="770EC07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14:paraId="5476116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1BEDE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14:paraId="0C98164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14:paraId="491BA3F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14:paraId="175E74C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14:paraId="7F55B29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14:paraId="14DB24C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14:paraId="78AD198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14:paraId="73EBFDB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148FF882">
      <w:pPr>
        <w:keepNext w:val="0"/>
        <w:keepLines w:val="0"/>
        <w:pageBreakBefore w:val="0"/>
        <w:widowControl w:val="0"/>
        <w:kinsoku/>
        <w:wordWrap w:val="0"/>
        <w:overflowPunct/>
        <w:topLinePunct w:val="0"/>
        <w:autoSpaceDE/>
        <w:autoSpaceDN/>
        <w:bidi w:val="0"/>
        <w:adjustRightInd w:val="0"/>
        <w:snapToGrid w:val="0"/>
        <w:spacing w:line="360" w:lineRule="auto"/>
        <w:ind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附2：主要项目管理人员简历表</w:t>
      </w:r>
    </w:p>
    <w:p w14:paraId="6C62926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应附项目管理班子下列人员的相关证书、</w:t>
      </w:r>
      <w:r>
        <w:rPr>
          <w:rFonts w:hint="eastAsia" w:ascii="宋体" w:hAnsi="宋体" w:eastAsia="宋体" w:cs="宋体"/>
          <w:color w:val="auto"/>
          <w:sz w:val="21"/>
          <w:szCs w:val="21"/>
          <w:highlight w:val="none"/>
          <w:lang w:val="en-US" w:eastAsia="zh-CN"/>
        </w:rPr>
        <w:t>近一年的社保证明</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身份证及毕业证复印件： </w:t>
      </w:r>
    </w:p>
    <w:p w14:paraId="21EA553A">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项目技术负责人职称证书、关键岗位人员（主要包括：质检（量）员、安全员、材料员、预算（造价）员、资料员）岗位证书。</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3060"/>
        <w:gridCol w:w="1260"/>
        <w:gridCol w:w="3058"/>
      </w:tblGrid>
      <w:tr w14:paraId="5DAFF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14:paraId="2FFA8FC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岗位名称</w:t>
            </w:r>
          </w:p>
        </w:tc>
        <w:tc>
          <w:tcPr>
            <w:tcW w:w="7378" w:type="dxa"/>
            <w:gridSpan w:val="3"/>
            <w:noWrap w:val="0"/>
            <w:vAlign w:val="center"/>
          </w:tcPr>
          <w:p w14:paraId="62AFAD2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78792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14:paraId="49B841E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p>
        </w:tc>
        <w:tc>
          <w:tcPr>
            <w:tcW w:w="3060" w:type="dxa"/>
            <w:noWrap w:val="0"/>
            <w:vAlign w:val="center"/>
          </w:tcPr>
          <w:p w14:paraId="69C12CC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14:paraId="341882C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龄</w:t>
            </w:r>
          </w:p>
        </w:tc>
        <w:tc>
          <w:tcPr>
            <w:tcW w:w="3058" w:type="dxa"/>
            <w:noWrap w:val="0"/>
            <w:vAlign w:val="center"/>
          </w:tcPr>
          <w:p w14:paraId="2D0CC26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1BD65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14:paraId="7090917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    别</w:t>
            </w:r>
          </w:p>
        </w:tc>
        <w:tc>
          <w:tcPr>
            <w:tcW w:w="3060" w:type="dxa"/>
            <w:noWrap w:val="0"/>
            <w:vAlign w:val="center"/>
          </w:tcPr>
          <w:p w14:paraId="36CB630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14:paraId="6D5C2D4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毕业学校</w:t>
            </w:r>
          </w:p>
        </w:tc>
        <w:tc>
          <w:tcPr>
            <w:tcW w:w="3058" w:type="dxa"/>
            <w:noWrap w:val="0"/>
            <w:vAlign w:val="center"/>
          </w:tcPr>
          <w:p w14:paraId="4B2ACD7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28D27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14:paraId="3B27EEF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学历和专业</w:t>
            </w:r>
          </w:p>
        </w:tc>
        <w:tc>
          <w:tcPr>
            <w:tcW w:w="3060" w:type="dxa"/>
            <w:noWrap w:val="0"/>
            <w:vAlign w:val="center"/>
          </w:tcPr>
          <w:p w14:paraId="01E4B53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14:paraId="71C7F05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毕业时间</w:t>
            </w:r>
          </w:p>
        </w:tc>
        <w:tc>
          <w:tcPr>
            <w:tcW w:w="3058" w:type="dxa"/>
            <w:noWrap w:val="0"/>
            <w:vAlign w:val="center"/>
          </w:tcPr>
          <w:p w14:paraId="2ACB428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1A14A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14:paraId="20BB688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拥有的执业资格</w:t>
            </w:r>
          </w:p>
        </w:tc>
        <w:tc>
          <w:tcPr>
            <w:tcW w:w="3060" w:type="dxa"/>
            <w:noWrap w:val="0"/>
            <w:vAlign w:val="center"/>
          </w:tcPr>
          <w:p w14:paraId="73B5A2D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14:paraId="1001A22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专业职称</w:t>
            </w:r>
          </w:p>
        </w:tc>
        <w:tc>
          <w:tcPr>
            <w:tcW w:w="3058" w:type="dxa"/>
            <w:noWrap w:val="0"/>
            <w:vAlign w:val="center"/>
          </w:tcPr>
          <w:p w14:paraId="55EC141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5BDD2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14:paraId="1646CDD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执业资格证书编号</w:t>
            </w:r>
          </w:p>
        </w:tc>
        <w:tc>
          <w:tcPr>
            <w:tcW w:w="3060" w:type="dxa"/>
            <w:noWrap w:val="0"/>
            <w:vAlign w:val="center"/>
          </w:tcPr>
          <w:p w14:paraId="5F87856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14:paraId="64DD1D1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工作年限</w:t>
            </w:r>
          </w:p>
        </w:tc>
        <w:tc>
          <w:tcPr>
            <w:tcW w:w="3058" w:type="dxa"/>
            <w:noWrap w:val="0"/>
            <w:vAlign w:val="center"/>
          </w:tcPr>
          <w:p w14:paraId="3C20C09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14:paraId="57744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1" w:hRule="atLeast"/>
          <w:jc w:val="center"/>
        </w:trPr>
        <w:tc>
          <w:tcPr>
            <w:tcW w:w="1908" w:type="dxa"/>
            <w:noWrap w:val="0"/>
            <w:vAlign w:val="center"/>
          </w:tcPr>
          <w:p w14:paraId="3F25315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主要工作业绩及担任的主要工作</w:t>
            </w:r>
          </w:p>
        </w:tc>
        <w:tc>
          <w:tcPr>
            <w:tcW w:w="7378" w:type="dxa"/>
            <w:gridSpan w:val="3"/>
            <w:noWrap w:val="0"/>
            <w:vAlign w:val="center"/>
          </w:tcPr>
          <w:p w14:paraId="0E25C15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14:paraId="6A25CA3F">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6FD41AF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2"/>
          <w:szCs w:val="22"/>
          <w:highlight w:val="none"/>
        </w:rPr>
        <w:t>附3：承诺书</w:t>
      </w:r>
    </w:p>
    <w:p w14:paraId="0759801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承诺书</w:t>
      </w:r>
    </w:p>
    <w:p w14:paraId="3FB8E2B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名称）：</w:t>
      </w:r>
    </w:p>
    <w:p w14:paraId="1C5BD26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我方在此声明，我方拟派往</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（项目名称）（以下简称“本工程”）的项目经理</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（项目经理姓名）现阶段没有担任任何在施建设工程项目的项目经理。</w:t>
      </w:r>
    </w:p>
    <w:p w14:paraId="6F842C1E">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我方保证上述信息的真实和准确，并愿意承担因我方就此弄虚作假所引起的一切法律后果。</w:t>
      </w:r>
    </w:p>
    <w:p w14:paraId="6162503F">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rPr>
      </w:pPr>
    </w:p>
    <w:p w14:paraId="773D18E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特此承诺</w:t>
      </w:r>
    </w:p>
    <w:p w14:paraId="7E4534CE">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p>
    <w:p w14:paraId="58EFA74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p>
    <w:p w14:paraId="06F586B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p>
    <w:p w14:paraId="39417BEF">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p>
    <w:p w14:paraId="09CB02F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p>
    <w:p w14:paraId="075EFE6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p>
    <w:p w14:paraId="6A62996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（盖单位章）</w:t>
      </w:r>
    </w:p>
    <w:p w14:paraId="59E499B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2"/>
          <w:szCs w:val="22"/>
          <w:highlight w:val="none"/>
        </w:rPr>
      </w:pPr>
    </w:p>
    <w:p w14:paraId="63D8097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法定代表人或其委托代理人：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（签字或盖章）</w:t>
      </w:r>
    </w:p>
    <w:p w14:paraId="0E35ABE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2"/>
          <w:szCs w:val="22"/>
          <w:highlight w:val="none"/>
        </w:rPr>
      </w:pPr>
    </w:p>
    <w:p w14:paraId="7B36747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p>
    <w:p w14:paraId="6B7A60AF">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bookmarkStart w:id="81" w:name="_Toc29043"/>
      <w:bookmarkStart w:id="82" w:name="_Toc374107074"/>
      <w:bookmarkStart w:id="83" w:name="_Toc323642005"/>
      <w:bookmarkStart w:id="84" w:name="_Toc300901200"/>
    </w:p>
    <w:p w14:paraId="377F4327">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32"/>
          <w:szCs w:val="32"/>
          <w:highlight w:val="none"/>
          <w:lang w:eastAsia="zh-CN"/>
        </w:rPr>
        <w:t>六、</w:t>
      </w:r>
      <w:r>
        <w:rPr>
          <w:rFonts w:hint="eastAsia" w:ascii="宋体" w:hAnsi="宋体" w:eastAsia="宋体" w:cs="宋体"/>
          <w:color w:val="auto"/>
          <w:sz w:val="32"/>
          <w:szCs w:val="32"/>
          <w:highlight w:val="none"/>
        </w:rPr>
        <w:t>供应商资信资料</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094"/>
      </w:tblGrid>
      <w:tr w14:paraId="6C600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4600849D">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项目名称</w:t>
            </w:r>
          </w:p>
        </w:tc>
        <w:tc>
          <w:tcPr>
            <w:tcW w:w="6094" w:type="dxa"/>
            <w:noWrap w:val="0"/>
            <w:vAlign w:val="center"/>
          </w:tcPr>
          <w:p w14:paraId="6910163A">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p>
        </w:tc>
      </w:tr>
      <w:tr w14:paraId="67D1E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51F6AD9D">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项目所在地</w:t>
            </w:r>
          </w:p>
        </w:tc>
        <w:tc>
          <w:tcPr>
            <w:tcW w:w="6094" w:type="dxa"/>
            <w:noWrap w:val="0"/>
            <w:vAlign w:val="center"/>
          </w:tcPr>
          <w:p w14:paraId="4DE55CE6">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p>
        </w:tc>
      </w:tr>
      <w:tr w14:paraId="53D75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4CBD034F">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发包人名称</w:t>
            </w:r>
          </w:p>
        </w:tc>
        <w:tc>
          <w:tcPr>
            <w:tcW w:w="6094" w:type="dxa"/>
            <w:noWrap w:val="0"/>
            <w:vAlign w:val="center"/>
          </w:tcPr>
          <w:p w14:paraId="74E58B8F">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p>
        </w:tc>
      </w:tr>
      <w:tr w14:paraId="55C76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32798373">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发包人地址</w:t>
            </w:r>
          </w:p>
        </w:tc>
        <w:tc>
          <w:tcPr>
            <w:tcW w:w="6094" w:type="dxa"/>
            <w:noWrap w:val="0"/>
            <w:vAlign w:val="center"/>
          </w:tcPr>
          <w:p w14:paraId="627997C3">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p>
        </w:tc>
      </w:tr>
      <w:tr w14:paraId="7A31B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13B318C1">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发包人联系人及电话</w:t>
            </w:r>
          </w:p>
        </w:tc>
        <w:tc>
          <w:tcPr>
            <w:tcW w:w="6094" w:type="dxa"/>
            <w:noWrap w:val="0"/>
            <w:vAlign w:val="center"/>
          </w:tcPr>
          <w:p w14:paraId="4265CB44">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p>
        </w:tc>
      </w:tr>
      <w:tr w14:paraId="7D428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4426E7EB">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合同价格</w:t>
            </w:r>
          </w:p>
        </w:tc>
        <w:tc>
          <w:tcPr>
            <w:tcW w:w="6094" w:type="dxa"/>
            <w:noWrap w:val="0"/>
            <w:vAlign w:val="center"/>
          </w:tcPr>
          <w:p w14:paraId="653AE9A3">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p>
        </w:tc>
      </w:tr>
      <w:tr w14:paraId="5300D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43C86BC4">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开工日期</w:t>
            </w:r>
          </w:p>
        </w:tc>
        <w:tc>
          <w:tcPr>
            <w:tcW w:w="6094" w:type="dxa"/>
            <w:noWrap w:val="0"/>
            <w:vAlign w:val="center"/>
          </w:tcPr>
          <w:p w14:paraId="7FC8B759">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p>
        </w:tc>
      </w:tr>
      <w:tr w14:paraId="317F7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13CEAC9A">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竣工日期</w:t>
            </w:r>
          </w:p>
        </w:tc>
        <w:tc>
          <w:tcPr>
            <w:tcW w:w="6094" w:type="dxa"/>
            <w:noWrap w:val="0"/>
            <w:vAlign w:val="center"/>
          </w:tcPr>
          <w:p w14:paraId="6DEA25DB">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p>
        </w:tc>
      </w:tr>
      <w:tr w14:paraId="27E54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2FFDFECD">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承担的工作</w:t>
            </w:r>
          </w:p>
        </w:tc>
        <w:tc>
          <w:tcPr>
            <w:tcW w:w="6094" w:type="dxa"/>
            <w:noWrap w:val="0"/>
            <w:vAlign w:val="center"/>
          </w:tcPr>
          <w:p w14:paraId="1752C2CB">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p>
        </w:tc>
      </w:tr>
      <w:tr w14:paraId="31C1B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51BBCC67">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工程质量</w:t>
            </w:r>
          </w:p>
        </w:tc>
        <w:tc>
          <w:tcPr>
            <w:tcW w:w="6094" w:type="dxa"/>
            <w:noWrap w:val="0"/>
            <w:vAlign w:val="center"/>
          </w:tcPr>
          <w:p w14:paraId="18FE9031">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p>
        </w:tc>
      </w:tr>
      <w:tr w14:paraId="67C1D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2C563FB6">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项目经理</w:t>
            </w:r>
          </w:p>
        </w:tc>
        <w:tc>
          <w:tcPr>
            <w:tcW w:w="6094" w:type="dxa"/>
            <w:noWrap w:val="0"/>
            <w:vAlign w:val="center"/>
          </w:tcPr>
          <w:p w14:paraId="7AC57F26">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p>
        </w:tc>
      </w:tr>
      <w:tr w14:paraId="10236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jc w:val="center"/>
        </w:trPr>
        <w:tc>
          <w:tcPr>
            <w:tcW w:w="2411" w:type="dxa"/>
            <w:noWrap w:val="0"/>
            <w:vAlign w:val="center"/>
          </w:tcPr>
          <w:p w14:paraId="3455F985">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项目描述</w:t>
            </w:r>
          </w:p>
        </w:tc>
        <w:tc>
          <w:tcPr>
            <w:tcW w:w="6094" w:type="dxa"/>
            <w:noWrap w:val="0"/>
            <w:vAlign w:val="center"/>
          </w:tcPr>
          <w:p w14:paraId="5E46DEB5">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p>
        </w:tc>
      </w:tr>
      <w:tr w14:paraId="1B560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4A8B7E2F">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default"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项目可查询网址</w:t>
            </w:r>
          </w:p>
        </w:tc>
        <w:tc>
          <w:tcPr>
            <w:tcW w:w="6094" w:type="dxa"/>
            <w:noWrap w:val="0"/>
            <w:vAlign w:val="center"/>
          </w:tcPr>
          <w:p w14:paraId="282F2A9B">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p>
        </w:tc>
      </w:tr>
      <w:tr w14:paraId="1943A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786081AA">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6094" w:type="dxa"/>
            <w:noWrap w:val="0"/>
            <w:vAlign w:val="center"/>
          </w:tcPr>
          <w:p w14:paraId="7BA4C5F8">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p>
        </w:tc>
      </w:tr>
    </w:tbl>
    <w:p w14:paraId="6461B14D">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both"/>
        <w:outlineLvl w:val="0"/>
        <w:rPr>
          <w:rFonts w:hint="eastAsia" w:ascii="宋体" w:hAnsi="宋体" w:eastAsia="宋体" w:cs="宋体"/>
          <w:b w:val="0"/>
          <w:bCs w:val="0"/>
          <w:color w:val="auto"/>
          <w:sz w:val="21"/>
          <w:szCs w:val="21"/>
          <w:highlight w:val="none"/>
        </w:rPr>
      </w:pPr>
    </w:p>
    <w:p w14:paraId="4B4800DB">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both"/>
        <w:outlineLv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备注：1、类似工程指</w:t>
      </w:r>
      <w:r>
        <w:rPr>
          <w:rFonts w:hint="eastAsia" w:ascii="宋体" w:hAnsi="宋体" w:eastAsia="宋体" w:cs="宋体"/>
          <w:b w:val="0"/>
          <w:bCs w:val="0"/>
          <w:color w:val="auto"/>
          <w:sz w:val="21"/>
          <w:szCs w:val="21"/>
          <w:highlight w:val="none"/>
          <w:lang w:val="en-US" w:eastAsia="zh-CN"/>
        </w:rPr>
        <w:t>消防</w:t>
      </w:r>
      <w:r>
        <w:rPr>
          <w:rFonts w:hint="eastAsia" w:ascii="宋体" w:hAnsi="宋体" w:eastAsia="宋体" w:cs="宋体"/>
          <w:b w:val="0"/>
          <w:bCs w:val="0"/>
          <w:color w:val="auto"/>
          <w:sz w:val="21"/>
          <w:szCs w:val="21"/>
          <w:highlight w:val="none"/>
          <w:lang w:eastAsia="zh-CN"/>
        </w:rPr>
        <w:t>工程。</w:t>
      </w:r>
    </w:p>
    <w:p w14:paraId="1A5E0C11">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630" w:firstLineChars="300"/>
        <w:jc w:val="both"/>
        <w:outlineLv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2、本表后附施工合同和竣工验收证书（或业主出具的竣工验收证明)的复印件</w:t>
      </w:r>
      <w:r>
        <w:rPr>
          <w:rFonts w:hint="eastAsia" w:ascii="宋体" w:hAnsi="宋体" w:eastAsia="宋体" w:cs="宋体"/>
          <w:b w:val="0"/>
          <w:bCs w:val="0"/>
          <w:color w:val="auto"/>
          <w:sz w:val="21"/>
          <w:szCs w:val="21"/>
          <w:highlight w:val="none"/>
          <w:lang w:val="en-US" w:eastAsia="zh-CN"/>
        </w:rPr>
        <w:t>及可查询项目的网址</w:t>
      </w:r>
      <w:r>
        <w:rPr>
          <w:rFonts w:hint="eastAsia" w:ascii="宋体" w:hAnsi="宋体" w:eastAsia="宋体" w:cs="宋体"/>
          <w:b w:val="0"/>
          <w:bCs w:val="0"/>
          <w:color w:val="auto"/>
          <w:sz w:val="21"/>
          <w:szCs w:val="21"/>
          <w:highlight w:val="none"/>
        </w:rPr>
        <w:t>，具体年份要求：近3年，指20</w:t>
      </w:r>
      <w:r>
        <w:rPr>
          <w:rFonts w:hint="eastAsia" w:ascii="宋体" w:hAnsi="宋体" w:eastAsia="宋体" w:cs="宋体"/>
          <w:b w:val="0"/>
          <w:bCs w:val="0"/>
          <w:color w:val="auto"/>
          <w:sz w:val="21"/>
          <w:szCs w:val="21"/>
          <w:highlight w:val="none"/>
          <w:lang w:val="en-US" w:eastAsia="zh-CN"/>
        </w:rPr>
        <w:t>22</w:t>
      </w:r>
      <w:r>
        <w:rPr>
          <w:rFonts w:hint="eastAsia" w:ascii="宋体" w:hAnsi="宋体" w:eastAsia="宋体" w:cs="宋体"/>
          <w:b w:val="0"/>
          <w:bCs w:val="0"/>
          <w:color w:val="auto"/>
          <w:sz w:val="21"/>
          <w:szCs w:val="21"/>
          <w:highlight w:val="none"/>
        </w:rPr>
        <w:t>年1月1日起至今。每张表格只填写一个项目，并标明序号。</w:t>
      </w:r>
    </w:p>
    <w:p w14:paraId="39E05136">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p>
    <w:p w14:paraId="6294229F">
      <w:pPr>
        <w:rPr>
          <w:rFonts w:hint="eastAsia" w:ascii="宋体" w:hAnsi="宋体" w:eastAsia="宋体" w:cs="宋体"/>
          <w:color w:val="auto"/>
          <w:sz w:val="21"/>
          <w:szCs w:val="21"/>
          <w:highlight w:val="none"/>
        </w:rPr>
      </w:pPr>
    </w:p>
    <w:p w14:paraId="0DB2193A">
      <w:pPr>
        <w:pStyle w:val="6"/>
        <w:rPr>
          <w:rFonts w:hint="eastAsia" w:ascii="宋体" w:hAnsi="宋体" w:eastAsia="宋体" w:cs="宋体"/>
          <w:color w:val="auto"/>
          <w:sz w:val="21"/>
          <w:szCs w:val="21"/>
          <w:highlight w:val="none"/>
        </w:rPr>
      </w:pPr>
    </w:p>
    <w:p w14:paraId="560D3F1E">
      <w:pPr>
        <w:pStyle w:val="6"/>
        <w:rPr>
          <w:rFonts w:hint="eastAsia" w:ascii="宋体" w:hAnsi="宋体" w:eastAsia="宋体" w:cs="宋体"/>
          <w:color w:val="auto"/>
          <w:sz w:val="21"/>
          <w:szCs w:val="21"/>
          <w:highlight w:val="none"/>
        </w:rPr>
      </w:pPr>
    </w:p>
    <w:p w14:paraId="172E0B6D">
      <w:pPr>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br w:type="page"/>
      </w:r>
    </w:p>
    <w:p w14:paraId="3D9E566B">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32"/>
          <w:szCs w:val="32"/>
          <w:highlight w:val="none"/>
          <w:lang w:val="en-US" w:eastAsia="zh-CN"/>
        </w:rPr>
        <w:t>七</w:t>
      </w:r>
      <w:r>
        <w:rPr>
          <w:rFonts w:hint="eastAsia" w:ascii="宋体" w:hAnsi="宋体" w:eastAsia="宋体" w:cs="宋体"/>
          <w:color w:val="auto"/>
          <w:sz w:val="32"/>
          <w:szCs w:val="32"/>
          <w:highlight w:val="none"/>
        </w:rPr>
        <w:t>、资格审查资料</w:t>
      </w:r>
      <w:bookmarkEnd w:id="81"/>
      <w:bookmarkEnd w:id="82"/>
      <w:bookmarkEnd w:id="83"/>
      <w:bookmarkEnd w:id="84"/>
    </w:p>
    <w:p w14:paraId="081E97AF">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outlineLvl w:val="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供应商基本情况表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79"/>
        <w:gridCol w:w="1116"/>
        <w:gridCol w:w="1085"/>
        <w:gridCol w:w="308"/>
        <w:gridCol w:w="212"/>
        <w:gridCol w:w="1361"/>
        <w:gridCol w:w="284"/>
        <w:gridCol w:w="774"/>
        <w:gridCol w:w="1545"/>
      </w:tblGrid>
      <w:tr w14:paraId="52F5C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583F571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供应商名称</w:t>
            </w:r>
          </w:p>
        </w:tc>
        <w:tc>
          <w:tcPr>
            <w:tcW w:w="7664" w:type="dxa"/>
            <w:gridSpan w:val="9"/>
            <w:noWrap w:val="0"/>
            <w:vAlign w:val="center"/>
          </w:tcPr>
          <w:p w14:paraId="34BC34E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r w14:paraId="50A72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1EF11C6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注册地址</w:t>
            </w:r>
          </w:p>
        </w:tc>
        <w:tc>
          <w:tcPr>
            <w:tcW w:w="3700" w:type="dxa"/>
            <w:gridSpan w:val="5"/>
            <w:noWrap w:val="0"/>
            <w:vAlign w:val="center"/>
          </w:tcPr>
          <w:p w14:paraId="11E3223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361" w:type="dxa"/>
            <w:noWrap w:val="0"/>
            <w:vAlign w:val="center"/>
          </w:tcPr>
          <w:p w14:paraId="36BCFC8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邮政编码</w:t>
            </w:r>
          </w:p>
        </w:tc>
        <w:tc>
          <w:tcPr>
            <w:tcW w:w="2603" w:type="dxa"/>
            <w:gridSpan w:val="3"/>
            <w:noWrap w:val="0"/>
            <w:vAlign w:val="center"/>
          </w:tcPr>
          <w:p w14:paraId="2F1A659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r w14:paraId="582E5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restart"/>
            <w:noWrap w:val="0"/>
            <w:vAlign w:val="center"/>
          </w:tcPr>
          <w:p w14:paraId="7CFFEA0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联系方式</w:t>
            </w:r>
          </w:p>
        </w:tc>
        <w:tc>
          <w:tcPr>
            <w:tcW w:w="979" w:type="dxa"/>
            <w:noWrap w:val="0"/>
            <w:vAlign w:val="center"/>
          </w:tcPr>
          <w:p w14:paraId="242D7CE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联系人</w:t>
            </w:r>
          </w:p>
        </w:tc>
        <w:tc>
          <w:tcPr>
            <w:tcW w:w="2721" w:type="dxa"/>
            <w:gridSpan w:val="4"/>
            <w:noWrap w:val="0"/>
            <w:vAlign w:val="center"/>
          </w:tcPr>
          <w:p w14:paraId="7156E49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361" w:type="dxa"/>
            <w:noWrap w:val="0"/>
            <w:vAlign w:val="center"/>
          </w:tcPr>
          <w:p w14:paraId="66AB570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  话</w:t>
            </w:r>
          </w:p>
        </w:tc>
        <w:tc>
          <w:tcPr>
            <w:tcW w:w="2603" w:type="dxa"/>
            <w:gridSpan w:val="3"/>
            <w:noWrap w:val="0"/>
            <w:vAlign w:val="center"/>
          </w:tcPr>
          <w:p w14:paraId="74D42A8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r w14:paraId="6F298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continue"/>
            <w:noWrap w:val="0"/>
            <w:vAlign w:val="center"/>
          </w:tcPr>
          <w:p w14:paraId="31BE414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979" w:type="dxa"/>
            <w:noWrap w:val="0"/>
            <w:vAlign w:val="center"/>
          </w:tcPr>
          <w:p w14:paraId="695D065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  真</w:t>
            </w:r>
          </w:p>
        </w:tc>
        <w:tc>
          <w:tcPr>
            <w:tcW w:w="2721" w:type="dxa"/>
            <w:gridSpan w:val="4"/>
            <w:noWrap w:val="0"/>
            <w:vAlign w:val="center"/>
          </w:tcPr>
          <w:p w14:paraId="2C88384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361" w:type="dxa"/>
            <w:noWrap w:val="0"/>
            <w:vAlign w:val="center"/>
          </w:tcPr>
          <w:p w14:paraId="33A6D15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网  址</w:t>
            </w:r>
          </w:p>
        </w:tc>
        <w:tc>
          <w:tcPr>
            <w:tcW w:w="2603" w:type="dxa"/>
            <w:gridSpan w:val="3"/>
            <w:noWrap w:val="0"/>
            <w:vAlign w:val="center"/>
          </w:tcPr>
          <w:p w14:paraId="4EEFE87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r w14:paraId="19BF9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105D993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组织结构</w:t>
            </w:r>
          </w:p>
        </w:tc>
        <w:tc>
          <w:tcPr>
            <w:tcW w:w="7664" w:type="dxa"/>
            <w:gridSpan w:val="9"/>
            <w:noWrap w:val="0"/>
            <w:vAlign w:val="center"/>
          </w:tcPr>
          <w:p w14:paraId="6AAD62E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r w14:paraId="70C54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2B28D48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w:t>
            </w:r>
          </w:p>
        </w:tc>
        <w:tc>
          <w:tcPr>
            <w:tcW w:w="979" w:type="dxa"/>
            <w:noWrap w:val="0"/>
            <w:vAlign w:val="center"/>
          </w:tcPr>
          <w:p w14:paraId="085393DF">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姓名</w:t>
            </w:r>
          </w:p>
        </w:tc>
        <w:tc>
          <w:tcPr>
            <w:tcW w:w="1116" w:type="dxa"/>
            <w:noWrap w:val="0"/>
            <w:vAlign w:val="center"/>
          </w:tcPr>
          <w:p w14:paraId="2901859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393" w:type="dxa"/>
            <w:gridSpan w:val="2"/>
            <w:noWrap w:val="0"/>
            <w:vAlign w:val="center"/>
          </w:tcPr>
          <w:p w14:paraId="3B56575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技术职称</w:t>
            </w:r>
          </w:p>
        </w:tc>
        <w:tc>
          <w:tcPr>
            <w:tcW w:w="1857" w:type="dxa"/>
            <w:gridSpan w:val="3"/>
            <w:noWrap w:val="0"/>
            <w:vAlign w:val="center"/>
          </w:tcPr>
          <w:p w14:paraId="7DCAF5A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774" w:type="dxa"/>
            <w:noWrap w:val="0"/>
            <w:vAlign w:val="center"/>
          </w:tcPr>
          <w:p w14:paraId="61D804F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电话</w:t>
            </w:r>
          </w:p>
        </w:tc>
        <w:tc>
          <w:tcPr>
            <w:tcW w:w="1545" w:type="dxa"/>
            <w:noWrap w:val="0"/>
            <w:vAlign w:val="center"/>
          </w:tcPr>
          <w:p w14:paraId="4B335E9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r w14:paraId="13199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2D6983A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技术负责人</w:t>
            </w:r>
          </w:p>
        </w:tc>
        <w:tc>
          <w:tcPr>
            <w:tcW w:w="979" w:type="dxa"/>
            <w:noWrap w:val="0"/>
            <w:vAlign w:val="center"/>
          </w:tcPr>
          <w:p w14:paraId="6950BAE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姓名</w:t>
            </w:r>
          </w:p>
        </w:tc>
        <w:tc>
          <w:tcPr>
            <w:tcW w:w="1116" w:type="dxa"/>
            <w:noWrap w:val="0"/>
            <w:vAlign w:val="center"/>
          </w:tcPr>
          <w:p w14:paraId="5080C24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393" w:type="dxa"/>
            <w:gridSpan w:val="2"/>
            <w:noWrap w:val="0"/>
            <w:vAlign w:val="center"/>
          </w:tcPr>
          <w:p w14:paraId="6F99F8D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技术职称</w:t>
            </w:r>
          </w:p>
        </w:tc>
        <w:tc>
          <w:tcPr>
            <w:tcW w:w="1857" w:type="dxa"/>
            <w:gridSpan w:val="3"/>
            <w:noWrap w:val="0"/>
            <w:vAlign w:val="center"/>
          </w:tcPr>
          <w:p w14:paraId="39A12375">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774" w:type="dxa"/>
            <w:noWrap w:val="0"/>
            <w:vAlign w:val="center"/>
          </w:tcPr>
          <w:p w14:paraId="017D1B9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电话</w:t>
            </w:r>
          </w:p>
        </w:tc>
        <w:tc>
          <w:tcPr>
            <w:tcW w:w="1545" w:type="dxa"/>
            <w:noWrap w:val="0"/>
            <w:vAlign w:val="center"/>
          </w:tcPr>
          <w:p w14:paraId="3CC92652">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r w14:paraId="323DE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4F52625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成立时间</w:t>
            </w:r>
          </w:p>
        </w:tc>
        <w:tc>
          <w:tcPr>
            <w:tcW w:w="2095" w:type="dxa"/>
            <w:gridSpan w:val="2"/>
            <w:noWrap w:val="0"/>
            <w:vAlign w:val="center"/>
          </w:tcPr>
          <w:p w14:paraId="4083E5F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5569" w:type="dxa"/>
            <w:gridSpan w:val="7"/>
            <w:noWrap w:val="0"/>
            <w:vAlign w:val="center"/>
          </w:tcPr>
          <w:p w14:paraId="4A496DF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员工总人数：</w:t>
            </w:r>
          </w:p>
        </w:tc>
      </w:tr>
      <w:tr w14:paraId="1919A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514F36C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企业资质等级</w:t>
            </w:r>
          </w:p>
        </w:tc>
        <w:tc>
          <w:tcPr>
            <w:tcW w:w="979" w:type="dxa"/>
            <w:noWrap w:val="0"/>
            <w:vAlign w:val="center"/>
          </w:tcPr>
          <w:p w14:paraId="07EB272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116" w:type="dxa"/>
            <w:noWrap w:val="0"/>
            <w:vAlign w:val="center"/>
          </w:tcPr>
          <w:p w14:paraId="50F4DC8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085" w:type="dxa"/>
            <w:vMerge w:val="restart"/>
            <w:noWrap w:val="0"/>
            <w:vAlign w:val="center"/>
          </w:tcPr>
          <w:p w14:paraId="10DB0F4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其中</w:t>
            </w:r>
          </w:p>
        </w:tc>
        <w:tc>
          <w:tcPr>
            <w:tcW w:w="2165" w:type="dxa"/>
            <w:gridSpan w:val="4"/>
            <w:noWrap w:val="0"/>
            <w:vAlign w:val="center"/>
          </w:tcPr>
          <w:p w14:paraId="2ED70CD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项目经理</w:t>
            </w:r>
          </w:p>
        </w:tc>
        <w:tc>
          <w:tcPr>
            <w:tcW w:w="2319" w:type="dxa"/>
            <w:gridSpan w:val="2"/>
            <w:noWrap w:val="0"/>
            <w:vAlign w:val="center"/>
          </w:tcPr>
          <w:p w14:paraId="08AC243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r w14:paraId="5C051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386A6CA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营业执照号</w:t>
            </w:r>
          </w:p>
        </w:tc>
        <w:tc>
          <w:tcPr>
            <w:tcW w:w="979" w:type="dxa"/>
            <w:noWrap w:val="0"/>
            <w:vAlign w:val="center"/>
          </w:tcPr>
          <w:p w14:paraId="00425F47">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116" w:type="dxa"/>
            <w:noWrap w:val="0"/>
            <w:vAlign w:val="center"/>
          </w:tcPr>
          <w:p w14:paraId="2802CAE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085" w:type="dxa"/>
            <w:vMerge w:val="continue"/>
            <w:noWrap w:val="0"/>
            <w:vAlign w:val="center"/>
          </w:tcPr>
          <w:p w14:paraId="2F3A3F3A">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2165" w:type="dxa"/>
            <w:gridSpan w:val="4"/>
            <w:noWrap w:val="0"/>
            <w:vAlign w:val="center"/>
          </w:tcPr>
          <w:p w14:paraId="1EC99A5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高级职称人员</w:t>
            </w:r>
          </w:p>
        </w:tc>
        <w:tc>
          <w:tcPr>
            <w:tcW w:w="2319" w:type="dxa"/>
            <w:gridSpan w:val="2"/>
            <w:noWrap w:val="0"/>
            <w:vAlign w:val="center"/>
          </w:tcPr>
          <w:p w14:paraId="67386D6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r w14:paraId="5BA26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0D187A4C">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注册资金</w:t>
            </w:r>
          </w:p>
        </w:tc>
        <w:tc>
          <w:tcPr>
            <w:tcW w:w="979" w:type="dxa"/>
            <w:noWrap w:val="0"/>
            <w:vAlign w:val="center"/>
          </w:tcPr>
          <w:p w14:paraId="0B1D5518">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116" w:type="dxa"/>
            <w:noWrap w:val="0"/>
            <w:vAlign w:val="center"/>
          </w:tcPr>
          <w:p w14:paraId="56608A8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085" w:type="dxa"/>
            <w:vMerge w:val="continue"/>
            <w:noWrap w:val="0"/>
            <w:vAlign w:val="center"/>
          </w:tcPr>
          <w:p w14:paraId="637310D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2165" w:type="dxa"/>
            <w:gridSpan w:val="4"/>
            <w:noWrap w:val="0"/>
            <w:vAlign w:val="center"/>
          </w:tcPr>
          <w:p w14:paraId="76F2615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中级职称人员</w:t>
            </w:r>
          </w:p>
        </w:tc>
        <w:tc>
          <w:tcPr>
            <w:tcW w:w="2319" w:type="dxa"/>
            <w:gridSpan w:val="2"/>
            <w:noWrap w:val="0"/>
            <w:vAlign w:val="center"/>
          </w:tcPr>
          <w:p w14:paraId="4EF420F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r w14:paraId="46EBC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176BA94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开户银行</w:t>
            </w:r>
          </w:p>
        </w:tc>
        <w:tc>
          <w:tcPr>
            <w:tcW w:w="979" w:type="dxa"/>
            <w:noWrap w:val="0"/>
            <w:vAlign w:val="center"/>
          </w:tcPr>
          <w:p w14:paraId="48EDC8E3">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116" w:type="dxa"/>
            <w:noWrap w:val="0"/>
            <w:vAlign w:val="center"/>
          </w:tcPr>
          <w:p w14:paraId="585D6DE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085" w:type="dxa"/>
            <w:vMerge w:val="continue"/>
            <w:noWrap w:val="0"/>
            <w:vAlign w:val="center"/>
          </w:tcPr>
          <w:p w14:paraId="7870D2E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2165" w:type="dxa"/>
            <w:gridSpan w:val="4"/>
            <w:noWrap w:val="0"/>
            <w:vAlign w:val="center"/>
          </w:tcPr>
          <w:p w14:paraId="0C09D20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初级职称人员</w:t>
            </w:r>
          </w:p>
        </w:tc>
        <w:tc>
          <w:tcPr>
            <w:tcW w:w="2319" w:type="dxa"/>
            <w:gridSpan w:val="2"/>
            <w:noWrap w:val="0"/>
            <w:vAlign w:val="center"/>
          </w:tcPr>
          <w:p w14:paraId="08971BC6">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r w14:paraId="53FE1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3CB1FEDB">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账号</w:t>
            </w:r>
          </w:p>
        </w:tc>
        <w:tc>
          <w:tcPr>
            <w:tcW w:w="979" w:type="dxa"/>
            <w:noWrap w:val="0"/>
            <w:vAlign w:val="center"/>
          </w:tcPr>
          <w:p w14:paraId="4436329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116" w:type="dxa"/>
            <w:noWrap w:val="0"/>
            <w:vAlign w:val="center"/>
          </w:tcPr>
          <w:p w14:paraId="31E8CE6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085" w:type="dxa"/>
            <w:vMerge w:val="continue"/>
            <w:noWrap w:val="0"/>
            <w:vAlign w:val="center"/>
          </w:tcPr>
          <w:p w14:paraId="5D146440">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2165" w:type="dxa"/>
            <w:gridSpan w:val="4"/>
            <w:noWrap w:val="0"/>
            <w:vAlign w:val="center"/>
          </w:tcPr>
          <w:p w14:paraId="2ED03EA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  工</w:t>
            </w:r>
          </w:p>
        </w:tc>
        <w:tc>
          <w:tcPr>
            <w:tcW w:w="2319" w:type="dxa"/>
            <w:gridSpan w:val="2"/>
            <w:noWrap w:val="0"/>
            <w:vAlign w:val="center"/>
          </w:tcPr>
          <w:p w14:paraId="0895488E">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r w14:paraId="31C01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622" w:type="dxa"/>
            <w:noWrap w:val="0"/>
            <w:vAlign w:val="center"/>
          </w:tcPr>
          <w:p w14:paraId="55EBBD21">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经营范围</w:t>
            </w:r>
          </w:p>
        </w:tc>
        <w:tc>
          <w:tcPr>
            <w:tcW w:w="7664" w:type="dxa"/>
            <w:gridSpan w:val="9"/>
            <w:noWrap w:val="0"/>
            <w:vAlign w:val="center"/>
          </w:tcPr>
          <w:p w14:paraId="30D878AD">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r w14:paraId="12A15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14:paraId="3D526DE4">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c>
          <w:tcPr>
            <w:tcW w:w="7664" w:type="dxa"/>
            <w:gridSpan w:val="9"/>
            <w:noWrap w:val="0"/>
            <w:vAlign w:val="center"/>
          </w:tcPr>
          <w:p w14:paraId="2CBA0F89">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bl>
    <w:p w14:paraId="0E982E0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rPr>
        <w:t>备注：本表后应附企业法人营业执照</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资质证书、安全许可证</w:t>
      </w:r>
      <w:r>
        <w:rPr>
          <w:rFonts w:hint="eastAsia" w:ascii="宋体" w:hAnsi="宋体" w:eastAsia="宋体" w:cs="宋体"/>
          <w:color w:val="auto"/>
          <w:sz w:val="22"/>
          <w:szCs w:val="22"/>
          <w:highlight w:val="none"/>
        </w:rPr>
        <w:t>等材料的复印件。</w:t>
      </w:r>
    </w:p>
    <w:p w14:paraId="49564D92">
      <w:pPr>
        <w:pStyle w:val="2"/>
        <w:keepNext w:val="0"/>
        <w:keepLines w:val="0"/>
        <w:pageBreakBefore w:val="0"/>
        <w:widowControl w:val="0"/>
        <w:kinsoku/>
        <w:wordWrap w:val="0"/>
        <w:overflowPunct/>
        <w:topLinePunct w:val="0"/>
        <w:autoSpaceDE/>
        <w:autoSpaceDN/>
        <w:bidi w:val="0"/>
        <w:adjustRightInd w:val="0"/>
        <w:snapToGrid w:val="0"/>
        <w:spacing w:before="0" w:line="360" w:lineRule="auto"/>
        <w:ind w:left="0" w:leftChars="0" w:right="0" w:firstLine="0" w:firstLineChars="0"/>
        <w:rPr>
          <w:rFonts w:hint="eastAsia" w:ascii="宋体" w:hAnsi="宋体" w:eastAsia="宋体" w:cs="宋体"/>
          <w:color w:val="auto"/>
          <w:sz w:val="21"/>
          <w:szCs w:val="21"/>
          <w:highlight w:val="none"/>
        </w:rPr>
      </w:pPr>
    </w:p>
    <w:p w14:paraId="26ED91F4">
      <w:pPr>
        <w:rPr>
          <w:rFonts w:hint="eastAsia" w:ascii="宋体" w:hAnsi="宋体" w:eastAsia="宋体" w:cs="宋体"/>
          <w:color w:val="auto"/>
          <w:sz w:val="21"/>
          <w:szCs w:val="21"/>
          <w:highlight w:val="none"/>
        </w:rPr>
      </w:pPr>
    </w:p>
    <w:p w14:paraId="5C5FC2F9">
      <w:pPr>
        <w:pStyle w:val="2"/>
        <w:rPr>
          <w:rFonts w:hint="eastAsia" w:ascii="宋体" w:hAnsi="宋体" w:eastAsia="宋体" w:cs="宋体"/>
          <w:color w:val="auto"/>
          <w:sz w:val="21"/>
          <w:szCs w:val="21"/>
          <w:highlight w:val="none"/>
        </w:rPr>
      </w:pPr>
    </w:p>
    <w:p w14:paraId="43863D88">
      <w:pPr>
        <w:keepNext w:val="0"/>
        <w:keepLines w:val="0"/>
        <w:pageBreakBefore w:val="0"/>
        <w:widowControl w:val="0"/>
        <w:kinsoku/>
        <w:wordWrap w:val="0"/>
        <w:overflowPunct/>
        <w:topLinePunct w:val="0"/>
        <w:autoSpaceDE/>
        <w:autoSpaceDN/>
        <w:bidi w:val="0"/>
        <w:adjustRightInd w:val="0"/>
        <w:snapToGrid w:val="0"/>
        <w:spacing w:line="360" w:lineRule="auto"/>
        <w:ind w:right="0"/>
        <w:rPr>
          <w:rFonts w:hint="eastAsia" w:ascii="宋体" w:hAnsi="宋体" w:eastAsia="宋体" w:cs="宋体"/>
          <w:color w:val="auto"/>
          <w:sz w:val="21"/>
          <w:szCs w:val="21"/>
          <w:highlight w:val="none"/>
        </w:rPr>
      </w:pPr>
    </w:p>
    <w:p w14:paraId="2589AA2B">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outlineLvl w:val="1"/>
        <w:rPr>
          <w:rFonts w:hint="eastAsia" w:ascii="宋体" w:hAnsi="宋体" w:eastAsia="宋体" w:cs="宋体"/>
          <w:color w:val="auto"/>
          <w:sz w:val="22"/>
          <w:szCs w:val="22"/>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2"/>
          <w:szCs w:val="22"/>
          <w:highlight w:val="none"/>
        </w:rPr>
        <w:t>承诺书</w:t>
      </w:r>
    </w:p>
    <w:p w14:paraId="53E0C8A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承诺书</w:t>
      </w:r>
    </w:p>
    <w:p w14:paraId="73E0B249">
      <w:pPr>
        <w:pStyle w:val="2"/>
        <w:rPr>
          <w:rFonts w:hint="eastAsia"/>
          <w:color w:val="auto"/>
          <w:sz w:val="22"/>
          <w:szCs w:val="22"/>
          <w:highlight w:val="none"/>
        </w:rPr>
      </w:pPr>
    </w:p>
    <w:p w14:paraId="160CA08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名称）：</w:t>
      </w:r>
    </w:p>
    <w:p w14:paraId="66A6773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我方在此承诺，如我方中标，我方将在成交公示期满后立即进场施工。否则视为我方自动放弃中标资格，并愿意承担因此引起的一切后果。</w:t>
      </w:r>
    </w:p>
    <w:p w14:paraId="13676BF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p>
    <w:p w14:paraId="42845CE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p>
    <w:p w14:paraId="55474F8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特此承诺</w:t>
      </w:r>
    </w:p>
    <w:p w14:paraId="2E6E606B">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p>
    <w:p w14:paraId="4EFCDB9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p>
    <w:p w14:paraId="20F6B13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p>
    <w:p w14:paraId="0D7879D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p>
    <w:p w14:paraId="2B31051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p>
    <w:p w14:paraId="5A8EB10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p>
    <w:p w14:paraId="38D842A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（盖单位章）</w:t>
      </w:r>
    </w:p>
    <w:p w14:paraId="10E51592">
      <w:pPr>
        <w:pStyle w:val="2"/>
        <w:wordWrap/>
        <w:rPr>
          <w:rFonts w:hint="eastAsia"/>
          <w:color w:val="auto"/>
          <w:sz w:val="22"/>
          <w:szCs w:val="22"/>
          <w:highlight w:val="none"/>
        </w:rPr>
      </w:pPr>
    </w:p>
    <w:p w14:paraId="6B81ECD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法定代表人或其委托代理人：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（签字）</w:t>
      </w:r>
    </w:p>
    <w:p w14:paraId="36985F4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2"/>
          <w:szCs w:val="22"/>
          <w:highlight w:val="none"/>
        </w:rPr>
      </w:pPr>
    </w:p>
    <w:p w14:paraId="719DC53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p>
    <w:p w14:paraId="61FD3B2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14:paraId="38EB273E">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bookmarkStart w:id="85" w:name="_Toc4810"/>
      <w:r>
        <w:rPr>
          <w:rFonts w:hint="eastAsia" w:ascii="宋体" w:hAnsi="宋体" w:eastAsia="宋体" w:cs="宋体"/>
          <w:color w:val="auto"/>
          <w:sz w:val="32"/>
          <w:szCs w:val="32"/>
          <w:highlight w:val="none"/>
          <w:lang w:val="en-US" w:eastAsia="zh-CN"/>
        </w:rPr>
        <w:t>八</w:t>
      </w:r>
      <w:r>
        <w:rPr>
          <w:rFonts w:hint="eastAsia" w:ascii="宋体" w:hAnsi="宋体" w:eastAsia="宋体" w:cs="宋体"/>
          <w:color w:val="auto"/>
          <w:sz w:val="32"/>
          <w:szCs w:val="32"/>
          <w:highlight w:val="none"/>
        </w:rPr>
        <w:t>、建设工程扬尘治理工作承诺书</w:t>
      </w:r>
      <w:bookmarkEnd w:id="85"/>
    </w:p>
    <w:p w14:paraId="2D7994EF">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为切实做好建设工程扬尘治理工作，进一步改善空气环境质量，依据省、市文件精神，按照市委市政府“全年任务目标化，所有目标项目化，一切项目责任化，每项责任考核化”的工作要求，本项目郑重承诺如下：</w:t>
      </w:r>
    </w:p>
    <w:p w14:paraId="628EE7B7">
      <w:pPr>
        <w:keepNext w:val="0"/>
        <w:keepLines w:val="0"/>
        <w:pageBreakBefore w:val="0"/>
        <w:widowControl w:val="0"/>
        <w:kinsoku/>
        <w:wordWrap w:val="0"/>
        <w:overflowPunct/>
        <w:topLinePunct w:val="0"/>
        <w:autoSpaceDE/>
        <w:autoSpaceDN/>
        <w:bidi w:val="0"/>
        <w:adjustRightInd w:val="0"/>
        <w:snapToGrid w:val="0"/>
        <w:spacing w:line="360" w:lineRule="auto"/>
        <w:ind w:right="0"/>
        <w:outlineLvl w:val="1"/>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一、工作目标</w:t>
      </w:r>
    </w:p>
    <w:p w14:paraId="790052B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实现“施工现场100%围挡；路面100%硬化；驶出车辆100%冲洗；运输车辆100%密闭；裸露物料100%覆盖；特殊作业及扬尘地块100%喷淋洒水；出入口路段100%清扫洒水”。</w:t>
      </w:r>
    </w:p>
    <w:p w14:paraId="3EA6D08B">
      <w:pPr>
        <w:keepNext w:val="0"/>
        <w:keepLines w:val="0"/>
        <w:pageBreakBefore w:val="0"/>
        <w:widowControl w:val="0"/>
        <w:kinsoku/>
        <w:wordWrap w:val="0"/>
        <w:overflowPunct/>
        <w:topLinePunct w:val="0"/>
        <w:autoSpaceDE/>
        <w:autoSpaceDN/>
        <w:bidi w:val="0"/>
        <w:adjustRightInd w:val="0"/>
        <w:snapToGrid w:val="0"/>
        <w:spacing w:line="360" w:lineRule="auto"/>
        <w:ind w:right="0"/>
        <w:outlineLvl w:val="1"/>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val="en-US" w:eastAsia="zh-CN" w:bidi="ar"/>
        </w:rPr>
        <w:t>二、</w:t>
      </w:r>
      <w:r>
        <w:rPr>
          <w:rFonts w:hint="eastAsia" w:ascii="宋体" w:hAnsi="宋体" w:eastAsia="宋体" w:cs="宋体"/>
          <w:color w:val="auto"/>
          <w:sz w:val="22"/>
          <w:szCs w:val="22"/>
          <w:highlight w:val="none"/>
          <w:lang w:bidi="ar"/>
        </w:rPr>
        <w:t>承诺事项</w:t>
      </w:r>
    </w:p>
    <w:p w14:paraId="6B26DE9A">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1、坚决贯彻执行《济宁市建筑工地扬尘治理工作导则（试行）》，切实做好生产现场及周边环境的扬尘整治工作。</w:t>
      </w:r>
    </w:p>
    <w:p w14:paraId="33E480D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2、建立健全公司扬尘整治专项检查组织机构，夯实扬尘治理工作责任，针对不同施工阶段，制定具体防治措施。</w:t>
      </w:r>
    </w:p>
    <w:p w14:paraId="089A9A8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14:paraId="3C169EF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4、认真开展施工现场扬尘污染综合整治活动，对施工现场，每月组织不少于两次的专项检查，对发现的问题及时监督整改。</w:t>
      </w:r>
    </w:p>
    <w:p w14:paraId="2085669E">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5、完善施工扬尘处置应急预案，在气象部门发布空气质量预警时，坚决停止室外生产及其他易产生扬尘作业，并采取有效措施进行降尘。</w:t>
      </w:r>
    </w:p>
    <w:p w14:paraId="384FA2C5">
      <w:pPr>
        <w:keepNext w:val="0"/>
        <w:keepLines w:val="0"/>
        <w:pageBreakBefore w:val="0"/>
        <w:widowControl w:val="0"/>
        <w:kinsoku/>
        <w:wordWrap w:val="0"/>
        <w:overflowPunct/>
        <w:topLinePunct w:val="0"/>
        <w:autoSpaceDE/>
        <w:autoSpaceDN/>
        <w:bidi w:val="0"/>
        <w:adjustRightInd w:val="0"/>
        <w:snapToGrid w:val="0"/>
        <w:spacing w:line="360" w:lineRule="auto"/>
        <w:ind w:right="0"/>
        <w:outlineLvl w:val="1"/>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三、责任追究</w:t>
      </w:r>
    </w:p>
    <w:p w14:paraId="4826D1BF">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1、坚决落实“三不”惩治措施。对扬尘治理不达标的工程不予验收、不予拨付安全文明施工费、不予评选优质工程，并在创建安全文明工地活动中实行一票否决。</w:t>
      </w:r>
    </w:p>
    <w:p w14:paraId="10767AF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2、对达不到扬尘治理标准的、要求停工整改拒不整改的项目，提请上级主管部门取消该项目负责人建造师执业资格（或项目经理证）。</w:t>
      </w:r>
    </w:p>
    <w:p w14:paraId="06A57FB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3、实行周调度、月通报制度，对扬尘治理工作开展不积极、问题整改不到位、治理标准不达标的企业，进行通报批评，依据《邹城市建筑工程施工企业管理考核办法》扣分，并纳入年终综合考核。</w:t>
      </w:r>
    </w:p>
    <w:p w14:paraId="640C335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本项目采取一切有效措施，确保完成承诺事项，否则，自愿接受主管部门做出的一切处罚。</w:t>
      </w:r>
    </w:p>
    <w:p w14:paraId="59D6131E">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lang w:bidi="ar"/>
        </w:rPr>
      </w:pPr>
    </w:p>
    <w:p w14:paraId="305D02A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供应商：</w:t>
      </w:r>
      <w:r>
        <w:rPr>
          <w:rFonts w:hint="eastAsia" w:ascii="宋体" w:hAnsi="宋体" w:eastAsia="宋体" w:cs="宋体"/>
          <w:color w:val="auto"/>
          <w:sz w:val="22"/>
          <w:szCs w:val="22"/>
          <w:highlight w:val="none"/>
          <w:u w:val="single"/>
          <w:lang w:bidi="ar"/>
        </w:rPr>
        <w:t xml:space="preserve">             </w:t>
      </w:r>
      <w:r>
        <w:rPr>
          <w:rFonts w:hint="eastAsia" w:ascii="宋体" w:hAnsi="宋体" w:eastAsia="宋体" w:cs="宋体"/>
          <w:color w:val="auto"/>
          <w:sz w:val="22"/>
          <w:szCs w:val="22"/>
          <w:highlight w:val="none"/>
          <w:lang w:bidi="ar"/>
        </w:rPr>
        <w:t>（盖单位章）</w:t>
      </w:r>
    </w:p>
    <w:p w14:paraId="5A7369FB">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法定代表人：</w:t>
      </w:r>
      <w:r>
        <w:rPr>
          <w:rFonts w:hint="eastAsia" w:ascii="宋体" w:hAnsi="宋体" w:eastAsia="宋体" w:cs="宋体"/>
          <w:color w:val="auto"/>
          <w:sz w:val="22"/>
          <w:szCs w:val="22"/>
          <w:highlight w:val="none"/>
          <w:u w:val="single"/>
          <w:lang w:bidi="ar"/>
        </w:rPr>
        <w:t xml:space="preserve">               （</w:t>
      </w:r>
      <w:r>
        <w:rPr>
          <w:rFonts w:hint="eastAsia" w:ascii="宋体" w:hAnsi="宋体" w:eastAsia="宋体" w:cs="宋体"/>
          <w:color w:val="auto"/>
          <w:sz w:val="22"/>
          <w:szCs w:val="22"/>
          <w:highlight w:val="none"/>
          <w:lang w:bidi="ar"/>
        </w:rPr>
        <w:t>签字或盖章）</w:t>
      </w:r>
    </w:p>
    <w:p w14:paraId="124F301F">
      <w:pPr>
        <w:pStyle w:val="2"/>
        <w:rPr>
          <w:rFonts w:hint="eastAsia" w:ascii="宋体" w:hAnsi="宋体" w:eastAsia="宋体" w:cs="宋体"/>
          <w:color w:val="auto"/>
          <w:sz w:val="22"/>
          <w:szCs w:val="22"/>
          <w:highlight w:val="none"/>
          <w:lang w:bidi="ar"/>
        </w:rPr>
      </w:pPr>
    </w:p>
    <w:p w14:paraId="7951292A">
      <w:pPr>
        <w:rPr>
          <w:rFonts w:hint="eastAsia" w:ascii="宋体" w:hAnsi="宋体" w:eastAsia="宋体" w:cs="宋体"/>
          <w:color w:val="auto"/>
          <w:sz w:val="22"/>
          <w:szCs w:val="22"/>
          <w:highlight w:val="none"/>
          <w:lang w:bidi="ar"/>
        </w:rPr>
      </w:pPr>
    </w:p>
    <w:p w14:paraId="0081E882">
      <w:pPr>
        <w:pStyle w:val="2"/>
        <w:rPr>
          <w:rFonts w:hint="eastAsia"/>
        </w:rPr>
      </w:pPr>
    </w:p>
    <w:p w14:paraId="0271299B">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outlineLvl w:val="0"/>
        <w:rPr>
          <w:rFonts w:hint="eastAsia" w:ascii="宋体" w:hAnsi="宋体" w:eastAsia="宋体" w:cs="宋体"/>
          <w:b/>
          <w:i w:val="0"/>
          <w:iCs w:val="0"/>
          <w:color w:val="auto"/>
          <w:sz w:val="32"/>
          <w:szCs w:val="36"/>
          <w:highlight w:val="none"/>
        </w:rPr>
      </w:pPr>
      <w:bookmarkStart w:id="86" w:name="_Toc10369"/>
      <w:bookmarkStart w:id="87" w:name="_Toc12296"/>
      <w:r>
        <w:rPr>
          <w:rFonts w:hint="eastAsia" w:ascii="宋体" w:hAnsi="宋体" w:cs="宋体"/>
          <w:b/>
          <w:i w:val="0"/>
          <w:iCs w:val="0"/>
          <w:color w:val="auto"/>
          <w:sz w:val="32"/>
          <w:szCs w:val="32"/>
          <w:highlight w:val="none"/>
          <w:lang w:val="en-US" w:eastAsia="zh-CN"/>
        </w:rPr>
        <w:t>九</w:t>
      </w:r>
      <w:r>
        <w:rPr>
          <w:rFonts w:hint="eastAsia" w:ascii="宋体" w:hAnsi="宋体" w:eastAsia="宋体" w:cs="宋体"/>
          <w:b/>
          <w:i w:val="0"/>
          <w:iCs w:val="0"/>
          <w:color w:val="auto"/>
          <w:sz w:val="32"/>
          <w:szCs w:val="32"/>
          <w:highlight w:val="none"/>
        </w:rPr>
        <w:t>、</w:t>
      </w:r>
      <w:r>
        <w:rPr>
          <w:rFonts w:hint="eastAsia" w:ascii="宋体" w:hAnsi="宋体" w:eastAsia="宋体" w:cs="宋体"/>
          <w:b/>
          <w:i w:val="0"/>
          <w:iCs w:val="0"/>
          <w:color w:val="auto"/>
          <w:sz w:val="32"/>
          <w:szCs w:val="36"/>
          <w:highlight w:val="none"/>
        </w:rPr>
        <w:t>其他资料</w:t>
      </w:r>
      <w:bookmarkEnd w:id="86"/>
      <w:bookmarkEnd w:id="87"/>
    </w:p>
    <w:p w14:paraId="200DFF49">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42" w:firstLineChars="200"/>
        <w:jc w:val="left"/>
        <w:rPr>
          <w:rFonts w:hint="eastAsia" w:ascii="宋体" w:hAnsi="宋体" w:eastAsia="宋体" w:cs="宋体"/>
          <w:b/>
          <w:i w:val="0"/>
          <w:iCs w:val="0"/>
          <w:color w:val="auto"/>
          <w:sz w:val="22"/>
          <w:szCs w:val="22"/>
          <w:highlight w:val="none"/>
        </w:rPr>
      </w:pPr>
      <w:r>
        <w:rPr>
          <w:rFonts w:hint="eastAsia" w:ascii="宋体" w:hAnsi="宋体" w:eastAsia="宋体" w:cs="宋体"/>
          <w:b/>
          <w:i w:val="0"/>
          <w:iCs w:val="0"/>
          <w:color w:val="auto"/>
          <w:sz w:val="22"/>
          <w:szCs w:val="22"/>
          <w:highlight w:val="none"/>
        </w:rPr>
        <w:t>供应商认为需要加以说明的其他内容和需要提供的证明文件</w:t>
      </w:r>
    </w:p>
    <w:p w14:paraId="6A2FFD6C">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42" w:firstLineChars="200"/>
        <w:jc w:val="left"/>
        <w:rPr>
          <w:rFonts w:hint="eastAsia" w:ascii="宋体" w:hAnsi="宋体" w:eastAsia="宋体" w:cs="宋体"/>
          <w:b/>
          <w:i w:val="0"/>
          <w:iCs w:val="0"/>
          <w:color w:val="auto"/>
          <w:sz w:val="22"/>
          <w:szCs w:val="22"/>
          <w:highlight w:val="none"/>
        </w:rPr>
      </w:pPr>
      <w:r>
        <w:rPr>
          <w:rFonts w:hint="eastAsia" w:ascii="宋体" w:hAnsi="宋体" w:eastAsia="宋体" w:cs="宋体"/>
          <w:b/>
          <w:i w:val="0"/>
          <w:iCs w:val="0"/>
          <w:color w:val="auto"/>
          <w:sz w:val="22"/>
          <w:szCs w:val="22"/>
          <w:highlight w:val="none"/>
        </w:rPr>
        <w:t>1、……</w:t>
      </w:r>
    </w:p>
    <w:p w14:paraId="113F5DE4">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42" w:firstLineChars="200"/>
        <w:jc w:val="left"/>
        <w:rPr>
          <w:rFonts w:hint="eastAsia" w:ascii="宋体" w:hAnsi="宋体" w:eastAsia="宋体" w:cs="宋体"/>
          <w:b/>
          <w:i w:val="0"/>
          <w:iCs w:val="0"/>
          <w:color w:val="auto"/>
          <w:sz w:val="22"/>
          <w:szCs w:val="22"/>
          <w:highlight w:val="none"/>
        </w:rPr>
      </w:pPr>
      <w:r>
        <w:rPr>
          <w:rFonts w:hint="eastAsia" w:ascii="宋体" w:hAnsi="宋体" w:eastAsia="宋体" w:cs="宋体"/>
          <w:b/>
          <w:i w:val="0"/>
          <w:iCs w:val="0"/>
          <w:color w:val="auto"/>
          <w:sz w:val="22"/>
          <w:szCs w:val="22"/>
          <w:highlight w:val="none"/>
        </w:rPr>
        <w:t>2、……</w:t>
      </w:r>
    </w:p>
    <w:p w14:paraId="7D5C2BD5">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42" w:firstLineChars="200"/>
        <w:jc w:val="left"/>
        <w:rPr>
          <w:rFonts w:hint="eastAsia" w:ascii="宋体" w:hAnsi="宋体" w:eastAsia="宋体" w:cs="宋体"/>
          <w:b/>
          <w:i w:val="0"/>
          <w:iCs w:val="0"/>
          <w:color w:val="auto"/>
          <w:highlight w:val="none"/>
        </w:rPr>
      </w:pPr>
      <w:r>
        <w:rPr>
          <w:rFonts w:hint="eastAsia" w:ascii="宋体" w:hAnsi="宋体" w:eastAsia="宋体" w:cs="宋体"/>
          <w:b/>
          <w:i w:val="0"/>
          <w:iCs w:val="0"/>
          <w:color w:val="auto"/>
          <w:sz w:val="22"/>
          <w:szCs w:val="22"/>
          <w:highlight w:val="none"/>
        </w:rPr>
        <w:t>3、……</w:t>
      </w:r>
    </w:p>
    <w:p w14:paraId="148748E6">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0C119DB3">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264854A9">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6F56B450">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12BD9DC2">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45E60ADA">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04B9283C">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21828DB6">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0CEA3A5C">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79D979AE">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5323B74E">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12F33BAA">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5831A264">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237A9871">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6530EC9C">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7E63FAF2">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3CCF79BC">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29D15E5F">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13C577C7">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6826B5E5">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0F7C7EB8">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408AFFD7">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40A4CAB7">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18ECAFF0">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4B1259EE">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47E90973">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04348BDD">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6CB8CFA3">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325BFCF8">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28404513">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14:paraId="37B361DA">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outlineLvl w:val="0"/>
        <w:rPr>
          <w:rFonts w:hint="eastAsia" w:ascii="宋体" w:hAnsi="宋体" w:eastAsia="宋体" w:cs="宋体"/>
          <w:b/>
          <w:bCs/>
          <w:i w:val="0"/>
          <w:iCs w:val="0"/>
          <w:color w:val="auto"/>
          <w:sz w:val="24"/>
          <w:szCs w:val="32"/>
          <w:highlight w:val="none"/>
        </w:rPr>
      </w:pPr>
      <w:bookmarkStart w:id="88" w:name="_Toc31429"/>
      <w:bookmarkStart w:id="89" w:name="_Toc13148"/>
      <w:r>
        <w:rPr>
          <w:rFonts w:hint="eastAsia" w:ascii="宋体" w:hAnsi="宋体" w:eastAsia="宋体" w:cs="宋体"/>
          <w:b/>
          <w:bCs/>
          <w:i w:val="0"/>
          <w:iCs w:val="0"/>
          <w:color w:val="auto"/>
          <w:sz w:val="24"/>
          <w:szCs w:val="32"/>
          <w:highlight w:val="none"/>
        </w:rPr>
        <w:t>附件</w:t>
      </w:r>
      <w:bookmarkEnd w:id="88"/>
      <w:bookmarkEnd w:id="89"/>
    </w:p>
    <w:p w14:paraId="0F6DD826">
      <w:pPr>
        <w:pStyle w:val="4"/>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磋商响应文件密封信封正面格式</w:t>
      </w:r>
    </w:p>
    <w:tbl>
      <w:tblPr>
        <w:tblStyle w:val="13"/>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9"/>
      </w:tblGrid>
      <w:tr w14:paraId="6E49A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419" w:type="dxa"/>
            <w:noWrap w:val="0"/>
            <w:vAlign w:val="top"/>
          </w:tcPr>
          <w:p w14:paraId="1F46FFCA">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p>
          <w:p w14:paraId="5C395A04">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righ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正（副）本</w:t>
            </w:r>
          </w:p>
          <w:p w14:paraId="2553CB89">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项目编号</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p>
          <w:p w14:paraId="7EF28DF5">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项目名称</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（项目名称）</w:t>
            </w:r>
          </w:p>
          <w:p w14:paraId="3D3F87A7">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供应商名称</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p>
          <w:p w14:paraId="17E3B1EC">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地址</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p>
          <w:p w14:paraId="1856330E">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电话</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p>
          <w:p w14:paraId="0B2198F0">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传真</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p>
        </w:tc>
      </w:tr>
    </w:tbl>
    <w:p w14:paraId="280F6206">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p>
    <w:p w14:paraId="29E47E37">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备注</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rPr>
        <w:t>正副本分开包装密封的应标记“正本”或“副本”。</w:t>
      </w:r>
    </w:p>
    <w:p w14:paraId="789ACA91">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rPr>
          <w:rFonts w:hint="eastAsia" w:ascii="宋体" w:hAnsi="宋体" w:eastAsia="宋体" w:cs="宋体"/>
          <w:i w:val="0"/>
          <w:iCs w:val="0"/>
          <w:color w:val="auto"/>
          <w:kern w:val="0"/>
          <w:szCs w:val="21"/>
          <w:highlight w:val="none"/>
        </w:rPr>
      </w:pPr>
    </w:p>
    <w:p w14:paraId="13A0B9AA">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bookmarkStart w:id="90" w:name="_Toc11962"/>
    </w:p>
    <w:p w14:paraId="24552527">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both"/>
        <w:outlineLvl w:val="0"/>
        <w:rPr>
          <w:rFonts w:hint="eastAsia" w:ascii="宋体" w:hAnsi="宋体" w:eastAsia="宋体" w:cs="宋体"/>
          <w:i w:val="0"/>
          <w:iCs w:val="0"/>
          <w:color w:val="auto"/>
          <w:kern w:val="0"/>
          <w:szCs w:val="21"/>
          <w:highlight w:val="none"/>
        </w:rPr>
      </w:pPr>
    </w:p>
    <w:p w14:paraId="7A04AE41">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p>
    <w:p w14:paraId="7A0E9162">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p>
    <w:p w14:paraId="55CC56A8">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p>
    <w:p w14:paraId="27D95CF4">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p>
    <w:p w14:paraId="28545ADE">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bCs/>
          <w:i w:val="0"/>
          <w:iCs w:val="0"/>
          <w:color w:val="auto"/>
          <w:szCs w:val="21"/>
          <w:highlight w:val="none"/>
        </w:rPr>
      </w:pPr>
      <w:r>
        <w:rPr>
          <w:rFonts w:hint="eastAsia" w:ascii="宋体" w:hAnsi="宋体" w:eastAsia="宋体" w:cs="宋体"/>
          <w:i w:val="0"/>
          <w:iCs w:val="0"/>
          <w:color w:val="auto"/>
          <w:kern w:val="0"/>
          <w:szCs w:val="21"/>
          <w:highlight w:val="none"/>
        </w:rPr>
        <w:t>磋商</w:t>
      </w:r>
      <w:r>
        <w:rPr>
          <w:rFonts w:hint="eastAsia" w:ascii="宋体" w:hAnsi="宋体" w:eastAsia="宋体" w:cs="宋体"/>
          <w:bCs/>
          <w:i w:val="0"/>
          <w:iCs w:val="0"/>
          <w:color w:val="auto"/>
          <w:szCs w:val="21"/>
          <w:highlight w:val="none"/>
        </w:rPr>
        <w:t>响应文件密封信封封口格式</w:t>
      </w:r>
      <w:bookmarkEnd w:id="90"/>
    </w:p>
    <w:tbl>
      <w:tblPr>
        <w:tblStyle w:val="13"/>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0"/>
      </w:tblGrid>
      <w:tr w14:paraId="6B256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1" w:hRule="atLeast"/>
          <w:jc w:val="center"/>
        </w:trPr>
        <w:tc>
          <w:tcPr>
            <w:tcW w:w="9600" w:type="dxa"/>
            <w:noWrap w:val="0"/>
            <w:vAlign w:val="top"/>
          </w:tcPr>
          <w:p w14:paraId="27423709">
            <w:pPr>
              <w:pStyle w:val="4"/>
              <w:outlineLvl w:val="9"/>
              <w:rPr>
                <w:rFonts w:hint="eastAsia"/>
                <w:color w:val="auto"/>
                <w:highlight w:val="none"/>
              </w:rPr>
            </w:pPr>
          </w:p>
          <w:p w14:paraId="32BF4978">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rPr>
                <w:rFonts w:hint="eastAsia" w:ascii="宋体" w:hAnsi="宋体" w:eastAsia="宋体" w:cs="宋体"/>
                <w:bCs/>
                <w:i w:val="0"/>
                <w:iCs w:val="0"/>
                <w:color w:val="auto"/>
                <w:szCs w:val="21"/>
                <w:highlight w:val="none"/>
              </w:rPr>
            </w:pPr>
            <w:r>
              <w:rPr>
                <w:rFonts w:hint="eastAsia" w:ascii="宋体" w:hAnsi="宋体" w:eastAsia="宋体" w:cs="宋体"/>
                <w:bCs/>
                <w:i w:val="0"/>
                <w:iCs w:val="0"/>
                <w:color w:val="auto"/>
                <w:szCs w:val="21"/>
                <w:highlight w:val="none"/>
              </w:rPr>
              <w:t xml:space="preserve">……于 </w:t>
            </w:r>
            <w:r>
              <w:rPr>
                <w:rFonts w:hint="eastAsia" w:ascii="宋体" w:hAnsi="宋体" w:eastAsia="宋体" w:cs="宋体"/>
                <w:bCs/>
                <w:i w:val="0"/>
                <w:iCs w:val="0"/>
                <w:color w:val="auto"/>
                <w:szCs w:val="21"/>
                <w:highlight w:val="none"/>
                <w:u w:val="single"/>
              </w:rPr>
              <w:t xml:space="preserve">    </w:t>
            </w:r>
            <w:r>
              <w:rPr>
                <w:rFonts w:hint="eastAsia" w:ascii="宋体" w:hAnsi="宋体" w:eastAsia="宋体" w:cs="宋体"/>
                <w:bCs/>
                <w:i w:val="0"/>
                <w:iCs w:val="0"/>
                <w:color w:val="auto"/>
                <w:szCs w:val="21"/>
                <w:highlight w:val="none"/>
              </w:rPr>
              <w:t>年</w:t>
            </w:r>
            <w:r>
              <w:rPr>
                <w:rFonts w:hint="eastAsia" w:ascii="宋体" w:hAnsi="宋体" w:eastAsia="宋体" w:cs="宋体"/>
                <w:bCs/>
                <w:i w:val="0"/>
                <w:iCs w:val="0"/>
                <w:color w:val="auto"/>
                <w:szCs w:val="21"/>
                <w:highlight w:val="none"/>
                <w:u w:val="single"/>
              </w:rPr>
              <w:t xml:space="preserve">  </w:t>
            </w:r>
            <w:r>
              <w:rPr>
                <w:rFonts w:hint="eastAsia" w:ascii="宋体" w:hAnsi="宋体" w:eastAsia="宋体" w:cs="宋体"/>
                <w:bCs/>
                <w:i w:val="0"/>
                <w:iCs w:val="0"/>
                <w:color w:val="auto"/>
                <w:szCs w:val="21"/>
                <w:highlight w:val="none"/>
              </w:rPr>
              <w:t>月</w:t>
            </w:r>
            <w:r>
              <w:rPr>
                <w:rFonts w:hint="eastAsia" w:ascii="宋体" w:hAnsi="宋体" w:eastAsia="宋体" w:cs="宋体"/>
                <w:bCs/>
                <w:i w:val="0"/>
                <w:iCs w:val="0"/>
                <w:color w:val="auto"/>
                <w:szCs w:val="21"/>
                <w:highlight w:val="none"/>
                <w:u w:val="single"/>
              </w:rPr>
              <w:t xml:space="preserve">  </w:t>
            </w:r>
            <w:r>
              <w:rPr>
                <w:rFonts w:hint="eastAsia" w:ascii="宋体" w:hAnsi="宋体" w:eastAsia="宋体" w:cs="宋体"/>
                <w:bCs/>
                <w:i w:val="0"/>
                <w:iCs w:val="0"/>
                <w:color w:val="auto"/>
                <w:szCs w:val="21"/>
                <w:highlight w:val="none"/>
              </w:rPr>
              <w:t>日</w:t>
            </w:r>
            <w:r>
              <w:rPr>
                <w:rFonts w:hint="eastAsia" w:ascii="宋体" w:hAnsi="宋体" w:eastAsia="宋体" w:cs="宋体"/>
                <w:bCs/>
                <w:i w:val="0"/>
                <w:iCs w:val="0"/>
                <w:color w:val="auto"/>
                <w:szCs w:val="21"/>
                <w:highlight w:val="none"/>
                <w:u w:val="single"/>
              </w:rPr>
              <w:t xml:space="preserve">  </w:t>
            </w:r>
            <w:r>
              <w:rPr>
                <w:rFonts w:hint="eastAsia" w:ascii="宋体" w:hAnsi="宋体" w:eastAsia="宋体" w:cs="宋体"/>
                <w:bCs/>
                <w:i w:val="0"/>
                <w:iCs w:val="0"/>
                <w:color w:val="auto"/>
                <w:szCs w:val="21"/>
                <w:highlight w:val="none"/>
              </w:rPr>
              <w:t>时前不准启封[加盖公章或由法定代表人（或委托代理人）签字（或签章）]……</w:t>
            </w:r>
          </w:p>
          <w:p w14:paraId="41CEE787">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bCs/>
                <w:i w:val="0"/>
                <w:iCs w:val="0"/>
                <w:color w:val="auto"/>
                <w:szCs w:val="21"/>
                <w:highlight w:val="none"/>
              </w:rPr>
            </w:pPr>
          </w:p>
          <w:p w14:paraId="02577C3B">
            <w:pPr>
              <w:pStyle w:val="17"/>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right="0" w:rightChars="0"/>
              <w:jc w:val="center"/>
              <w:textAlignment w:val="auto"/>
              <w:rPr>
                <w:rFonts w:hint="eastAsia" w:ascii="宋体" w:hAnsi="宋体" w:eastAsia="宋体" w:cs="宋体"/>
                <w:bCs/>
                <w:i w:val="0"/>
                <w:iCs w:val="0"/>
                <w:color w:val="auto"/>
                <w:kern w:val="2"/>
                <w:sz w:val="21"/>
                <w:szCs w:val="21"/>
                <w:highlight w:val="none"/>
              </w:rPr>
            </w:pPr>
            <w:r>
              <w:rPr>
                <w:rFonts w:hint="eastAsia" w:ascii="宋体" w:hAnsi="宋体" w:eastAsia="宋体" w:cs="宋体"/>
                <w:bCs/>
                <w:i w:val="0"/>
                <w:iCs w:val="0"/>
                <w:color w:val="auto"/>
                <w:szCs w:val="21"/>
                <w:highlight w:val="none"/>
              </w:rPr>
              <mc:AlternateContent>
                <mc:Choice Requires="wps">
                  <w:drawing>
                    <wp:anchor distT="0" distB="0" distL="114300" distR="114300" simplePos="0" relativeHeight="251659264" behindDoc="0" locked="0" layoutInCell="1" allowOverlap="1">
                      <wp:simplePos x="0" y="0"/>
                      <wp:positionH relativeFrom="column">
                        <wp:posOffset>2971165</wp:posOffset>
                      </wp:positionH>
                      <wp:positionV relativeFrom="paragraph">
                        <wp:posOffset>263525</wp:posOffset>
                      </wp:positionV>
                      <wp:extent cx="635" cy="693420"/>
                      <wp:effectExtent l="37465" t="0" r="38100" b="11430"/>
                      <wp:wrapNone/>
                      <wp:docPr id="17" name="直接连接符 17"/>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233.95pt;margin-top:20.75pt;height:54.6pt;width:0.05pt;z-index:251659264;mso-width-relative:page;mso-height-relative:page;" filled="f" stroked="t" coordsize="21600,21600" o:gfxdata="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GsoL9oAAAAKAQAADwAAAAAAAAABACAA&#10;AAAiAAAAZHJzL2Rvd25yZXYueG1sUEsBAhQAFAAAAAgAh07iQObH8DULAgAAAwQAAA4AAAAAAAAA&#10;AQAgAAAAKQEAAGRycy9lMm9Eb2MueG1sUEsFBgAAAAAGAAYAWQEAAKYFAAAAAA==&#10;">
                      <v:fill on="f" focussize="0,0"/>
                      <v:stroke color="#000000" joinstyle="round" endarrow="block"/>
                      <v:imagedata o:title=""/>
                      <o:lock v:ext="edit" aspectratio="f"/>
                    </v:line>
                  </w:pict>
                </mc:Fallback>
              </mc:AlternateContent>
            </w:r>
            <w:r>
              <w:rPr>
                <w:rFonts w:hint="eastAsia" w:ascii="宋体" w:hAnsi="宋体" w:eastAsia="宋体" w:cs="宋体"/>
                <w:bCs/>
                <w:i w:val="0"/>
                <w:iCs w:val="0"/>
                <w:color w:val="auto"/>
                <w:kern w:val="2"/>
                <w:sz w:val="21"/>
                <w:szCs w:val="21"/>
                <w:highlight w:val="none"/>
              </w:rPr>
              <w:t>（封口处）</w:t>
            </w:r>
          </w:p>
        </w:tc>
      </w:tr>
    </w:tbl>
    <w:p w14:paraId="74A86D33">
      <w:pPr>
        <w:keepNext w:val="0"/>
        <w:keepLines w:val="0"/>
        <w:pageBreakBefore w:val="0"/>
        <w:widowControl w:val="0"/>
        <w:kinsoku/>
        <w:wordWrap w:val="0"/>
        <w:overflowPunct/>
        <w:topLinePunct w:val="0"/>
        <w:autoSpaceDE/>
        <w:autoSpaceDN/>
        <w:bidi w:val="0"/>
        <w:adjustRightInd w:val="0"/>
        <w:snapToGrid w:val="0"/>
        <w:spacing w:line="360" w:lineRule="auto"/>
        <w:ind w:left="0"/>
        <w:rPr>
          <w:i w:val="0"/>
          <w:iCs w:val="0"/>
          <w:color w:val="auto"/>
          <w:highlight w:val="none"/>
        </w:rPr>
      </w:pPr>
    </w:p>
    <w:p w14:paraId="6309B0BE"/>
    <w:p w14:paraId="7C476A45"/>
    <w:p w14:paraId="280EC3E2"/>
    <w:p w14:paraId="4D071983"/>
    <w:p w14:paraId="3A008424"/>
    <w:sectPr>
      <w:headerReference r:id="rId12" w:type="first"/>
      <w:footerReference r:id="rId14" w:type="first"/>
      <w:headerReference r:id="rId11" w:type="default"/>
      <w:footerReference r:id="rId13" w:type="default"/>
      <w:pgSz w:w="11906" w:h="16838"/>
      <w:pgMar w:top="1134" w:right="1134" w:bottom="1134" w:left="1134" w:header="794" w:footer="992" w:gutter="0"/>
      <w:pgNumType w:fmt="decimal"/>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15D3E">
    <w:pPr>
      <w:pStyle w:val="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0D063">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79F81">
    <w:pPr>
      <w:pStyle w:val="9"/>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0D259">
    <w:pPr>
      <w:pStyle w:val="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9A9946">
                          <w:pPr>
                            <w:pStyle w:val="9"/>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59A9946">
                    <w:pPr>
                      <w:pStyle w:val="9"/>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58378">
    <w:pPr>
      <w:pStyle w:val="9"/>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C5F4C1C">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14:paraId="7C5F4C1C">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33828">
    <w:pPr>
      <w:pStyle w:val="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E2C1DB3">
                          <w:pPr>
                            <w:pStyle w:val="9"/>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64</w:t>
                          </w:r>
                          <w:r>
                            <w:rPr>
                              <w:rFonts w:hint="eastAsia"/>
                            </w:rPr>
                            <w:fldChar w:fldCharType="end"/>
                          </w:r>
                          <w:r>
                            <w:rPr>
                              <w:rFonts w:hint="eastAsi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4E2C1DB3">
                    <w:pPr>
                      <w:pStyle w:val="9"/>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64</w:t>
                    </w:r>
                    <w:r>
                      <w:rPr>
                        <w:rFonts w:hint="eastAsia"/>
                      </w:rPr>
                      <w:fldChar w:fldCharType="end"/>
                    </w:r>
                    <w:r>
                      <w:rPr>
                        <w:rFonts w:hint="eastAsia"/>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6B434">
    <w:pPr>
      <w:pStyle w:val="9"/>
      <w:tabs>
        <w:tab w:val="clear" w:pos="4153"/>
      </w:tabs>
      <w:jc w:val="center"/>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A9E0F95">
                          <w:pPr>
                            <w:pStyle w:val="9"/>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63</w:t>
                          </w:r>
                          <w:r>
                            <w:rPr>
                              <w:rFonts w:hint="eastAsia"/>
                            </w:rPr>
                            <w:fldChar w:fldCharType="end"/>
                          </w:r>
                          <w:r>
                            <w:rPr>
                              <w:rFonts w:hint="eastAsi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3A9E0F95">
                    <w:pPr>
                      <w:pStyle w:val="9"/>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63</w:t>
                    </w:r>
                    <w:r>
                      <w:rPr>
                        <w:rFonts w:hint="eastAsia"/>
                      </w:rPr>
                      <w:fldChar w:fldCharType="end"/>
                    </w:r>
                    <w:r>
                      <w:rPr>
                        <w:rFonts w:hint="eastAsia"/>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C777A">
    <w:pPr>
      <w:pStyle w:val="10"/>
      <w:pBdr>
        <w:bottom w:val="thinThickSmallGap" w:color="auto" w:sz="12" w:space="1"/>
      </w:pBdr>
      <w:jc w:val="right"/>
      <w:rPr>
        <w:rFonts w:hint="default" w:eastAsia="宋体"/>
        <w:lang w:val="en-US" w:eastAsia="zh-CN"/>
      </w:rPr>
    </w:pPr>
    <w:r>
      <w:rPr>
        <w:rFonts w:hint="eastAsia"/>
      </w:rPr>
      <w:t xml:space="preserve"> </w:t>
    </w:r>
    <w:r>
      <w:rPr>
        <w:rFonts w:hint="eastAsia" w:ascii="楷体" w:hAnsi="楷体" w:eastAsia="楷体" w:cs="楷体"/>
        <w:sz w:val="24"/>
        <w:szCs w:val="24"/>
        <w:lang w:val="en-US" w:eastAsia="zh-CN"/>
      </w:rPr>
      <w:t xml:space="preserve">    邹城市凫山街道石家庄社区啤酒小镇优家乐商超（原金波烧烤）消防设施提升改造工程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F79B5">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1C818">
    <w:pPr>
      <w:pStyle w:val="10"/>
      <w:pBdr>
        <w:bottom w:val="none" w:color="auto" w:sz="0" w:space="1"/>
      </w:pBdr>
      <w:jc w:val="right"/>
      <w:rPr>
        <w:rFonts w:hint="default" w:eastAsia="宋体"/>
        <w:lang w:val="en-US" w:eastAsia="zh-CN"/>
      </w:rPr>
    </w:pPr>
    <w:r>
      <w:rPr>
        <w:rFonts w:hint="eastAsia" w:ascii="楷体" w:hAnsi="楷体" w:eastAsia="楷体" w:cs="楷体"/>
        <w:sz w:val="24"/>
        <w:szCs w:val="24"/>
        <w:lang w:val="en-US" w:eastAsia="zh-CN"/>
      </w:rPr>
      <w:t xml:space="preserve">                                     </w:t>
    </w:r>
  </w:p>
  <w:p w14:paraId="2E4297A5">
    <w:pPr>
      <w:pStyle w:val="10"/>
      <w:pBdr>
        <w:bottom w:val="none" w:color="auto" w:sz="0" w:space="1"/>
      </w:pBdr>
      <w:jc w:val="left"/>
      <w:rPr>
        <w:rFonts w:hint="eastAsia"/>
      </w:rPr>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D9BFD">
    <w:pPr>
      <w:pStyle w:val="10"/>
      <w:pBdr>
        <w:bottom w:val="thinThickSmallGap" w:color="auto" w:sz="12" w:space="1"/>
      </w:pBdr>
      <w:jc w:val="right"/>
    </w:pPr>
    <w:r>
      <w:rPr>
        <w:rFonts w:hint="eastAsia"/>
        <w:sz w:val="22"/>
        <w:szCs w:val="22"/>
      </w:rPr>
      <w:t xml:space="preserve"> </w:t>
    </w:r>
    <w:r>
      <w:rPr>
        <w:rFonts w:hint="eastAsia"/>
        <w:sz w:val="22"/>
        <w:szCs w:val="22"/>
        <w:lang w:val="en-US" w:eastAsia="zh-CN"/>
      </w:rPr>
      <w:t xml:space="preserve">        </w:t>
    </w:r>
    <w:r>
      <w:rPr>
        <w:rFonts w:hint="eastAsia" w:ascii="楷体" w:hAnsi="楷体" w:eastAsia="楷体" w:cs="楷体"/>
        <w:sz w:val="22"/>
        <w:szCs w:val="22"/>
        <w:lang w:val="en-US" w:eastAsia="zh-CN"/>
      </w:rPr>
      <w:t xml:space="preserve">   邹城市凫山街道石家庄社区啤酒小镇优家乐商超（原金波烧烤）消防设施提升改造工程</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1E24A">
    <w:pPr>
      <w:pStyle w:val="10"/>
      <w:pBdr>
        <w:bottom w:val="thinThickSmallGap" w:color="auto" w:sz="12" w:space="1"/>
      </w:pBdr>
      <w:jc w:val="right"/>
      <w:rPr>
        <w:rFonts w:hint="default" w:eastAsia="宋体"/>
        <w:lang w:val="en-US" w:eastAsia="zh-CN"/>
      </w:rPr>
    </w:pPr>
    <w:r>
      <w:rPr>
        <w:rFonts w:hint="eastAsia"/>
      </w:rPr>
      <w:t xml:space="preserve">  </w:t>
    </w:r>
    <w:r>
      <w:rPr>
        <w:rFonts w:hint="eastAsia" w:ascii="楷体" w:hAnsi="楷体" w:eastAsia="楷体" w:cs="楷体"/>
        <w:sz w:val="24"/>
        <w:szCs w:val="24"/>
        <w:lang w:val="en-US" w:eastAsia="zh-CN"/>
      </w:rPr>
      <w:t xml:space="preserve">   邹城市凫山街道石家庄社区啤酒小镇优家乐商超（原金波烧烤）消防设施提升改造工程</w:t>
    </w:r>
  </w:p>
  <w:p w14:paraId="4D2B7A5B">
    <w:pPr>
      <w:pStyle w:val="10"/>
      <w:pBdr>
        <w:bottom w:val="none" w:color="auto" w:sz="0" w:space="1"/>
      </w:pBdr>
      <w:jc w:val="lef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67D37A"/>
    <w:multiLevelType w:val="singleLevel"/>
    <w:tmpl w:val="9267D37A"/>
    <w:lvl w:ilvl="0" w:tentative="0">
      <w:start w:val="1"/>
      <w:numFmt w:val="decimal"/>
      <w:pStyle w:val="8"/>
      <w:lvlText w:val="%1."/>
      <w:lvlJc w:val="left"/>
      <w:pPr>
        <w:tabs>
          <w:tab w:val="left" w:pos="2040"/>
        </w:tabs>
        <w:ind w:left="2040" w:hanging="360"/>
      </w:pPr>
    </w:lvl>
  </w:abstractNum>
  <w:abstractNum w:abstractNumId="1">
    <w:nsid w:val="06723B5D"/>
    <w:multiLevelType w:val="singleLevel"/>
    <w:tmpl w:val="06723B5D"/>
    <w:lvl w:ilvl="0" w:tentative="0">
      <w:start w:val="15"/>
      <w:numFmt w:val="decimal"/>
      <w:lvlText w:val="%1."/>
      <w:lvlJc w:val="left"/>
      <w:pPr>
        <w:tabs>
          <w:tab w:val="left" w:pos="312"/>
        </w:tabs>
      </w:pPr>
    </w:lvl>
  </w:abstractNum>
  <w:abstractNum w:abstractNumId="2">
    <w:nsid w:val="427E7247"/>
    <w:multiLevelType w:val="singleLevel"/>
    <w:tmpl w:val="427E7247"/>
    <w:lvl w:ilvl="0" w:tentative="0">
      <w:start w:val="7"/>
      <w:numFmt w:val="chineseCounting"/>
      <w:suff w:val="space"/>
      <w:lvlText w:val="第%1部分"/>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B31B75"/>
    <w:rsid w:val="18BD374C"/>
    <w:rsid w:val="1EB31B75"/>
    <w:rsid w:val="27534510"/>
    <w:rsid w:val="2A261D85"/>
    <w:rsid w:val="30FC4507"/>
    <w:rsid w:val="342B6FC7"/>
    <w:rsid w:val="3A37074F"/>
    <w:rsid w:val="501E0C85"/>
    <w:rsid w:val="51816DBF"/>
    <w:rsid w:val="5A6E2809"/>
    <w:rsid w:val="62311625"/>
    <w:rsid w:val="6ACB1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line="360" w:lineRule="auto"/>
      <w:outlineLvl w:val="2"/>
    </w:pPr>
    <w:rPr>
      <w:b/>
      <w:bCs/>
      <w:sz w:val="24"/>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beforeLines="0"/>
    </w:pPr>
    <w:rPr>
      <w:rFonts w:ascii="Arial" w:hAnsi="Arial"/>
      <w:sz w:val="24"/>
      <w:szCs w:val="20"/>
    </w:rPr>
  </w:style>
  <w:style w:type="paragraph" w:styleId="6">
    <w:name w:val="Normal Indent"/>
    <w:basedOn w:val="1"/>
    <w:qFormat/>
    <w:uiPriority w:val="0"/>
    <w:pPr>
      <w:adjustRightInd/>
      <w:spacing w:line="400" w:lineRule="atLeast"/>
      <w:ind w:firstLine="420"/>
      <w:jc w:val="both"/>
      <w:textAlignment w:val="auto"/>
    </w:pPr>
    <w:rPr>
      <w:kern w:val="2"/>
    </w:rPr>
  </w:style>
  <w:style w:type="paragraph" w:styleId="7">
    <w:name w:val="Plain Text"/>
    <w:basedOn w:val="1"/>
    <w:next w:val="8"/>
    <w:qFormat/>
    <w:uiPriority w:val="0"/>
    <w:pPr>
      <w:adjustRightInd w:val="0"/>
      <w:jc w:val="left"/>
      <w:textAlignment w:val="baseline"/>
    </w:pPr>
    <w:rPr>
      <w:rFonts w:ascii="宋体" w:hAnsi="Courier New"/>
      <w:sz w:val="24"/>
      <w:szCs w:val="20"/>
    </w:rPr>
  </w:style>
  <w:style w:type="paragraph" w:styleId="8">
    <w:name w:val="List Number 5"/>
    <w:basedOn w:val="1"/>
    <w:qFormat/>
    <w:uiPriority w:val="0"/>
    <w:pPr>
      <w:numPr>
        <w:ilvl w:val="0"/>
        <w:numId w:val="1"/>
      </w:numPr>
    </w:p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2"/>
    <w:next w:val="1"/>
    <w:qFormat/>
    <w:uiPriority w:val="0"/>
    <w:pPr>
      <w:spacing w:after="120"/>
      <w:jc w:val="left"/>
    </w:pPr>
    <w:rPr>
      <w:rFonts w:ascii="Times New Roman" w:hAnsi="Times New Roman"/>
      <w:b/>
      <w:bCs/>
      <w:caps/>
      <w:sz w:val="20"/>
    </w:rPr>
  </w:style>
  <w:style w:type="paragraph" w:styleId="12">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customStyle="1" w:styleId="15">
    <w:name w:val=" Char Char Char Char"/>
    <w:basedOn w:val="1"/>
    <w:qFormat/>
    <w:uiPriority w:val="0"/>
    <w:rPr>
      <w:kern w:val="0"/>
      <w:sz w:val="24"/>
      <w:szCs w:val="20"/>
    </w:rPr>
  </w:style>
  <w:style w:type="paragraph" w:customStyle="1" w:styleId="16">
    <w:name w:val="p0"/>
    <w:basedOn w:val="1"/>
    <w:qFormat/>
    <w:uiPriority w:val="0"/>
    <w:pPr>
      <w:widowControl/>
    </w:pPr>
    <w:rPr>
      <w:kern w:val="0"/>
      <w:szCs w:val="21"/>
    </w:rPr>
  </w:style>
  <w:style w:type="paragraph" w:customStyle="1" w:styleId="17">
    <w:name w:val="xl27"/>
    <w:basedOn w:val="1"/>
    <w:qFormat/>
    <w:uiPriority w:val="0"/>
    <w:pPr>
      <w:widowControl/>
      <w:spacing w:before="100" w:beforeLines="0" w:beforeAutospacing="1" w:after="100" w:afterLines="0" w:afterAutospacing="1"/>
      <w:jc w:val="center"/>
      <w:textAlignment w:val="center"/>
    </w:pPr>
    <w:rPr>
      <w:rFonts w:ascii="Arial Unicode MS" w:hAnsi="Arial Unicode MS" w:eastAsia="Arial Unicode MS" w:cs="Arial Unicode MS"/>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31067</Words>
  <Characters>32549</Characters>
  <Lines>0</Lines>
  <Paragraphs>0</Paragraphs>
  <TotalTime>28</TotalTime>
  <ScaleCrop>false</ScaleCrop>
  <LinksUpToDate>false</LinksUpToDate>
  <CharactersWithSpaces>37040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2025-05-29T08:00:00Z</dcterms:created>
  <dc:creator>崔联梅(天伟工程审计公司)</dc:creator>
  <cp:lastModifiedBy>崔联梅(天伟工程审计公司)</cp:lastModifiedBy>
  <cp:lastPrinted>2025-06-19T01:35:00Z</cp:lastPrinted>
  <dcterms:modified xsi:type="dcterms:W3CDTF">2025-06-23T07:37:33Z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D3463ADB68D34BEF8F9D9A721EB98300_11</vt:lpwstr>
  </property>
  <property fmtid="{D5CDD505-2E9C-101B-9397-08002B2CF9AE}" pid="4" name="KSOTemplateDocerSaveRecord">
    <vt:lpwstr>eyJoZGlkIjoiYzAzNzZhNDc3YzRiOWNjNGUzOGI1YTIzMWU4ZjkyNzAiLCJ1c2VySWQiOiI3MDc2NjY1MzQifQ==</vt:lpwstr>
  </property>
</Properties>
</file>