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70F4">
      <w:pPr>
        <w:pStyle w:val="6"/>
        <w:spacing w:line="360" w:lineRule="auto"/>
        <w:jc w:val="center"/>
        <w:rPr>
          <w:rFonts w:hAnsi="宋体" w:cs="宋体"/>
          <w:b/>
          <w:bCs/>
          <w:spacing w:val="-20"/>
          <w:kern w:val="16"/>
          <w:sz w:val="44"/>
          <w:szCs w:val="44"/>
          <w:highlight w:val="none"/>
        </w:rPr>
      </w:pPr>
    </w:p>
    <w:p w14:paraId="70C09BD3">
      <w:pPr>
        <w:pStyle w:val="6"/>
        <w:spacing w:line="360" w:lineRule="auto"/>
        <w:jc w:val="center"/>
        <w:rPr>
          <w:rFonts w:hint="eastAsia" w:hAnsi="宋体" w:eastAsia="宋体" w:cs="宋体"/>
          <w:b/>
          <w:bCs/>
          <w:spacing w:val="-20"/>
          <w:kern w:val="16"/>
          <w:sz w:val="48"/>
          <w:szCs w:val="48"/>
          <w:highlight w:val="none"/>
          <w:lang w:eastAsia="zh-CN"/>
        </w:rPr>
      </w:pPr>
      <w:r>
        <w:rPr>
          <w:rFonts w:hint="eastAsia" w:hAnsi="宋体" w:cs="宋体"/>
          <w:b/>
          <w:bCs/>
          <w:spacing w:val="-20"/>
          <w:kern w:val="16"/>
          <w:sz w:val="48"/>
          <w:szCs w:val="48"/>
          <w:highlight w:val="none"/>
          <w:lang w:eastAsia="zh-CN"/>
        </w:rPr>
        <w:t>邹城市人民政府中心店街道办事处雪亮工程维护服务采购项目</w:t>
      </w:r>
    </w:p>
    <w:p w14:paraId="41D3612F">
      <w:pPr>
        <w:pStyle w:val="6"/>
        <w:spacing w:line="360" w:lineRule="auto"/>
        <w:jc w:val="center"/>
        <w:rPr>
          <w:rFonts w:hAnsi="宋体" w:cs="宋体"/>
          <w:b/>
          <w:bCs/>
          <w:spacing w:val="-20"/>
          <w:kern w:val="16"/>
          <w:sz w:val="44"/>
          <w:szCs w:val="44"/>
          <w:highlight w:val="none"/>
        </w:rPr>
      </w:pPr>
    </w:p>
    <w:p w14:paraId="197EF99B">
      <w:pPr>
        <w:pStyle w:val="6"/>
        <w:spacing w:line="360" w:lineRule="auto"/>
        <w:jc w:val="center"/>
        <w:rPr>
          <w:rFonts w:hAnsi="宋体" w:cs="宋体"/>
          <w:b/>
          <w:bCs/>
          <w:spacing w:val="-20"/>
          <w:kern w:val="16"/>
          <w:sz w:val="44"/>
          <w:szCs w:val="44"/>
          <w:highlight w:val="none"/>
        </w:rPr>
      </w:pPr>
    </w:p>
    <w:p w14:paraId="3E55E504">
      <w:pPr>
        <w:pStyle w:val="6"/>
        <w:spacing w:line="360" w:lineRule="auto"/>
        <w:jc w:val="center"/>
        <w:rPr>
          <w:rFonts w:hAnsi="宋体" w:cs="宋体"/>
          <w:b/>
          <w:sz w:val="72"/>
          <w:szCs w:val="72"/>
          <w:highlight w:val="none"/>
        </w:rPr>
      </w:pPr>
      <w:r>
        <w:rPr>
          <w:rFonts w:hint="eastAsia" w:hAnsi="宋体" w:cs="宋体"/>
          <w:b/>
          <w:sz w:val="84"/>
          <w:szCs w:val="84"/>
          <w:highlight w:val="none"/>
        </w:rPr>
        <w:t>竞争性磋商文件</w:t>
      </w:r>
    </w:p>
    <w:p w14:paraId="2B08E6A4">
      <w:pPr>
        <w:spacing w:beforeLines="50" w:line="360" w:lineRule="auto"/>
        <w:ind w:firstLine="3092" w:firstLineChars="1100"/>
        <w:jc w:val="both"/>
        <w:rPr>
          <w:rFonts w:ascii="宋体" w:hAnsi="宋体"/>
          <w:b/>
          <w:sz w:val="28"/>
          <w:szCs w:val="28"/>
          <w:highlight w:val="none"/>
        </w:rPr>
      </w:pPr>
    </w:p>
    <w:p w14:paraId="1D0D81FA">
      <w:pPr>
        <w:spacing w:beforeLines="50" w:line="360" w:lineRule="auto"/>
        <w:ind w:firstLine="3092" w:firstLineChars="1100"/>
        <w:jc w:val="both"/>
        <w:rPr>
          <w:rFonts w:hint="default" w:ascii="宋体" w:hAnsi="宋体" w:eastAsia="宋体" w:cs="宋体"/>
          <w:b/>
          <w:bCs/>
          <w:sz w:val="28"/>
          <w:szCs w:val="28"/>
          <w:highlight w:val="none"/>
          <w:lang w:val="en-US" w:eastAsia="zh-CN"/>
        </w:rPr>
      </w:pPr>
      <w:r>
        <w:rPr>
          <w:rFonts w:ascii="宋体" w:hAnsi="宋体"/>
          <w:b/>
          <w:sz w:val="28"/>
          <w:szCs w:val="28"/>
          <w:highlight w:val="none"/>
        </w:rPr>
        <w:t>项目编号：</w:t>
      </w:r>
      <w:r>
        <w:rPr>
          <w:rFonts w:hint="eastAsia" w:ascii="宋体" w:hAnsi="宋体"/>
          <w:b/>
          <w:sz w:val="28"/>
          <w:szCs w:val="28"/>
          <w:highlight w:val="none"/>
        </w:rPr>
        <w:t>JNKX-ZC2025-0</w:t>
      </w:r>
      <w:r>
        <w:rPr>
          <w:rFonts w:hint="eastAsia" w:ascii="宋体" w:hAnsi="宋体"/>
          <w:b/>
          <w:sz w:val="28"/>
          <w:szCs w:val="28"/>
          <w:highlight w:val="none"/>
          <w:lang w:val="en-US" w:eastAsia="zh-CN"/>
        </w:rPr>
        <w:t>703</w:t>
      </w:r>
    </w:p>
    <w:p w14:paraId="321CE033">
      <w:pPr>
        <w:pStyle w:val="3"/>
        <w:rPr>
          <w:rFonts w:hint="default"/>
          <w:highlight w:val="none"/>
        </w:rPr>
      </w:pPr>
    </w:p>
    <w:p w14:paraId="7A1FCC0C">
      <w:pPr>
        <w:spacing w:line="360" w:lineRule="auto"/>
        <w:jc w:val="center"/>
        <w:rPr>
          <w:rFonts w:hint="default" w:ascii="宋体" w:hAnsi="宋体" w:cs="宋体"/>
          <w:sz w:val="32"/>
          <w:highlight w:val="none"/>
        </w:rPr>
      </w:pPr>
    </w:p>
    <w:p w14:paraId="0899B34E">
      <w:pPr>
        <w:spacing w:line="360" w:lineRule="auto"/>
        <w:jc w:val="center"/>
        <w:rPr>
          <w:rFonts w:hint="default" w:ascii="宋体" w:hAnsi="宋体" w:cs="宋体"/>
          <w:sz w:val="32"/>
          <w:highlight w:val="none"/>
        </w:rPr>
      </w:pPr>
    </w:p>
    <w:p w14:paraId="2B370426">
      <w:pPr>
        <w:spacing w:line="360" w:lineRule="auto"/>
        <w:jc w:val="center"/>
        <w:rPr>
          <w:rFonts w:hint="default" w:ascii="宋体" w:hAnsi="宋体" w:cs="宋体"/>
          <w:sz w:val="32"/>
          <w:highlight w:val="none"/>
        </w:rPr>
      </w:pPr>
    </w:p>
    <w:p w14:paraId="36752127">
      <w:pPr>
        <w:pStyle w:val="2"/>
        <w:rPr>
          <w:rFonts w:hint="default" w:ascii="宋体" w:hAnsi="宋体" w:cs="宋体"/>
          <w:sz w:val="32"/>
          <w:highlight w:val="none"/>
        </w:rPr>
      </w:pPr>
    </w:p>
    <w:p w14:paraId="06B95283">
      <w:pPr>
        <w:pStyle w:val="2"/>
        <w:rPr>
          <w:rFonts w:hint="default" w:ascii="宋体" w:hAnsi="宋体" w:cs="宋体"/>
          <w:sz w:val="32"/>
          <w:highlight w:val="none"/>
        </w:rPr>
      </w:pPr>
    </w:p>
    <w:p w14:paraId="65D72B93">
      <w:pPr>
        <w:pStyle w:val="2"/>
        <w:rPr>
          <w:rFonts w:hint="default" w:ascii="宋体" w:hAnsi="宋体" w:cs="宋体"/>
          <w:sz w:val="32"/>
          <w:highlight w:val="none"/>
        </w:rPr>
      </w:pPr>
    </w:p>
    <w:p w14:paraId="75DECE30">
      <w:pPr>
        <w:pStyle w:val="2"/>
        <w:rPr>
          <w:rFonts w:hint="default" w:ascii="宋体" w:hAnsi="宋体" w:cs="宋体"/>
          <w:sz w:val="32"/>
          <w:highlight w:val="none"/>
        </w:rPr>
      </w:pPr>
    </w:p>
    <w:p w14:paraId="66D6A8FB">
      <w:pPr>
        <w:pStyle w:val="2"/>
        <w:rPr>
          <w:rFonts w:hint="default" w:ascii="宋体" w:hAnsi="宋体" w:cs="宋体"/>
          <w:sz w:val="32"/>
          <w:highlight w:val="none"/>
        </w:rPr>
      </w:pPr>
    </w:p>
    <w:p w14:paraId="5CA23A3D">
      <w:pPr>
        <w:spacing w:line="360" w:lineRule="auto"/>
        <w:jc w:val="center"/>
        <w:rPr>
          <w:rFonts w:hint="default" w:ascii="宋体" w:hAnsi="宋体" w:cs="宋体"/>
          <w:sz w:val="32"/>
          <w:highlight w:val="none"/>
        </w:rPr>
      </w:pPr>
    </w:p>
    <w:p w14:paraId="7D73A3BC">
      <w:pPr>
        <w:pStyle w:val="18"/>
        <w:spacing w:line="640" w:lineRule="exact"/>
        <w:jc w:val="center"/>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采 购 人：</w:t>
      </w:r>
      <w:r>
        <w:rPr>
          <w:rFonts w:hint="eastAsia" w:ascii="宋体" w:hAnsi="宋体" w:cs="宋体"/>
          <w:b/>
          <w:sz w:val="32"/>
          <w:szCs w:val="32"/>
          <w:highlight w:val="none"/>
          <w:lang w:eastAsia="zh-CN"/>
        </w:rPr>
        <w:t>邹城市人民政府中心店街道办事处</w:t>
      </w:r>
    </w:p>
    <w:p w14:paraId="3B257F6F">
      <w:pPr>
        <w:pStyle w:val="18"/>
        <w:spacing w:line="640" w:lineRule="exact"/>
        <w:jc w:val="center"/>
        <w:rPr>
          <w:rFonts w:hint="default" w:ascii="宋体" w:hAnsi="宋体" w:eastAsia="宋体" w:cs="宋体"/>
          <w:b/>
          <w:sz w:val="32"/>
          <w:szCs w:val="32"/>
          <w:highlight w:val="yellow"/>
          <w:lang w:val="en-US" w:eastAsia="zh-CN"/>
        </w:rPr>
      </w:pPr>
      <w:r>
        <w:rPr>
          <w:rFonts w:hint="eastAsia" w:ascii="宋体" w:hAnsi="宋体" w:cs="宋体"/>
          <w:b/>
          <w:sz w:val="32"/>
          <w:szCs w:val="32"/>
          <w:highlight w:val="none"/>
        </w:rPr>
        <w:t>代理机构：</w:t>
      </w:r>
      <w:r>
        <w:rPr>
          <w:rFonts w:hint="eastAsia" w:ascii="宋体" w:hAnsi="宋体" w:cs="宋体"/>
          <w:b/>
          <w:sz w:val="32"/>
          <w:szCs w:val="32"/>
          <w:highlight w:val="none"/>
          <w:lang w:val="en-US" w:eastAsia="zh-CN"/>
        </w:rPr>
        <w:t>科信建设项目管理有限公司</w:t>
      </w:r>
    </w:p>
    <w:p w14:paraId="3E5F797A">
      <w:pPr>
        <w:spacing w:line="640" w:lineRule="exact"/>
        <w:jc w:val="center"/>
        <w:rPr>
          <w:rFonts w:hint="default" w:ascii="宋体" w:hAnsi="宋体" w:cs="宋体"/>
          <w:b/>
          <w:sz w:val="32"/>
          <w:szCs w:val="32"/>
          <w:highlight w:val="none"/>
        </w:rPr>
      </w:pPr>
      <w:r>
        <w:rPr>
          <w:rFonts w:ascii="宋体" w:hAnsi="宋体" w:cs="宋体"/>
          <w:b/>
          <w:sz w:val="32"/>
          <w:szCs w:val="32"/>
          <w:highlight w:val="none"/>
        </w:rPr>
        <w:t>日    期：二○二</w:t>
      </w:r>
      <w:r>
        <w:rPr>
          <w:rFonts w:hint="eastAsia" w:ascii="宋体" w:hAnsi="宋体" w:cs="宋体"/>
          <w:b/>
          <w:sz w:val="32"/>
          <w:szCs w:val="32"/>
          <w:highlight w:val="none"/>
          <w:lang w:val="en-US" w:eastAsia="zh-CN"/>
        </w:rPr>
        <w:t>五</w:t>
      </w:r>
      <w:r>
        <w:rPr>
          <w:rFonts w:ascii="宋体" w:hAnsi="宋体" w:cs="宋体"/>
          <w:b/>
          <w:sz w:val="32"/>
          <w:szCs w:val="32"/>
          <w:highlight w:val="none"/>
        </w:rPr>
        <w:t>年</w:t>
      </w:r>
      <w:r>
        <w:rPr>
          <w:rFonts w:hint="eastAsia" w:ascii="宋体" w:hAnsi="宋体" w:cs="宋体"/>
          <w:b/>
          <w:sz w:val="32"/>
          <w:szCs w:val="32"/>
          <w:highlight w:val="none"/>
          <w:lang w:val="en-US" w:eastAsia="zh-CN"/>
        </w:rPr>
        <w:t>七</w:t>
      </w:r>
      <w:r>
        <w:rPr>
          <w:rFonts w:ascii="宋体" w:hAnsi="宋体" w:cs="宋体"/>
          <w:b/>
          <w:sz w:val="32"/>
          <w:szCs w:val="32"/>
          <w:highlight w:val="none"/>
        </w:rPr>
        <w:t>月</w:t>
      </w:r>
    </w:p>
    <w:p w14:paraId="2E4D7388">
      <w:pPr>
        <w:pStyle w:val="19"/>
        <w:spacing w:before="73"/>
        <w:jc w:val="both"/>
        <w:rPr>
          <w:rFonts w:hint="default"/>
          <w:highlight w:val="none"/>
        </w:rPr>
      </w:pPr>
    </w:p>
    <w:p w14:paraId="3B8D6C9B">
      <w:pPr>
        <w:pStyle w:val="19"/>
        <w:spacing w:before="73"/>
        <w:jc w:val="both"/>
        <w:rPr>
          <w:rFonts w:hint="default"/>
          <w:highlight w:val="none"/>
        </w:rPr>
      </w:pPr>
    </w:p>
    <w:p w14:paraId="16A8E8EA">
      <w:pPr>
        <w:pStyle w:val="19"/>
        <w:spacing w:before="73"/>
        <w:jc w:val="both"/>
        <w:rPr>
          <w:rFonts w:hint="default"/>
          <w:highlight w:val="none"/>
        </w:rPr>
      </w:pPr>
    </w:p>
    <w:p w14:paraId="37BBC3ED">
      <w:pPr>
        <w:pStyle w:val="19"/>
        <w:spacing w:before="73"/>
        <w:jc w:val="both"/>
        <w:rPr>
          <w:rFonts w:hint="default"/>
          <w:highlight w:val="none"/>
        </w:rPr>
      </w:pPr>
    </w:p>
    <w:p w14:paraId="06D06C4D">
      <w:pPr>
        <w:jc w:val="center"/>
        <w:rPr>
          <w:rFonts w:hint="default" w:ascii="宋体" w:hAnsi="宋体" w:cs="宋体"/>
          <w:b/>
          <w:bCs/>
          <w:sz w:val="44"/>
          <w:szCs w:val="44"/>
          <w:highlight w:val="none"/>
        </w:rPr>
      </w:pPr>
      <w:r>
        <w:rPr>
          <w:rFonts w:ascii="宋体" w:hAnsi="宋体" w:cs="宋体"/>
          <w:b/>
          <w:bCs/>
          <w:sz w:val="44"/>
          <w:szCs w:val="44"/>
          <w:highlight w:val="none"/>
        </w:rPr>
        <w:t>目  录</w:t>
      </w:r>
    </w:p>
    <w:p w14:paraId="3A830097">
      <w:pPr>
        <w:pStyle w:val="10"/>
        <w:tabs>
          <w:tab w:val="right" w:leader="dot" w:pos="9638"/>
        </w:tabs>
        <w:rPr>
          <w:rFonts w:hint="default" w:ascii="宋体" w:hAnsi="宋体" w:cs="宋体"/>
          <w:sz w:val="24"/>
          <w:szCs w:val="24"/>
          <w:highlight w:val="none"/>
        </w:rPr>
      </w:pPr>
      <w:r>
        <w:rPr>
          <w:rFonts w:ascii="宋体" w:hAnsi="宋体" w:cs="宋体"/>
          <w:sz w:val="24"/>
          <w:highlight w:val="none"/>
        </w:rPr>
        <w:fldChar w:fldCharType="begin"/>
      </w:r>
      <w:r>
        <w:rPr>
          <w:rFonts w:ascii="宋体" w:hAnsi="宋体" w:cs="宋体"/>
          <w:sz w:val="24"/>
          <w:highlight w:val="none"/>
        </w:rPr>
        <w:instrText xml:space="preserve">TOC \o "1-1" \h \u </w:instrText>
      </w:r>
      <w:r>
        <w:rPr>
          <w:rFonts w:ascii="宋体" w:hAnsi="宋体" w:cs="宋体"/>
          <w:sz w:val="24"/>
          <w:highlight w:val="none"/>
        </w:rPr>
        <w:fldChar w:fldCharType="separate"/>
      </w:r>
      <w:r>
        <w:rPr>
          <w:highlight w:val="none"/>
        </w:rPr>
        <w:fldChar w:fldCharType="begin"/>
      </w:r>
      <w:r>
        <w:rPr>
          <w:highlight w:val="none"/>
        </w:rPr>
        <w:instrText xml:space="preserve"> HYPERLINK \l "_Toc32592" </w:instrText>
      </w:r>
      <w:r>
        <w:rPr>
          <w:highlight w:val="none"/>
        </w:rPr>
        <w:fldChar w:fldCharType="separate"/>
      </w:r>
      <w:r>
        <w:rPr>
          <w:rFonts w:ascii="宋体" w:hAnsi="宋体" w:cs="宋体"/>
          <w:sz w:val="24"/>
          <w:szCs w:val="24"/>
          <w:highlight w:val="none"/>
        </w:rPr>
        <w:t>第一部分  竞争性磋商公告</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_Toc32592 </w:instrText>
      </w:r>
      <w:r>
        <w:rPr>
          <w:rFonts w:ascii="宋体" w:hAnsi="宋体" w:cs="宋体"/>
          <w:sz w:val="24"/>
          <w:szCs w:val="24"/>
          <w:highlight w:val="none"/>
        </w:rPr>
        <w:fldChar w:fldCharType="separate"/>
      </w:r>
      <w:r>
        <w:rPr>
          <w:rFonts w:ascii="宋体" w:hAnsi="宋体" w:cs="宋体"/>
          <w:sz w:val="24"/>
          <w:szCs w:val="24"/>
          <w:highlight w:val="none"/>
        </w:rPr>
        <w:t>3</w:t>
      </w:r>
      <w:r>
        <w:rPr>
          <w:rFonts w:ascii="宋体" w:hAnsi="宋体" w:cs="宋体"/>
          <w:sz w:val="24"/>
          <w:szCs w:val="24"/>
          <w:highlight w:val="none"/>
        </w:rPr>
        <w:fldChar w:fldCharType="end"/>
      </w:r>
      <w:r>
        <w:rPr>
          <w:rFonts w:ascii="宋体" w:hAnsi="宋体" w:cs="宋体"/>
          <w:sz w:val="24"/>
          <w:szCs w:val="24"/>
          <w:highlight w:val="none"/>
        </w:rPr>
        <w:fldChar w:fldCharType="end"/>
      </w:r>
    </w:p>
    <w:p w14:paraId="480D8793">
      <w:pPr>
        <w:pStyle w:val="10"/>
        <w:tabs>
          <w:tab w:val="right" w:leader="dot" w:pos="9638"/>
        </w:tabs>
        <w:rPr>
          <w:rFonts w:hint="default" w:ascii="宋体" w:hAnsi="宋体" w:cs="宋体"/>
          <w:sz w:val="24"/>
          <w:szCs w:val="24"/>
          <w:highlight w:val="none"/>
        </w:rPr>
      </w:pPr>
      <w:r>
        <w:rPr>
          <w:highlight w:val="none"/>
        </w:rPr>
        <w:fldChar w:fldCharType="begin"/>
      </w:r>
      <w:r>
        <w:rPr>
          <w:highlight w:val="none"/>
        </w:rPr>
        <w:instrText xml:space="preserve"> HYPERLINK \l "_Toc24157" </w:instrText>
      </w:r>
      <w:r>
        <w:rPr>
          <w:highlight w:val="none"/>
        </w:rPr>
        <w:fldChar w:fldCharType="separate"/>
      </w:r>
      <w:r>
        <w:rPr>
          <w:rFonts w:ascii="宋体" w:hAnsi="宋体" w:cs="宋体"/>
          <w:sz w:val="24"/>
          <w:szCs w:val="24"/>
          <w:highlight w:val="none"/>
        </w:rPr>
        <w:t>第二部分  磋商响应方须知及响应方须知前附表</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_Toc24157 </w:instrText>
      </w:r>
      <w:r>
        <w:rPr>
          <w:rFonts w:ascii="宋体" w:hAnsi="宋体" w:cs="宋体"/>
          <w:sz w:val="24"/>
          <w:szCs w:val="24"/>
          <w:highlight w:val="none"/>
        </w:rPr>
        <w:fldChar w:fldCharType="separate"/>
      </w:r>
      <w:r>
        <w:rPr>
          <w:rFonts w:ascii="宋体" w:hAnsi="宋体" w:cs="宋体"/>
          <w:sz w:val="24"/>
          <w:szCs w:val="24"/>
          <w:highlight w:val="none"/>
        </w:rPr>
        <w:t>3</w:t>
      </w:r>
      <w:r>
        <w:rPr>
          <w:rFonts w:ascii="宋体" w:hAnsi="宋体" w:cs="宋体"/>
          <w:sz w:val="24"/>
          <w:szCs w:val="24"/>
          <w:highlight w:val="none"/>
        </w:rPr>
        <w:fldChar w:fldCharType="end"/>
      </w:r>
      <w:r>
        <w:rPr>
          <w:rFonts w:ascii="宋体" w:hAnsi="宋体" w:cs="宋体"/>
          <w:sz w:val="24"/>
          <w:szCs w:val="24"/>
          <w:highlight w:val="none"/>
        </w:rPr>
        <w:fldChar w:fldCharType="end"/>
      </w:r>
    </w:p>
    <w:p w14:paraId="63778896">
      <w:pPr>
        <w:pStyle w:val="10"/>
        <w:tabs>
          <w:tab w:val="right" w:leader="dot" w:pos="9638"/>
        </w:tabs>
        <w:rPr>
          <w:rFonts w:hint="default" w:ascii="宋体" w:hAnsi="宋体" w:cs="宋体"/>
          <w:sz w:val="24"/>
          <w:szCs w:val="24"/>
          <w:highlight w:val="none"/>
        </w:rPr>
      </w:pPr>
      <w:r>
        <w:rPr>
          <w:highlight w:val="none"/>
        </w:rPr>
        <w:fldChar w:fldCharType="begin"/>
      </w:r>
      <w:r>
        <w:rPr>
          <w:highlight w:val="none"/>
        </w:rPr>
        <w:instrText xml:space="preserve"> HYPERLINK \l "_Toc19927" </w:instrText>
      </w:r>
      <w:r>
        <w:rPr>
          <w:highlight w:val="none"/>
        </w:rPr>
        <w:fldChar w:fldCharType="separate"/>
      </w:r>
      <w:r>
        <w:rPr>
          <w:rFonts w:ascii="宋体" w:hAnsi="宋体" w:cs="宋体"/>
          <w:sz w:val="24"/>
          <w:szCs w:val="24"/>
          <w:highlight w:val="none"/>
        </w:rPr>
        <w:t>第三部分  磋商组织、步骤与评审方法</w:t>
      </w:r>
      <w:r>
        <w:rPr>
          <w:rFonts w:ascii="宋体" w:hAnsi="宋体" w:cs="宋体"/>
          <w:sz w:val="24"/>
          <w:szCs w:val="24"/>
          <w:highlight w:val="none"/>
        </w:rPr>
        <w:tab/>
      </w:r>
      <w:r>
        <w:rPr>
          <w:rFonts w:hint="eastAsia" w:ascii="宋体" w:hAnsi="宋体" w:cs="宋体"/>
          <w:sz w:val="24"/>
          <w:szCs w:val="24"/>
          <w:highlight w:val="none"/>
          <w:lang w:val="en-US" w:eastAsia="zh-CN"/>
        </w:rPr>
        <w:t>6</w:t>
      </w:r>
      <w:r>
        <w:rPr>
          <w:rFonts w:ascii="宋体" w:hAnsi="宋体" w:cs="宋体"/>
          <w:sz w:val="24"/>
          <w:szCs w:val="24"/>
          <w:highlight w:val="none"/>
        </w:rPr>
        <w:fldChar w:fldCharType="end"/>
      </w:r>
    </w:p>
    <w:p w14:paraId="525B7B4B">
      <w:pPr>
        <w:pStyle w:val="10"/>
        <w:tabs>
          <w:tab w:val="right" w:leader="dot" w:pos="9638"/>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"_Toc2171" </w:instrText>
      </w:r>
      <w:r>
        <w:rPr>
          <w:highlight w:val="none"/>
        </w:rPr>
        <w:fldChar w:fldCharType="separate"/>
      </w:r>
      <w:r>
        <w:rPr>
          <w:rFonts w:ascii="宋体" w:hAnsi="宋体" w:cs="宋体"/>
          <w:sz w:val="24"/>
          <w:szCs w:val="24"/>
          <w:highlight w:val="none"/>
        </w:rPr>
        <w:t>第四部分  采购内容及要求</w:t>
      </w:r>
      <w:r>
        <w:rPr>
          <w:rFonts w:ascii="宋体" w:hAnsi="宋体" w:cs="宋体"/>
          <w:sz w:val="24"/>
          <w:szCs w:val="24"/>
          <w:highlight w:val="none"/>
        </w:rPr>
        <w:tab/>
      </w:r>
      <w:r>
        <w:rPr>
          <w:rFonts w:hint="eastAsia" w:ascii="宋体" w:hAnsi="宋体" w:cs="宋体"/>
          <w:sz w:val="24"/>
          <w:szCs w:val="24"/>
          <w:highlight w:val="none"/>
          <w:lang w:val="en-US" w:eastAsia="zh-CN"/>
        </w:rPr>
        <w:t>2</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0</w:t>
      </w:r>
    </w:p>
    <w:p w14:paraId="05E067F0">
      <w:pPr>
        <w:pStyle w:val="10"/>
        <w:tabs>
          <w:tab w:val="right" w:leader="dot" w:pos="9638"/>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"_Toc28805" </w:instrText>
      </w:r>
      <w:r>
        <w:rPr>
          <w:highlight w:val="none"/>
        </w:rPr>
        <w:fldChar w:fldCharType="separate"/>
      </w:r>
      <w:r>
        <w:rPr>
          <w:rFonts w:ascii="宋体" w:hAnsi="宋体" w:cs="宋体"/>
          <w:sz w:val="24"/>
          <w:szCs w:val="24"/>
          <w:highlight w:val="none"/>
        </w:rPr>
        <w:t>第五部分  合同授予</w:t>
      </w:r>
      <w:r>
        <w:rPr>
          <w:rFonts w:ascii="宋体" w:hAnsi="宋体" w:cs="宋体"/>
          <w:sz w:val="24"/>
          <w:szCs w:val="24"/>
          <w:highlight w:val="none"/>
        </w:rPr>
        <w:tab/>
      </w:r>
      <w:r>
        <w:rPr>
          <w:rFonts w:hint="eastAsia" w:ascii="宋体" w:hAnsi="宋体" w:cs="宋体"/>
          <w:sz w:val="24"/>
          <w:szCs w:val="24"/>
          <w:highlight w:val="none"/>
          <w:lang w:val="en-US" w:eastAsia="zh-CN"/>
        </w:rPr>
        <w:t>2</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9</w:t>
      </w:r>
    </w:p>
    <w:p w14:paraId="7C528BB9">
      <w:pPr>
        <w:pStyle w:val="10"/>
        <w:tabs>
          <w:tab w:val="right" w:leader="dot" w:pos="9638"/>
        </w:tabs>
        <w:rPr>
          <w:rFonts w:hint="eastAsia" w:eastAsia="宋体"/>
          <w:highlight w:val="none"/>
          <w:lang w:val="en-US" w:eastAsia="zh-CN"/>
        </w:rPr>
      </w:pPr>
      <w:r>
        <w:rPr>
          <w:highlight w:val="none"/>
        </w:rPr>
        <w:fldChar w:fldCharType="begin"/>
      </w:r>
      <w:r>
        <w:rPr>
          <w:highlight w:val="none"/>
        </w:rPr>
        <w:instrText xml:space="preserve"> HYPERLINK \l "_Toc5876" </w:instrText>
      </w:r>
      <w:r>
        <w:rPr>
          <w:highlight w:val="none"/>
        </w:rPr>
        <w:fldChar w:fldCharType="separate"/>
      </w:r>
      <w:r>
        <w:rPr>
          <w:rFonts w:ascii="宋体" w:hAnsi="宋体" w:cs="宋体"/>
          <w:sz w:val="24"/>
          <w:szCs w:val="24"/>
          <w:highlight w:val="none"/>
        </w:rPr>
        <w:t>第六部分  响应文件部分格式</w:t>
      </w:r>
      <w:r>
        <w:rPr>
          <w:rFonts w:ascii="宋体" w:hAnsi="宋体" w:cs="宋体"/>
          <w:sz w:val="24"/>
          <w:szCs w:val="24"/>
          <w:highlight w:val="none"/>
        </w:rPr>
        <w:tab/>
      </w:r>
      <w:r>
        <w:rPr>
          <w:rFonts w:hint="eastAsia" w:ascii="宋体" w:hAnsi="宋体" w:cs="宋体"/>
          <w:sz w:val="24"/>
          <w:szCs w:val="24"/>
          <w:highlight w:val="none"/>
          <w:lang w:val="en-US" w:eastAsia="zh-CN"/>
        </w:rPr>
        <w:t>3</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6</w:t>
      </w:r>
    </w:p>
    <w:p w14:paraId="1CE26EE1">
      <w:pPr>
        <w:pStyle w:val="10"/>
        <w:tabs>
          <w:tab w:val="right" w:leader="dot" w:pos="9638"/>
        </w:tabs>
        <w:rPr>
          <w:rFonts w:hint="default"/>
          <w:highlight w:val="none"/>
        </w:rPr>
      </w:pPr>
    </w:p>
    <w:p w14:paraId="71BE837E">
      <w:pPr>
        <w:rPr>
          <w:rFonts w:hint="default" w:ascii="宋体" w:hAnsi="宋体" w:cs="宋体"/>
          <w:sz w:val="24"/>
          <w:highlight w:val="none"/>
        </w:rPr>
      </w:pPr>
      <w:r>
        <w:rPr>
          <w:rFonts w:ascii="宋体" w:hAnsi="宋体" w:cs="宋体"/>
          <w:highlight w:val="none"/>
        </w:rPr>
        <w:fldChar w:fldCharType="end"/>
      </w:r>
    </w:p>
    <w:p w14:paraId="29765319">
      <w:pPr>
        <w:spacing w:line="600" w:lineRule="exact"/>
        <w:rPr>
          <w:rFonts w:hint="default" w:ascii="宋体" w:hAnsi="宋体" w:cs="宋体"/>
          <w:sz w:val="32"/>
          <w:szCs w:val="32"/>
          <w:highlight w:val="none"/>
        </w:rPr>
        <w:sectPr>
          <w:footerReference r:id="rId6" w:type="first"/>
          <w:headerReference r:id="rId5" w:type="default"/>
          <w:type w:val="nextColumn"/>
          <w:pgSz w:w="11906" w:h="16838"/>
          <w:pgMar w:top="1134" w:right="1134" w:bottom="1134" w:left="1134" w:header="851" w:footer="851" w:gutter="0"/>
          <w:pgNumType w:start="1"/>
          <w:cols w:space="720" w:num="1"/>
          <w:docGrid w:type="lines" w:linePitch="292" w:charSpace="0"/>
        </w:sectPr>
      </w:pPr>
    </w:p>
    <w:p w14:paraId="43BCD674">
      <w:pPr>
        <w:jc w:val="center"/>
        <w:outlineLvl w:val="0"/>
        <w:rPr>
          <w:rFonts w:hint="default" w:ascii="宋体" w:hAnsi="宋体" w:cs="宋体"/>
          <w:b/>
          <w:sz w:val="32"/>
          <w:szCs w:val="32"/>
          <w:highlight w:val="none"/>
        </w:rPr>
      </w:pPr>
      <w:bookmarkStart w:id="0" w:name="_Toc32592"/>
      <w:bookmarkStart w:id="1" w:name="_Toc16001_WPSOffice_Level1"/>
      <w:bookmarkStart w:id="2" w:name="_Toc11659837"/>
      <w:r>
        <w:rPr>
          <w:rFonts w:ascii="宋体" w:hAnsi="宋体" w:cs="宋体"/>
          <w:b/>
          <w:sz w:val="32"/>
          <w:szCs w:val="32"/>
          <w:highlight w:val="none"/>
        </w:rPr>
        <w:t>第一部分  竞争性磋商公告</w:t>
      </w:r>
      <w:bookmarkEnd w:id="0"/>
      <w:bookmarkEnd w:id="1"/>
      <w:bookmarkEnd w:id="2"/>
    </w:p>
    <w:p w14:paraId="63188551">
      <w:pPr>
        <w:widowControl/>
        <w:adjustRightInd w:val="0"/>
        <w:snapToGrid w:val="0"/>
        <w:spacing w:line="560" w:lineRule="exact"/>
        <w:jc w:val="center"/>
        <w:rPr>
          <w:rFonts w:hint="default" w:ascii="宋体" w:hAnsi="宋体" w:cs="宋体"/>
          <w:b/>
          <w:bCs/>
          <w:kern w:val="0"/>
          <w:sz w:val="24"/>
          <w:highlight w:val="none"/>
        </w:rPr>
      </w:pPr>
      <w:bookmarkStart w:id="3" w:name="_Toc16898_WPSOffice_Level1"/>
      <w:bookmarkStart w:id="4" w:name="_Toc11659838"/>
      <w:bookmarkStart w:id="5" w:name="_Toc24157"/>
      <w:r>
        <w:rPr>
          <w:rFonts w:hint="eastAsia" w:ascii="宋体" w:hAnsi="宋体" w:cs="宋体"/>
          <w:b/>
          <w:bCs/>
          <w:spacing w:val="-10"/>
          <w:kern w:val="0"/>
          <w:sz w:val="24"/>
          <w:highlight w:val="none"/>
          <w:lang w:eastAsia="zh-CN"/>
        </w:rPr>
        <w:t>邹城市人民政府中心店街道办事处雪亮工程维护服务采购项目</w:t>
      </w:r>
      <w:r>
        <w:rPr>
          <w:rFonts w:ascii="宋体" w:hAnsi="宋体" w:cs="宋体"/>
          <w:b/>
          <w:bCs/>
          <w:spacing w:val="-10"/>
          <w:kern w:val="0"/>
          <w:sz w:val="24"/>
          <w:highlight w:val="none"/>
        </w:rPr>
        <w:t>竞争性磋商公告</w:t>
      </w:r>
    </w:p>
    <w:p w14:paraId="11BB334E">
      <w:pPr>
        <w:widowControl/>
        <w:numPr>
          <w:ilvl w:val="0"/>
          <w:numId w:val="1"/>
        </w:numPr>
        <w:adjustRightInd w:val="0"/>
        <w:snapToGrid w:val="0"/>
        <w:spacing w:line="560" w:lineRule="exact"/>
        <w:ind w:firstLine="482" w:firstLineChars="200"/>
        <w:jc w:val="left"/>
        <w:rPr>
          <w:rFonts w:hint="default" w:ascii="宋体" w:hAnsi="宋体" w:cs="宋体"/>
          <w:b/>
          <w:bCs/>
          <w:kern w:val="0"/>
          <w:sz w:val="24"/>
          <w:highlight w:val="none"/>
        </w:rPr>
      </w:pPr>
      <w:r>
        <w:rPr>
          <w:rFonts w:ascii="宋体" w:hAnsi="宋体" w:cs="宋体"/>
          <w:b/>
          <w:bCs/>
          <w:kern w:val="0"/>
          <w:sz w:val="24"/>
          <w:highlight w:val="none"/>
        </w:rPr>
        <w:t>采 购 人：</w:t>
      </w:r>
      <w:r>
        <w:rPr>
          <w:rFonts w:hint="eastAsia" w:ascii="宋体" w:hAnsi="宋体" w:cs="宋体"/>
          <w:b/>
          <w:bCs/>
          <w:kern w:val="0"/>
          <w:sz w:val="24"/>
          <w:highlight w:val="none"/>
          <w:lang w:eastAsia="zh-CN"/>
        </w:rPr>
        <w:t>邹城市人民政府中心店街道办事处</w:t>
      </w:r>
    </w:p>
    <w:p w14:paraId="5C44DBE0">
      <w:pPr>
        <w:widowControl/>
        <w:adjustRightInd w:val="0"/>
        <w:snapToGrid w:val="0"/>
        <w:spacing w:line="560" w:lineRule="exact"/>
        <w:ind w:firstLine="482" w:firstLineChars="200"/>
        <w:jc w:val="left"/>
        <w:rPr>
          <w:rFonts w:hint="eastAsia" w:ascii="宋体" w:hAnsi="宋体" w:eastAsia="宋体" w:cs="宋体"/>
          <w:b/>
          <w:bCs/>
          <w:kern w:val="0"/>
          <w:sz w:val="24"/>
          <w:highlight w:val="none"/>
          <w:lang w:eastAsia="zh-CN"/>
        </w:rPr>
      </w:pPr>
      <w:r>
        <w:rPr>
          <w:rFonts w:ascii="宋体" w:hAnsi="宋体" w:cs="宋体"/>
          <w:b/>
          <w:bCs/>
          <w:kern w:val="0"/>
          <w:sz w:val="24"/>
          <w:highlight w:val="none"/>
        </w:rPr>
        <w:t>二、项目名称：</w:t>
      </w:r>
      <w:r>
        <w:rPr>
          <w:rFonts w:hint="eastAsia" w:ascii="宋体" w:hAnsi="宋体" w:cs="宋体"/>
          <w:b/>
          <w:bCs/>
          <w:kern w:val="0"/>
          <w:sz w:val="24"/>
          <w:highlight w:val="none"/>
          <w:lang w:eastAsia="zh-CN"/>
        </w:rPr>
        <w:t>邹城市人民政府中心店街道办事处雪亮工程维护服务采购项目</w:t>
      </w:r>
    </w:p>
    <w:p w14:paraId="41CBCC2E">
      <w:pPr>
        <w:widowControl/>
        <w:adjustRightInd w:val="0"/>
        <w:snapToGrid w:val="0"/>
        <w:spacing w:line="560" w:lineRule="exact"/>
        <w:ind w:firstLine="482" w:firstLineChars="200"/>
        <w:jc w:val="left"/>
        <w:rPr>
          <w:rFonts w:hint="eastAsia" w:ascii="宋体" w:hAnsi="宋体" w:cs="宋体"/>
          <w:b/>
          <w:bCs/>
          <w:kern w:val="0"/>
          <w:sz w:val="24"/>
          <w:highlight w:val="yellow"/>
          <w:lang w:val="en-US" w:eastAsia="zh-CN"/>
        </w:rPr>
      </w:pPr>
      <w:r>
        <w:rPr>
          <w:rFonts w:ascii="宋体" w:hAnsi="宋体" w:cs="宋体"/>
          <w:b/>
          <w:bCs/>
          <w:kern w:val="0"/>
          <w:sz w:val="24"/>
          <w:highlight w:val="none"/>
        </w:rPr>
        <w:t>三、项目编号：</w:t>
      </w:r>
      <w:r>
        <w:rPr>
          <w:rFonts w:hint="eastAsia" w:ascii="宋体" w:hAnsi="宋体" w:cs="宋体"/>
          <w:b/>
          <w:bCs/>
          <w:kern w:val="0"/>
          <w:sz w:val="24"/>
          <w:highlight w:val="none"/>
          <w:lang w:val="en-US" w:eastAsia="zh-CN"/>
        </w:rPr>
        <w:t>JNKX-ZC2025-0703</w:t>
      </w:r>
    </w:p>
    <w:p w14:paraId="67F908DA">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四、采购内容及项目概况：</w:t>
      </w:r>
    </w:p>
    <w:p w14:paraId="31B7A503">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color w:val="auto"/>
          <w:kern w:val="0"/>
          <w:sz w:val="24"/>
          <w:highlight w:val="none"/>
        </w:rPr>
        <w:t>本项目为</w:t>
      </w:r>
      <w:r>
        <w:rPr>
          <w:rFonts w:hint="eastAsia" w:ascii="宋体" w:hAnsi="宋体" w:cs="宋体"/>
          <w:color w:val="auto"/>
          <w:kern w:val="0"/>
          <w:sz w:val="24"/>
          <w:highlight w:val="none"/>
          <w:lang w:eastAsia="zh-CN"/>
        </w:rPr>
        <w:t>邹城市人民政府中心店街道办事处雪亮工程维护服务采购项目</w:t>
      </w:r>
      <w:r>
        <w:rPr>
          <w:rFonts w:ascii="宋体" w:hAnsi="宋体" w:cs="宋体"/>
          <w:color w:val="auto"/>
          <w:kern w:val="0"/>
          <w:sz w:val="24"/>
          <w:highlight w:val="none"/>
        </w:rPr>
        <w:t>，</w:t>
      </w:r>
      <w:r>
        <w:rPr>
          <w:rFonts w:hint="eastAsia" w:ascii="宋体" w:hAnsi="宋体" w:eastAsia="宋体" w:cs="宋体"/>
          <w:color w:val="auto"/>
          <w:kern w:val="0"/>
          <w:sz w:val="24"/>
          <w:highlight w:val="none"/>
        </w:rPr>
        <w:t>采购内容</w:t>
      </w:r>
      <w:r>
        <w:rPr>
          <w:rFonts w:hint="eastAsia" w:ascii="宋体" w:hAnsi="宋体" w:eastAsia="宋体" w:cs="宋体"/>
          <w:color w:val="auto"/>
          <w:kern w:val="0"/>
          <w:sz w:val="24"/>
          <w:highlight w:val="none"/>
          <w:lang w:eastAsia="zh-CN"/>
        </w:rPr>
        <w:t>主要包括对</w:t>
      </w:r>
      <w:r>
        <w:rPr>
          <w:rFonts w:hint="eastAsia" w:ascii="宋体" w:hAnsi="宋体" w:cs="宋体"/>
          <w:color w:val="auto"/>
          <w:kern w:val="0"/>
          <w:sz w:val="24"/>
          <w:highlight w:val="none"/>
          <w:lang w:val="en-US" w:eastAsia="zh-CN"/>
        </w:rPr>
        <w:t>邹城市中心店街道</w:t>
      </w:r>
      <w:r>
        <w:rPr>
          <w:rFonts w:hint="eastAsia" w:ascii="宋体" w:hAnsi="宋体" w:eastAsia="宋体" w:cs="宋体"/>
          <w:color w:val="auto"/>
          <w:kern w:val="0"/>
          <w:sz w:val="24"/>
          <w:highlight w:val="none"/>
          <w:lang w:eastAsia="zh-CN"/>
        </w:rPr>
        <w:t>雪亮工程前端摄像机采集设备、网络传输设备、供电设备及用电量、设备支架及设备箱设施维护；后端机房存储、网络接入设备、集中管理服务器维护、平台软件升级、值班室控制设备维护；汇聚点网络线路传输、原光缆信号线路传输巡检维护、设备供电线路巡检维护；接到甲方报修三小时到达现场抢修，十二个小时内排出故障；提供应急技术服务保障；每月进行定期巡检视频区域范围内的障碍物清理及各个设备安装部位周边环境协调；以保证系统稳定运行。对全</w:t>
      </w:r>
      <w:r>
        <w:rPr>
          <w:rFonts w:hint="eastAsia" w:ascii="宋体" w:hAnsi="宋体" w:cs="宋体"/>
          <w:color w:val="auto"/>
          <w:kern w:val="0"/>
          <w:sz w:val="24"/>
          <w:highlight w:val="none"/>
          <w:lang w:val="en-US" w:eastAsia="zh-CN"/>
        </w:rPr>
        <w:t>镇</w:t>
      </w:r>
      <w:r>
        <w:rPr>
          <w:rFonts w:hint="eastAsia" w:ascii="宋体" w:hAnsi="宋体" w:eastAsia="宋体" w:cs="宋体"/>
          <w:color w:val="auto"/>
          <w:kern w:val="0"/>
          <w:sz w:val="24"/>
          <w:highlight w:val="none"/>
          <w:lang w:eastAsia="zh-CN"/>
        </w:rPr>
        <w:t>雪亮工程在线率、出图率、目录规范率等服务维护；保证视频资源质量达到规范要求</w:t>
      </w:r>
      <w:r>
        <w:rPr>
          <w:rFonts w:hint="eastAsia" w:ascii="宋体" w:hAnsi="宋体" w:cs="宋体"/>
          <w:color w:val="auto"/>
          <w:kern w:val="0"/>
          <w:sz w:val="24"/>
          <w:highlight w:val="none"/>
          <w:lang w:val="en-US" w:eastAsia="zh-CN"/>
        </w:rPr>
        <w:t>等服务内容</w:t>
      </w:r>
      <w:r>
        <w:rPr>
          <w:rFonts w:hint="eastAsia" w:ascii="宋体" w:hAnsi="宋体" w:eastAsia="宋体" w:cs="宋体"/>
          <w:color w:val="auto"/>
          <w:kern w:val="0"/>
          <w:sz w:val="24"/>
          <w:highlight w:val="none"/>
          <w:lang w:eastAsia="zh-CN"/>
        </w:rPr>
        <w:t>。</w:t>
      </w:r>
      <w:r>
        <w:rPr>
          <w:rFonts w:ascii="宋体" w:hAnsi="宋体" w:cs="宋体"/>
          <w:kern w:val="0"/>
          <w:sz w:val="24"/>
          <w:highlight w:val="none"/>
        </w:rPr>
        <w:t>（详见第四部分采购内容及要求）。</w:t>
      </w:r>
    </w:p>
    <w:p w14:paraId="4CDEADD8">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磋商采购预算：15万元。</w:t>
      </w:r>
    </w:p>
    <w:p w14:paraId="7C719666">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五、供应商资格要求：</w:t>
      </w:r>
    </w:p>
    <w:p w14:paraId="59DBDCF9">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1、满足《中华人民共和国政府采购法》第二十二条规定；</w:t>
      </w:r>
    </w:p>
    <w:p w14:paraId="1CE44962">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（一）具有独立承担民事责任的能力；</w:t>
      </w:r>
    </w:p>
    <w:p w14:paraId="34BB5370">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61F93B7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（三）具有履行合同所必需的货物和专业技术能力；</w:t>
      </w:r>
    </w:p>
    <w:p w14:paraId="1D94876F">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06CB1CA7">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6F26992B">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（六）法律、行政法规规定的其他条件。</w:t>
      </w:r>
    </w:p>
    <w:p w14:paraId="2EF8755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、截止到磋商当日，供应商未在“信用中国”(www.creditchina.gov.cn)、“中国政府采购网”(www.ccgp.gov.cn)等任何一个网站中被列入失信被执行人、重大税收违法案件当事人名单、政府采购严重违法失信行为记录名单。</w:t>
      </w:r>
    </w:p>
    <w:p w14:paraId="71DF524D">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本次竞争性磋商不接受联合体。</w:t>
      </w:r>
    </w:p>
    <w:p w14:paraId="608634C9">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供应商须为国内注册具有独立承担民事责任的能力，营业执照经营范围包含本项目采购范围相关内容，且能在国内合法销售并提供相应服务；</w:t>
      </w:r>
    </w:p>
    <w:p w14:paraId="573EBBDF">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sz w:val="24"/>
          <w:highlight w:val="none"/>
        </w:rPr>
        <w:t>注：</w:t>
      </w:r>
      <w:r>
        <w:rPr>
          <w:rFonts w:hint="eastAsia" w:ascii="宋体" w:hAnsi="宋体" w:cs="宋体"/>
          <w:b/>
          <w:bCs/>
          <w:sz w:val="24"/>
          <w:highlight w:val="none"/>
        </w:rPr>
        <w:t>营业执照原件（正本或副本）</w:t>
      </w:r>
      <w:r>
        <w:rPr>
          <w:rFonts w:hint="eastAsia" w:ascii="宋体" w:hAnsi="宋体" w:cs="宋体"/>
          <w:b/>
          <w:bCs/>
          <w:sz w:val="24"/>
          <w:highlight w:val="none"/>
          <w:lang w:val="en-US" w:eastAsia="zh-CN"/>
        </w:rPr>
        <w:t>或加盖公章得复印件</w:t>
      </w:r>
      <w:r>
        <w:rPr>
          <w:rFonts w:hint="eastAsia" w:ascii="宋体" w:hAnsi="宋体" w:cs="宋体"/>
          <w:b/>
          <w:bCs/>
          <w:sz w:val="24"/>
          <w:highlight w:val="none"/>
        </w:rPr>
        <w:t>、法人授权委托书原件及委托代理人有效身份证原件或法定代表人有效身份证原件。</w:t>
      </w:r>
      <w:r>
        <w:rPr>
          <w:rFonts w:ascii="宋体" w:hAnsi="宋体" w:cs="宋体"/>
          <w:b/>
          <w:bCs/>
          <w:sz w:val="24"/>
          <w:highlight w:val="none"/>
        </w:rPr>
        <w:t>公证机关公证的有关证件的有效公证件原件视为与原件具有同等法律效力。未提供或未按要求提供原件</w:t>
      </w:r>
      <w:r>
        <w:rPr>
          <w:rFonts w:hint="eastAsia" w:ascii="宋体" w:hAnsi="宋体" w:cs="宋体"/>
          <w:b/>
          <w:bCs/>
          <w:sz w:val="24"/>
          <w:highlight w:val="none"/>
          <w:lang w:val="en-US" w:eastAsia="zh-CN"/>
        </w:rPr>
        <w:t>或加盖公章得复印件</w:t>
      </w:r>
      <w:r>
        <w:rPr>
          <w:rFonts w:ascii="宋体" w:hAnsi="宋体" w:cs="宋体"/>
          <w:b/>
          <w:bCs/>
          <w:sz w:val="24"/>
          <w:highlight w:val="none"/>
        </w:rPr>
        <w:t>的，按无效磋商响应文件处理。磋商响应方必须将上述资格证件单独包装密封，在递交响应文件时一并提交，否则将做无效响应文件处理。磋商响应方还应将涉及到评分标准里需要磋商小组验证的相关证明材料原件与上述资格证件统一包装，在递交磋商响应文件时一并提交。</w:t>
      </w:r>
    </w:p>
    <w:p w14:paraId="123D392B">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六、获取磋商文件：</w:t>
      </w:r>
    </w:p>
    <w:p w14:paraId="307E5557">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1.时间：</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 7</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3 </w:t>
      </w:r>
      <w:r>
        <w:rPr>
          <w:rFonts w:ascii="宋体" w:hAnsi="宋体" w:cs="宋体"/>
          <w:color w:val="000000"/>
          <w:kern w:val="0"/>
          <w:sz w:val="24"/>
          <w:highlight w:val="none"/>
        </w:rPr>
        <w:t>日至</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 7</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14</w:t>
      </w:r>
      <w:r>
        <w:rPr>
          <w:rFonts w:ascii="宋体" w:hAnsi="宋体" w:cs="宋体"/>
          <w:color w:val="000000"/>
          <w:kern w:val="0"/>
          <w:sz w:val="24"/>
          <w:highlight w:val="none"/>
        </w:rPr>
        <w:t>日</w:t>
      </w:r>
      <w:r>
        <w:rPr>
          <w:rFonts w:hint="eastAsia" w:ascii="宋体" w:hAnsi="宋体" w:cs="宋体"/>
          <w:color w:val="000000"/>
          <w:kern w:val="0"/>
          <w:sz w:val="24"/>
          <w:highlight w:val="none"/>
          <w:lang w:val="en-US" w:eastAsia="zh-CN"/>
        </w:rPr>
        <w:t xml:space="preserve"> 9 </w:t>
      </w:r>
      <w:r>
        <w:rPr>
          <w:rFonts w:ascii="宋体" w:hAnsi="宋体" w:cs="宋体"/>
          <w:color w:val="000000"/>
          <w:kern w:val="0"/>
          <w:sz w:val="24"/>
          <w:highlight w:val="none"/>
        </w:rPr>
        <w:t>时</w:t>
      </w:r>
      <w:r>
        <w:rPr>
          <w:rFonts w:hint="eastAsia" w:ascii="宋体" w:hAnsi="宋体" w:cs="宋体"/>
          <w:color w:val="000000"/>
          <w:kern w:val="0"/>
          <w:sz w:val="24"/>
          <w:highlight w:val="none"/>
          <w:lang w:val="en-US" w:eastAsia="zh-CN"/>
        </w:rPr>
        <w:t xml:space="preserve"> 00 </w:t>
      </w:r>
      <w:r>
        <w:rPr>
          <w:rFonts w:ascii="宋体" w:hAnsi="宋体" w:cs="宋体"/>
          <w:color w:val="000000"/>
          <w:kern w:val="0"/>
          <w:sz w:val="24"/>
          <w:highlight w:val="none"/>
        </w:rPr>
        <w:t xml:space="preserve">分（北京时间）  </w:t>
      </w:r>
      <w:r>
        <w:rPr>
          <w:rFonts w:ascii="宋体" w:hAnsi="宋体" w:cs="宋体"/>
          <w:kern w:val="0"/>
          <w:sz w:val="24"/>
          <w:highlight w:val="none"/>
        </w:rPr>
        <w:t xml:space="preserve">                                     </w:t>
      </w:r>
    </w:p>
    <w:p w14:paraId="412F4D27">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2.地点：邹城市外宣网(http://www.mencius.gov.cn/)</w:t>
      </w:r>
    </w:p>
    <w:p w14:paraId="6B47F0B8">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3.磋商文件的获取方式：登录邹城市外宣网(http://www.mencius.gov.cn/)-投资邹城-乡村零星采购直接点击磋商公告下方附件下载竞争性磋商文件等相关资料。</w:t>
      </w:r>
    </w:p>
    <w:p w14:paraId="5A46A05E">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4.售价：0元。</w:t>
      </w:r>
    </w:p>
    <w:p w14:paraId="04E7314B">
      <w:pPr>
        <w:widowControl/>
        <w:adjustRightInd w:val="0"/>
        <w:snapToGrid w:val="0"/>
        <w:spacing w:line="560" w:lineRule="exact"/>
        <w:ind w:firstLine="482" w:firstLineChars="200"/>
        <w:jc w:val="left"/>
        <w:rPr>
          <w:rFonts w:hint="default" w:ascii="宋体" w:hAnsi="宋体" w:cs="宋体"/>
          <w:kern w:val="0"/>
          <w:sz w:val="24"/>
          <w:highlight w:val="none"/>
          <w:lang w:val="zh-CN"/>
        </w:rPr>
      </w:pPr>
      <w:r>
        <w:rPr>
          <w:rFonts w:ascii="宋体" w:hAnsi="宋体" w:cs="宋体"/>
          <w:b/>
          <w:bCs/>
          <w:kern w:val="0"/>
          <w:sz w:val="24"/>
          <w:highlight w:val="none"/>
          <w:lang w:val="zh-CN"/>
        </w:rPr>
        <w:t>七、递交纸质响应文件时间及地点：</w:t>
      </w:r>
    </w:p>
    <w:p w14:paraId="54389FFF">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eastAsia="宋体" w:cs="宋体"/>
          <w:sz w:val="24"/>
          <w:highlight w:val="none"/>
        </w:rPr>
        <w:t>1、</w:t>
      </w:r>
      <w:r>
        <w:rPr>
          <w:rFonts w:hint="eastAsia" w:ascii="宋体" w:hAnsi="宋体" w:cs="宋体"/>
          <w:kern w:val="0"/>
          <w:sz w:val="24"/>
          <w:highlight w:val="none"/>
          <w:lang w:eastAsia="zh-CN"/>
        </w:rPr>
        <w:t>邹城市人民政府中心店街道办事处雪亮工程维护服务采购项目</w:t>
      </w:r>
      <w:r>
        <w:rPr>
          <w:rFonts w:ascii="宋体" w:hAnsi="宋体" w:cs="宋体"/>
          <w:kern w:val="0"/>
          <w:sz w:val="24"/>
          <w:highlight w:val="none"/>
          <w:u w:val="none"/>
        </w:rPr>
        <w:t>于</w:t>
      </w:r>
      <w:r>
        <w:rPr>
          <w:rFonts w:hint="eastAsia" w:ascii="宋体" w:hAnsi="宋体" w:cs="宋体"/>
          <w:kern w:val="0"/>
          <w:sz w:val="24"/>
          <w:highlight w:val="none"/>
          <w:u w:val="none"/>
          <w:lang w:eastAsia="zh-CN"/>
        </w:rPr>
        <w:t>2025年</w:t>
      </w:r>
      <w:r>
        <w:rPr>
          <w:rFonts w:hint="eastAsia" w:ascii="宋体" w:hAnsi="宋体" w:cs="宋体"/>
          <w:kern w:val="0"/>
          <w:sz w:val="24"/>
          <w:highlight w:val="none"/>
          <w:u w:val="none"/>
          <w:lang w:val="en-US" w:eastAsia="zh-CN"/>
        </w:rPr>
        <w:t xml:space="preserve"> 7 </w:t>
      </w:r>
      <w:r>
        <w:rPr>
          <w:rFonts w:hint="eastAsia" w:ascii="宋体" w:hAnsi="宋体" w:cs="宋体"/>
          <w:kern w:val="0"/>
          <w:sz w:val="24"/>
          <w:highlight w:val="none"/>
          <w:u w:val="none"/>
          <w:lang w:eastAsia="zh-CN"/>
        </w:rPr>
        <w:t>月</w:t>
      </w:r>
      <w:r>
        <w:rPr>
          <w:rFonts w:hint="eastAsia" w:ascii="宋体" w:hAnsi="宋体" w:cs="宋体"/>
          <w:kern w:val="0"/>
          <w:sz w:val="24"/>
          <w:highlight w:val="none"/>
          <w:u w:val="none"/>
          <w:lang w:val="en-US" w:eastAsia="zh-CN"/>
        </w:rPr>
        <w:t xml:space="preserve"> 14</w:t>
      </w:r>
      <w:r>
        <w:rPr>
          <w:rFonts w:hint="eastAsia" w:ascii="宋体" w:hAnsi="宋体" w:cs="宋体"/>
          <w:kern w:val="0"/>
          <w:sz w:val="24"/>
          <w:highlight w:val="none"/>
          <w:u w:val="none"/>
          <w:lang w:eastAsia="zh-CN"/>
        </w:rPr>
        <w:t>日</w:t>
      </w:r>
      <w:r>
        <w:rPr>
          <w:rFonts w:hint="eastAsia" w:ascii="宋体" w:hAnsi="宋体" w:cs="宋体"/>
          <w:kern w:val="0"/>
          <w:sz w:val="24"/>
          <w:highlight w:val="none"/>
          <w:u w:val="none"/>
          <w:lang w:val="en-US" w:eastAsia="zh-CN"/>
        </w:rPr>
        <w:t xml:space="preserve"> 9 </w:t>
      </w:r>
      <w:r>
        <w:rPr>
          <w:rFonts w:hint="eastAsia" w:ascii="宋体" w:hAnsi="宋体" w:cs="宋体"/>
          <w:kern w:val="0"/>
          <w:sz w:val="24"/>
          <w:highlight w:val="none"/>
          <w:u w:val="none"/>
          <w:lang w:eastAsia="zh-CN"/>
        </w:rPr>
        <w:t>时</w:t>
      </w:r>
      <w:r>
        <w:rPr>
          <w:rFonts w:hint="eastAsia" w:ascii="宋体" w:hAnsi="宋体" w:cs="宋体"/>
          <w:kern w:val="0"/>
          <w:sz w:val="24"/>
          <w:highlight w:val="none"/>
          <w:u w:val="none"/>
          <w:lang w:val="en-US" w:eastAsia="zh-CN"/>
        </w:rPr>
        <w:t xml:space="preserve"> 00 </w:t>
      </w:r>
      <w:r>
        <w:rPr>
          <w:rFonts w:hint="eastAsia" w:ascii="宋体" w:hAnsi="宋体" w:cs="宋体"/>
          <w:kern w:val="0"/>
          <w:sz w:val="24"/>
          <w:highlight w:val="none"/>
          <w:u w:val="none"/>
          <w:lang w:eastAsia="zh-CN"/>
        </w:rPr>
        <w:t>分</w:t>
      </w:r>
      <w:r>
        <w:rPr>
          <w:rFonts w:ascii="宋体" w:hAnsi="宋体" w:cs="宋体"/>
          <w:kern w:val="0"/>
          <w:sz w:val="24"/>
          <w:highlight w:val="none"/>
        </w:rPr>
        <w:t>磋商开始前在</w:t>
      </w:r>
      <w:r>
        <w:rPr>
          <w:rFonts w:hint="eastAsia" w:ascii="宋体" w:hAnsi="宋体" w:cs="宋体"/>
          <w:kern w:val="0"/>
          <w:sz w:val="24"/>
          <w:highlight w:val="none"/>
          <w:u w:val="none"/>
          <w:lang w:eastAsia="zh-CN"/>
        </w:rPr>
        <w:t>邹城市中心店街道公共资源交易中心</w:t>
      </w:r>
      <w:r>
        <w:rPr>
          <w:rFonts w:ascii="宋体" w:hAnsi="宋体" w:cs="宋体"/>
          <w:kern w:val="0"/>
          <w:sz w:val="24"/>
          <w:highlight w:val="none"/>
          <w:u w:val="none"/>
        </w:rPr>
        <w:t>开标室</w:t>
      </w:r>
      <w:r>
        <w:rPr>
          <w:rFonts w:ascii="宋体" w:hAnsi="宋体" w:cs="宋体"/>
          <w:kern w:val="0"/>
          <w:sz w:val="24"/>
          <w:highlight w:val="none"/>
        </w:rPr>
        <w:t>受理供应商磋商响应文件的递交。</w:t>
      </w:r>
    </w:p>
    <w:p w14:paraId="52CA06BC">
      <w:pPr>
        <w:widowControl/>
        <w:adjustRightInd w:val="0"/>
        <w:snapToGrid w:val="0"/>
        <w:spacing w:line="560" w:lineRule="exact"/>
        <w:ind w:firstLine="480" w:firstLineChars="200"/>
        <w:jc w:val="left"/>
        <w:rPr>
          <w:rFonts w:hint="default" w:ascii="宋体" w:hAnsi="宋体" w:eastAsia="宋体" w:cs="宋体"/>
          <w:sz w:val="24"/>
          <w:highlight w:val="none"/>
        </w:rPr>
      </w:pPr>
      <w:r>
        <w:rPr>
          <w:rFonts w:ascii="宋体" w:hAnsi="宋体" w:eastAsia="宋体" w:cs="宋体"/>
          <w:sz w:val="24"/>
          <w:highlight w:val="none"/>
        </w:rPr>
        <w:t>2、逾期送达或未送达指定地点的磋商响应文件，采购人不予受理。</w:t>
      </w:r>
    </w:p>
    <w:p w14:paraId="2855C596">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八、磋商时间及地点：</w:t>
      </w:r>
    </w:p>
    <w:p w14:paraId="0C7B3D08">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1.时间：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 xml:space="preserve"> 7 </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 xml:space="preserve"> 14 </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 xml:space="preserve"> 9 </w:t>
      </w:r>
      <w:r>
        <w:rPr>
          <w:rFonts w:hint="eastAsia" w:ascii="宋体" w:hAnsi="宋体" w:cs="宋体"/>
          <w:color w:val="000000"/>
          <w:kern w:val="0"/>
          <w:sz w:val="24"/>
          <w:highlight w:val="none"/>
          <w:lang w:eastAsia="zh-CN"/>
        </w:rPr>
        <w:t>时</w:t>
      </w:r>
      <w:r>
        <w:rPr>
          <w:rFonts w:hint="eastAsia" w:ascii="宋体" w:hAnsi="宋体" w:cs="宋体"/>
          <w:color w:val="000000"/>
          <w:kern w:val="0"/>
          <w:sz w:val="24"/>
          <w:highlight w:val="none"/>
          <w:lang w:val="en-US" w:eastAsia="zh-CN"/>
        </w:rPr>
        <w:t xml:space="preserve"> 00 </w:t>
      </w:r>
      <w:r>
        <w:rPr>
          <w:rFonts w:hint="eastAsia" w:ascii="宋体" w:hAnsi="宋体" w:cs="宋体"/>
          <w:color w:val="000000"/>
          <w:kern w:val="0"/>
          <w:sz w:val="24"/>
          <w:highlight w:val="none"/>
          <w:lang w:eastAsia="zh-CN"/>
        </w:rPr>
        <w:t>分</w:t>
      </w:r>
      <w:r>
        <w:rPr>
          <w:rFonts w:ascii="宋体" w:hAnsi="宋体" w:cs="宋体"/>
          <w:color w:val="000000"/>
          <w:kern w:val="0"/>
          <w:sz w:val="24"/>
          <w:highlight w:val="none"/>
        </w:rPr>
        <w:t>（北京时间）</w:t>
      </w:r>
    </w:p>
    <w:p w14:paraId="3E4A2131">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2.地点：</w:t>
      </w:r>
      <w:r>
        <w:rPr>
          <w:rFonts w:hint="eastAsia" w:ascii="宋体" w:hAnsi="宋体" w:cs="宋体"/>
          <w:kern w:val="0"/>
          <w:sz w:val="24"/>
          <w:highlight w:val="none"/>
          <w:lang w:val="zh-CN"/>
        </w:rPr>
        <w:t>邹城市中心店街</w:t>
      </w:r>
      <w:bookmarkStart w:id="22" w:name="_GoBack"/>
      <w:bookmarkEnd w:id="22"/>
      <w:r>
        <w:rPr>
          <w:rFonts w:hint="eastAsia" w:ascii="宋体" w:hAnsi="宋体" w:cs="宋体"/>
          <w:kern w:val="0"/>
          <w:sz w:val="24"/>
          <w:highlight w:val="none"/>
          <w:lang w:val="zh-CN"/>
        </w:rPr>
        <w:t>道公共资源交易中心</w:t>
      </w:r>
      <w:r>
        <w:rPr>
          <w:rFonts w:ascii="宋体" w:hAnsi="宋体" w:cs="宋体"/>
          <w:kern w:val="0"/>
          <w:sz w:val="24"/>
          <w:highlight w:val="none"/>
          <w:lang w:val="zh-CN"/>
        </w:rPr>
        <w:t>开标室</w:t>
      </w:r>
    </w:p>
    <w:p w14:paraId="27488AE5">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九、联系方式：</w:t>
      </w:r>
    </w:p>
    <w:p w14:paraId="4F807A78">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采 购 人：</w:t>
      </w:r>
      <w:r>
        <w:rPr>
          <w:rFonts w:hint="eastAsia" w:ascii="宋体" w:hAnsi="宋体" w:cs="宋体"/>
          <w:kern w:val="0"/>
          <w:sz w:val="24"/>
          <w:highlight w:val="none"/>
          <w:lang w:eastAsia="zh-CN"/>
        </w:rPr>
        <w:t>邹城市人民政府中心店街道办事处</w:t>
      </w:r>
    </w:p>
    <w:p w14:paraId="054E1BA9">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lang w:eastAsia="zh-CN"/>
        </w:rPr>
        <w:t>邹城市中心店街道</w:t>
      </w:r>
      <w:r>
        <w:rPr>
          <w:rFonts w:hint="eastAsia" w:ascii="宋体" w:hAnsi="宋体" w:cs="宋体"/>
          <w:kern w:val="0"/>
          <w:sz w:val="24"/>
          <w:highlight w:val="none"/>
          <w:lang w:val="en-US" w:eastAsia="zh-CN"/>
        </w:rPr>
        <w:t xml:space="preserve"> </w:t>
      </w:r>
      <w:r>
        <w:rPr>
          <w:rFonts w:ascii="宋体" w:hAnsi="宋体" w:cs="宋体"/>
          <w:kern w:val="0"/>
          <w:sz w:val="24"/>
          <w:highlight w:val="none"/>
        </w:rPr>
        <w:t xml:space="preserve">      </w:t>
      </w:r>
    </w:p>
    <w:p w14:paraId="23BD5FCA">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 系 人：</w:t>
      </w:r>
      <w:r>
        <w:rPr>
          <w:rFonts w:hint="eastAsia" w:ascii="宋体" w:hAnsi="宋体" w:cs="宋体"/>
          <w:kern w:val="0"/>
          <w:sz w:val="24"/>
          <w:highlight w:val="none"/>
          <w:lang w:val="en-US" w:eastAsia="zh-CN"/>
        </w:rPr>
        <w:t xml:space="preserve">曹主任 </w:t>
      </w:r>
    </w:p>
    <w:p w14:paraId="0D212C20">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lang w:val="en-US" w:eastAsia="zh-CN"/>
        </w:rPr>
        <w:t>15106371025</w:t>
      </w:r>
    </w:p>
    <w:p w14:paraId="73F193CC">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代理机构：</w:t>
      </w:r>
      <w:r>
        <w:rPr>
          <w:rFonts w:hint="eastAsia" w:ascii="宋体" w:hAnsi="宋体" w:cs="宋体"/>
          <w:kern w:val="0"/>
          <w:sz w:val="24"/>
          <w:highlight w:val="none"/>
        </w:rPr>
        <w:t>科信建设项目管理有限公司</w:t>
      </w:r>
    </w:p>
    <w:p w14:paraId="2EE4783F">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邹城市恒兴财富大厦9楼</w:t>
      </w:r>
    </w:p>
    <w:p w14:paraId="1221BF17">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联 系 人：</w:t>
      </w:r>
      <w:r>
        <w:rPr>
          <w:rFonts w:hint="eastAsia" w:ascii="宋体" w:hAnsi="宋体" w:cs="宋体"/>
          <w:kern w:val="0"/>
          <w:sz w:val="24"/>
          <w:highlight w:val="none"/>
        </w:rPr>
        <w:t>黄亚男</w:t>
      </w:r>
    </w:p>
    <w:p w14:paraId="78FB3767">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联系电话：</w:t>
      </w:r>
      <w:r>
        <w:rPr>
          <w:rFonts w:hint="eastAsia" w:ascii="宋体" w:hAnsi="宋体" w:cs="宋体"/>
          <w:kern w:val="0"/>
          <w:sz w:val="24"/>
          <w:highlight w:val="none"/>
        </w:rPr>
        <w:t>18654778163</w:t>
      </w:r>
    </w:p>
    <w:p w14:paraId="6D843DA2">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电子邮箱：</w:t>
      </w:r>
      <w:r>
        <w:rPr>
          <w:rFonts w:hint="eastAsia" w:ascii="宋体" w:hAnsi="宋体" w:cs="宋体"/>
          <w:kern w:val="0"/>
          <w:sz w:val="24"/>
          <w:highlight w:val="none"/>
        </w:rPr>
        <w:t>kexinjining@163.com</w:t>
      </w:r>
    </w:p>
    <w:p w14:paraId="63D41D99">
      <w:pPr>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lang w:val="zh-CN"/>
        </w:rPr>
        <w:t>十、重要说明</w:t>
      </w:r>
    </w:p>
    <w:p w14:paraId="10257DC6">
      <w:pPr>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rPr>
        <w:t>1</w:t>
      </w:r>
      <w:r>
        <w:rPr>
          <w:rFonts w:ascii="宋体" w:hAnsi="宋体" w:cs="宋体"/>
          <w:kern w:val="0"/>
          <w:sz w:val="24"/>
          <w:highlight w:val="none"/>
          <w:lang w:val="zh-CN"/>
        </w:rPr>
        <w:t>、竞争性磋商文件一经在邹城市外宣网</w:t>
      </w:r>
      <w:r>
        <w:rPr>
          <w:rFonts w:ascii="宋体" w:hAnsi="宋体" w:cs="宋体"/>
          <w:kern w:val="0"/>
          <w:sz w:val="24"/>
          <w:highlight w:val="none"/>
        </w:rPr>
        <w:t>(http://www.mencius.gov.cn/)</w:t>
      </w:r>
      <w:r>
        <w:rPr>
          <w:rFonts w:ascii="宋体" w:hAnsi="宋体" w:cs="宋体"/>
          <w:kern w:val="0"/>
          <w:sz w:val="24"/>
          <w:highlight w:val="none"/>
          <w:lang w:val="zh-CN"/>
        </w:rPr>
        <w:t>发布</w:t>
      </w:r>
      <w:r>
        <w:rPr>
          <w:rFonts w:ascii="宋体" w:hAnsi="宋体" w:cs="宋体"/>
          <w:kern w:val="0"/>
          <w:sz w:val="24"/>
          <w:highlight w:val="none"/>
        </w:rPr>
        <w:t>，</w:t>
      </w:r>
      <w:r>
        <w:rPr>
          <w:rFonts w:ascii="宋体" w:hAnsi="宋体" w:cs="宋体"/>
          <w:kern w:val="0"/>
          <w:sz w:val="24"/>
          <w:highlight w:val="none"/>
          <w:lang w:val="zh-CN"/>
        </w:rPr>
        <w:t>视作已发放给所有潜在供应商</w:t>
      </w:r>
      <w:r>
        <w:rPr>
          <w:rFonts w:ascii="宋体" w:hAnsi="宋体" w:cs="宋体"/>
          <w:kern w:val="0"/>
          <w:sz w:val="24"/>
          <w:highlight w:val="none"/>
        </w:rPr>
        <w:t>（</w:t>
      </w:r>
      <w:r>
        <w:rPr>
          <w:rFonts w:ascii="宋体" w:hAnsi="宋体" w:cs="宋体"/>
          <w:kern w:val="0"/>
          <w:sz w:val="24"/>
          <w:highlight w:val="none"/>
          <w:lang w:val="zh-CN"/>
        </w:rPr>
        <w:t>发布时间即为发出磋商文件的时间</w:t>
      </w:r>
      <w:r>
        <w:rPr>
          <w:rFonts w:ascii="宋体" w:hAnsi="宋体" w:cs="宋体"/>
          <w:kern w:val="0"/>
          <w:sz w:val="24"/>
          <w:highlight w:val="none"/>
        </w:rPr>
        <w:t>），</w:t>
      </w:r>
      <w:r>
        <w:rPr>
          <w:rFonts w:ascii="宋体" w:hAnsi="宋体" w:cs="宋体"/>
          <w:kern w:val="0"/>
          <w:sz w:val="24"/>
          <w:highlight w:val="none"/>
          <w:lang w:val="zh-CN"/>
        </w:rPr>
        <w:t>各供应商应随时关注报名项目信息并及时在邹城市外宣网</w:t>
      </w:r>
      <w:r>
        <w:rPr>
          <w:rFonts w:ascii="宋体" w:hAnsi="宋体" w:cs="宋体"/>
          <w:kern w:val="0"/>
          <w:sz w:val="24"/>
          <w:highlight w:val="none"/>
        </w:rPr>
        <w:t>(http://www.mencius.gov.cn/)</w:t>
      </w:r>
      <w:r>
        <w:rPr>
          <w:rFonts w:ascii="宋体" w:hAnsi="宋体" w:cs="宋体"/>
          <w:kern w:val="0"/>
          <w:sz w:val="24"/>
          <w:highlight w:val="none"/>
          <w:lang w:val="zh-CN"/>
        </w:rPr>
        <w:t>下载电子版竞争性磋商文件。否则所造成的一切后果由供应商自负。</w:t>
      </w:r>
    </w:p>
    <w:p w14:paraId="38E240BC">
      <w:pPr>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2、本项目如有必要澄清和修改需要发布变更公告的，将在本网站及时发布。请各潜在供应商及时关注相关信息。同时，依据相关法律法规规定，变更公告一旦发布即视为以书面形式通知所有潜在供应商。</w:t>
      </w:r>
    </w:p>
    <w:p w14:paraId="273584A8">
      <w:pPr>
        <w:widowControl/>
        <w:shd w:val="clear" w:color="auto" w:fill="FFFFFF"/>
        <w:spacing w:line="560" w:lineRule="exact"/>
        <w:jc w:val="righ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eastAsia="zh-CN"/>
        </w:rPr>
        <w:t>邹城市人民政府中心店街道办事处</w:t>
      </w:r>
    </w:p>
    <w:p w14:paraId="360218F5">
      <w:pPr>
        <w:widowControl/>
        <w:shd w:val="clear" w:color="auto" w:fill="FFFFFF"/>
        <w:spacing w:line="560" w:lineRule="exact"/>
        <w:jc w:val="right"/>
        <w:rPr>
          <w:rFonts w:hint="default" w:ascii="宋体" w:hAnsi="宋体" w:cs="宋体"/>
          <w:kern w:val="0"/>
          <w:sz w:val="24"/>
          <w:highlight w:val="none"/>
        </w:rPr>
      </w:pPr>
      <w:r>
        <w:rPr>
          <w:rFonts w:hint="eastAsia" w:ascii="宋体" w:hAnsi="宋体" w:cs="宋体"/>
          <w:kern w:val="0"/>
          <w:sz w:val="24"/>
          <w:highlight w:val="none"/>
          <w:lang w:val="en-US" w:eastAsia="zh-CN"/>
        </w:rPr>
        <w:t>科信建设项目管理有限公司</w:t>
      </w:r>
      <w:r>
        <w:rPr>
          <w:rFonts w:ascii="宋体" w:hAnsi="宋体" w:cs="宋体"/>
          <w:kern w:val="0"/>
          <w:sz w:val="24"/>
          <w:highlight w:val="none"/>
        </w:rPr>
        <w:t xml:space="preserve">  </w:t>
      </w:r>
    </w:p>
    <w:p w14:paraId="21912292">
      <w:pPr>
        <w:adjustRightInd w:val="0"/>
        <w:snapToGrid w:val="0"/>
        <w:spacing w:line="560" w:lineRule="exact"/>
        <w:jc w:val="right"/>
        <w:rPr>
          <w:rFonts w:hint="default" w:ascii="宋体" w:hAnsi="宋体" w:cs="宋体"/>
          <w:color w:val="000000"/>
          <w:kern w:val="0"/>
          <w:sz w:val="24"/>
          <w:highlight w:val="none"/>
        </w:rPr>
      </w:pP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7月 3 </w:t>
      </w:r>
      <w:r>
        <w:rPr>
          <w:rFonts w:ascii="宋体" w:hAnsi="宋体" w:cs="宋体"/>
          <w:color w:val="000000"/>
          <w:kern w:val="0"/>
          <w:sz w:val="24"/>
          <w:highlight w:val="none"/>
        </w:rPr>
        <w:t>日</w:t>
      </w:r>
    </w:p>
    <w:p w14:paraId="375C62E4">
      <w:pPr>
        <w:spacing w:line="560" w:lineRule="exact"/>
        <w:rPr>
          <w:rFonts w:hint="default" w:ascii="宋体" w:hAnsi="宋体" w:cs="宋体"/>
          <w:sz w:val="24"/>
          <w:highlight w:val="none"/>
        </w:rPr>
        <w:sectPr>
          <w:footerReference r:id="rId8" w:type="first"/>
          <w:footerReference r:id="rId7" w:type="default"/>
          <w:pgSz w:w="11906" w:h="16838"/>
          <w:pgMar w:top="1134" w:right="1134" w:bottom="1134" w:left="1134" w:header="851" w:footer="851" w:gutter="0"/>
          <w:cols w:space="720" w:num="1"/>
          <w:docGrid w:type="lines" w:linePitch="292" w:charSpace="0"/>
        </w:sectPr>
      </w:pPr>
    </w:p>
    <w:p w14:paraId="065200F8">
      <w:pPr>
        <w:spacing w:line="560" w:lineRule="exact"/>
        <w:jc w:val="center"/>
        <w:outlineLvl w:val="0"/>
        <w:rPr>
          <w:rFonts w:hint="default" w:ascii="宋体" w:hAnsi="宋体" w:cs="宋体"/>
          <w:b/>
          <w:sz w:val="24"/>
          <w:highlight w:val="none"/>
        </w:rPr>
      </w:pPr>
      <w:r>
        <w:rPr>
          <w:rFonts w:ascii="宋体" w:hAnsi="宋体" w:cs="宋体"/>
          <w:b/>
          <w:sz w:val="24"/>
          <w:highlight w:val="none"/>
        </w:rPr>
        <w:t>第二部分  磋商响应方须知及响应方须知前附表</w:t>
      </w:r>
      <w:bookmarkEnd w:id="3"/>
      <w:bookmarkEnd w:id="4"/>
      <w:bookmarkEnd w:id="5"/>
    </w:p>
    <w:p w14:paraId="3C74E083">
      <w:pPr>
        <w:pStyle w:val="20"/>
        <w:spacing w:beforeLines="100" w:line="560" w:lineRule="exact"/>
        <w:jc w:val="center"/>
        <w:rPr>
          <w:rFonts w:hAnsi="宋体" w:cs="宋体"/>
          <w:b/>
          <w:color w:val="auto"/>
          <w:highlight w:val="none"/>
        </w:rPr>
      </w:pPr>
      <w:r>
        <w:rPr>
          <w:rFonts w:hint="eastAsia" w:hAnsi="宋体" w:cs="宋体"/>
          <w:b/>
          <w:color w:val="auto"/>
          <w:highlight w:val="none"/>
        </w:rPr>
        <w:t>一、响应方须知前附表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53"/>
        <w:gridCol w:w="6841"/>
      </w:tblGrid>
      <w:tr w14:paraId="37EE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243A31BF">
            <w:pPr>
              <w:spacing w:line="560" w:lineRule="exact"/>
              <w:jc w:val="center"/>
              <w:rPr>
                <w:rFonts w:hint="default" w:ascii="宋体" w:hAnsi="宋体" w:cs="宋体"/>
                <w:sz w:val="24"/>
                <w:highlight w:val="none"/>
              </w:rPr>
            </w:pPr>
            <w:r>
              <w:rPr>
                <w:rFonts w:ascii="宋体" w:hAnsi="宋体" w:cs="宋体"/>
                <w:sz w:val="24"/>
                <w:highlight w:val="none"/>
              </w:rPr>
              <w:t>项号</w:t>
            </w:r>
          </w:p>
        </w:tc>
        <w:tc>
          <w:tcPr>
            <w:tcW w:w="2053" w:type="dxa"/>
            <w:noWrap/>
            <w:vAlign w:val="center"/>
          </w:tcPr>
          <w:p w14:paraId="4E4E0462">
            <w:pPr>
              <w:spacing w:line="560" w:lineRule="exact"/>
              <w:jc w:val="center"/>
              <w:rPr>
                <w:rFonts w:hint="default" w:ascii="宋体" w:hAnsi="宋体" w:cs="宋体"/>
                <w:sz w:val="24"/>
                <w:highlight w:val="none"/>
              </w:rPr>
            </w:pPr>
            <w:r>
              <w:rPr>
                <w:rFonts w:ascii="宋体" w:hAnsi="宋体" w:cs="宋体"/>
                <w:sz w:val="24"/>
                <w:highlight w:val="none"/>
              </w:rPr>
              <w:t>内容</w:t>
            </w:r>
          </w:p>
        </w:tc>
        <w:tc>
          <w:tcPr>
            <w:tcW w:w="6841" w:type="dxa"/>
            <w:noWrap/>
            <w:vAlign w:val="center"/>
          </w:tcPr>
          <w:p w14:paraId="60D070AF">
            <w:pPr>
              <w:spacing w:line="560" w:lineRule="exact"/>
              <w:jc w:val="center"/>
              <w:rPr>
                <w:rFonts w:hint="default" w:ascii="宋体" w:hAnsi="宋体" w:cs="宋体"/>
                <w:sz w:val="24"/>
                <w:highlight w:val="none"/>
              </w:rPr>
            </w:pPr>
            <w:r>
              <w:rPr>
                <w:rFonts w:ascii="宋体" w:hAnsi="宋体" w:cs="宋体"/>
                <w:sz w:val="24"/>
                <w:highlight w:val="none"/>
              </w:rPr>
              <w:t>说明与要求</w:t>
            </w:r>
          </w:p>
        </w:tc>
      </w:tr>
      <w:tr w14:paraId="0CB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D953B18">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1</w:t>
            </w:r>
          </w:p>
        </w:tc>
        <w:tc>
          <w:tcPr>
            <w:tcW w:w="2053" w:type="dxa"/>
            <w:noWrap/>
            <w:vAlign w:val="center"/>
          </w:tcPr>
          <w:p w14:paraId="4402EBED">
            <w:pPr>
              <w:spacing w:line="560" w:lineRule="exact"/>
              <w:jc w:val="center"/>
              <w:rPr>
                <w:rFonts w:hint="default" w:ascii="宋体" w:hAnsi="宋体" w:cs="宋体"/>
                <w:sz w:val="24"/>
                <w:highlight w:val="none"/>
              </w:rPr>
            </w:pPr>
            <w:r>
              <w:rPr>
                <w:rFonts w:ascii="宋体" w:hAnsi="宋体" w:cs="宋体"/>
                <w:sz w:val="24"/>
                <w:highlight w:val="none"/>
              </w:rPr>
              <w:t>项目名称</w:t>
            </w:r>
          </w:p>
        </w:tc>
        <w:tc>
          <w:tcPr>
            <w:tcW w:w="6841" w:type="dxa"/>
            <w:noWrap/>
            <w:vAlign w:val="center"/>
          </w:tcPr>
          <w:p w14:paraId="5CCEA951">
            <w:pPr>
              <w:spacing w:line="56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邹城市人民政府中心店街道办事处雪亮工程维护服务采购项目</w:t>
            </w:r>
          </w:p>
        </w:tc>
      </w:tr>
      <w:tr w14:paraId="25FF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9CFDAFE">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2</w:t>
            </w:r>
          </w:p>
        </w:tc>
        <w:tc>
          <w:tcPr>
            <w:tcW w:w="2053" w:type="dxa"/>
            <w:noWrap/>
            <w:vAlign w:val="center"/>
          </w:tcPr>
          <w:p w14:paraId="1FBFC968">
            <w:pPr>
              <w:spacing w:line="560" w:lineRule="exact"/>
              <w:jc w:val="center"/>
              <w:rPr>
                <w:rFonts w:hint="default" w:ascii="宋体" w:hAnsi="宋体" w:cs="宋体"/>
                <w:sz w:val="24"/>
                <w:highlight w:val="none"/>
              </w:rPr>
            </w:pPr>
            <w:r>
              <w:rPr>
                <w:rFonts w:ascii="宋体" w:hAnsi="宋体" w:cs="宋体"/>
                <w:sz w:val="24"/>
                <w:highlight w:val="none"/>
              </w:rPr>
              <w:t>项目编号</w:t>
            </w:r>
          </w:p>
        </w:tc>
        <w:tc>
          <w:tcPr>
            <w:tcW w:w="6841" w:type="dxa"/>
            <w:noWrap/>
            <w:vAlign w:val="center"/>
          </w:tcPr>
          <w:p w14:paraId="0765829A">
            <w:pPr>
              <w:spacing w:line="560" w:lineRule="exact"/>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 xml:space="preserve">   JNKX-ZC2025-0703</w:t>
            </w:r>
          </w:p>
        </w:tc>
      </w:tr>
      <w:tr w14:paraId="052D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9C67967">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3</w:t>
            </w:r>
          </w:p>
        </w:tc>
        <w:tc>
          <w:tcPr>
            <w:tcW w:w="2053" w:type="dxa"/>
            <w:noWrap/>
            <w:vAlign w:val="center"/>
          </w:tcPr>
          <w:p w14:paraId="7326E1F9">
            <w:pPr>
              <w:spacing w:line="560" w:lineRule="exact"/>
              <w:jc w:val="center"/>
              <w:rPr>
                <w:rFonts w:hint="default" w:ascii="宋体" w:hAnsi="宋体" w:cs="宋体"/>
                <w:sz w:val="24"/>
                <w:highlight w:val="none"/>
              </w:rPr>
            </w:pPr>
            <w:r>
              <w:rPr>
                <w:rFonts w:ascii="宋体" w:hAnsi="宋体" w:cs="宋体"/>
                <w:sz w:val="24"/>
                <w:highlight w:val="none"/>
              </w:rPr>
              <w:t>服务地点</w:t>
            </w:r>
          </w:p>
        </w:tc>
        <w:tc>
          <w:tcPr>
            <w:tcW w:w="6841" w:type="dxa"/>
            <w:noWrap/>
            <w:vAlign w:val="center"/>
          </w:tcPr>
          <w:p w14:paraId="641759A2">
            <w:pPr>
              <w:spacing w:line="560" w:lineRule="exact"/>
              <w:jc w:val="left"/>
              <w:rPr>
                <w:rFonts w:hint="default" w:ascii="宋体" w:hAnsi="宋体" w:cs="宋体"/>
                <w:sz w:val="24"/>
                <w:highlight w:val="none"/>
              </w:rPr>
            </w:pPr>
            <w:r>
              <w:rPr>
                <w:rFonts w:ascii="宋体" w:hAnsi="宋体" w:cs="宋体"/>
                <w:sz w:val="24"/>
                <w:highlight w:val="none"/>
              </w:rPr>
              <w:t>采购人指定地点</w:t>
            </w:r>
          </w:p>
        </w:tc>
      </w:tr>
      <w:tr w14:paraId="69C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5C394BC2">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4</w:t>
            </w:r>
          </w:p>
        </w:tc>
        <w:tc>
          <w:tcPr>
            <w:tcW w:w="2053" w:type="dxa"/>
            <w:noWrap/>
            <w:vAlign w:val="center"/>
          </w:tcPr>
          <w:p w14:paraId="14DD0090">
            <w:pPr>
              <w:spacing w:line="560" w:lineRule="exact"/>
              <w:jc w:val="center"/>
              <w:rPr>
                <w:rFonts w:hint="default" w:ascii="宋体" w:hAnsi="宋体" w:cs="宋体"/>
                <w:sz w:val="24"/>
                <w:highlight w:val="none"/>
              </w:rPr>
            </w:pPr>
            <w:r>
              <w:rPr>
                <w:rFonts w:ascii="宋体" w:hAnsi="宋体" w:cs="宋体"/>
                <w:sz w:val="24"/>
                <w:highlight w:val="none"/>
              </w:rPr>
              <w:t>服务期限</w:t>
            </w:r>
          </w:p>
        </w:tc>
        <w:tc>
          <w:tcPr>
            <w:tcW w:w="6841" w:type="dxa"/>
            <w:noWrap/>
            <w:vAlign w:val="center"/>
          </w:tcPr>
          <w:p w14:paraId="6139F591">
            <w:pPr>
              <w:spacing w:line="560" w:lineRule="exac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1</w:t>
            </w:r>
            <w:r>
              <w:rPr>
                <w:rFonts w:hint="eastAsia" w:ascii="宋体" w:hAnsi="宋体" w:cs="宋体"/>
                <w:bCs/>
                <w:sz w:val="24"/>
                <w:highlight w:val="none"/>
                <w:lang w:eastAsia="zh-CN"/>
              </w:rPr>
              <w:t>年（</w:t>
            </w:r>
            <w:r>
              <w:rPr>
                <w:rFonts w:hint="eastAsia" w:ascii="宋体" w:hAnsi="宋体" w:eastAsia="宋体" w:cs="宋体"/>
                <w:b w:val="0"/>
                <w:bCs w:val="0"/>
                <w:i w:val="0"/>
                <w:iCs w:val="0"/>
                <w:caps w:val="0"/>
                <w:color w:val="000000"/>
                <w:spacing w:val="0"/>
                <w:sz w:val="24"/>
                <w:szCs w:val="24"/>
                <w:highlight w:val="none"/>
                <w:shd w:val="clear" w:fill="FFFFFF"/>
              </w:rPr>
              <w:t>合同一年一签，合同到期后，采购人视供应商履约情况决定合同是否续签，最多续签两年。</w:t>
            </w:r>
            <w:r>
              <w:rPr>
                <w:rFonts w:hint="eastAsia" w:ascii="宋体" w:hAnsi="宋体" w:cs="宋体"/>
                <w:b w:val="0"/>
                <w:bCs w:val="0"/>
                <w:i w:val="0"/>
                <w:iCs w:val="0"/>
                <w:caps w:val="0"/>
                <w:color w:val="000000"/>
                <w:spacing w:val="0"/>
                <w:sz w:val="24"/>
                <w:szCs w:val="24"/>
                <w:highlight w:val="none"/>
                <w:shd w:val="clear" w:fill="FFFFFF"/>
                <w:lang w:val="en-US" w:eastAsia="zh-CN"/>
              </w:rPr>
              <w:t>)</w:t>
            </w:r>
          </w:p>
        </w:tc>
      </w:tr>
      <w:tr w14:paraId="7068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97EDC0D">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5</w:t>
            </w:r>
          </w:p>
        </w:tc>
        <w:tc>
          <w:tcPr>
            <w:tcW w:w="2053" w:type="dxa"/>
            <w:noWrap/>
            <w:vAlign w:val="center"/>
          </w:tcPr>
          <w:p w14:paraId="17B7EF05">
            <w:pPr>
              <w:spacing w:line="560" w:lineRule="exact"/>
              <w:jc w:val="center"/>
              <w:rPr>
                <w:rFonts w:hint="default" w:ascii="宋体" w:hAnsi="宋体" w:cs="宋体"/>
                <w:sz w:val="24"/>
                <w:highlight w:val="none"/>
              </w:rPr>
            </w:pPr>
            <w:r>
              <w:rPr>
                <w:rFonts w:ascii="宋体" w:hAnsi="宋体" w:cs="宋体"/>
                <w:sz w:val="24"/>
                <w:highlight w:val="none"/>
              </w:rPr>
              <w:t>服务标准</w:t>
            </w:r>
          </w:p>
        </w:tc>
        <w:tc>
          <w:tcPr>
            <w:tcW w:w="6841" w:type="dxa"/>
            <w:noWrap/>
            <w:vAlign w:val="center"/>
          </w:tcPr>
          <w:p w14:paraId="2EBA6E6B">
            <w:pPr>
              <w:pStyle w:val="21"/>
              <w:spacing w:line="560" w:lineRule="exact"/>
              <w:ind w:firstLine="0" w:firstLineChars="0"/>
              <w:rPr>
                <w:rFonts w:hint="default" w:ascii="宋体" w:hAnsi="宋体" w:cs="宋体"/>
                <w:sz w:val="24"/>
                <w:highlight w:val="none"/>
              </w:rPr>
            </w:pPr>
            <w:r>
              <w:rPr>
                <w:rFonts w:ascii="宋体" w:hAnsi="宋体" w:cs="宋体"/>
                <w:bCs/>
                <w:sz w:val="24"/>
                <w:highlight w:val="none"/>
              </w:rPr>
              <w:t>满足国家、行业现行相关标准及</w:t>
            </w:r>
            <w:r>
              <w:rPr>
                <w:rFonts w:hint="eastAsia" w:ascii="宋体" w:hAnsi="宋体" w:cs="宋体"/>
                <w:bCs/>
                <w:sz w:val="24"/>
                <w:highlight w:val="none"/>
                <w:lang w:eastAsia="zh-CN"/>
              </w:rPr>
              <w:t>邹城市人民政府中心店街道办事处</w:t>
            </w:r>
            <w:r>
              <w:rPr>
                <w:rFonts w:ascii="宋体" w:hAnsi="宋体" w:cs="宋体"/>
                <w:bCs/>
                <w:sz w:val="24"/>
                <w:highlight w:val="none"/>
              </w:rPr>
              <w:t>制定的现行和服务期内制定的相关标准和要求。</w:t>
            </w:r>
          </w:p>
        </w:tc>
      </w:tr>
      <w:tr w14:paraId="0F2A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20E41C16">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6</w:t>
            </w:r>
          </w:p>
        </w:tc>
        <w:tc>
          <w:tcPr>
            <w:tcW w:w="2053" w:type="dxa"/>
            <w:noWrap/>
            <w:vAlign w:val="center"/>
          </w:tcPr>
          <w:p w14:paraId="35B64BCC">
            <w:pPr>
              <w:spacing w:line="560" w:lineRule="exact"/>
              <w:jc w:val="center"/>
              <w:rPr>
                <w:rFonts w:hint="default" w:ascii="宋体" w:hAnsi="宋体" w:cs="宋体"/>
                <w:sz w:val="24"/>
                <w:highlight w:val="none"/>
              </w:rPr>
            </w:pPr>
            <w:r>
              <w:rPr>
                <w:rFonts w:ascii="宋体" w:hAnsi="宋体" w:cs="宋体"/>
                <w:sz w:val="24"/>
                <w:highlight w:val="none"/>
              </w:rPr>
              <w:t>采购内容</w:t>
            </w:r>
          </w:p>
        </w:tc>
        <w:tc>
          <w:tcPr>
            <w:tcW w:w="6841" w:type="dxa"/>
            <w:noWrap/>
            <w:vAlign w:val="center"/>
          </w:tcPr>
          <w:p w14:paraId="79790D0B">
            <w:pPr>
              <w:pStyle w:val="21"/>
              <w:spacing w:line="560" w:lineRule="exact"/>
              <w:ind w:firstLine="0" w:firstLineChars="0"/>
              <w:rPr>
                <w:rFonts w:hint="default" w:ascii="宋体" w:hAnsi="宋体" w:cs="宋体"/>
                <w:bCs/>
                <w:sz w:val="24"/>
                <w:highlight w:val="none"/>
              </w:rPr>
            </w:pPr>
            <w:r>
              <w:rPr>
                <w:rFonts w:ascii="宋体" w:hAnsi="宋体" w:cs="宋体"/>
                <w:bCs/>
                <w:sz w:val="24"/>
                <w:highlight w:val="none"/>
              </w:rPr>
              <w:t>详见第四部分采购内容及要求</w:t>
            </w:r>
          </w:p>
        </w:tc>
      </w:tr>
      <w:tr w14:paraId="709C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AC5F49B">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7</w:t>
            </w:r>
          </w:p>
        </w:tc>
        <w:tc>
          <w:tcPr>
            <w:tcW w:w="2053" w:type="dxa"/>
            <w:noWrap/>
            <w:vAlign w:val="center"/>
          </w:tcPr>
          <w:p w14:paraId="2CB802D0">
            <w:pPr>
              <w:spacing w:line="5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磋商采购预算</w:t>
            </w:r>
          </w:p>
        </w:tc>
        <w:tc>
          <w:tcPr>
            <w:tcW w:w="6841" w:type="dxa"/>
            <w:noWrap/>
            <w:vAlign w:val="center"/>
          </w:tcPr>
          <w:p w14:paraId="4158651F">
            <w:pPr>
              <w:pStyle w:val="21"/>
              <w:spacing w:line="560" w:lineRule="exact"/>
              <w:ind w:firstLine="0" w:firstLineChars="0"/>
              <w:rPr>
                <w:rFonts w:hint="eastAsia" w:ascii="宋体" w:hAnsi="宋体" w:cs="宋体"/>
                <w:bCs/>
                <w:sz w:val="24"/>
                <w:highlight w:val="none"/>
              </w:rPr>
            </w:pPr>
            <w:r>
              <w:rPr>
                <w:rFonts w:hint="eastAsia" w:ascii="宋体" w:hAnsi="宋体" w:cs="宋体"/>
                <w:bCs/>
                <w:sz w:val="24"/>
                <w:highlight w:val="none"/>
              </w:rPr>
              <w:t>本次磋商设采购预算价</w:t>
            </w:r>
            <w:r>
              <w:rPr>
                <w:rFonts w:hint="eastAsia" w:ascii="宋体" w:hAnsi="宋体" w:cs="宋体"/>
                <w:kern w:val="0"/>
                <w:sz w:val="24"/>
                <w:highlight w:val="none"/>
                <w:lang w:val="en-US" w:eastAsia="zh-CN"/>
              </w:rPr>
              <w:t>15万元。</w:t>
            </w:r>
          </w:p>
          <w:p w14:paraId="62D49F72">
            <w:pPr>
              <w:pStyle w:val="21"/>
              <w:spacing w:line="560" w:lineRule="exact"/>
              <w:ind w:firstLine="0" w:firstLineChars="0"/>
              <w:rPr>
                <w:rFonts w:ascii="宋体" w:hAnsi="宋体" w:cs="宋体"/>
                <w:bCs/>
                <w:sz w:val="24"/>
                <w:highlight w:val="none"/>
              </w:rPr>
            </w:pPr>
            <w:r>
              <w:rPr>
                <w:rFonts w:hint="eastAsia" w:ascii="宋体" w:hAnsi="宋体" w:cs="宋体"/>
                <w:bCs/>
                <w:sz w:val="24"/>
                <w:highlight w:val="none"/>
              </w:rPr>
              <w:t>采购预算价是采购人对采购项目期望的最高限价，磋商响应方的初次报价和最终报价均不得高于采购预算价，磋商响应方报价高于采购预算价的，作无效响应文件处理。</w:t>
            </w:r>
          </w:p>
        </w:tc>
      </w:tr>
      <w:tr w14:paraId="4826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17658F9">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sz w:val="24"/>
                <w:highlight w:val="none"/>
              </w:rPr>
              <w:t>8</w:t>
            </w:r>
          </w:p>
        </w:tc>
        <w:tc>
          <w:tcPr>
            <w:tcW w:w="2053" w:type="dxa"/>
            <w:noWrap/>
            <w:vAlign w:val="center"/>
          </w:tcPr>
          <w:p w14:paraId="6CBDE0B1">
            <w:pPr>
              <w:spacing w:line="5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资金来源</w:t>
            </w:r>
          </w:p>
        </w:tc>
        <w:tc>
          <w:tcPr>
            <w:tcW w:w="6841" w:type="dxa"/>
            <w:noWrap/>
            <w:vAlign w:val="center"/>
          </w:tcPr>
          <w:p w14:paraId="4AB2CE01">
            <w:pPr>
              <w:pStyle w:val="21"/>
              <w:spacing w:line="560" w:lineRule="exact"/>
              <w:ind w:firstLine="0" w:firstLineChars="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财政资金</w:t>
            </w:r>
          </w:p>
        </w:tc>
      </w:tr>
      <w:tr w14:paraId="408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A3A4FB8">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sz w:val="24"/>
                <w:highlight w:val="none"/>
              </w:rPr>
              <w:t>9</w:t>
            </w:r>
          </w:p>
        </w:tc>
        <w:tc>
          <w:tcPr>
            <w:tcW w:w="2053" w:type="dxa"/>
            <w:noWrap/>
            <w:vAlign w:val="center"/>
          </w:tcPr>
          <w:p w14:paraId="09A18674">
            <w:pPr>
              <w:spacing w:line="560" w:lineRule="exact"/>
              <w:jc w:val="center"/>
              <w:rPr>
                <w:rFonts w:hint="default" w:ascii="宋体" w:hAnsi="宋体" w:cs="宋体"/>
                <w:sz w:val="24"/>
                <w:highlight w:val="none"/>
              </w:rPr>
            </w:pPr>
            <w:r>
              <w:rPr>
                <w:rFonts w:ascii="宋体" w:hAnsi="宋体" w:cs="宋体"/>
                <w:sz w:val="24"/>
                <w:highlight w:val="none"/>
              </w:rPr>
              <w:t>付款方式</w:t>
            </w:r>
          </w:p>
        </w:tc>
        <w:tc>
          <w:tcPr>
            <w:tcW w:w="6841" w:type="dxa"/>
            <w:noWrap/>
            <w:vAlign w:val="center"/>
          </w:tcPr>
          <w:p w14:paraId="7CBC301A">
            <w:pPr>
              <w:spacing w:line="560" w:lineRule="exact"/>
              <w:ind w:firstLine="480" w:firstLineChars="200"/>
              <w:rPr>
                <w:rFonts w:hint="default" w:ascii="宋体" w:hAnsi="宋体" w:cs="宋体"/>
                <w:bCs/>
                <w:sz w:val="24"/>
                <w:highlight w:val="none"/>
              </w:rPr>
            </w:pPr>
            <w:r>
              <w:rPr>
                <w:rFonts w:hint="eastAsia" w:ascii="宋体" w:hAnsi="宋体" w:eastAsia="宋体" w:cs="宋体"/>
                <w:b w:val="0"/>
                <w:bCs w:val="0"/>
                <w:sz w:val="24"/>
                <w:szCs w:val="24"/>
                <w:highlight w:val="none"/>
              </w:rPr>
              <w:t>本项目无预付款，</w:t>
            </w:r>
            <w:r>
              <w:rPr>
                <w:rFonts w:hint="eastAsia" w:ascii="宋体" w:hAnsi="宋体" w:cs="宋体"/>
                <w:b w:val="0"/>
                <w:bCs w:val="0"/>
                <w:sz w:val="24"/>
                <w:szCs w:val="24"/>
                <w:highlight w:val="none"/>
                <w:lang w:eastAsia="zh-CN"/>
              </w:rPr>
              <w:t>合同签订之日起半年后付至合同价款的50%，剩余价款服务期满后一次性付清</w:t>
            </w:r>
            <w:r>
              <w:rPr>
                <w:rFonts w:hint="eastAsia" w:ascii="宋体" w:hAnsi="宋体" w:eastAsia="宋体" w:cs="宋体"/>
                <w:b w:val="0"/>
                <w:bCs w:val="0"/>
                <w:sz w:val="24"/>
                <w:szCs w:val="24"/>
                <w:highlight w:val="none"/>
              </w:rPr>
              <w:t>。</w:t>
            </w:r>
          </w:p>
        </w:tc>
      </w:tr>
      <w:tr w14:paraId="335981A3">
        <w:tblPrEx>
          <w:tblCellMar>
            <w:top w:w="0" w:type="dxa"/>
            <w:left w:w="108" w:type="dxa"/>
            <w:bottom w:w="0" w:type="dxa"/>
            <w:right w:w="108" w:type="dxa"/>
          </w:tblCellMar>
        </w:tblPrEx>
        <w:trPr>
          <w:jc w:val="center"/>
        </w:trPr>
        <w:tc>
          <w:tcPr>
            <w:tcW w:w="698" w:type="dxa"/>
            <w:shd w:val="clear" w:color="auto" w:fill="auto"/>
            <w:noWrap/>
            <w:vAlign w:val="center"/>
          </w:tcPr>
          <w:p w14:paraId="379EB3C7">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10</w:t>
            </w:r>
          </w:p>
        </w:tc>
        <w:tc>
          <w:tcPr>
            <w:tcW w:w="2053" w:type="dxa"/>
            <w:noWrap/>
            <w:vAlign w:val="center"/>
          </w:tcPr>
          <w:p w14:paraId="76B1C9BC">
            <w:pPr>
              <w:spacing w:line="560" w:lineRule="exact"/>
              <w:jc w:val="center"/>
              <w:rPr>
                <w:rFonts w:hint="default" w:ascii="宋体" w:hAnsi="宋体" w:cs="宋体"/>
                <w:sz w:val="24"/>
                <w:highlight w:val="none"/>
              </w:rPr>
            </w:pPr>
            <w:r>
              <w:rPr>
                <w:rFonts w:ascii="宋体" w:hAnsi="宋体" w:cs="宋体"/>
                <w:sz w:val="24"/>
                <w:highlight w:val="none"/>
              </w:rPr>
              <w:t>磋商响应方资格要求</w:t>
            </w:r>
          </w:p>
        </w:tc>
        <w:tc>
          <w:tcPr>
            <w:tcW w:w="6841" w:type="dxa"/>
            <w:noWrap/>
            <w:vAlign w:val="center"/>
          </w:tcPr>
          <w:p w14:paraId="7B042D57">
            <w:pPr>
              <w:pStyle w:val="11"/>
              <w:spacing w:line="560" w:lineRule="exact"/>
              <w:jc w:val="both"/>
              <w:rPr>
                <w:rFonts w:hint="default" w:ascii="宋体" w:hAnsi="宋体" w:cs="宋体"/>
                <w:kern w:val="2"/>
                <w:highlight w:val="none"/>
              </w:rPr>
            </w:pPr>
            <w:r>
              <w:rPr>
                <w:rFonts w:ascii="宋体" w:hAnsi="宋体" w:cs="宋体"/>
                <w:kern w:val="2"/>
                <w:highlight w:val="none"/>
              </w:rPr>
              <w:t>详见磋商响应方须知三、磋商响应方应具备的条件</w:t>
            </w:r>
          </w:p>
        </w:tc>
      </w:tr>
      <w:tr w14:paraId="6912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77F5E6E3">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11</w:t>
            </w:r>
          </w:p>
        </w:tc>
        <w:tc>
          <w:tcPr>
            <w:tcW w:w="2053" w:type="dxa"/>
            <w:noWrap/>
            <w:vAlign w:val="center"/>
          </w:tcPr>
          <w:p w14:paraId="2DB28953">
            <w:pPr>
              <w:spacing w:line="560" w:lineRule="exact"/>
              <w:jc w:val="center"/>
              <w:rPr>
                <w:rFonts w:hint="default" w:ascii="宋体" w:hAnsi="宋体" w:cs="宋体"/>
                <w:sz w:val="24"/>
                <w:highlight w:val="none"/>
              </w:rPr>
            </w:pPr>
            <w:r>
              <w:rPr>
                <w:rFonts w:ascii="宋体" w:hAnsi="宋体" w:cs="宋体"/>
                <w:sz w:val="24"/>
                <w:highlight w:val="none"/>
              </w:rPr>
              <w:t>资格审查方式</w:t>
            </w:r>
          </w:p>
        </w:tc>
        <w:tc>
          <w:tcPr>
            <w:tcW w:w="6841" w:type="dxa"/>
            <w:noWrap/>
            <w:vAlign w:val="center"/>
          </w:tcPr>
          <w:p w14:paraId="2758AFF1">
            <w:pPr>
              <w:spacing w:line="560" w:lineRule="exact"/>
              <w:jc w:val="center"/>
              <w:rPr>
                <w:rFonts w:hint="default" w:ascii="宋体" w:hAnsi="宋体" w:cs="宋体"/>
                <w:sz w:val="24"/>
                <w:highlight w:val="none"/>
              </w:rPr>
            </w:pPr>
            <w:r>
              <w:rPr>
                <w:rFonts w:ascii="宋体" w:hAnsi="宋体" w:cs="宋体"/>
                <w:sz w:val="24"/>
                <w:highlight w:val="none"/>
              </w:rPr>
              <w:t>资格后审</w:t>
            </w:r>
          </w:p>
        </w:tc>
      </w:tr>
      <w:tr w14:paraId="1B07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701E166A">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2053" w:type="dxa"/>
            <w:noWrap/>
            <w:vAlign w:val="center"/>
          </w:tcPr>
          <w:p w14:paraId="5B6F26BE">
            <w:pPr>
              <w:spacing w:line="560" w:lineRule="exact"/>
              <w:jc w:val="center"/>
              <w:rPr>
                <w:rFonts w:hint="default" w:ascii="宋体" w:hAnsi="宋体" w:cs="宋体"/>
                <w:sz w:val="24"/>
                <w:highlight w:val="none"/>
              </w:rPr>
            </w:pPr>
            <w:r>
              <w:rPr>
                <w:rFonts w:ascii="宋体" w:hAnsi="宋体" w:cs="宋体"/>
                <w:sz w:val="24"/>
                <w:highlight w:val="none"/>
              </w:rPr>
              <w:t>磋商有效期</w:t>
            </w:r>
          </w:p>
        </w:tc>
        <w:tc>
          <w:tcPr>
            <w:tcW w:w="6841" w:type="dxa"/>
            <w:noWrap/>
            <w:vAlign w:val="center"/>
          </w:tcPr>
          <w:p w14:paraId="08060127">
            <w:pPr>
              <w:spacing w:line="560" w:lineRule="exact"/>
              <w:rPr>
                <w:rFonts w:hint="default" w:ascii="宋体" w:hAnsi="宋体" w:cs="宋体"/>
                <w:sz w:val="24"/>
                <w:highlight w:val="none"/>
              </w:rPr>
            </w:pPr>
            <w:r>
              <w:rPr>
                <w:rFonts w:ascii="宋体" w:hAnsi="宋体" w:cs="宋体"/>
                <w:sz w:val="24"/>
                <w:highlight w:val="none"/>
              </w:rPr>
              <w:t>自递交磋商响应文件截止之日起60个日历日</w:t>
            </w:r>
          </w:p>
        </w:tc>
      </w:tr>
      <w:tr w14:paraId="63DA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1F897A3D">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13</w:t>
            </w:r>
          </w:p>
        </w:tc>
        <w:tc>
          <w:tcPr>
            <w:tcW w:w="2053" w:type="dxa"/>
            <w:noWrap/>
            <w:vAlign w:val="center"/>
          </w:tcPr>
          <w:p w14:paraId="664FA49B">
            <w:pPr>
              <w:spacing w:line="560" w:lineRule="exact"/>
              <w:jc w:val="center"/>
              <w:rPr>
                <w:rFonts w:hint="default" w:ascii="宋体" w:hAnsi="宋体" w:cs="宋体"/>
                <w:sz w:val="24"/>
                <w:highlight w:val="none"/>
              </w:rPr>
            </w:pPr>
            <w:r>
              <w:rPr>
                <w:rFonts w:ascii="宋体" w:hAnsi="宋体" w:cs="宋体"/>
                <w:sz w:val="24"/>
                <w:highlight w:val="none"/>
              </w:rPr>
              <w:t>响应文件份数及装订要求</w:t>
            </w:r>
          </w:p>
        </w:tc>
        <w:tc>
          <w:tcPr>
            <w:tcW w:w="6841" w:type="dxa"/>
            <w:noWrap/>
            <w:vAlign w:val="center"/>
          </w:tcPr>
          <w:p w14:paraId="3D4660D8">
            <w:pPr>
              <w:spacing w:line="560" w:lineRule="exact"/>
              <w:ind w:firstLine="240" w:firstLineChars="100"/>
              <w:rPr>
                <w:rFonts w:hint="default" w:ascii="宋体" w:hAnsi="宋体" w:cs="宋体"/>
                <w:sz w:val="24"/>
                <w:highlight w:val="none"/>
              </w:rPr>
            </w:pPr>
            <w:r>
              <w:rPr>
                <w:rFonts w:ascii="宋体" w:hAnsi="宋体" w:cs="宋体"/>
                <w:sz w:val="24"/>
                <w:highlight w:val="none"/>
              </w:rPr>
              <w:t>一份正本，</w:t>
            </w:r>
            <w:r>
              <w:rPr>
                <w:rFonts w:hint="eastAsia" w:ascii="宋体" w:hAnsi="宋体" w:cs="宋体"/>
                <w:sz w:val="24"/>
                <w:highlight w:val="none"/>
                <w:lang w:val="en-US" w:eastAsia="zh-CN"/>
              </w:rPr>
              <w:t>四</w:t>
            </w:r>
            <w:r>
              <w:rPr>
                <w:rFonts w:ascii="宋体" w:hAnsi="宋体" w:cs="宋体"/>
                <w:sz w:val="24"/>
                <w:highlight w:val="none"/>
              </w:rPr>
              <w:t>份副本。</w:t>
            </w:r>
          </w:p>
          <w:p w14:paraId="1729A12F">
            <w:pPr>
              <w:spacing w:line="560" w:lineRule="exact"/>
              <w:rPr>
                <w:rFonts w:hint="default" w:ascii="宋体" w:hAnsi="宋体" w:cs="宋体"/>
                <w:sz w:val="24"/>
                <w:highlight w:val="none"/>
              </w:rPr>
            </w:pPr>
            <w:r>
              <w:rPr>
                <w:rFonts w:ascii="宋体" w:hAnsi="宋体" w:cs="宋体"/>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5920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26213852">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14</w:t>
            </w:r>
          </w:p>
        </w:tc>
        <w:tc>
          <w:tcPr>
            <w:tcW w:w="2053" w:type="dxa"/>
            <w:noWrap/>
            <w:vAlign w:val="center"/>
          </w:tcPr>
          <w:p w14:paraId="57FA1FBC">
            <w:pPr>
              <w:spacing w:line="560" w:lineRule="exact"/>
              <w:jc w:val="center"/>
              <w:rPr>
                <w:rFonts w:hint="default" w:ascii="宋体" w:hAnsi="宋体" w:cs="宋体"/>
                <w:sz w:val="24"/>
                <w:highlight w:val="none"/>
              </w:rPr>
            </w:pPr>
            <w:r>
              <w:rPr>
                <w:rFonts w:ascii="宋体" w:hAnsi="宋体" w:cs="宋体"/>
                <w:sz w:val="24"/>
                <w:highlight w:val="none"/>
              </w:rPr>
              <w:t>纸质响应文件的密封</w:t>
            </w:r>
          </w:p>
        </w:tc>
        <w:tc>
          <w:tcPr>
            <w:tcW w:w="6841" w:type="dxa"/>
            <w:noWrap/>
            <w:vAlign w:val="center"/>
          </w:tcPr>
          <w:p w14:paraId="3287A870">
            <w:pPr>
              <w:spacing w:line="560" w:lineRule="exact"/>
              <w:rPr>
                <w:rFonts w:hint="default" w:ascii="宋体" w:hAnsi="宋体" w:cs="宋体"/>
                <w:sz w:val="24"/>
                <w:highlight w:val="none"/>
              </w:rPr>
            </w:pPr>
            <w:r>
              <w:rPr>
                <w:rFonts w:ascii="宋体" w:hAnsi="宋体" w:cs="宋体"/>
                <w:sz w:val="24"/>
                <w:highlight w:val="none"/>
              </w:rPr>
              <w:t>1、密封套应标注项目名称、磋商响应方名称等内容，密封套封口处应加盖供应商单位公章或由授权委托人签字。</w:t>
            </w:r>
          </w:p>
          <w:p w14:paraId="023CC1CC">
            <w:pPr>
              <w:pStyle w:val="3"/>
              <w:rPr>
                <w:rFonts w:hint="default" w:ascii="宋体" w:hAnsi="宋体" w:cs="宋体"/>
                <w:sz w:val="24"/>
                <w:highlight w:val="none"/>
              </w:rPr>
            </w:pPr>
            <w:r>
              <w:rPr>
                <w:rFonts w:ascii="宋体" w:hAnsi="宋体" w:cs="宋体"/>
                <w:sz w:val="24"/>
                <w:highlight w:val="none"/>
              </w:rPr>
              <w:t>2、未按照上述要求密封及未在密封套标注的，其响应文件将均被拒绝。</w:t>
            </w:r>
          </w:p>
        </w:tc>
      </w:tr>
      <w:tr w14:paraId="188F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1E7E646A">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15</w:t>
            </w:r>
          </w:p>
        </w:tc>
        <w:tc>
          <w:tcPr>
            <w:tcW w:w="2053" w:type="dxa"/>
            <w:noWrap/>
            <w:vAlign w:val="center"/>
          </w:tcPr>
          <w:p w14:paraId="6BE2AE4E">
            <w:pPr>
              <w:spacing w:line="560" w:lineRule="exact"/>
              <w:jc w:val="center"/>
              <w:rPr>
                <w:rFonts w:hint="default" w:ascii="宋体" w:hAnsi="宋体" w:cs="宋体"/>
                <w:sz w:val="24"/>
                <w:highlight w:val="none"/>
              </w:rPr>
            </w:pPr>
            <w:r>
              <w:rPr>
                <w:rFonts w:ascii="宋体" w:hAnsi="宋体" w:cs="宋体"/>
                <w:sz w:val="24"/>
                <w:highlight w:val="none"/>
              </w:rPr>
              <w:t>响应文件递交地点及截止时间</w:t>
            </w:r>
          </w:p>
        </w:tc>
        <w:tc>
          <w:tcPr>
            <w:tcW w:w="6841" w:type="dxa"/>
            <w:noWrap/>
            <w:vAlign w:val="center"/>
          </w:tcPr>
          <w:p w14:paraId="49EF3FB3">
            <w:pPr>
              <w:spacing w:line="560" w:lineRule="exact"/>
              <w:rPr>
                <w:rFonts w:hint="default" w:ascii="宋体" w:hAnsi="宋体" w:cs="宋体"/>
                <w:color w:val="000000"/>
                <w:sz w:val="24"/>
                <w:highlight w:val="none"/>
              </w:rPr>
            </w:pPr>
            <w:r>
              <w:rPr>
                <w:rFonts w:ascii="宋体" w:hAnsi="宋体" w:cs="宋体"/>
                <w:color w:val="000000"/>
                <w:sz w:val="24"/>
                <w:highlight w:val="none"/>
              </w:rPr>
              <w:t>递交地点：</w:t>
            </w:r>
            <w:r>
              <w:rPr>
                <w:rFonts w:hint="eastAsia" w:ascii="宋体" w:hAnsi="宋体" w:cs="宋体"/>
                <w:color w:val="000000"/>
                <w:sz w:val="24"/>
                <w:highlight w:val="none"/>
                <w:lang w:eastAsia="zh-CN"/>
              </w:rPr>
              <w:t>邹城市中心店街道公共资源交易中心</w:t>
            </w:r>
            <w:r>
              <w:rPr>
                <w:rFonts w:ascii="宋体" w:hAnsi="宋体" w:cs="宋体"/>
                <w:color w:val="000000"/>
                <w:sz w:val="24"/>
                <w:highlight w:val="none"/>
              </w:rPr>
              <w:t>开标室</w:t>
            </w:r>
          </w:p>
          <w:p w14:paraId="2AB6EBD2">
            <w:pPr>
              <w:spacing w:line="560" w:lineRule="exact"/>
              <w:rPr>
                <w:rFonts w:hint="default" w:ascii="宋体" w:hAnsi="宋体" w:cs="宋体"/>
                <w:color w:val="000000"/>
                <w:sz w:val="24"/>
                <w:highlight w:val="none"/>
              </w:rPr>
            </w:pPr>
            <w:r>
              <w:rPr>
                <w:rFonts w:ascii="宋体" w:hAnsi="宋体" w:cs="宋体"/>
                <w:color w:val="000000"/>
                <w:sz w:val="24"/>
                <w:highlight w:val="none"/>
              </w:rPr>
              <w:t>截止时间：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7月 14</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 xml:space="preserve"> 9 </w:t>
            </w:r>
            <w:r>
              <w:rPr>
                <w:rFonts w:hint="eastAsia" w:ascii="宋体" w:hAnsi="宋体" w:cs="宋体"/>
                <w:color w:val="000000"/>
                <w:kern w:val="0"/>
                <w:sz w:val="24"/>
                <w:highlight w:val="none"/>
                <w:lang w:eastAsia="zh-CN"/>
              </w:rPr>
              <w:t>时</w:t>
            </w:r>
            <w:r>
              <w:rPr>
                <w:rFonts w:hint="eastAsia" w:ascii="宋体" w:hAnsi="宋体" w:cs="宋体"/>
                <w:color w:val="000000"/>
                <w:kern w:val="0"/>
                <w:sz w:val="24"/>
                <w:highlight w:val="none"/>
                <w:lang w:val="en-US" w:eastAsia="zh-CN"/>
              </w:rPr>
              <w:t xml:space="preserve"> 00 </w:t>
            </w:r>
            <w:r>
              <w:rPr>
                <w:rFonts w:hint="eastAsia" w:ascii="宋体" w:hAnsi="宋体" w:cs="宋体"/>
                <w:color w:val="000000"/>
                <w:kern w:val="0"/>
                <w:sz w:val="24"/>
                <w:highlight w:val="none"/>
                <w:lang w:eastAsia="zh-CN"/>
              </w:rPr>
              <w:t>分</w:t>
            </w:r>
          </w:p>
        </w:tc>
      </w:tr>
      <w:tr w14:paraId="65B9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2919A4C9">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16</w:t>
            </w:r>
          </w:p>
        </w:tc>
        <w:tc>
          <w:tcPr>
            <w:tcW w:w="2053" w:type="dxa"/>
            <w:noWrap/>
            <w:vAlign w:val="center"/>
          </w:tcPr>
          <w:p w14:paraId="7FA83242">
            <w:pPr>
              <w:spacing w:line="560" w:lineRule="exact"/>
              <w:jc w:val="center"/>
              <w:rPr>
                <w:rFonts w:hint="default" w:ascii="宋体" w:hAnsi="宋体" w:cs="宋体"/>
                <w:sz w:val="24"/>
                <w:highlight w:val="none"/>
              </w:rPr>
            </w:pPr>
            <w:r>
              <w:rPr>
                <w:rFonts w:ascii="宋体" w:hAnsi="宋体" w:cs="宋体"/>
                <w:sz w:val="24"/>
                <w:highlight w:val="none"/>
              </w:rPr>
              <w:t>磋商时间及地点</w:t>
            </w:r>
          </w:p>
        </w:tc>
        <w:tc>
          <w:tcPr>
            <w:tcW w:w="6841" w:type="dxa"/>
            <w:noWrap/>
            <w:vAlign w:val="center"/>
          </w:tcPr>
          <w:p w14:paraId="55FC18A8">
            <w:pPr>
              <w:spacing w:line="560" w:lineRule="exact"/>
              <w:rPr>
                <w:rFonts w:hint="default" w:ascii="宋体" w:hAnsi="宋体" w:cs="宋体"/>
                <w:bCs/>
                <w:color w:val="000000"/>
                <w:sz w:val="24"/>
                <w:highlight w:val="none"/>
              </w:rPr>
            </w:pPr>
            <w:r>
              <w:rPr>
                <w:rFonts w:ascii="宋体" w:hAnsi="宋体" w:cs="宋体"/>
                <w:color w:val="000000"/>
                <w:sz w:val="24"/>
                <w:highlight w:val="none"/>
              </w:rPr>
              <w:t>磋商时间：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 xml:space="preserve"> 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 xml:space="preserve"> 9 </w:t>
            </w:r>
            <w:r>
              <w:rPr>
                <w:rFonts w:hint="eastAsia" w:ascii="宋体" w:hAnsi="宋体" w:cs="宋体"/>
                <w:color w:val="000000"/>
                <w:kern w:val="0"/>
                <w:sz w:val="24"/>
                <w:highlight w:val="none"/>
                <w:lang w:eastAsia="zh-CN"/>
              </w:rPr>
              <w:t>时</w:t>
            </w:r>
            <w:r>
              <w:rPr>
                <w:rFonts w:hint="eastAsia" w:ascii="宋体" w:hAnsi="宋体" w:cs="宋体"/>
                <w:color w:val="000000"/>
                <w:kern w:val="0"/>
                <w:sz w:val="24"/>
                <w:highlight w:val="none"/>
                <w:lang w:val="en-US" w:eastAsia="zh-CN"/>
              </w:rPr>
              <w:t xml:space="preserve"> 00 </w:t>
            </w:r>
            <w:r>
              <w:rPr>
                <w:rFonts w:hint="eastAsia" w:ascii="宋体" w:hAnsi="宋体" w:cs="宋体"/>
                <w:color w:val="000000"/>
                <w:kern w:val="0"/>
                <w:sz w:val="24"/>
                <w:highlight w:val="none"/>
                <w:lang w:eastAsia="zh-CN"/>
              </w:rPr>
              <w:t>分</w:t>
            </w:r>
          </w:p>
          <w:p w14:paraId="28A36438">
            <w:pPr>
              <w:spacing w:line="560" w:lineRule="exact"/>
              <w:rPr>
                <w:rFonts w:hint="default" w:ascii="宋体" w:hAnsi="宋体" w:cs="宋体"/>
                <w:color w:val="000000"/>
                <w:sz w:val="24"/>
                <w:highlight w:val="none"/>
              </w:rPr>
            </w:pPr>
            <w:r>
              <w:rPr>
                <w:rFonts w:ascii="宋体" w:hAnsi="宋体" w:cs="宋体"/>
                <w:color w:val="000000"/>
                <w:sz w:val="24"/>
                <w:highlight w:val="none"/>
              </w:rPr>
              <w:t>磋商地点：</w:t>
            </w:r>
            <w:r>
              <w:rPr>
                <w:rFonts w:hint="eastAsia" w:ascii="宋体" w:hAnsi="宋体" w:cs="宋体"/>
                <w:color w:val="000000"/>
                <w:sz w:val="24"/>
                <w:highlight w:val="none"/>
                <w:lang w:eastAsia="zh-CN"/>
              </w:rPr>
              <w:t>邹城市中心店街道公共资源交易中心</w:t>
            </w:r>
            <w:r>
              <w:rPr>
                <w:rFonts w:ascii="宋体" w:hAnsi="宋体" w:cs="宋体"/>
                <w:color w:val="000000"/>
                <w:sz w:val="24"/>
                <w:highlight w:val="none"/>
              </w:rPr>
              <w:t>开标室</w:t>
            </w:r>
          </w:p>
        </w:tc>
      </w:tr>
      <w:tr w14:paraId="6F1A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BE899FC">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17</w:t>
            </w:r>
          </w:p>
        </w:tc>
        <w:tc>
          <w:tcPr>
            <w:tcW w:w="2053" w:type="dxa"/>
            <w:noWrap/>
            <w:vAlign w:val="center"/>
          </w:tcPr>
          <w:p w14:paraId="713AD87C">
            <w:pPr>
              <w:spacing w:line="560" w:lineRule="exact"/>
              <w:jc w:val="center"/>
              <w:rPr>
                <w:rFonts w:hint="default" w:ascii="宋体" w:hAnsi="宋体" w:cs="宋体"/>
                <w:sz w:val="24"/>
                <w:highlight w:val="none"/>
              </w:rPr>
            </w:pPr>
            <w:r>
              <w:rPr>
                <w:rFonts w:ascii="宋体" w:hAnsi="宋体" w:cs="宋体"/>
                <w:sz w:val="24"/>
                <w:highlight w:val="none"/>
              </w:rPr>
              <w:t>成交原则</w:t>
            </w:r>
          </w:p>
        </w:tc>
        <w:tc>
          <w:tcPr>
            <w:tcW w:w="6841" w:type="dxa"/>
            <w:noWrap/>
            <w:vAlign w:val="center"/>
          </w:tcPr>
          <w:p w14:paraId="7D5CA41B">
            <w:pPr>
              <w:spacing w:line="560" w:lineRule="exact"/>
              <w:rPr>
                <w:rFonts w:hint="default" w:ascii="宋体" w:hAnsi="宋体" w:cs="宋体"/>
                <w:sz w:val="24"/>
                <w:highlight w:val="none"/>
              </w:rPr>
            </w:pPr>
            <w:r>
              <w:rPr>
                <w:rFonts w:ascii="宋体" w:hAnsi="宋体" w:cs="宋体"/>
                <w:sz w:val="24"/>
                <w:highlight w:val="none"/>
              </w:rPr>
              <w:t>本项目采用综合评分法，是指响应文件满足磋商文件全部实质性要求且按评审因素的量化指标评审得分最高的磋商响应方为成交候选磋商响应方的评审方法。</w:t>
            </w:r>
          </w:p>
          <w:p w14:paraId="7A3BCE4D">
            <w:pPr>
              <w:tabs>
                <w:tab w:val="left" w:pos="315"/>
              </w:tabs>
              <w:spacing w:line="560" w:lineRule="exact"/>
              <w:rPr>
                <w:rFonts w:hint="default" w:ascii="宋体" w:hAnsi="宋体" w:cs="宋体"/>
                <w:sz w:val="24"/>
                <w:highlight w:val="none"/>
              </w:rPr>
            </w:pPr>
            <w:r>
              <w:rPr>
                <w:rFonts w:ascii="宋体" w:hAnsi="宋体" w:cs="宋体"/>
                <w:sz w:val="24"/>
                <w:highlight w:val="none"/>
              </w:rPr>
              <w:t>总得分相同者，</w:t>
            </w:r>
            <w:r>
              <w:rPr>
                <w:rFonts w:ascii="宋体" w:hAnsi="宋体" w:cs="宋体"/>
                <w:color w:val="000000"/>
                <w:sz w:val="24"/>
                <w:highlight w:val="none"/>
              </w:rPr>
              <w:t>技术得分高者排名优先，并依照商务、服务的分项得分优先次序类推。</w:t>
            </w:r>
          </w:p>
        </w:tc>
      </w:tr>
      <w:tr w14:paraId="5AD7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991B24D">
            <w:pPr>
              <w:widowControl/>
              <w:spacing w:line="560" w:lineRule="exact"/>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2053" w:type="dxa"/>
            <w:noWrap/>
            <w:vAlign w:val="center"/>
          </w:tcPr>
          <w:p w14:paraId="5635E6D6">
            <w:pPr>
              <w:spacing w:line="560" w:lineRule="exact"/>
              <w:jc w:val="center"/>
              <w:rPr>
                <w:rFonts w:hint="default" w:ascii="宋体" w:hAnsi="宋体" w:cs="宋体"/>
                <w:sz w:val="24"/>
                <w:highlight w:val="none"/>
              </w:rPr>
            </w:pPr>
            <w:r>
              <w:rPr>
                <w:rFonts w:ascii="宋体" w:hAnsi="宋体" w:cs="宋体"/>
                <w:sz w:val="24"/>
                <w:highlight w:val="none"/>
              </w:rPr>
              <w:t>质疑投诉内容</w:t>
            </w:r>
          </w:p>
        </w:tc>
        <w:tc>
          <w:tcPr>
            <w:tcW w:w="6841" w:type="dxa"/>
            <w:noWrap/>
            <w:vAlign w:val="center"/>
          </w:tcPr>
          <w:p w14:paraId="454B52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default" w:ascii="宋体" w:hAnsi="宋体" w:cs="宋体"/>
                <w:sz w:val="24"/>
                <w:highlight w:val="none"/>
              </w:rPr>
            </w:pPr>
            <w:r>
              <w:rPr>
                <w:rFonts w:ascii="宋体" w:hAnsi="宋体" w:cs="宋体"/>
                <w:sz w:val="24"/>
                <w:highlight w:val="none"/>
              </w:rPr>
              <w:t>质疑：参加磋商的供应商认为采购文件、采购过程和成交结果使自己的合法权益受到损害的，有权依法向采购人或采购代理机构提出质疑。</w:t>
            </w:r>
          </w:p>
          <w:p w14:paraId="065EB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default" w:ascii="宋体" w:hAnsi="宋体" w:cs="宋体"/>
                <w:sz w:val="24"/>
                <w:highlight w:val="none"/>
              </w:rPr>
            </w:pPr>
            <w:r>
              <w:rPr>
                <w:rFonts w:ascii="宋体" w:hAnsi="宋体" w:cs="宋体"/>
                <w:sz w:val="24"/>
                <w:highlight w:val="none"/>
              </w:rPr>
              <w:t>投诉：参加磋商的供应商对采购人的质疑答复不满意，或者采购人未在规定期限内作出答复的，供应商可以在答复期满后可以向相关行政主管部门投诉。</w:t>
            </w:r>
          </w:p>
        </w:tc>
      </w:tr>
      <w:tr w14:paraId="10B0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jc w:val="center"/>
        </w:trPr>
        <w:tc>
          <w:tcPr>
            <w:tcW w:w="698" w:type="dxa"/>
            <w:vMerge w:val="restart"/>
            <w:noWrap/>
            <w:vAlign w:val="center"/>
          </w:tcPr>
          <w:p w14:paraId="5D9D78F1">
            <w:pPr>
              <w:widowControl/>
              <w:spacing w:line="560" w:lineRule="exact"/>
              <w:jc w:val="center"/>
              <w:textAlignment w:val="center"/>
              <w:rPr>
                <w:rFonts w:hint="eastAsia" w:ascii="宋体" w:hAnsi="宋体" w:eastAsia="宋体" w:cs="宋体"/>
                <w:sz w:val="24"/>
                <w:highlight w:val="none"/>
                <w:lang w:eastAsia="zh-CN"/>
              </w:rPr>
            </w:pPr>
            <w:r>
              <w:rPr>
                <w:rFonts w:ascii="宋体" w:hAnsi="宋体" w:cs="宋体"/>
                <w:color w:val="000000"/>
                <w:kern w:val="0"/>
                <w:sz w:val="24"/>
                <w:highlight w:val="none"/>
              </w:rPr>
              <w:t>1</w:t>
            </w:r>
            <w:r>
              <w:rPr>
                <w:rFonts w:hint="eastAsia" w:ascii="宋体" w:hAnsi="宋体" w:cs="宋体"/>
                <w:color w:val="000000"/>
                <w:kern w:val="0"/>
                <w:sz w:val="24"/>
                <w:highlight w:val="none"/>
                <w:lang w:val="en-US" w:eastAsia="zh-CN"/>
              </w:rPr>
              <w:t>9</w:t>
            </w:r>
          </w:p>
        </w:tc>
        <w:tc>
          <w:tcPr>
            <w:tcW w:w="2053" w:type="dxa"/>
            <w:noWrap/>
            <w:vAlign w:val="center"/>
          </w:tcPr>
          <w:p w14:paraId="72D988C7">
            <w:pPr>
              <w:spacing w:line="560" w:lineRule="exact"/>
              <w:jc w:val="center"/>
              <w:rPr>
                <w:rFonts w:hint="default" w:ascii="宋体" w:hAnsi="宋体" w:cs="宋体"/>
                <w:sz w:val="24"/>
                <w:highlight w:val="none"/>
              </w:rPr>
            </w:pPr>
            <w:r>
              <w:rPr>
                <w:rFonts w:ascii="宋体" w:hAnsi="宋体" w:cs="宋体"/>
                <w:sz w:val="24"/>
                <w:highlight w:val="none"/>
              </w:rPr>
              <w:t>质疑方式及电话</w:t>
            </w:r>
          </w:p>
        </w:tc>
        <w:tc>
          <w:tcPr>
            <w:tcW w:w="6841" w:type="dxa"/>
            <w:noWrap/>
            <w:vAlign w:val="center"/>
          </w:tcPr>
          <w:p w14:paraId="6A689AA4">
            <w:pPr>
              <w:spacing w:line="560" w:lineRule="exact"/>
              <w:rPr>
                <w:rFonts w:hint="eastAsia" w:ascii="宋体" w:hAnsi="宋体" w:eastAsia="宋体" w:cs="宋体"/>
                <w:sz w:val="24"/>
                <w:highlight w:val="none"/>
                <w:lang w:eastAsia="zh-CN"/>
              </w:rPr>
            </w:pPr>
            <w:r>
              <w:rPr>
                <w:rFonts w:ascii="宋体" w:hAnsi="宋体" w:cs="宋体"/>
                <w:sz w:val="24"/>
                <w:highlight w:val="none"/>
              </w:rPr>
              <w:t>采 购 人：</w:t>
            </w:r>
            <w:r>
              <w:rPr>
                <w:rFonts w:hint="eastAsia" w:ascii="宋体" w:hAnsi="宋体" w:cs="宋体"/>
                <w:sz w:val="24"/>
                <w:highlight w:val="none"/>
                <w:lang w:eastAsia="zh-CN"/>
              </w:rPr>
              <w:t>邹城市人民政府中心店街道办事处</w:t>
            </w:r>
          </w:p>
          <w:p w14:paraId="1A34A7B3">
            <w:pPr>
              <w:spacing w:line="560" w:lineRule="exact"/>
              <w:rPr>
                <w:rFonts w:hint="default" w:ascii="宋体" w:hAnsi="宋体" w:cs="宋体"/>
                <w:sz w:val="24"/>
                <w:highlight w:val="none"/>
              </w:rPr>
            </w:pPr>
            <w:r>
              <w:rPr>
                <w:rFonts w:ascii="宋体" w:hAnsi="宋体" w:cs="宋体"/>
                <w:sz w:val="24"/>
                <w:highlight w:val="none"/>
              </w:rPr>
              <w:t>地    址：</w:t>
            </w:r>
            <w:r>
              <w:rPr>
                <w:rFonts w:hint="eastAsia" w:ascii="宋体" w:hAnsi="宋体" w:cs="宋体"/>
                <w:sz w:val="24"/>
                <w:highlight w:val="none"/>
                <w:lang w:eastAsia="zh-CN"/>
              </w:rPr>
              <w:t>邹城市中心店街道</w:t>
            </w:r>
            <w:r>
              <w:rPr>
                <w:rFonts w:hint="eastAsia" w:ascii="宋体" w:hAnsi="宋体" w:cs="宋体"/>
                <w:sz w:val="24"/>
                <w:highlight w:val="none"/>
                <w:lang w:val="en-US" w:eastAsia="zh-CN"/>
              </w:rPr>
              <w:t xml:space="preserve"> </w:t>
            </w:r>
            <w:r>
              <w:rPr>
                <w:rFonts w:ascii="宋体" w:hAnsi="宋体" w:cs="宋体"/>
                <w:sz w:val="24"/>
                <w:highlight w:val="none"/>
              </w:rPr>
              <w:t xml:space="preserve">    </w:t>
            </w:r>
          </w:p>
          <w:p w14:paraId="460BB486">
            <w:pPr>
              <w:spacing w:line="560" w:lineRule="exact"/>
              <w:rPr>
                <w:rFonts w:hint="eastAsia" w:ascii="宋体" w:hAnsi="宋体" w:eastAsia="宋体" w:cs="宋体"/>
                <w:sz w:val="24"/>
                <w:highlight w:val="none"/>
                <w:lang w:eastAsia="zh-CN"/>
              </w:rPr>
            </w:pPr>
            <w:r>
              <w:rPr>
                <w:rFonts w:ascii="宋体" w:hAnsi="宋体" w:cs="宋体"/>
                <w:sz w:val="24"/>
                <w:highlight w:val="none"/>
              </w:rPr>
              <w:t>联 系 人：</w:t>
            </w:r>
            <w:r>
              <w:rPr>
                <w:rFonts w:hint="eastAsia" w:ascii="宋体" w:hAnsi="宋体" w:cs="宋体"/>
                <w:sz w:val="24"/>
                <w:highlight w:val="none"/>
                <w:lang w:val="en-US" w:eastAsia="zh-CN"/>
              </w:rPr>
              <w:t xml:space="preserve">曹主任 </w:t>
            </w:r>
          </w:p>
          <w:p w14:paraId="694E0AC1">
            <w:pPr>
              <w:spacing w:line="560" w:lineRule="exact"/>
              <w:rPr>
                <w:rFonts w:hint="default" w:ascii="宋体" w:hAnsi="宋体" w:eastAsia="宋体" w:cs="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 xml:space="preserve">15106371025 </w:t>
            </w:r>
          </w:p>
          <w:p w14:paraId="72AEB464">
            <w:pPr>
              <w:widowControl/>
              <w:adjustRightInd w:val="0"/>
              <w:snapToGrid w:val="0"/>
              <w:spacing w:line="560" w:lineRule="exact"/>
              <w:jc w:val="left"/>
              <w:rPr>
                <w:rFonts w:ascii="宋体" w:hAnsi="宋体" w:cs="宋体"/>
                <w:kern w:val="0"/>
                <w:sz w:val="24"/>
                <w:highlight w:val="none"/>
              </w:rPr>
            </w:pPr>
            <w:r>
              <w:rPr>
                <w:rFonts w:ascii="宋体" w:hAnsi="宋体" w:cs="宋体"/>
                <w:kern w:val="0"/>
                <w:sz w:val="24"/>
                <w:highlight w:val="none"/>
              </w:rPr>
              <w:t>代理机构：</w:t>
            </w:r>
            <w:r>
              <w:rPr>
                <w:rFonts w:hint="eastAsia" w:ascii="宋体" w:hAnsi="宋体" w:cs="宋体"/>
                <w:kern w:val="0"/>
                <w:sz w:val="24"/>
                <w:highlight w:val="none"/>
              </w:rPr>
              <w:t>科信建设项目管理有限公司邹</w:t>
            </w:r>
          </w:p>
          <w:p w14:paraId="0FBBA29D">
            <w:pPr>
              <w:widowControl/>
              <w:adjustRightInd w:val="0"/>
              <w:snapToGrid w:val="0"/>
              <w:spacing w:line="560" w:lineRule="exact"/>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城市恒兴财富大厦9楼</w:t>
            </w:r>
          </w:p>
          <w:p w14:paraId="49D7C05B">
            <w:pPr>
              <w:widowControl/>
              <w:adjustRightInd w:val="0"/>
              <w:snapToGrid w:val="0"/>
              <w:spacing w:line="560" w:lineRule="exact"/>
              <w:jc w:val="left"/>
              <w:rPr>
                <w:rFonts w:ascii="宋体" w:hAnsi="宋体" w:cs="宋体"/>
                <w:kern w:val="0"/>
                <w:sz w:val="24"/>
                <w:highlight w:val="none"/>
              </w:rPr>
            </w:pPr>
            <w:r>
              <w:rPr>
                <w:rFonts w:ascii="宋体" w:hAnsi="宋体" w:cs="宋体"/>
                <w:kern w:val="0"/>
                <w:sz w:val="24"/>
                <w:highlight w:val="none"/>
              </w:rPr>
              <w:t>联 系 人：</w:t>
            </w:r>
            <w:r>
              <w:rPr>
                <w:rFonts w:hint="eastAsia" w:ascii="宋体" w:hAnsi="宋体" w:cs="宋体"/>
                <w:kern w:val="0"/>
                <w:sz w:val="24"/>
                <w:highlight w:val="none"/>
              </w:rPr>
              <w:t>黄亚男</w:t>
            </w:r>
          </w:p>
          <w:p w14:paraId="6CF5D9CA">
            <w:pPr>
              <w:widowControl/>
              <w:adjustRightInd w:val="0"/>
              <w:snapToGrid w:val="0"/>
              <w:spacing w:line="560" w:lineRule="exact"/>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rPr>
              <w:t>18654778163</w:t>
            </w:r>
          </w:p>
          <w:p w14:paraId="288059BE">
            <w:pPr>
              <w:spacing w:line="560" w:lineRule="exact"/>
              <w:rPr>
                <w:rFonts w:hint="default" w:ascii="宋体" w:hAnsi="宋体" w:cs="宋体"/>
                <w:bCs/>
                <w:kern w:val="0"/>
                <w:sz w:val="24"/>
                <w:highlight w:val="none"/>
              </w:rPr>
            </w:pPr>
            <w:r>
              <w:rPr>
                <w:rFonts w:ascii="宋体" w:hAnsi="宋体" w:cs="宋体"/>
                <w:sz w:val="24"/>
                <w:highlight w:val="none"/>
                <w:lang w:val="zh-CN"/>
              </w:rPr>
              <w:fldChar w:fldCharType="begin"/>
            </w:r>
            <w:r>
              <w:rPr>
                <w:rFonts w:ascii="宋体" w:hAnsi="宋体" w:cs="宋体"/>
                <w:sz w:val="24"/>
                <w:highlight w:val="none"/>
                <w:lang w:val="zh-CN"/>
              </w:rPr>
              <w:instrText xml:space="preserve"> HYPERLINK "mailto:所有质疑以书面形式递交，同时发邮件至tqzcxmb@163.com"</w:instrText>
            </w:r>
            <w:r>
              <w:rPr>
                <w:rFonts w:ascii="宋体" w:hAnsi="宋体" w:cs="宋体"/>
                <w:sz w:val="24"/>
                <w:highlight w:val="none"/>
                <w:lang w:val="zh-CN"/>
              </w:rPr>
              <w:fldChar w:fldCharType="separate"/>
            </w:r>
            <w:r>
              <w:rPr>
                <w:rFonts w:ascii="宋体" w:hAnsi="宋体" w:cs="宋体"/>
                <w:sz w:val="24"/>
                <w:highlight w:val="none"/>
                <w:lang w:val="zh-CN"/>
              </w:rPr>
              <w:t>所有质疑以书面形式递交，同时发邮件至</w:t>
            </w:r>
            <w:r>
              <w:rPr>
                <w:rFonts w:hint="eastAsia" w:ascii="宋体" w:hAnsi="宋体" w:cs="宋体"/>
                <w:sz w:val="24"/>
                <w:highlight w:val="none"/>
                <w:lang w:val="en-US" w:eastAsia="zh-CN"/>
              </w:rPr>
              <w:t>kexinjining@163.com</w:t>
            </w:r>
            <w:r>
              <w:rPr>
                <w:rFonts w:ascii="宋体" w:hAnsi="宋体" w:cs="宋体"/>
                <w:sz w:val="24"/>
                <w:highlight w:val="none"/>
                <w:lang w:val="zh-CN"/>
              </w:rPr>
              <w:fldChar w:fldCharType="end"/>
            </w:r>
          </w:p>
        </w:tc>
      </w:tr>
      <w:tr w14:paraId="42A9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ign w:val="center"/>
          </w:tcPr>
          <w:p w14:paraId="1B329F95">
            <w:pPr>
              <w:spacing w:line="560" w:lineRule="exact"/>
              <w:jc w:val="center"/>
              <w:rPr>
                <w:rFonts w:hint="default" w:ascii="宋体" w:hAnsi="宋体" w:cs="宋体"/>
                <w:sz w:val="24"/>
                <w:highlight w:val="none"/>
              </w:rPr>
            </w:pPr>
          </w:p>
        </w:tc>
        <w:tc>
          <w:tcPr>
            <w:tcW w:w="2053" w:type="dxa"/>
            <w:noWrap/>
            <w:vAlign w:val="center"/>
          </w:tcPr>
          <w:p w14:paraId="575B692C">
            <w:pPr>
              <w:spacing w:line="560" w:lineRule="exact"/>
              <w:jc w:val="center"/>
              <w:rPr>
                <w:rFonts w:hint="default" w:ascii="宋体" w:hAnsi="宋体" w:cs="宋体"/>
                <w:sz w:val="24"/>
                <w:highlight w:val="none"/>
              </w:rPr>
            </w:pPr>
            <w:r>
              <w:rPr>
                <w:rFonts w:ascii="宋体" w:hAnsi="宋体" w:cs="宋体"/>
                <w:color w:val="000000"/>
                <w:sz w:val="24"/>
                <w:highlight w:val="none"/>
              </w:rPr>
              <w:t>代理服务费</w:t>
            </w:r>
          </w:p>
        </w:tc>
        <w:tc>
          <w:tcPr>
            <w:tcW w:w="6841" w:type="dxa"/>
            <w:noWrap/>
            <w:vAlign w:val="center"/>
          </w:tcPr>
          <w:p w14:paraId="469D02A8">
            <w:pPr>
              <w:spacing w:line="560" w:lineRule="exact"/>
              <w:rPr>
                <w:rFonts w:hint="default"/>
                <w:highlight w:val="none"/>
              </w:rPr>
            </w:pPr>
            <w:r>
              <w:rPr>
                <w:rFonts w:ascii="宋体" w:hAnsi="宋体" w:cs="宋体"/>
                <w:color w:val="000000"/>
                <w:sz w:val="24"/>
                <w:highlight w:val="none"/>
              </w:rPr>
              <w:t>本次磋商代理费由成交人支付，磋商代理费共计</w:t>
            </w:r>
            <w:r>
              <w:rPr>
                <w:rFonts w:hint="eastAsia" w:ascii="宋体" w:hAnsi="宋体" w:cs="宋体"/>
                <w:color w:val="000000"/>
                <w:sz w:val="24"/>
                <w:highlight w:val="none"/>
                <w:lang w:val="en-US" w:eastAsia="zh-CN"/>
              </w:rPr>
              <w:t xml:space="preserve">大写人民币 2000.00 </w:t>
            </w:r>
            <w:r>
              <w:rPr>
                <w:rFonts w:ascii="宋体" w:hAnsi="宋体" w:cs="宋体"/>
                <w:color w:val="000000"/>
                <w:sz w:val="24"/>
                <w:highlight w:val="none"/>
              </w:rPr>
              <w:t>；成交通知书发出前，成交人从其账户一次性汇入代理机构指定账户。</w:t>
            </w:r>
          </w:p>
        </w:tc>
      </w:tr>
    </w:tbl>
    <w:p w14:paraId="47D532CB">
      <w:pPr>
        <w:tabs>
          <w:tab w:val="left" w:pos="315"/>
        </w:tabs>
        <w:spacing w:line="560" w:lineRule="exact"/>
        <w:jc w:val="center"/>
        <w:rPr>
          <w:rFonts w:hint="default" w:ascii="宋体" w:hAnsi="宋体" w:cs="宋体"/>
          <w:b/>
          <w:sz w:val="24"/>
          <w:highlight w:val="none"/>
        </w:rPr>
      </w:pPr>
      <w:r>
        <w:rPr>
          <w:rFonts w:ascii="宋体" w:hAnsi="宋体" w:cs="宋体"/>
          <w:b/>
          <w:sz w:val="24"/>
          <w:highlight w:val="none"/>
        </w:rPr>
        <w:br w:type="page"/>
      </w:r>
      <w:r>
        <w:rPr>
          <w:rFonts w:ascii="宋体" w:hAnsi="宋体" w:cs="宋体"/>
          <w:b/>
          <w:sz w:val="24"/>
          <w:highlight w:val="none"/>
        </w:rPr>
        <w:t>二、磋商响应方须知</w:t>
      </w:r>
    </w:p>
    <w:p w14:paraId="6877EDB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一、适用范围：</w:t>
      </w:r>
    </w:p>
    <w:p w14:paraId="16A3DD7E">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本磋商文件仅适用于</w:t>
      </w:r>
      <w:r>
        <w:rPr>
          <w:rFonts w:hint="eastAsia" w:ascii="宋体" w:hAnsi="宋体" w:cs="宋体"/>
          <w:sz w:val="24"/>
          <w:highlight w:val="none"/>
          <w:lang w:eastAsia="zh-CN"/>
        </w:rPr>
        <w:t>邹城市人民政府中心店街道办事处雪亮工程维护服务采购项目</w:t>
      </w:r>
      <w:r>
        <w:rPr>
          <w:rFonts w:ascii="宋体" w:hAnsi="宋体" w:cs="宋体"/>
          <w:sz w:val="24"/>
          <w:highlight w:val="none"/>
        </w:rPr>
        <w:t>竞争性磋商项目。</w:t>
      </w:r>
    </w:p>
    <w:p w14:paraId="7CD4EF49">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二、定义：</w:t>
      </w:r>
    </w:p>
    <w:p w14:paraId="545DB51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1、“采购人”系指：</w:t>
      </w:r>
      <w:r>
        <w:rPr>
          <w:rFonts w:hint="eastAsia" w:ascii="宋体" w:hAnsi="宋体" w:cs="宋体"/>
          <w:sz w:val="24"/>
          <w:highlight w:val="none"/>
          <w:lang w:eastAsia="zh-CN"/>
        </w:rPr>
        <w:t>邹城市人民政府中心店街道办事处</w:t>
      </w:r>
      <w:r>
        <w:rPr>
          <w:rFonts w:ascii="宋体" w:hAnsi="宋体" w:cs="宋体"/>
          <w:sz w:val="24"/>
          <w:highlight w:val="none"/>
        </w:rPr>
        <w:t>；</w:t>
      </w:r>
    </w:p>
    <w:p w14:paraId="29040F0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2、“代理机构”系指：</w:t>
      </w:r>
      <w:r>
        <w:rPr>
          <w:rFonts w:hint="eastAsia" w:ascii="宋体" w:hAnsi="宋体" w:cs="宋体"/>
          <w:sz w:val="24"/>
          <w:highlight w:val="none"/>
          <w:lang w:eastAsia="zh-CN"/>
        </w:rPr>
        <w:t>科信建设项目管理有限公司</w:t>
      </w:r>
    </w:p>
    <w:p w14:paraId="27EBFFD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3、“响应供应商”系指参与磋商并向采购人提交磋商响应文件的组织；</w:t>
      </w:r>
    </w:p>
    <w:p w14:paraId="57073956">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4、“成交供应商”系指经法定程序确定并授予合同的响应磋商响应方。</w:t>
      </w:r>
    </w:p>
    <w:p w14:paraId="60D32308">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三、磋商响应方应具备的条件：</w:t>
      </w:r>
    </w:p>
    <w:p w14:paraId="689B1EB1">
      <w:pPr>
        <w:tabs>
          <w:tab w:val="left" w:pos="315"/>
        </w:tabs>
        <w:spacing w:line="560" w:lineRule="exact"/>
        <w:ind w:right="-210" w:rightChars="-100" w:firstLine="480" w:firstLineChars="200"/>
        <w:rPr>
          <w:rFonts w:hint="eastAsia" w:ascii="宋体" w:hAnsi="宋体" w:cs="宋体"/>
          <w:kern w:val="0"/>
          <w:sz w:val="24"/>
          <w:highlight w:val="yellow"/>
        </w:rPr>
      </w:pPr>
      <w:r>
        <w:rPr>
          <w:rFonts w:hint="eastAsia" w:ascii="宋体" w:hAnsi="宋体" w:cs="宋体"/>
          <w:kern w:val="0"/>
          <w:sz w:val="24"/>
          <w:highlight w:val="none"/>
        </w:rPr>
        <w:t>1、满足《中华人民共和国政府采购法》第二十二条规定；</w:t>
      </w:r>
    </w:p>
    <w:p w14:paraId="56152B6C">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、本项目的特定资格要求：</w:t>
      </w:r>
    </w:p>
    <w:p w14:paraId="6666609E">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.1 单位负责人为同一人或者存在控股、管理关系的不同单位，不得参加同一包磋商或者未分包的同一磋商项目。</w:t>
      </w:r>
    </w:p>
    <w:p w14:paraId="61148C47">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.2 除单一来源采购项目外，为采购项目提供整体设计、规范编制或者项目管理、监理、检测等服务的供应商，不得再参加该采购项目的其他采购活动。</w:t>
      </w:r>
    </w:p>
    <w:p w14:paraId="0DA10B44">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 xml:space="preserve"> 本次竞争性磋商不接受联合体。</w:t>
      </w:r>
    </w:p>
    <w:p w14:paraId="27F32E9B">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4、供应商须为国内注册具有独立承担民事责任的能力，营业执照经营范围包含本项目采购范围相关内容，且能在国内合法销售并提供相应服务；</w:t>
      </w:r>
    </w:p>
    <w:p w14:paraId="7C02193F">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截止到开标当日，供应商未在“信用中国”(www.creditchina.gov.cn)、“信用山东”(www.creditsd.gov.cn)、“中国政府采购网”(www.ccgp.gov.cn)等任何一个网站中被列入失信被执行人、重大税收违法案件当事人名单、政府采购严重违法失信行为记录名单。（1.供应商不必提供证明，评审过程中将通过“信用中国”、“信用山东”及“中国政府采购网”查询各供应商的信用记录，供应商的信用信息查询记录和相关证据将与磋商响应文件一并保存2.对列入失信被执行人、重大税收违法案件当事人名单、政府采购严重违法失信行为记录名单的供应商，拒绝其参与本次政府采购活动。3.采购人对供应商的违法失信、违规行为报告各级人民政府财政部门并经同意后，按规定将相关信息上传至中国政府采购网。）</w:t>
      </w:r>
    </w:p>
    <w:p w14:paraId="08743495">
      <w:pPr>
        <w:tabs>
          <w:tab w:val="left" w:pos="315"/>
        </w:tabs>
        <w:spacing w:line="560" w:lineRule="exact"/>
        <w:ind w:firstLine="482" w:firstLineChars="200"/>
        <w:rPr>
          <w:rFonts w:hint="default" w:ascii="宋体" w:hAnsi="宋体" w:cs="宋体"/>
          <w:b/>
          <w:bCs/>
          <w:sz w:val="24"/>
          <w:highlight w:val="none"/>
        </w:rPr>
      </w:pPr>
      <w:r>
        <w:rPr>
          <w:rFonts w:ascii="宋体" w:hAnsi="宋体" w:cs="宋体"/>
          <w:b/>
          <w:bCs/>
          <w:sz w:val="24"/>
          <w:highlight w:val="none"/>
        </w:rPr>
        <w:t>参加政府采购活动前3年内在经营活动中没有重大违法记录的书面声明原件（磋商响应方所在地检察院出具的查询结果告知函或本公司自己出具的书面声明）；</w:t>
      </w:r>
    </w:p>
    <w:p w14:paraId="3A2D4B4E">
      <w:pPr>
        <w:tabs>
          <w:tab w:val="left" w:pos="315"/>
        </w:tabs>
        <w:spacing w:line="560" w:lineRule="exact"/>
        <w:ind w:firstLine="482" w:firstLineChars="200"/>
        <w:rPr>
          <w:rFonts w:hint="default" w:ascii="宋体" w:hAnsi="宋体" w:cs="宋体"/>
          <w:b/>
          <w:bCs/>
          <w:sz w:val="24"/>
          <w:highlight w:val="none"/>
        </w:rPr>
      </w:pPr>
      <w:r>
        <w:rPr>
          <w:rFonts w:ascii="宋体" w:hAnsi="宋体" w:cs="宋体"/>
          <w:b/>
          <w:bCs/>
          <w:sz w:val="24"/>
          <w:highlight w:val="none"/>
        </w:rPr>
        <w:t>注：以上证件，公证机关公证的有关证件的有效公证件原件视为与原件具有同等法律效力。未提供或未按要求提供原件的，按无效磋商响应文件处理。磋商响应方必须将上述资格证件单独包装密封，在递交响应文件时一并提交，否则将做无效响应文件处理。磋商响应方还应将涉及到评分标准里需要磋商小组验证的相关证明材料原件与上述资格证件统一包装，在递交磋商响应文件时一并提交。</w:t>
      </w:r>
    </w:p>
    <w:p w14:paraId="69016AF4">
      <w:pPr>
        <w:spacing w:line="560" w:lineRule="exact"/>
        <w:ind w:firstLine="482" w:firstLineChars="200"/>
        <w:rPr>
          <w:rFonts w:hint="default" w:ascii="宋体" w:hAnsi="宋体" w:cs="宋体"/>
          <w:b/>
          <w:sz w:val="24"/>
          <w:highlight w:val="none"/>
        </w:rPr>
      </w:pPr>
      <w:r>
        <w:rPr>
          <w:rFonts w:ascii="宋体" w:hAnsi="宋体" w:cs="宋体"/>
          <w:b/>
          <w:sz w:val="24"/>
          <w:highlight w:val="none"/>
        </w:rPr>
        <w:t>四、竞争性磋商文件的组成：</w:t>
      </w:r>
    </w:p>
    <w:p w14:paraId="0E011FD2">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本竞争性磋商文件由以下内容组成：</w:t>
      </w:r>
    </w:p>
    <w:p w14:paraId="304AA286">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1、竞争性磋商公告；</w:t>
      </w:r>
    </w:p>
    <w:p w14:paraId="279077DA">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2、磋商响应方须知及响应方须知前附表；</w:t>
      </w:r>
    </w:p>
    <w:p w14:paraId="4813011C">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3、磋商组织、步骤与评审方法；</w:t>
      </w:r>
    </w:p>
    <w:p w14:paraId="2638521D">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4、采购内容及要求；</w:t>
      </w:r>
    </w:p>
    <w:p w14:paraId="1C9E5223">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5、合同授予；</w:t>
      </w:r>
    </w:p>
    <w:p w14:paraId="7F8A08D2">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6、响应文件部分格式。</w:t>
      </w:r>
    </w:p>
    <w:p w14:paraId="10D88AB4">
      <w:pPr>
        <w:spacing w:line="560" w:lineRule="exact"/>
        <w:ind w:firstLine="482" w:firstLineChars="200"/>
        <w:rPr>
          <w:rFonts w:hint="default" w:ascii="宋体" w:hAnsi="宋体" w:cs="宋体"/>
          <w:b/>
          <w:sz w:val="24"/>
          <w:highlight w:val="none"/>
        </w:rPr>
      </w:pPr>
      <w:r>
        <w:rPr>
          <w:rFonts w:ascii="宋体" w:hAnsi="宋体" w:cs="宋体"/>
          <w:b/>
          <w:sz w:val="24"/>
          <w:highlight w:val="none"/>
        </w:rPr>
        <w:t>五、磋商文件的澄清、修改、补充</w:t>
      </w:r>
    </w:p>
    <w:p w14:paraId="1AD95517">
      <w:pPr>
        <w:spacing w:line="560" w:lineRule="exact"/>
        <w:ind w:firstLine="480" w:firstLineChars="200"/>
        <w:rPr>
          <w:rFonts w:hint="default" w:ascii="宋体" w:hAnsi="宋体" w:cs="宋体"/>
          <w:sz w:val="24"/>
          <w:highlight w:val="none"/>
        </w:rPr>
      </w:pPr>
      <w:r>
        <w:rPr>
          <w:rFonts w:ascii="宋体" w:hAnsi="宋体" w:cs="宋体"/>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59B17E84">
      <w:pPr>
        <w:spacing w:line="560" w:lineRule="exact"/>
        <w:ind w:firstLine="480" w:firstLineChars="200"/>
        <w:rPr>
          <w:rFonts w:hint="default" w:ascii="宋体" w:hAnsi="宋体" w:cs="宋体"/>
          <w:sz w:val="24"/>
          <w:highlight w:val="none"/>
        </w:rPr>
      </w:pPr>
      <w:r>
        <w:rPr>
          <w:rFonts w:ascii="宋体" w:hAnsi="宋体" w:cs="宋体"/>
          <w:sz w:val="24"/>
          <w:highlight w:val="none"/>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14:paraId="4B0D7593">
      <w:pPr>
        <w:spacing w:line="560" w:lineRule="exact"/>
        <w:ind w:firstLine="480" w:firstLineChars="200"/>
        <w:rPr>
          <w:rFonts w:hint="default" w:ascii="宋体" w:hAnsi="宋体" w:cs="宋体"/>
          <w:sz w:val="24"/>
          <w:highlight w:val="none"/>
        </w:rPr>
      </w:pPr>
      <w:r>
        <w:rPr>
          <w:rFonts w:ascii="宋体" w:hAnsi="宋体" w:cs="宋体"/>
          <w:sz w:val="24"/>
          <w:highlight w:val="none"/>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14:paraId="17BE1BE9">
      <w:pPr>
        <w:spacing w:line="560" w:lineRule="exact"/>
        <w:ind w:firstLine="480" w:firstLineChars="200"/>
        <w:rPr>
          <w:rFonts w:hint="default" w:ascii="宋体" w:hAnsi="宋体" w:cs="宋体"/>
          <w:sz w:val="24"/>
          <w:highlight w:val="none"/>
        </w:rPr>
      </w:pPr>
      <w:r>
        <w:rPr>
          <w:rFonts w:ascii="宋体" w:hAnsi="宋体" w:cs="宋体"/>
          <w:sz w:val="24"/>
          <w:highlight w:val="none"/>
        </w:rPr>
        <w:t>3、磋商文件的澄清、修改、补充等内容均以公告明确的内容为准。当磋商文件的澄清、修改、补充等在同一内容的表述上不一致时，以最后发出的公告文件为准。</w:t>
      </w:r>
    </w:p>
    <w:p w14:paraId="076E6366">
      <w:pPr>
        <w:spacing w:line="560" w:lineRule="exact"/>
        <w:ind w:firstLine="482" w:firstLineChars="200"/>
        <w:rPr>
          <w:rFonts w:hint="default" w:ascii="宋体" w:hAnsi="宋体" w:cs="宋体"/>
          <w:b/>
          <w:sz w:val="24"/>
          <w:highlight w:val="none"/>
        </w:rPr>
      </w:pPr>
      <w:r>
        <w:rPr>
          <w:rFonts w:ascii="宋体" w:hAnsi="宋体" w:cs="宋体"/>
          <w:b/>
          <w:sz w:val="24"/>
          <w:highlight w:val="none"/>
        </w:rPr>
        <w:t>六、磋商响应文件的编写及递交：</w:t>
      </w:r>
    </w:p>
    <w:p w14:paraId="702705A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磋商响应方应按磋商文件的要求准备磋商响应文件，并保证所提供全部资料的真实性、准确性及完整性，并对磋商文件做出实质性响应。</w:t>
      </w:r>
    </w:p>
    <w:p w14:paraId="715D755F">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（一）磋商响应文件的组成：</w:t>
      </w:r>
    </w:p>
    <w:p w14:paraId="22FBE340">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一、磋商响应函</w:t>
      </w:r>
    </w:p>
    <w:p w14:paraId="1E12E90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二、法定代表人身份证明</w:t>
      </w:r>
    </w:p>
    <w:p w14:paraId="5D63D64E">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三、法定代表人授权委托书</w:t>
      </w:r>
    </w:p>
    <w:p w14:paraId="1F53780E">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四、初次报价表</w:t>
      </w:r>
    </w:p>
    <w:p w14:paraId="2CD10D24">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五、技术部分</w:t>
      </w:r>
    </w:p>
    <w:p w14:paraId="56BA12C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六、资格审查资料</w:t>
      </w:r>
    </w:p>
    <w:p w14:paraId="4DC2EE28">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6.1 供应商基本情况表</w:t>
      </w:r>
    </w:p>
    <w:p w14:paraId="5E595DA2">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6.2 营业执照扫描件</w:t>
      </w:r>
    </w:p>
    <w:p w14:paraId="5E6D051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6.3 供应商缴纳税收和社会保障资金等证明告知承诺书</w:t>
      </w:r>
    </w:p>
    <w:p w14:paraId="5971E9AB">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6.4 政府采购政策证明材料</w:t>
      </w:r>
    </w:p>
    <w:p w14:paraId="5EB5BBA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6.5 采购人要求响应供应商递交的其他资格审查材料或供应商认为需要加以说明的其他内容和需要提供的证明文件</w:t>
      </w:r>
    </w:p>
    <w:p w14:paraId="6B97A24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七、其他部分</w:t>
      </w:r>
    </w:p>
    <w:p w14:paraId="5B39940C">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7.1 得分一览表</w:t>
      </w:r>
    </w:p>
    <w:p w14:paraId="75B63D86">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7.2 技术、商务相关打分证书等复印件</w:t>
      </w:r>
    </w:p>
    <w:p w14:paraId="127398B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7.3 响应供应商认为需要提供的其他材料</w:t>
      </w:r>
    </w:p>
    <w:p w14:paraId="0C83D78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（二）磋商响应文件的密封和标记：</w:t>
      </w:r>
    </w:p>
    <w:p w14:paraId="33F6DC1A">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1、磋商响应文件需逐页加盖磋商响应方公章并装订成册；</w:t>
      </w:r>
    </w:p>
    <w:p w14:paraId="3BC11C29">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2、磋商响应方应准备磋商响应文件</w:t>
      </w:r>
      <w:r>
        <w:rPr>
          <w:rFonts w:hint="eastAsia" w:ascii="宋体" w:hAnsi="宋体" w:cs="宋体"/>
          <w:sz w:val="24"/>
          <w:highlight w:val="none"/>
          <w:lang w:val="en-US" w:eastAsia="zh-CN"/>
        </w:rPr>
        <w:t>五</w:t>
      </w:r>
      <w:r>
        <w:rPr>
          <w:rFonts w:ascii="宋体" w:hAnsi="宋体" w:cs="宋体"/>
          <w:sz w:val="24"/>
          <w:highlight w:val="none"/>
        </w:rPr>
        <w:t>份，一份正本和</w:t>
      </w:r>
      <w:r>
        <w:rPr>
          <w:rFonts w:hint="eastAsia" w:ascii="宋体" w:hAnsi="宋体" w:cs="宋体"/>
          <w:sz w:val="24"/>
          <w:highlight w:val="none"/>
          <w:lang w:val="en-US" w:eastAsia="zh-CN"/>
        </w:rPr>
        <w:t>四</w:t>
      </w:r>
      <w:r>
        <w:rPr>
          <w:rFonts w:ascii="宋体" w:hAnsi="宋体" w:cs="宋体"/>
          <w:sz w:val="24"/>
          <w:highlight w:val="none"/>
        </w:rPr>
        <w:t>份副本。在每一份磋商响应文件上要明确注明“正本”或“副本”字样，一旦正本和副本有差异，以正本为准；</w:t>
      </w:r>
    </w:p>
    <w:p w14:paraId="441F0110">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 xml:space="preserve"> 3、响应磋商响应方应将磋商响应文件密封，并在密封袋的封口处加盖磋商响应方印章或由授权代表签字。未按本条要求密封的磋商响应文件将被拒绝接收。</w:t>
      </w:r>
    </w:p>
    <w:p w14:paraId="559EB9A0">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（三）磋商响应文件的递交：</w:t>
      </w:r>
    </w:p>
    <w:p w14:paraId="45D72135">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 磋商响应文件应于</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07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lang w:eastAsia="zh-CN"/>
        </w:rPr>
        <w:t>时</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lang w:eastAsia="zh-CN"/>
        </w:rPr>
        <w:t>分</w:t>
      </w:r>
      <w:r>
        <w:rPr>
          <w:rFonts w:ascii="宋体" w:hAnsi="宋体" w:cs="宋体"/>
          <w:sz w:val="24"/>
          <w:highlight w:val="none"/>
        </w:rPr>
        <w:t>前递交至</w:t>
      </w:r>
      <w:r>
        <w:rPr>
          <w:rFonts w:hint="eastAsia" w:ascii="宋体" w:hAnsi="宋体" w:cs="宋体"/>
          <w:sz w:val="24"/>
          <w:highlight w:val="none"/>
          <w:lang w:eastAsia="zh-CN"/>
        </w:rPr>
        <w:t>邹城市中心店街道公共资源交易中心</w:t>
      </w:r>
      <w:r>
        <w:rPr>
          <w:rFonts w:ascii="宋体" w:hAnsi="宋体" w:cs="宋体"/>
          <w:sz w:val="24"/>
          <w:highlight w:val="none"/>
        </w:rPr>
        <w:t>开标室。</w:t>
      </w:r>
    </w:p>
    <w:p w14:paraId="31620EF4">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2、递交磋商响应文件时，磋商响应方如出现以下情况，磋商响应文件将被拒绝。</w:t>
      </w:r>
    </w:p>
    <w:p w14:paraId="175A5DF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（1）逾期送达或未送达指定地点的磋商响应文件。</w:t>
      </w:r>
    </w:p>
    <w:p w14:paraId="3061B675">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（2）磋商响应方以传真、电子邮件方式递交磋商响应文件。</w:t>
      </w:r>
    </w:p>
    <w:p w14:paraId="606D5A69">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（3）磋商响应文件未按磋商文件要求密封的。</w:t>
      </w:r>
    </w:p>
    <w:p w14:paraId="1C6E7CE9">
      <w:pPr>
        <w:tabs>
          <w:tab w:val="left" w:pos="315"/>
        </w:tabs>
        <w:spacing w:line="560" w:lineRule="exact"/>
        <w:ind w:firstLine="480" w:firstLineChars="200"/>
        <w:rPr>
          <w:rFonts w:hint="default" w:ascii="宋体" w:hAnsi="宋体" w:cs="宋体"/>
          <w:b/>
          <w:sz w:val="24"/>
          <w:highlight w:val="none"/>
        </w:rPr>
      </w:pPr>
      <w:r>
        <w:rPr>
          <w:rFonts w:ascii="宋体" w:hAnsi="宋体" w:cs="宋体"/>
          <w:sz w:val="24"/>
          <w:highlight w:val="none"/>
        </w:rPr>
        <w:t>3、对磋商响应方的磋商响应文件、材料不予退还。</w:t>
      </w:r>
    </w:p>
    <w:p w14:paraId="5902A35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七、磋商有效期：</w:t>
      </w:r>
    </w:p>
    <w:p w14:paraId="01416B2C">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自递交磋商响应文件截止之日起60个日历日。</w:t>
      </w:r>
    </w:p>
    <w:p w14:paraId="11FBA2E4">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八、磋商费用：</w:t>
      </w:r>
    </w:p>
    <w:p w14:paraId="54B83ABD">
      <w:pPr>
        <w:tabs>
          <w:tab w:val="left" w:pos="315"/>
        </w:tabs>
        <w:spacing w:line="560" w:lineRule="exact"/>
        <w:ind w:firstLine="480" w:firstLineChars="200"/>
        <w:jc w:val="left"/>
        <w:rPr>
          <w:rFonts w:hint="default" w:ascii="宋体" w:hAnsi="宋体" w:cs="宋体"/>
          <w:sz w:val="24"/>
          <w:highlight w:val="none"/>
        </w:rPr>
      </w:pPr>
      <w:r>
        <w:rPr>
          <w:rFonts w:ascii="宋体" w:hAnsi="宋体" w:cs="宋体"/>
          <w:sz w:val="24"/>
          <w:highlight w:val="none"/>
        </w:rPr>
        <w:t>1、无论报价过程中的方法和结果如何，各磋商响应方自行承担所有参与磋商的有关费用。</w:t>
      </w:r>
    </w:p>
    <w:p w14:paraId="2949BC6D">
      <w:pPr>
        <w:tabs>
          <w:tab w:val="left" w:pos="315"/>
        </w:tabs>
        <w:spacing w:line="560" w:lineRule="exact"/>
        <w:ind w:firstLine="480" w:firstLineChars="200"/>
        <w:jc w:val="left"/>
        <w:rPr>
          <w:rFonts w:hint="default" w:ascii="宋体" w:hAnsi="宋体" w:eastAsia="宋体" w:cs="宋体"/>
          <w:sz w:val="24"/>
          <w:highlight w:val="none"/>
          <w:lang w:val="en-US" w:eastAsia="zh-CN"/>
        </w:rPr>
      </w:pPr>
      <w:r>
        <w:rPr>
          <w:rFonts w:ascii="宋体" w:hAnsi="宋体" w:cs="宋体"/>
          <w:sz w:val="24"/>
          <w:highlight w:val="none"/>
        </w:rPr>
        <w:t>2、本次磋商代理费由成交人支付，磋商代理费共计</w:t>
      </w:r>
      <w:r>
        <w:rPr>
          <w:rFonts w:hint="eastAsia" w:ascii="宋体" w:hAnsi="宋体" w:cs="宋体"/>
          <w:sz w:val="24"/>
          <w:highlight w:val="none"/>
          <w:lang w:val="en-US" w:eastAsia="zh-CN"/>
        </w:rPr>
        <w:t>:2000.00大写人民币：肆仟元整</w:t>
      </w:r>
      <w:r>
        <w:rPr>
          <w:rFonts w:ascii="宋体" w:hAnsi="宋体" w:cs="宋体"/>
          <w:sz w:val="24"/>
          <w:highlight w:val="none"/>
        </w:rPr>
        <w:t>；成交通知书发出前，成交人从其账户一次性汇入代理机构指定账户。</w:t>
      </w:r>
      <w:r>
        <w:rPr>
          <w:rFonts w:hint="eastAsia" w:ascii="宋体" w:hAnsi="宋体" w:cs="宋体"/>
          <w:sz w:val="24"/>
          <w:highlight w:val="none"/>
          <w:lang w:val="en-US" w:eastAsia="zh-CN"/>
        </w:rPr>
        <w:t xml:space="preserve">    </w:t>
      </w:r>
    </w:p>
    <w:p w14:paraId="7E32E86E">
      <w:pPr>
        <w:pStyle w:val="5"/>
        <w:snapToGrid w:val="0"/>
        <w:spacing w:line="560" w:lineRule="exact"/>
        <w:rPr>
          <w:rFonts w:hint="default" w:ascii="宋体" w:hAnsi="宋体" w:cs="宋体"/>
          <w:b/>
          <w:sz w:val="24"/>
          <w:highlight w:val="none"/>
        </w:rPr>
      </w:pPr>
      <w:r>
        <w:rPr>
          <w:rFonts w:ascii="宋体" w:hAnsi="宋体" w:cs="宋体"/>
          <w:b/>
          <w:sz w:val="24"/>
          <w:highlight w:val="none"/>
        </w:rPr>
        <w:t>九、付款方式：</w:t>
      </w:r>
    </w:p>
    <w:p w14:paraId="7B9B570C">
      <w:pPr>
        <w:tabs>
          <w:tab w:val="left" w:pos="315"/>
        </w:tabs>
        <w:spacing w:line="560" w:lineRule="exact"/>
        <w:ind w:firstLine="480" w:firstLineChars="200"/>
        <w:jc w:val="left"/>
        <w:rPr>
          <w:rFonts w:hint="eastAsia" w:eastAsia="宋体"/>
          <w:highlight w:val="none"/>
          <w:lang w:eastAsia="zh-CN"/>
        </w:rPr>
      </w:pPr>
      <w:r>
        <w:rPr>
          <w:rFonts w:hint="eastAsia" w:ascii="宋体" w:hAnsi="宋体" w:eastAsia="宋体" w:cs="宋体"/>
          <w:b w:val="0"/>
          <w:bCs w:val="0"/>
          <w:sz w:val="24"/>
          <w:szCs w:val="24"/>
          <w:highlight w:val="none"/>
        </w:rPr>
        <w:t>本项目无预付款，</w:t>
      </w:r>
      <w:r>
        <w:rPr>
          <w:rFonts w:hint="eastAsia" w:ascii="宋体" w:hAnsi="宋体" w:cs="宋体"/>
          <w:b w:val="0"/>
          <w:bCs w:val="0"/>
          <w:sz w:val="24"/>
          <w:szCs w:val="24"/>
          <w:highlight w:val="none"/>
          <w:lang w:eastAsia="zh-CN"/>
        </w:rPr>
        <w:t>合同签订之日起半年后付至合同价款的50%，剩余价款服务期满后一次性付清</w:t>
      </w:r>
      <w:r>
        <w:rPr>
          <w:rFonts w:hint="eastAsia" w:ascii="宋体" w:hAnsi="宋体" w:eastAsia="宋体" w:cs="宋体"/>
          <w:b w:val="0"/>
          <w:bCs w:val="0"/>
          <w:sz w:val="24"/>
          <w:szCs w:val="24"/>
          <w:highlight w:val="none"/>
        </w:rPr>
        <w:t>。</w:t>
      </w:r>
    </w:p>
    <w:p w14:paraId="3324B96D">
      <w:pPr>
        <w:pStyle w:val="5"/>
        <w:snapToGrid w:val="0"/>
        <w:spacing w:line="560" w:lineRule="exact"/>
        <w:rPr>
          <w:rFonts w:hint="default" w:ascii="宋体" w:hAnsi="宋体" w:cs="宋体"/>
          <w:b/>
          <w:sz w:val="24"/>
          <w:highlight w:val="none"/>
        </w:rPr>
      </w:pPr>
      <w:r>
        <w:rPr>
          <w:rFonts w:ascii="宋体" w:hAnsi="宋体" w:cs="宋体"/>
          <w:b/>
          <w:sz w:val="24"/>
          <w:highlight w:val="none"/>
        </w:rPr>
        <w:t>十、无效磋商响应文件</w:t>
      </w:r>
    </w:p>
    <w:p w14:paraId="22504D3C">
      <w:pPr>
        <w:tabs>
          <w:tab w:val="left" w:pos="360"/>
        </w:tabs>
        <w:snapToGrid w:val="0"/>
        <w:spacing w:line="560" w:lineRule="exact"/>
        <w:ind w:firstLine="480" w:firstLineChars="200"/>
        <w:rPr>
          <w:rFonts w:hint="default"/>
          <w:highlight w:val="none"/>
        </w:rPr>
      </w:pPr>
      <w:r>
        <w:rPr>
          <w:rFonts w:ascii="宋体" w:hAnsi="宋体" w:cs="宋体"/>
          <w:sz w:val="24"/>
          <w:highlight w:val="none"/>
        </w:rPr>
        <w:t>凡具有下列情形之一的，作无效文件，不予进入评审：</w:t>
      </w:r>
    </w:p>
    <w:p w14:paraId="2867AD29">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1、超出营业执照经营范围的供应商；</w:t>
      </w:r>
    </w:p>
    <w:p w14:paraId="1FFB97EF">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2、不同响应供应商的磋商文件由同一单位或者个人编制的；</w:t>
      </w:r>
    </w:p>
    <w:p w14:paraId="73C9CA50">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3、不同响应供应商委托同一单位或者个人办理磋商事宜；</w:t>
      </w:r>
    </w:p>
    <w:p w14:paraId="7AB7E4AA">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4、资格证明文件不全的，或者不符合采购文件标明的资格要求的；</w:t>
      </w:r>
    </w:p>
    <w:p w14:paraId="70C54C6E">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5、响应文件无法定代表人或授权委托人签字或盖章的；</w:t>
      </w:r>
    </w:p>
    <w:p w14:paraId="30437027">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6、不响应或者擅自改变采购文件要求或者响应文件有采购人不能接受的附加条件的；</w:t>
      </w:r>
    </w:p>
    <w:p w14:paraId="3CBE6F97">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7、供应商在响应文件中提供虚假材料的；</w:t>
      </w:r>
    </w:p>
    <w:p w14:paraId="3D122638">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8、供应商与采购人、其他供应商或者采购代理机构恶意串通的；</w:t>
      </w:r>
    </w:p>
    <w:p w14:paraId="731A31E4">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9、供应商在提交响应文件截止时间后撤回响应文件的；</w:t>
      </w:r>
    </w:p>
    <w:p w14:paraId="64B6C054">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10、法律、法规规定的其他情况。</w:t>
      </w:r>
    </w:p>
    <w:p w14:paraId="47F8B49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十一、磋商其他情形和磋商失败：</w:t>
      </w:r>
    </w:p>
    <w:p w14:paraId="250E32DB">
      <w:pPr>
        <w:tabs>
          <w:tab w:val="left" w:pos="360"/>
        </w:tabs>
        <w:snapToGrid w:val="0"/>
        <w:spacing w:line="560" w:lineRule="exact"/>
        <w:ind w:firstLine="480" w:firstLineChars="200"/>
        <w:rPr>
          <w:rFonts w:hint="default" w:ascii="宋体" w:hAnsi="宋体" w:cs="宋体"/>
          <w:bCs/>
          <w:color w:val="000000"/>
          <w:sz w:val="24"/>
          <w:highlight w:val="none"/>
        </w:rPr>
      </w:pPr>
      <w:r>
        <w:rPr>
          <w:rFonts w:ascii="宋体" w:hAnsi="宋体" w:cs="宋体"/>
          <w:color w:val="000000"/>
          <w:sz w:val="24"/>
          <w:highlight w:val="none"/>
          <w:shd w:val="clear" w:color="auto" w:fill="FFFFFF"/>
        </w:rPr>
        <w:t xml:space="preserve">本项目为政府采购服务，采购过程中符合要求的供应商不足3家的，采购人（项目实施机构）或者采购代理机构应当中止竞争性磋商采购活动，重新开展采购活动。                            </w:t>
      </w:r>
    </w:p>
    <w:p w14:paraId="42814791">
      <w:pPr>
        <w:tabs>
          <w:tab w:val="left" w:pos="315"/>
        </w:tabs>
        <w:spacing w:line="600" w:lineRule="exact"/>
        <w:ind w:firstLine="482" w:firstLineChars="200"/>
        <w:rPr>
          <w:rFonts w:hint="default" w:ascii="宋体" w:hAnsi="宋体" w:cs="宋体"/>
          <w:b/>
          <w:color w:val="000000"/>
          <w:sz w:val="24"/>
          <w:highlight w:val="none"/>
        </w:rPr>
      </w:pPr>
      <w:r>
        <w:rPr>
          <w:rFonts w:ascii="宋体" w:hAnsi="宋体" w:cs="宋体"/>
          <w:b/>
          <w:color w:val="000000"/>
          <w:sz w:val="24"/>
          <w:highlight w:val="none"/>
        </w:rPr>
        <w:t>十二、质疑和投诉：</w:t>
      </w:r>
    </w:p>
    <w:p w14:paraId="73D082E4">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1、质疑投诉内容：根据《政府采购法实施条例》第二十条规定：采购人或者采购代理机构有下列情形之一的，属于以不合理的条件对</w:t>
      </w:r>
      <w:r>
        <w:rPr>
          <w:rFonts w:ascii="宋体" w:hAnsi="宋体" w:cs="宋体"/>
          <w:bCs/>
          <w:color w:val="000000"/>
          <w:sz w:val="24"/>
          <w:highlight w:val="none"/>
        </w:rPr>
        <w:t>供应商</w:t>
      </w:r>
      <w:r>
        <w:rPr>
          <w:rFonts w:ascii="宋体" w:hAnsi="宋体" w:cs="宋体"/>
          <w:color w:val="000000"/>
          <w:sz w:val="24"/>
          <w:highlight w:val="none"/>
        </w:rPr>
        <w:t>实行差别待遇或者歧视待遇：潜在供应商（</w:t>
      </w:r>
      <w:r>
        <w:rPr>
          <w:rFonts w:ascii="宋体" w:hAnsi="宋体" w:cs="宋体"/>
          <w:bCs/>
          <w:color w:val="000000"/>
          <w:sz w:val="24"/>
          <w:highlight w:val="none"/>
        </w:rPr>
        <w:t>供应商</w:t>
      </w:r>
      <w:r>
        <w:rPr>
          <w:rFonts w:ascii="宋体" w:hAnsi="宋体" w:cs="宋体"/>
          <w:color w:val="000000"/>
          <w:sz w:val="24"/>
          <w:highlight w:val="none"/>
        </w:rPr>
        <w:t>）可向有关部门提起质疑、投诉：</w:t>
      </w:r>
    </w:p>
    <w:p w14:paraId="5E4D954A">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（一）就同一采购项目向</w:t>
      </w:r>
      <w:r>
        <w:rPr>
          <w:rFonts w:ascii="宋体" w:hAnsi="宋体" w:cs="宋体"/>
          <w:bCs/>
          <w:color w:val="000000"/>
          <w:sz w:val="24"/>
          <w:highlight w:val="none"/>
        </w:rPr>
        <w:t>供应商</w:t>
      </w:r>
      <w:r>
        <w:rPr>
          <w:rFonts w:ascii="宋体" w:hAnsi="宋体" w:cs="宋体"/>
          <w:color w:val="000000"/>
          <w:sz w:val="24"/>
          <w:highlight w:val="none"/>
        </w:rPr>
        <w:t>提供有差别的项目信息；</w:t>
      </w:r>
    </w:p>
    <w:p w14:paraId="1CB5EBAB">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（二）设定的资格、技术、商务条件与采购项目的具体特点和实际需要不相适应或者与合同履行无关；</w:t>
      </w:r>
    </w:p>
    <w:p w14:paraId="71E679BE">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（三）采购需求中的技术、服务等要求指向特定</w:t>
      </w:r>
      <w:r>
        <w:rPr>
          <w:rFonts w:ascii="宋体" w:hAnsi="宋体" w:cs="宋体"/>
          <w:bCs/>
          <w:color w:val="000000"/>
          <w:sz w:val="24"/>
          <w:highlight w:val="none"/>
        </w:rPr>
        <w:t>供应商</w:t>
      </w:r>
      <w:r>
        <w:rPr>
          <w:rFonts w:ascii="宋体" w:hAnsi="宋体" w:cs="宋体"/>
          <w:color w:val="000000"/>
          <w:sz w:val="24"/>
          <w:highlight w:val="none"/>
        </w:rPr>
        <w:t>、特定产品；</w:t>
      </w:r>
    </w:p>
    <w:p w14:paraId="76FCCC41">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（四）以特定行政区域或者特定行业的业绩、奖项作为加分条件或者中标、成交条件；</w:t>
      </w:r>
    </w:p>
    <w:p w14:paraId="2B9E1A05">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（五）对</w:t>
      </w:r>
      <w:r>
        <w:rPr>
          <w:rFonts w:ascii="宋体" w:hAnsi="宋体" w:cs="宋体"/>
          <w:bCs/>
          <w:color w:val="000000"/>
          <w:sz w:val="24"/>
          <w:highlight w:val="none"/>
        </w:rPr>
        <w:t>供应商</w:t>
      </w:r>
      <w:r>
        <w:rPr>
          <w:rFonts w:ascii="宋体" w:hAnsi="宋体" w:cs="宋体"/>
          <w:color w:val="000000"/>
          <w:sz w:val="24"/>
          <w:highlight w:val="none"/>
        </w:rPr>
        <w:t>采取不同的资格审查或者评审标准；</w:t>
      </w:r>
    </w:p>
    <w:p w14:paraId="0E0B6900">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（六）限定或者指定特定的专利、商标、品牌或者</w:t>
      </w:r>
      <w:r>
        <w:rPr>
          <w:rFonts w:ascii="宋体" w:hAnsi="宋体" w:cs="宋体"/>
          <w:bCs/>
          <w:color w:val="000000"/>
          <w:sz w:val="24"/>
          <w:highlight w:val="none"/>
        </w:rPr>
        <w:t>供应商</w:t>
      </w:r>
      <w:r>
        <w:rPr>
          <w:rFonts w:ascii="宋体" w:hAnsi="宋体" w:cs="宋体"/>
          <w:color w:val="000000"/>
          <w:sz w:val="24"/>
          <w:highlight w:val="none"/>
        </w:rPr>
        <w:t>；</w:t>
      </w:r>
    </w:p>
    <w:p w14:paraId="0F1A9D12">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（七）非法限定</w:t>
      </w:r>
      <w:r>
        <w:rPr>
          <w:rFonts w:ascii="宋体" w:hAnsi="宋体" w:cs="宋体"/>
          <w:bCs/>
          <w:color w:val="000000"/>
          <w:sz w:val="24"/>
          <w:highlight w:val="none"/>
        </w:rPr>
        <w:t>供应商</w:t>
      </w:r>
      <w:r>
        <w:rPr>
          <w:rFonts w:ascii="宋体" w:hAnsi="宋体" w:cs="宋体"/>
          <w:color w:val="000000"/>
          <w:sz w:val="24"/>
          <w:highlight w:val="none"/>
        </w:rPr>
        <w:t>的所有制形式、组织形式或者所在地；</w:t>
      </w:r>
    </w:p>
    <w:p w14:paraId="1E7E4003">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（八）以其他不合理条件限制或者排斥潜在</w:t>
      </w:r>
      <w:r>
        <w:rPr>
          <w:rFonts w:ascii="宋体" w:hAnsi="宋体" w:cs="宋体"/>
          <w:bCs/>
          <w:color w:val="000000"/>
          <w:sz w:val="24"/>
          <w:highlight w:val="none"/>
        </w:rPr>
        <w:t>供应商</w:t>
      </w:r>
      <w:r>
        <w:rPr>
          <w:rFonts w:ascii="宋体" w:hAnsi="宋体" w:cs="宋体"/>
          <w:color w:val="000000"/>
          <w:sz w:val="24"/>
          <w:highlight w:val="none"/>
        </w:rPr>
        <w:t>。</w:t>
      </w:r>
    </w:p>
    <w:p w14:paraId="61C4DD8B">
      <w:pPr>
        <w:tabs>
          <w:tab w:val="left" w:pos="315"/>
        </w:tabs>
        <w:spacing w:line="600" w:lineRule="exact"/>
        <w:ind w:firstLine="480" w:firstLineChars="200"/>
        <w:rPr>
          <w:rFonts w:ascii="宋体" w:hAnsi="宋体" w:cs="宋体"/>
          <w:color w:val="000000"/>
          <w:sz w:val="24"/>
          <w:highlight w:val="none"/>
        </w:rPr>
      </w:pPr>
      <w:r>
        <w:rPr>
          <w:rFonts w:ascii="宋体" w:hAnsi="宋体" w:cs="宋体"/>
          <w:color w:val="000000"/>
          <w:sz w:val="24"/>
          <w:highlight w:val="none"/>
        </w:rPr>
        <w:t>2、质疑方式及电话：</w:t>
      </w:r>
    </w:p>
    <w:p w14:paraId="487ECB15">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采 购 人：</w:t>
      </w:r>
      <w:r>
        <w:rPr>
          <w:rFonts w:hint="eastAsia" w:ascii="宋体" w:hAnsi="宋体" w:cs="宋体"/>
          <w:kern w:val="0"/>
          <w:sz w:val="24"/>
          <w:highlight w:val="none"/>
          <w:lang w:eastAsia="zh-CN"/>
        </w:rPr>
        <w:t>邹城市人民政府中心店街道办事处</w:t>
      </w:r>
    </w:p>
    <w:p w14:paraId="4CE0221A">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lang w:eastAsia="zh-CN"/>
        </w:rPr>
        <w:t>邹城市中心店街道</w:t>
      </w:r>
      <w:r>
        <w:rPr>
          <w:rFonts w:hint="eastAsia" w:ascii="宋体" w:hAnsi="宋体" w:cs="宋体"/>
          <w:kern w:val="0"/>
          <w:sz w:val="24"/>
          <w:highlight w:val="none"/>
          <w:lang w:val="en-US" w:eastAsia="zh-CN"/>
        </w:rPr>
        <w:t xml:space="preserve"> </w:t>
      </w:r>
      <w:r>
        <w:rPr>
          <w:rFonts w:ascii="宋体" w:hAnsi="宋体" w:cs="宋体"/>
          <w:kern w:val="0"/>
          <w:sz w:val="24"/>
          <w:highlight w:val="none"/>
        </w:rPr>
        <w:t xml:space="preserve">      </w:t>
      </w:r>
    </w:p>
    <w:p w14:paraId="5A8C2E31">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 系 人：</w:t>
      </w:r>
      <w:r>
        <w:rPr>
          <w:rFonts w:hint="eastAsia" w:ascii="宋体" w:hAnsi="宋体" w:cs="宋体"/>
          <w:kern w:val="0"/>
          <w:sz w:val="24"/>
          <w:highlight w:val="none"/>
          <w:lang w:val="en-US" w:eastAsia="zh-CN"/>
        </w:rPr>
        <w:t xml:space="preserve">曹主任 </w:t>
      </w:r>
    </w:p>
    <w:p w14:paraId="35755B8D">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lang w:val="en-US" w:eastAsia="zh-CN"/>
        </w:rPr>
        <w:t>15106371025</w:t>
      </w:r>
    </w:p>
    <w:p w14:paraId="7018ACB5">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代理机构：</w:t>
      </w:r>
      <w:r>
        <w:rPr>
          <w:rFonts w:hint="eastAsia" w:ascii="宋体" w:hAnsi="宋体" w:cs="宋体"/>
          <w:kern w:val="0"/>
          <w:sz w:val="24"/>
          <w:highlight w:val="none"/>
        </w:rPr>
        <w:t>科信建设项目管理有限公司</w:t>
      </w:r>
    </w:p>
    <w:p w14:paraId="3FE79F97">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邹城市恒兴财富大厦9楼</w:t>
      </w:r>
    </w:p>
    <w:p w14:paraId="0BBF48B1">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联 系 人：</w:t>
      </w:r>
      <w:r>
        <w:rPr>
          <w:rFonts w:hint="eastAsia" w:ascii="宋体" w:hAnsi="宋体" w:cs="宋体"/>
          <w:kern w:val="0"/>
          <w:sz w:val="24"/>
          <w:highlight w:val="none"/>
        </w:rPr>
        <w:t>黄亚男</w:t>
      </w:r>
    </w:p>
    <w:p w14:paraId="1445D4A9">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联系电话：</w:t>
      </w:r>
      <w:r>
        <w:rPr>
          <w:rFonts w:hint="eastAsia" w:ascii="宋体" w:hAnsi="宋体" w:cs="宋体"/>
          <w:kern w:val="0"/>
          <w:sz w:val="24"/>
          <w:highlight w:val="none"/>
        </w:rPr>
        <w:t>18654778163</w:t>
      </w:r>
    </w:p>
    <w:p w14:paraId="4DDE0706">
      <w:pPr>
        <w:widowControl/>
        <w:adjustRightInd w:val="0"/>
        <w:snapToGrid w:val="0"/>
        <w:spacing w:line="560" w:lineRule="exact"/>
        <w:ind w:firstLine="480" w:firstLineChars="200"/>
        <w:jc w:val="left"/>
        <w:rPr>
          <w:rFonts w:hint="default" w:ascii="宋体" w:hAnsi="宋体" w:cs="宋体"/>
          <w:kern w:val="0"/>
          <w:sz w:val="24"/>
          <w:highlight w:val="none"/>
        </w:rPr>
      </w:pPr>
      <w:r>
        <w:rPr>
          <w:rFonts w:hint="eastAsia" w:ascii="宋体" w:hAnsi="宋体" w:cs="宋体"/>
          <w:kern w:val="0"/>
          <w:sz w:val="24"/>
          <w:highlight w:val="none"/>
        </w:rPr>
        <w:t>所有质疑以书面形式递交，同时发邮件至</w:t>
      </w:r>
      <w:r>
        <w:rPr>
          <w:rFonts w:ascii="宋体" w:hAnsi="宋体" w:cs="宋体"/>
          <w:kern w:val="0"/>
          <w:sz w:val="24"/>
          <w:highlight w:val="none"/>
        </w:rPr>
        <w:t>：</w:t>
      </w:r>
      <w:r>
        <w:rPr>
          <w:rFonts w:hint="eastAsia" w:ascii="宋体" w:hAnsi="宋体" w:cs="宋体"/>
          <w:kern w:val="0"/>
          <w:sz w:val="24"/>
          <w:highlight w:val="none"/>
        </w:rPr>
        <w:t>kexinjining@163.com</w:t>
      </w:r>
    </w:p>
    <w:p w14:paraId="294F302A">
      <w:pPr>
        <w:pStyle w:val="2"/>
        <w:rPr>
          <w:rFonts w:hint="default"/>
        </w:rPr>
      </w:pPr>
    </w:p>
    <w:p w14:paraId="793841A9">
      <w:pPr>
        <w:pStyle w:val="3"/>
        <w:rPr>
          <w:rFonts w:hint="default"/>
          <w:highlight w:val="none"/>
        </w:rPr>
      </w:pPr>
    </w:p>
    <w:p w14:paraId="45730FF4">
      <w:pPr>
        <w:tabs>
          <w:tab w:val="left" w:pos="315"/>
        </w:tabs>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br w:type="page"/>
      </w:r>
      <w:bookmarkStart w:id="6" w:name="_Toc13343_WPSOffice_Level1"/>
      <w:bookmarkStart w:id="7" w:name="_Toc19927"/>
      <w:r>
        <w:rPr>
          <w:rFonts w:ascii="宋体" w:hAnsi="宋体" w:cs="宋体"/>
          <w:b/>
          <w:sz w:val="24"/>
          <w:highlight w:val="none"/>
        </w:rPr>
        <w:t>第三部分  磋商组织、步骤与评审方法</w:t>
      </w:r>
      <w:bookmarkEnd w:id="6"/>
      <w:bookmarkEnd w:id="7"/>
    </w:p>
    <w:p w14:paraId="732F0242">
      <w:pPr>
        <w:spacing w:line="560" w:lineRule="exact"/>
        <w:ind w:firstLine="482" w:firstLineChars="200"/>
        <w:rPr>
          <w:rFonts w:hint="default" w:ascii="宋体" w:hAnsi="宋体" w:cs="宋体"/>
          <w:b/>
          <w:sz w:val="24"/>
          <w:highlight w:val="none"/>
        </w:rPr>
      </w:pPr>
      <w:r>
        <w:rPr>
          <w:rFonts w:ascii="宋体" w:hAnsi="宋体" w:cs="宋体"/>
          <w:b/>
          <w:sz w:val="24"/>
          <w:highlight w:val="none"/>
        </w:rPr>
        <w:t>一、磋商组织：</w:t>
      </w:r>
    </w:p>
    <w:p w14:paraId="378DC694">
      <w:pPr>
        <w:spacing w:line="560" w:lineRule="exact"/>
        <w:ind w:firstLine="480" w:firstLineChars="200"/>
        <w:rPr>
          <w:rFonts w:hint="default" w:ascii="宋体" w:hAnsi="宋体" w:cs="宋体"/>
          <w:sz w:val="24"/>
          <w:highlight w:val="none"/>
        </w:rPr>
      </w:pPr>
      <w:r>
        <w:rPr>
          <w:rFonts w:ascii="宋体" w:hAnsi="宋体" w:cs="宋体"/>
          <w:sz w:val="24"/>
          <w:highlight w:val="none"/>
        </w:rPr>
        <w:t>1、采购人在磋商文件规定的时间和地点组织磋商，响应供应商须派代表参加；</w:t>
      </w:r>
    </w:p>
    <w:p w14:paraId="51E0780E">
      <w:pPr>
        <w:spacing w:line="560" w:lineRule="exact"/>
        <w:ind w:firstLine="480" w:firstLineChars="200"/>
        <w:rPr>
          <w:rFonts w:hint="default" w:ascii="宋体" w:hAnsi="宋体" w:cs="宋体"/>
          <w:sz w:val="24"/>
          <w:highlight w:val="none"/>
        </w:rPr>
      </w:pPr>
      <w:r>
        <w:rPr>
          <w:rFonts w:ascii="宋体" w:hAnsi="宋体" w:cs="宋体"/>
          <w:sz w:val="24"/>
          <w:highlight w:val="none"/>
        </w:rPr>
        <w:t>2、磋商小组由三人（含）以上单数的人员组成，其中专家的人数不少于成员总数的三分之二，磋商小组对磋商响应文件进行审查、质疑、评估和比较。</w:t>
      </w:r>
    </w:p>
    <w:p w14:paraId="5340EDC6">
      <w:pPr>
        <w:spacing w:line="560" w:lineRule="exact"/>
        <w:ind w:firstLine="482" w:firstLineChars="200"/>
        <w:rPr>
          <w:rFonts w:hint="default" w:ascii="宋体" w:hAnsi="宋体" w:cs="宋体"/>
          <w:b/>
          <w:sz w:val="24"/>
          <w:highlight w:val="none"/>
        </w:rPr>
      </w:pPr>
      <w:r>
        <w:rPr>
          <w:rFonts w:ascii="宋体" w:hAnsi="宋体" w:cs="宋体"/>
          <w:b/>
          <w:sz w:val="24"/>
          <w:highlight w:val="none"/>
        </w:rPr>
        <w:t>二、磋商步骤：</w:t>
      </w:r>
    </w:p>
    <w:p w14:paraId="5B8C0B1F">
      <w:pPr>
        <w:spacing w:line="560" w:lineRule="exact"/>
        <w:ind w:firstLine="480" w:firstLineChars="200"/>
        <w:rPr>
          <w:rFonts w:hint="default" w:ascii="宋体" w:hAnsi="宋体" w:cs="宋体"/>
          <w:sz w:val="24"/>
          <w:highlight w:val="none"/>
        </w:rPr>
      </w:pPr>
      <w:r>
        <w:rPr>
          <w:rFonts w:ascii="宋体" w:hAnsi="宋体" w:cs="宋体"/>
          <w:sz w:val="24"/>
          <w:highlight w:val="none"/>
        </w:rPr>
        <w:t>1、检查磋商响应文件密封情况：由各响应供应商对递交的磋商响应文件密封情况进行检查；</w:t>
      </w:r>
    </w:p>
    <w:p w14:paraId="7C50C32D">
      <w:pPr>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2、磋商响应文件初步审核：</w:t>
      </w:r>
      <w:r>
        <w:rPr>
          <w:rFonts w:ascii="宋体" w:hAnsi="宋体" w:cs="宋体"/>
          <w:bCs/>
          <w:sz w:val="24"/>
          <w:highlight w:val="none"/>
        </w:rPr>
        <w:t>磋商</w:t>
      </w:r>
      <w:r>
        <w:rPr>
          <w:rFonts w:ascii="宋体" w:hAnsi="宋体" w:cs="宋体"/>
          <w:sz w:val="24"/>
          <w:highlight w:val="none"/>
        </w:rPr>
        <w:t>小组对</w:t>
      </w:r>
      <w:r>
        <w:rPr>
          <w:rFonts w:ascii="宋体" w:hAnsi="宋体" w:cs="宋体"/>
          <w:bCs/>
          <w:sz w:val="24"/>
          <w:highlight w:val="none"/>
        </w:rPr>
        <w:t>磋商</w:t>
      </w:r>
      <w:r>
        <w:rPr>
          <w:rFonts w:ascii="宋体" w:hAnsi="宋体" w:cs="宋体"/>
          <w:sz w:val="24"/>
          <w:highlight w:val="none"/>
        </w:rPr>
        <w:t>响应文件进行符合性审核；</w:t>
      </w:r>
    </w:p>
    <w:p w14:paraId="5B7AA7DA">
      <w:pPr>
        <w:spacing w:line="560" w:lineRule="exact"/>
        <w:ind w:firstLine="480" w:firstLineChars="200"/>
        <w:rPr>
          <w:rFonts w:hint="default" w:ascii="宋体" w:hAnsi="宋体" w:cs="宋体"/>
          <w:sz w:val="24"/>
          <w:highlight w:val="none"/>
        </w:rPr>
      </w:pPr>
      <w:r>
        <w:rPr>
          <w:rFonts w:ascii="宋体" w:hAnsi="宋体" w:cs="宋体"/>
          <w:sz w:val="24"/>
          <w:highlight w:val="none"/>
        </w:rPr>
        <w:t>3、磋商小组所有成员集中与单一响应供应商分别</w:t>
      </w:r>
      <w:r>
        <w:rPr>
          <w:rFonts w:ascii="宋体" w:hAnsi="宋体" w:cs="宋体"/>
          <w:bCs/>
          <w:sz w:val="24"/>
          <w:highlight w:val="none"/>
        </w:rPr>
        <w:t>磋商</w:t>
      </w:r>
      <w:r>
        <w:rPr>
          <w:rFonts w:ascii="宋体" w:hAnsi="宋体" w:cs="宋体"/>
          <w:sz w:val="24"/>
          <w:highlight w:val="none"/>
        </w:rPr>
        <w:t>；</w:t>
      </w:r>
    </w:p>
    <w:p w14:paraId="652E2D71">
      <w:pPr>
        <w:spacing w:line="560" w:lineRule="exact"/>
        <w:ind w:firstLine="480" w:firstLineChars="200"/>
        <w:rPr>
          <w:rFonts w:hint="default" w:ascii="宋体" w:hAnsi="宋体" w:cs="宋体"/>
          <w:sz w:val="24"/>
          <w:highlight w:val="none"/>
        </w:rPr>
      </w:pPr>
      <w:r>
        <w:rPr>
          <w:rFonts w:ascii="宋体" w:hAnsi="宋体" w:cs="宋体"/>
          <w:sz w:val="24"/>
          <w:highlight w:val="none"/>
        </w:rPr>
        <w:t>4、磋商小组按照如下评审办法确定成交响应供应商。</w:t>
      </w:r>
    </w:p>
    <w:p w14:paraId="1EF6E7B0">
      <w:pPr>
        <w:spacing w:line="560" w:lineRule="exact"/>
        <w:rPr>
          <w:rFonts w:hint="default" w:ascii="宋体" w:hAnsi="宋体" w:cs="宋体"/>
          <w:b/>
          <w:sz w:val="24"/>
          <w:highlight w:val="none"/>
        </w:rPr>
      </w:pPr>
      <w:r>
        <w:rPr>
          <w:rFonts w:ascii="宋体" w:hAnsi="宋体" w:cs="宋体"/>
          <w:b/>
          <w:sz w:val="24"/>
          <w:highlight w:val="none"/>
        </w:rPr>
        <w:t>三、评审办法：</w:t>
      </w:r>
    </w:p>
    <w:p w14:paraId="3D59373B">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本次评审采用综合评分法（百分制打分法），满分100分。</w:t>
      </w:r>
    </w:p>
    <w:p w14:paraId="0AD6267B">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打分前，首先进行磋商响应文件的符合性评审。磋商响应文件应实质性响应磋商文件的所有条款、条件，所谓实质上响应是指磋商响应文件应与磋商文件的所有实质性条款、条件和规定相符，无显著差异或保留，或者对合同中约定的采购人的权利和响应供应商的义务方面未造成重大的限制，纠正这些显著差异或保留，不会对其他实质上响应磋商文件要求的响应供应商的竞争地位产生不公正的影响。磋商响应文件能实质性响应磋商文件的响应供应商进入评审打分阶段。</w:t>
      </w:r>
    </w:p>
    <w:p w14:paraId="7C7FAA07">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按附表所述的评分标准，由磋商委员会成员对响应供应商的磋商响应文件进行综合评审，并打分。磋商委员会择优推荐成交侯选人。</w:t>
      </w:r>
    </w:p>
    <w:p w14:paraId="03F33649">
      <w:pPr>
        <w:spacing w:line="560" w:lineRule="exact"/>
        <w:ind w:firstLine="482" w:firstLineChars="200"/>
        <w:rPr>
          <w:rFonts w:hint="default" w:ascii="宋体" w:hAnsi="宋体" w:cs="宋体"/>
          <w:b/>
          <w:sz w:val="24"/>
          <w:highlight w:val="none"/>
        </w:rPr>
      </w:pPr>
      <w:r>
        <w:rPr>
          <w:rFonts w:ascii="宋体" w:hAnsi="宋体" w:cs="宋体"/>
          <w:b/>
          <w:sz w:val="24"/>
          <w:highlight w:val="none"/>
        </w:rPr>
        <w:t>一、评审办法：</w:t>
      </w:r>
    </w:p>
    <w:p w14:paraId="0DCBD794">
      <w:pPr>
        <w:tabs>
          <w:tab w:val="left" w:pos="0"/>
          <w:tab w:val="left" w:pos="885"/>
          <w:tab w:val="left" w:pos="990"/>
        </w:tabs>
        <w:spacing w:line="360" w:lineRule="auto"/>
        <w:ind w:firstLine="480" w:firstLineChars="200"/>
        <w:rPr>
          <w:rFonts w:hAnsi="宋体" w:cs="宋体"/>
          <w:sz w:val="24"/>
          <w:highlight w:val="none"/>
        </w:rPr>
      </w:pPr>
      <w:bookmarkStart w:id="8" w:name="_Toc11659840"/>
      <w:r>
        <w:rPr>
          <w:rFonts w:hAnsi="宋体" w:cs="宋体"/>
          <w:sz w:val="24"/>
          <w:highlight w:val="none"/>
        </w:rPr>
        <w:t>本项目采用综合评分法，是指响应文件满足磋商文件全部实质性要求且按评审因素的量化指标评审得分最高的磋商响应供应商为成交候选磋商响应供应商的评审方法。</w:t>
      </w:r>
    </w:p>
    <w:p w14:paraId="12D87605">
      <w:pPr>
        <w:numPr>
          <w:ilvl w:val="0"/>
          <w:numId w:val="0"/>
        </w:numPr>
        <w:spacing w:line="560" w:lineRule="exact"/>
        <w:rPr>
          <w:rFonts w:hint="default"/>
          <w:highlight w:val="none"/>
        </w:rPr>
      </w:pPr>
    </w:p>
    <w:p w14:paraId="3E482C0D">
      <w:pPr>
        <w:spacing w:line="560" w:lineRule="exact"/>
        <w:ind w:firstLine="482" w:firstLineChars="200"/>
        <w:outlineLvl w:val="1"/>
        <w:rPr>
          <w:rFonts w:hAnsi="宋体" w:cs="宋体"/>
          <w:b/>
          <w:sz w:val="24"/>
          <w:highlight w:val="none"/>
        </w:rPr>
      </w:pPr>
      <w:r>
        <w:rPr>
          <w:rFonts w:hAnsi="宋体" w:cs="宋体"/>
          <w:b/>
          <w:sz w:val="24"/>
          <w:highlight w:val="none"/>
        </w:rPr>
        <w:t>商务、技术部分得分（100分）</w:t>
      </w:r>
    </w:p>
    <w:tbl>
      <w:tblPr>
        <w:tblStyle w:val="1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15"/>
        <w:gridCol w:w="1050"/>
        <w:gridCol w:w="6053"/>
      </w:tblGrid>
      <w:tr w14:paraId="6FC7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bottom"/>
          </w:tcPr>
          <w:p w14:paraId="0ED2D58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评审</w:t>
            </w:r>
          </w:p>
          <w:p w14:paraId="067421D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1115" w:type="dxa"/>
            <w:tcBorders>
              <w:top w:val="single" w:color="auto" w:sz="4" w:space="0"/>
              <w:left w:val="single" w:color="auto" w:sz="4" w:space="0"/>
              <w:bottom w:val="single" w:color="auto" w:sz="4" w:space="0"/>
              <w:right w:val="single" w:color="auto" w:sz="4" w:space="0"/>
            </w:tcBorders>
            <w:noWrap w:val="0"/>
            <w:vAlign w:val="bottom"/>
          </w:tcPr>
          <w:p w14:paraId="4D6EA78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评审</w:t>
            </w:r>
          </w:p>
          <w:p w14:paraId="5A93B21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因素</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B95FB5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737597F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14:paraId="075E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tcBorders>
              <w:top w:val="single" w:color="auto" w:sz="4" w:space="0"/>
              <w:left w:val="single" w:color="auto" w:sz="4" w:space="0"/>
              <w:right w:val="single" w:color="auto" w:sz="4" w:space="0"/>
            </w:tcBorders>
            <w:noWrap w:val="0"/>
            <w:vAlign w:val="center"/>
          </w:tcPr>
          <w:p w14:paraId="49C86F1D">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报价部分（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8C896C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报价得分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FC15C1F">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3CEDFE07">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供应商的报价得分统一采用最低价优先法计算，即</w:t>
            </w:r>
            <w:r>
              <w:rPr>
                <w:rFonts w:hint="eastAsia" w:ascii="宋体" w:hAnsi="宋体" w:cs="宋体"/>
                <w:color w:val="auto"/>
                <w:sz w:val="24"/>
                <w:szCs w:val="24"/>
                <w:highlight w:val="none"/>
              </w:rPr>
              <w:t>满足磋商文件要求且最终报价最低的报价为评标基准价，得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0分。其他供应商的价格分统一按照下列公式计算：</w:t>
            </w:r>
          </w:p>
          <w:p w14:paraId="74C911D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报价得分=(磋商基准价／最终报价)×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0%×100。</w:t>
            </w:r>
          </w:p>
        </w:tc>
      </w:tr>
      <w:tr w14:paraId="67CE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vMerge w:val="restart"/>
            <w:tcBorders>
              <w:top w:val="single" w:color="auto" w:sz="4" w:space="0"/>
              <w:left w:val="single" w:color="auto" w:sz="4" w:space="0"/>
              <w:right w:val="single" w:color="auto" w:sz="4" w:space="0"/>
            </w:tcBorders>
            <w:noWrap w:val="0"/>
            <w:vAlign w:val="center"/>
          </w:tcPr>
          <w:p w14:paraId="2C1A6E64">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71</w:t>
            </w:r>
            <w:r>
              <w:rPr>
                <w:rFonts w:hint="eastAsia" w:ascii="宋体" w:hAnsi="宋体" w:cs="宋体"/>
                <w:color w:val="auto"/>
                <w:sz w:val="24"/>
                <w:szCs w:val="24"/>
                <w:highlight w:val="none"/>
              </w:rPr>
              <w:t>分）</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7299212">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项目组织实施方案</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06885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6E639149">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olor w:val="auto"/>
                <w:sz w:val="24"/>
                <w:szCs w:val="24"/>
                <w:highlight w:val="none"/>
                <w:lang w:val="en-US"/>
              </w:rPr>
              <w:t>根据项目施工组织设计进行综合评定打分：项目施工组织设计方案应包括（1）施工质量保证措施、（2）施工进度计划和保证措施、（3）安全文明施工措施、（4）设备安装施工方案。以上4项，每项内容全面、完善、明确，措施操作性强得</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val="en-US"/>
              </w:rPr>
              <w:t>分；每项内容满足基本需求得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en-US"/>
              </w:rPr>
              <w:t>分；每项内容不完整有欠缺得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val="en-US"/>
              </w:rPr>
              <w:t>分；缺项或严重不满足实际需求不得分。本项最多得</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lang w:val="en-US"/>
              </w:rPr>
              <w:t>分。</w:t>
            </w:r>
          </w:p>
        </w:tc>
      </w:tr>
      <w:tr w14:paraId="0C2C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vMerge w:val="continue"/>
            <w:tcBorders>
              <w:left w:val="single" w:color="auto" w:sz="4" w:space="0"/>
              <w:right w:val="single" w:color="auto" w:sz="4" w:space="0"/>
            </w:tcBorders>
            <w:noWrap w:val="0"/>
            <w:vAlign w:val="center"/>
          </w:tcPr>
          <w:p w14:paraId="79B8A60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EF46BA6">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sz w:val="24"/>
                <w:szCs w:val="24"/>
                <w:lang w:val="en-US"/>
              </w:rPr>
            </w:pPr>
            <w:r>
              <w:rPr>
                <w:sz w:val="24"/>
                <w:szCs w:val="24"/>
                <w:lang w:val="en-US"/>
              </w:rPr>
              <w:t>培训</w:t>
            </w:r>
          </w:p>
          <w:p w14:paraId="6014256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sz w:val="24"/>
                <w:szCs w:val="24"/>
                <w:lang w:val="en-US"/>
              </w:rPr>
              <w:t>方案</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2490D7F">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7C09FB8C">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olor w:val="auto"/>
                <w:sz w:val="24"/>
                <w:szCs w:val="24"/>
                <w:highlight w:val="none"/>
                <w:lang w:val="en-US"/>
              </w:rPr>
              <w:t>根据</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提供的培训方案进行综合评审，培训方案应包括（1）人员组织、（2）培训内容、（3）培训结果评估。以上3项，每项内容全面、完善、明确，措施操作性强得5分；每项内容满足基本需求得3分；每项内容不完整有欠缺得1分；缺项或严重不满足实际需求不得分。本项最多得15分。</w:t>
            </w:r>
          </w:p>
        </w:tc>
      </w:tr>
      <w:tr w14:paraId="3B87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179" w:type="dxa"/>
            <w:vMerge w:val="continue"/>
            <w:tcBorders>
              <w:left w:val="single" w:color="auto" w:sz="4" w:space="0"/>
              <w:right w:val="single" w:color="auto" w:sz="4" w:space="0"/>
            </w:tcBorders>
            <w:noWrap w:val="0"/>
            <w:vAlign w:val="center"/>
          </w:tcPr>
          <w:p w14:paraId="3375A08D">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p>
        </w:tc>
        <w:tc>
          <w:tcPr>
            <w:tcW w:w="1115" w:type="dxa"/>
            <w:tcBorders>
              <w:top w:val="single" w:color="auto" w:sz="4" w:space="0"/>
              <w:left w:val="single" w:color="auto" w:sz="4" w:space="0"/>
              <w:right w:val="single" w:color="auto" w:sz="4" w:space="0"/>
            </w:tcBorders>
            <w:noWrap w:val="0"/>
            <w:vAlign w:val="center"/>
          </w:tcPr>
          <w:p w14:paraId="2E42DDB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sz w:val="24"/>
                <w:szCs w:val="24"/>
                <w:lang w:val="en-US"/>
              </w:rPr>
            </w:pPr>
            <w:r>
              <w:rPr>
                <w:rFonts w:hint="eastAsia"/>
                <w:sz w:val="24"/>
                <w:szCs w:val="24"/>
                <w:lang w:val="en-US"/>
              </w:rPr>
              <w:t>售后</w:t>
            </w:r>
          </w:p>
          <w:p w14:paraId="65559DC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sz w:val="24"/>
                <w:szCs w:val="24"/>
                <w:lang w:val="en-US"/>
              </w:rPr>
              <w:t>服务</w:t>
            </w:r>
          </w:p>
        </w:tc>
        <w:tc>
          <w:tcPr>
            <w:tcW w:w="1050" w:type="dxa"/>
            <w:tcBorders>
              <w:top w:val="single" w:color="auto" w:sz="4" w:space="0"/>
              <w:left w:val="single" w:color="auto" w:sz="4" w:space="0"/>
              <w:right w:val="single" w:color="auto" w:sz="4" w:space="0"/>
            </w:tcBorders>
            <w:noWrap w:val="0"/>
            <w:vAlign w:val="center"/>
          </w:tcPr>
          <w:p w14:paraId="111943FF">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47493C30">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sz w:val="24"/>
                <w:szCs w:val="24"/>
                <w:lang w:val="en-US"/>
              </w:rPr>
            </w:pPr>
            <w:r>
              <w:rPr>
                <w:rFonts w:hint="eastAsia"/>
                <w:sz w:val="24"/>
                <w:szCs w:val="24"/>
                <w:lang w:val="en-US"/>
              </w:rPr>
              <w:t>评</w:t>
            </w:r>
            <w:r>
              <w:rPr>
                <w:rFonts w:hint="eastAsia" w:ascii="宋体" w:hAnsi="宋体"/>
                <w:color w:val="auto"/>
                <w:sz w:val="24"/>
                <w:szCs w:val="24"/>
                <w:highlight w:val="none"/>
                <w:lang w:val="en-US"/>
              </w:rPr>
              <w:t>根据售后服务方案进行综合评定打分：售后服务方案应包括</w:t>
            </w:r>
            <w:r>
              <w:rPr>
                <w:rFonts w:hint="eastAsia" w:ascii="宋体" w:hAnsi="宋体"/>
                <w:color w:val="auto"/>
                <w:sz w:val="24"/>
                <w:szCs w:val="24"/>
                <w:highlight w:val="none"/>
                <w:lang w:val="en-US" w:eastAsia="zh-CN"/>
              </w:rPr>
              <w:t>（1）售后服务承诺、</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）售后服务机构、（</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val="en-US"/>
              </w:rPr>
              <w:t>）应急预案、（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val="en-US"/>
              </w:rPr>
              <w:t>）备品备件。以上</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val="en-US"/>
              </w:rPr>
              <w:t>项，每项内容全面、完善、明确，措施操作性强得</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val="en-US"/>
              </w:rPr>
              <w:t>分；内容满足需求、尚有欠缺或差距得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en-US"/>
              </w:rPr>
              <w:t>分；内容满足需求、有较大欠缺或差距得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val="en-US"/>
              </w:rPr>
              <w:t>分；缺失严重或不满足实际需求不得分。本项最高得</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lang w:val="en-US"/>
              </w:rPr>
              <w:t>分。</w:t>
            </w:r>
          </w:p>
        </w:tc>
      </w:tr>
      <w:tr w14:paraId="73B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179" w:type="dxa"/>
            <w:vMerge w:val="restart"/>
            <w:tcBorders>
              <w:left w:val="single" w:color="auto" w:sz="4" w:space="0"/>
              <w:right w:val="single" w:color="auto" w:sz="4" w:space="0"/>
            </w:tcBorders>
            <w:noWrap w:val="0"/>
            <w:vAlign w:val="center"/>
          </w:tcPr>
          <w:p w14:paraId="688894B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分）</w:t>
            </w:r>
          </w:p>
        </w:tc>
        <w:tc>
          <w:tcPr>
            <w:tcW w:w="1115" w:type="dxa"/>
            <w:tcBorders>
              <w:top w:val="single" w:color="auto" w:sz="4" w:space="0"/>
              <w:left w:val="single" w:color="auto" w:sz="4" w:space="0"/>
              <w:right w:val="single" w:color="auto" w:sz="4" w:space="0"/>
            </w:tcBorders>
            <w:noWrap w:val="0"/>
            <w:vAlign w:val="center"/>
          </w:tcPr>
          <w:p w14:paraId="2DB43CA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同类</w:t>
            </w:r>
          </w:p>
          <w:p w14:paraId="7A12E43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tc>
        <w:tc>
          <w:tcPr>
            <w:tcW w:w="1050" w:type="dxa"/>
            <w:tcBorders>
              <w:top w:val="single" w:color="auto" w:sz="4" w:space="0"/>
              <w:left w:val="single" w:color="auto" w:sz="4" w:space="0"/>
              <w:right w:val="single" w:color="auto" w:sz="4" w:space="0"/>
            </w:tcBorders>
            <w:noWrap w:val="0"/>
            <w:vAlign w:val="center"/>
          </w:tcPr>
          <w:p w14:paraId="664E891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00B251D8">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近三年（202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val="en-US"/>
              </w:rPr>
              <w:t>月1日至响应文件递交截止日止），承担过同类项目业绩</w:t>
            </w:r>
            <w:r>
              <w:rPr>
                <w:rFonts w:hint="eastAsia" w:ascii="宋体" w:hAnsi="宋体"/>
                <w:color w:val="auto"/>
                <w:sz w:val="24"/>
                <w:szCs w:val="24"/>
                <w:highlight w:val="none"/>
                <w:lang w:val="en-US" w:eastAsia="zh-CN"/>
              </w:rPr>
              <w:t>（同一单位多个合同案例视为一个同类项目案例）</w:t>
            </w:r>
            <w:r>
              <w:rPr>
                <w:rFonts w:hint="eastAsia" w:ascii="宋体" w:hAnsi="宋体"/>
                <w:color w:val="auto"/>
                <w:sz w:val="24"/>
                <w:szCs w:val="24"/>
                <w:highlight w:val="none"/>
                <w:lang w:val="en-US"/>
              </w:rPr>
              <w:t>的，每有一个得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分，本项最高得</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val="en-US"/>
              </w:rPr>
              <w:t>分。</w:t>
            </w:r>
          </w:p>
          <w:p w14:paraId="32CF5E2C">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color w:val="auto"/>
                <w:sz w:val="24"/>
                <w:szCs w:val="24"/>
                <w:highlight w:val="none"/>
                <w:lang w:val="en-US"/>
              </w:rPr>
              <w:t>注：</w:t>
            </w:r>
            <w:r>
              <w:rPr>
                <w:rFonts w:hint="eastAsia" w:ascii="宋体" w:hAnsi="宋体" w:cs="宋体"/>
                <w:szCs w:val="21"/>
              </w:rPr>
              <w:t>（</w:t>
            </w:r>
            <w:r>
              <w:rPr>
                <w:rFonts w:hint="eastAsia" w:ascii="宋体" w:hAnsi="宋体" w:cs="宋体"/>
                <w:b/>
                <w:bCs/>
                <w:szCs w:val="21"/>
              </w:rPr>
              <w:t>以上验证以原件为准，且原件的复印件须装订在响应文件中，否则不予认可）。</w:t>
            </w:r>
          </w:p>
        </w:tc>
      </w:tr>
      <w:tr w14:paraId="186E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2" w:hRule="atLeast"/>
          <w:jc w:val="center"/>
        </w:trPr>
        <w:tc>
          <w:tcPr>
            <w:tcW w:w="1179" w:type="dxa"/>
            <w:vMerge w:val="continue"/>
            <w:tcBorders>
              <w:left w:val="single" w:color="auto" w:sz="4" w:space="0"/>
              <w:right w:val="single" w:color="auto" w:sz="4" w:space="0"/>
            </w:tcBorders>
            <w:noWrap w:val="0"/>
            <w:vAlign w:val="center"/>
          </w:tcPr>
          <w:p w14:paraId="7E173A8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115" w:type="dxa"/>
            <w:tcBorders>
              <w:left w:val="single" w:color="auto" w:sz="4" w:space="0"/>
              <w:right w:val="single" w:color="auto" w:sz="4" w:space="0"/>
            </w:tcBorders>
            <w:noWrap w:val="0"/>
            <w:vAlign w:val="center"/>
          </w:tcPr>
          <w:p w14:paraId="3036847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lang w:val="en-US" w:eastAsia="zh-CN"/>
              </w:rPr>
            </w:pPr>
          </w:p>
          <w:p w14:paraId="073051F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供应商团队实</w:t>
            </w:r>
          </w:p>
          <w:p w14:paraId="2014734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力</w:t>
            </w:r>
          </w:p>
        </w:tc>
        <w:tc>
          <w:tcPr>
            <w:tcW w:w="1050" w:type="dxa"/>
            <w:tcBorders>
              <w:left w:val="single" w:color="auto" w:sz="4" w:space="0"/>
              <w:right w:val="single" w:color="auto" w:sz="4" w:space="0"/>
            </w:tcBorders>
            <w:noWrap w:val="0"/>
            <w:vAlign w:val="center"/>
          </w:tcPr>
          <w:p w14:paraId="572408B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6053" w:type="dxa"/>
            <w:tcBorders>
              <w:top w:val="single" w:color="auto" w:sz="4" w:space="0"/>
              <w:left w:val="single" w:color="auto" w:sz="4" w:space="0"/>
              <w:bottom w:val="single" w:color="auto" w:sz="4" w:space="0"/>
              <w:right w:val="single" w:color="auto" w:sz="4" w:space="0"/>
            </w:tcBorders>
            <w:noWrap w:val="0"/>
            <w:vAlign w:val="center"/>
          </w:tcPr>
          <w:p w14:paraId="6CB5B400">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color w:val="auto"/>
                <w:sz w:val="24"/>
                <w:szCs w:val="24"/>
                <w:lang w:val="en-US"/>
              </w:rPr>
              <w:t>1</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拟投入本项目的项目经理具备</w:t>
            </w:r>
            <w:r>
              <w:rPr>
                <w:rFonts w:hint="eastAsia" w:ascii="宋体" w:hAnsi="宋体"/>
                <w:color w:val="auto"/>
                <w:sz w:val="24"/>
                <w:szCs w:val="24"/>
                <w:highlight w:val="none"/>
                <w:lang w:val="en-US" w:eastAsia="zh-CN"/>
              </w:rPr>
              <w:t>安防项目经理证书、</w:t>
            </w:r>
            <w:r>
              <w:rPr>
                <w:rFonts w:hint="eastAsia" w:ascii="宋体" w:hAnsi="宋体"/>
                <w:color w:val="auto"/>
                <w:sz w:val="24"/>
                <w:szCs w:val="24"/>
                <w:highlight w:val="none"/>
                <w:lang w:val="en-US"/>
              </w:rPr>
              <w:t>系统集成及服务项目</w:t>
            </w:r>
            <w:r>
              <w:rPr>
                <w:rFonts w:hint="eastAsia" w:ascii="宋体" w:hAnsi="宋体"/>
                <w:color w:val="auto"/>
                <w:sz w:val="24"/>
                <w:szCs w:val="24"/>
                <w:highlight w:val="none"/>
                <w:lang w:val="en-US" w:eastAsia="zh-CN"/>
              </w:rPr>
              <w:t>经理证书</w:t>
            </w:r>
            <w:r>
              <w:rPr>
                <w:rFonts w:hint="eastAsia" w:ascii="宋体" w:hAnsi="宋体"/>
                <w:color w:val="auto"/>
                <w:sz w:val="24"/>
                <w:szCs w:val="24"/>
                <w:highlight w:val="none"/>
                <w:lang w:val="en-US"/>
              </w:rPr>
              <w:t xml:space="preserve"> </w:t>
            </w:r>
            <w:r>
              <w:rPr>
                <w:rFonts w:hint="eastAsia" w:ascii="宋体" w:hAnsi="宋体"/>
                <w:color w:val="auto"/>
                <w:sz w:val="24"/>
                <w:szCs w:val="24"/>
                <w:highlight w:val="none"/>
                <w:lang w:val="en-US" w:eastAsia="zh-CN"/>
              </w:rPr>
              <w:t>同时具体要备得2分，</w:t>
            </w:r>
            <w:r>
              <w:rPr>
                <w:rFonts w:hint="eastAsia" w:ascii="宋体" w:hAnsi="宋体"/>
                <w:color w:val="auto"/>
                <w:sz w:val="24"/>
                <w:szCs w:val="24"/>
                <w:highlight w:val="none"/>
                <w:lang w:val="en-US"/>
              </w:rPr>
              <w:t>具备一个得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en-US"/>
              </w:rPr>
              <w:t>分，不具备不得分。</w:t>
            </w:r>
          </w:p>
          <w:p w14:paraId="47617C58">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rFonts w:hint="eastAsia" w:ascii="宋体" w:hAnsi="宋体"/>
                <w:color w:val="auto"/>
                <w:sz w:val="24"/>
                <w:szCs w:val="24"/>
                <w:highlight w:val="none"/>
                <w:lang w:val="en-US"/>
              </w:rPr>
              <w:t>2、</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拟投入本项目的技术负责人具备</w:t>
            </w:r>
            <w:r>
              <w:rPr>
                <w:rFonts w:hint="eastAsia" w:ascii="宋体" w:hAnsi="宋体"/>
                <w:color w:val="auto"/>
                <w:sz w:val="24"/>
                <w:szCs w:val="24"/>
                <w:highlight w:val="none"/>
                <w:lang w:val="en-US" w:eastAsia="zh-CN"/>
              </w:rPr>
              <w:t>安防工程师证证、安全防范技术工程技术人员证书</w:t>
            </w:r>
            <w:r>
              <w:rPr>
                <w:rFonts w:hint="eastAsia" w:ascii="宋体" w:hAnsi="宋体"/>
                <w:color w:val="auto"/>
                <w:sz w:val="24"/>
                <w:szCs w:val="24"/>
                <w:highlight w:val="none"/>
                <w:lang w:val="en-US"/>
              </w:rPr>
              <w:t xml:space="preserve"> ，同时具备得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分，具备一个得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en-US"/>
              </w:rPr>
              <w:t>分，不具备不得分。</w:t>
            </w:r>
          </w:p>
          <w:p w14:paraId="6E6D51F2">
            <w:pPr>
              <w:keepNext w:val="0"/>
              <w:keepLines w:val="0"/>
              <w:pageBreakBefore w:val="0"/>
              <w:widowControl w:val="0"/>
              <w:kinsoku/>
              <w:wordWrap/>
              <w:overflowPunct/>
              <w:topLinePunct w:val="0"/>
              <w:autoSpaceDE/>
              <w:autoSpaceDN/>
              <w:bidi w:val="0"/>
              <w:adjustRightInd/>
              <w:snapToGrid/>
              <w:spacing w:line="370" w:lineRule="exact"/>
              <w:textAlignment w:val="auto"/>
              <w:rPr>
                <w:rFonts w:hint="default" w:ascii="宋体" w:hAnsi="宋体"/>
                <w:color w:val="auto"/>
                <w:sz w:val="24"/>
                <w:szCs w:val="24"/>
                <w:highlight w:val="none"/>
                <w:lang w:val="en-US"/>
              </w:rPr>
            </w:pPr>
            <w:r>
              <w:rPr>
                <w:rFonts w:hint="eastAsia" w:ascii="宋体" w:hAnsi="宋体"/>
                <w:color w:val="auto"/>
                <w:sz w:val="24"/>
                <w:szCs w:val="24"/>
                <w:highlight w:val="none"/>
                <w:lang w:val="en-US"/>
              </w:rPr>
              <w:t>3、</w:t>
            </w:r>
            <w:r>
              <w:rPr>
                <w:rFonts w:hint="eastAsia" w:ascii="宋体" w:hAnsi="宋体"/>
                <w:color w:val="auto"/>
                <w:sz w:val="24"/>
                <w:szCs w:val="24"/>
                <w:highlight w:val="none"/>
                <w:lang w:val="en-US" w:eastAsia="zh-CN"/>
              </w:rPr>
              <w:t>供应商参与本项目具有安全生产许可证的，并且提供参与本项目安全员证书至少1个，需同时具备，本项得3分，缺一不得分。</w:t>
            </w:r>
          </w:p>
          <w:p w14:paraId="29EAABC0">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 w:val="24"/>
                <w:szCs w:val="24"/>
                <w:highlight w:val="none"/>
              </w:rPr>
            </w:pPr>
            <w:r>
              <w:rPr>
                <w:rFonts w:hint="eastAsia" w:ascii="宋体" w:hAnsi="宋体"/>
                <w:b/>
                <w:bCs/>
                <w:color w:val="auto"/>
                <w:sz w:val="24"/>
                <w:szCs w:val="24"/>
                <w:highlight w:val="none"/>
                <w:lang w:val="en-US"/>
              </w:rPr>
              <w:t>注：拟投入本项目人员须为本单位人员，以上人员不重复计分，以</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单位</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文件中提供的有效期内的证书及上述人员在</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单位</w:t>
            </w:r>
            <w:r>
              <w:rPr>
                <w:rFonts w:hint="eastAsia" w:ascii="宋体" w:hAnsi="宋体"/>
                <w:b/>
                <w:bCs/>
                <w:color w:val="auto"/>
                <w:sz w:val="24"/>
                <w:szCs w:val="24"/>
                <w:highlight w:val="none"/>
                <w:lang w:val="en-US" w:eastAsia="zh-CN"/>
              </w:rPr>
              <w:t>，应提拱近三个</w:t>
            </w:r>
            <w:r>
              <w:rPr>
                <w:rFonts w:hint="eastAsia" w:ascii="宋体" w:hAnsi="宋体"/>
                <w:b/>
                <w:bCs/>
                <w:color w:val="auto"/>
                <w:sz w:val="24"/>
                <w:szCs w:val="24"/>
                <w:highlight w:val="none"/>
                <w:lang w:val="en-US"/>
              </w:rPr>
              <w:t>月的缴纳社保的证明为准，不提供或提供不全或提供的不符合要求的不得分。</w:t>
            </w:r>
          </w:p>
        </w:tc>
      </w:tr>
    </w:tbl>
    <w:p w14:paraId="6786BDA1">
      <w:pPr>
        <w:pStyle w:val="22"/>
        <w:spacing w:line="560" w:lineRule="exact"/>
        <w:ind w:left="-105" w:leftChars="-50" w:firstLine="482" w:firstLineChars="200"/>
        <w:rPr>
          <w:rFonts w:ascii="宋体" w:hAnsi="宋体" w:cs="宋体"/>
          <w:b/>
          <w:bCs/>
          <w:sz w:val="24"/>
          <w:highlight w:val="none"/>
        </w:rPr>
      </w:pPr>
      <w:r>
        <w:rPr>
          <w:rFonts w:ascii="宋体" w:hAnsi="宋体" w:cs="宋体"/>
          <w:b/>
          <w:bCs/>
          <w:sz w:val="24"/>
          <w:highlight w:val="none"/>
        </w:rPr>
        <w:t>注：提供虚假证明材料的，取消其磋商资格；若如日后查出以虚假证明材料谋取成交的，一经查实，采购人可以随时终止采购合同，并由该单位赔偿采购人的一切损失。</w:t>
      </w:r>
    </w:p>
    <w:p w14:paraId="55EB34F6">
      <w:pPr>
        <w:pStyle w:val="25"/>
        <w:spacing w:before="142" w:line="391" w:lineRule="auto"/>
        <w:ind w:left="107" w:right="98" w:firstLine="420"/>
        <w:rPr>
          <w:rFonts w:hint="eastAsia" w:ascii="宋体" w:hAnsi="宋体" w:cs="宋体"/>
          <w:b/>
          <w:sz w:val="24"/>
          <w:highlight w:val="none"/>
        </w:rPr>
      </w:pPr>
      <w:r>
        <w:rPr>
          <w:rFonts w:hint="eastAsia" w:ascii="宋体" w:hAnsi="宋体" w:cs="宋体"/>
          <w:b/>
          <w:sz w:val="24"/>
          <w:highlight w:val="none"/>
        </w:rPr>
        <w:t>1、总得分相同者，技术得分高者排名优先，并依照商务、服务的分项得分优先次序类推。</w:t>
      </w:r>
    </w:p>
    <w:p w14:paraId="2FFA6716">
      <w:pPr>
        <w:spacing w:line="600" w:lineRule="exact"/>
        <w:ind w:firstLine="482" w:firstLineChars="200"/>
        <w:rPr>
          <w:rFonts w:hint="eastAsia" w:ascii="宋体" w:hAnsi="宋体" w:cs="宋体"/>
          <w:b/>
          <w:sz w:val="24"/>
          <w:highlight w:val="none"/>
        </w:rPr>
      </w:pPr>
      <w:r>
        <w:rPr>
          <w:rFonts w:hint="eastAsia" w:ascii="宋体" w:hAnsi="宋体" w:cs="宋体"/>
          <w:b/>
          <w:sz w:val="24"/>
          <w:highlight w:val="none"/>
        </w:rPr>
        <w:t>2、评分分值计算保留小数点后两位，小数点后第三位“四舍五入”。</w:t>
      </w:r>
    </w:p>
    <w:p w14:paraId="072786A0">
      <w:pPr>
        <w:spacing w:line="600" w:lineRule="exact"/>
        <w:ind w:firstLine="482" w:firstLineChars="200"/>
        <w:rPr>
          <w:rFonts w:hint="eastAsia" w:ascii="宋体" w:hAnsi="宋体" w:cs="宋体"/>
          <w:sz w:val="24"/>
          <w:highlight w:val="none"/>
        </w:rPr>
      </w:pPr>
      <w:r>
        <w:rPr>
          <w:rFonts w:hint="eastAsia" w:ascii="宋体" w:hAnsi="宋体" w:cs="宋体"/>
          <w:b/>
          <w:sz w:val="24"/>
          <w:highlight w:val="none"/>
        </w:rPr>
        <w:t>四、成交通知书</w:t>
      </w:r>
    </w:p>
    <w:p w14:paraId="5EA173D6">
      <w:pPr>
        <w:pStyle w:val="22"/>
        <w:spacing w:line="560" w:lineRule="exact"/>
        <w:ind w:left="-106" w:leftChars="-400" w:hanging="734" w:hangingChars="306"/>
        <w:jc w:val="center"/>
        <w:rPr>
          <w:rFonts w:hint="default" w:ascii="宋体" w:hAnsi="宋体" w:cs="宋体"/>
          <w:b/>
          <w:sz w:val="24"/>
          <w:highlight w:val="none"/>
        </w:rPr>
      </w:pPr>
      <w:r>
        <w:rPr>
          <w:rFonts w:hint="eastAsia" w:ascii="宋体" w:hAnsi="宋体" w:cs="宋体"/>
          <w:sz w:val="24"/>
          <w:highlight w:val="none"/>
        </w:rPr>
        <w:t>成交结果公示结束后，采购人向成交供应商签发《成交通知书》。</w:t>
      </w:r>
      <w:r>
        <w:rPr>
          <w:rFonts w:ascii="宋体" w:hAnsi="宋体" w:cs="宋体"/>
          <w:b/>
          <w:sz w:val="24"/>
          <w:highlight w:val="none"/>
        </w:rPr>
        <w:br w:type="page"/>
      </w:r>
      <w:bookmarkStart w:id="9" w:name="_Toc2171"/>
      <w:bookmarkStart w:id="10" w:name="_Toc17240_WPSOffice_Level1"/>
      <w:r>
        <w:rPr>
          <w:rFonts w:ascii="宋体" w:hAnsi="宋体" w:cs="宋体"/>
          <w:b/>
          <w:sz w:val="24"/>
          <w:highlight w:val="none"/>
        </w:rPr>
        <w:t>第四部分  采购内容及要求</w:t>
      </w:r>
      <w:bookmarkEnd w:id="8"/>
      <w:bookmarkEnd w:id="9"/>
      <w:bookmarkEnd w:id="10"/>
    </w:p>
    <w:p w14:paraId="1FD8D347">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cs="宋体"/>
          <w:b/>
          <w:bCs/>
          <w:sz w:val="24"/>
          <w:szCs w:val="24"/>
          <w:highlight w:val="none"/>
          <w:lang w:val="en-US" w:eastAsia="zh-CN"/>
        </w:rPr>
      </w:pPr>
      <w:bookmarkStart w:id="11" w:name="_Toc28805"/>
      <w:bookmarkStart w:id="12" w:name="_Toc4782_WPSOffice_Level1"/>
      <w:bookmarkStart w:id="13" w:name="_Toc11659841"/>
      <w:r>
        <w:rPr>
          <w:rFonts w:hint="eastAsia" w:ascii="宋体" w:hAnsi="宋体" w:cs="宋体"/>
          <w:b/>
          <w:bCs/>
          <w:sz w:val="24"/>
          <w:szCs w:val="24"/>
          <w:highlight w:val="none"/>
          <w:lang w:val="en-US" w:eastAsia="zh-CN"/>
        </w:rPr>
        <w:t>项目基本信息</w:t>
      </w:r>
    </w:p>
    <w:p w14:paraId="42CF6A7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bCs/>
          <w:sz w:val="24"/>
          <w:szCs w:val="24"/>
          <w:highlight w:val="none"/>
          <w:lang w:eastAsia="zh-CN"/>
        </w:rPr>
        <w:t>项目名称：</w:t>
      </w:r>
      <w:r>
        <w:rPr>
          <w:rFonts w:hint="eastAsia" w:ascii="宋体" w:hAnsi="宋体" w:cs="宋体"/>
          <w:b w:val="0"/>
          <w:bCs w:val="0"/>
          <w:kern w:val="0"/>
          <w:sz w:val="24"/>
          <w:szCs w:val="24"/>
          <w:highlight w:val="none"/>
          <w:lang w:eastAsia="zh-CN"/>
        </w:rPr>
        <w:t>邹城市人民政府中心店街道办事处雪亮工程维护服务采购项目</w:t>
      </w:r>
    </w:p>
    <w:p w14:paraId="4FB88F01">
      <w:pPr>
        <w:widowControl/>
        <w:numPr>
          <w:ilvl w:val="0"/>
          <w:numId w:val="0"/>
        </w:numPr>
        <w:spacing w:line="24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项目概况及总体要求</w:t>
      </w:r>
    </w:p>
    <w:p w14:paraId="517E372D">
      <w:pPr>
        <w:pStyle w:val="3"/>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kern w:val="0"/>
          <w:sz w:val="24"/>
          <w:highlight w:val="none"/>
        </w:rPr>
        <w:t>本项目为</w:t>
      </w:r>
      <w:r>
        <w:rPr>
          <w:rFonts w:hint="eastAsia" w:ascii="宋体" w:hAnsi="宋体" w:cs="宋体"/>
          <w:kern w:val="0"/>
          <w:sz w:val="24"/>
          <w:highlight w:val="none"/>
          <w:lang w:eastAsia="zh-CN"/>
        </w:rPr>
        <w:t>邹城市中心店街道</w:t>
      </w:r>
      <w:r>
        <w:rPr>
          <w:rFonts w:hint="eastAsia" w:ascii="宋体" w:hAnsi="宋体" w:eastAsia="宋体" w:cs="宋体"/>
          <w:kern w:val="0"/>
          <w:sz w:val="24"/>
          <w:highlight w:val="none"/>
          <w:lang w:eastAsia="zh-CN"/>
        </w:rPr>
        <w:t>雪亮工程传输线路运营及系统维护服务采购项目</w:t>
      </w:r>
      <w:r>
        <w:rPr>
          <w:rFonts w:hint="eastAsia" w:ascii="宋体" w:hAnsi="宋体" w:eastAsia="宋体" w:cs="宋体"/>
          <w:kern w:val="0"/>
          <w:sz w:val="24"/>
          <w:highlight w:val="none"/>
        </w:rPr>
        <w:t>，采购内容</w:t>
      </w:r>
      <w:r>
        <w:rPr>
          <w:rFonts w:hint="eastAsia" w:ascii="宋体" w:hAnsi="宋体" w:eastAsia="宋体" w:cs="宋体"/>
          <w:kern w:val="0"/>
          <w:sz w:val="24"/>
          <w:highlight w:val="none"/>
          <w:lang w:eastAsia="zh-CN"/>
        </w:rPr>
        <w:t>主要包括对</w:t>
      </w:r>
      <w:r>
        <w:rPr>
          <w:rFonts w:hint="eastAsia" w:ascii="宋体" w:hAnsi="宋体" w:cs="宋体"/>
          <w:kern w:val="0"/>
          <w:sz w:val="24"/>
          <w:highlight w:val="none"/>
          <w:lang w:val="en-US" w:eastAsia="zh-CN"/>
        </w:rPr>
        <w:t>邹城市中心店街道</w:t>
      </w:r>
      <w:r>
        <w:rPr>
          <w:rFonts w:hint="eastAsia" w:ascii="宋体" w:hAnsi="宋体" w:eastAsia="宋体" w:cs="宋体"/>
          <w:kern w:val="0"/>
          <w:sz w:val="24"/>
          <w:highlight w:val="none"/>
          <w:lang w:eastAsia="zh-CN"/>
        </w:rPr>
        <w:t>雪亮工程前端</w:t>
      </w:r>
      <w:r>
        <w:rPr>
          <w:rFonts w:hint="eastAsia" w:ascii="宋体" w:hAnsi="宋体" w:eastAsia="宋体" w:cs="宋体"/>
          <w:color w:val="auto"/>
          <w:kern w:val="0"/>
          <w:sz w:val="24"/>
          <w:highlight w:val="none"/>
          <w:lang w:eastAsia="zh-CN"/>
        </w:rPr>
        <w:t>摄像机采</w:t>
      </w:r>
      <w:r>
        <w:rPr>
          <w:rFonts w:hint="eastAsia" w:ascii="宋体" w:hAnsi="宋体" w:eastAsia="宋体" w:cs="宋体"/>
          <w:kern w:val="0"/>
          <w:sz w:val="24"/>
          <w:highlight w:val="none"/>
          <w:lang w:eastAsia="zh-CN"/>
        </w:rPr>
        <w:t>集设备、网络传输设备、供电设备及用电量、设备</w:t>
      </w:r>
      <w:r>
        <w:rPr>
          <w:rFonts w:hint="eastAsia" w:ascii="宋体" w:hAnsi="宋体" w:eastAsia="宋体" w:cs="宋体"/>
          <w:color w:val="auto"/>
          <w:kern w:val="0"/>
          <w:sz w:val="24"/>
          <w:highlight w:val="none"/>
          <w:lang w:eastAsia="zh-CN"/>
        </w:rPr>
        <w:t>支架及设备箱设施维护；后端机房存储、网络接入设备、集中管理服务器维护、平台软件升级、值班室控制设备维护；设备供电线路巡检维护</w:t>
      </w:r>
      <w:r>
        <w:rPr>
          <w:rFonts w:hint="eastAsia" w:ascii="宋体" w:hAnsi="宋体" w:eastAsia="宋体" w:cs="宋体"/>
          <w:kern w:val="0"/>
          <w:sz w:val="24"/>
          <w:highlight w:val="none"/>
          <w:lang w:eastAsia="zh-CN"/>
        </w:rPr>
        <w:t>；接到甲方报修三小时到达现场抢修，十二个小时内排出故障；提供应急技术服务保障；每月进行定期巡检视频区域范围内的障碍物清理及各个设备安装部位周边环境协调；以保证系统稳定运行。对全</w:t>
      </w:r>
      <w:r>
        <w:rPr>
          <w:rFonts w:hint="eastAsia" w:ascii="宋体" w:hAnsi="宋体" w:cs="宋体"/>
          <w:kern w:val="0"/>
          <w:sz w:val="24"/>
          <w:highlight w:val="none"/>
          <w:lang w:val="en-US" w:eastAsia="zh-CN"/>
        </w:rPr>
        <w:t>镇</w:t>
      </w:r>
      <w:r>
        <w:rPr>
          <w:rFonts w:hint="eastAsia" w:ascii="宋体" w:hAnsi="宋体" w:eastAsia="宋体" w:cs="宋体"/>
          <w:kern w:val="0"/>
          <w:sz w:val="24"/>
          <w:highlight w:val="none"/>
          <w:lang w:eastAsia="zh-CN"/>
        </w:rPr>
        <w:t>雪亮工程在线率、出图率、目录规范率等服务维护；保证视频资源质量达到规范要求。</w:t>
      </w:r>
    </w:p>
    <w:p w14:paraId="42C9733E">
      <w:pPr>
        <w:pStyle w:val="3"/>
        <w:rPr>
          <w:rFonts w:hint="eastAsia" w:ascii="宋体" w:hAnsi="宋体" w:eastAsia="宋体" w:cs="宋体"/>
          <w:b w:val="0"/>
          <w:bCs w:val="0"/>
          <w:i w:val="0"/>
          <w:iCs w:val="0"/>
          <w:caps w:val="0"/>
          <w:color w:val="000000"/>
          <w:spacing w:val="0"/>
          <w:sz w:val="24"/>
          <w:szCs w:val="24"/>
          <w:highlight w:val="none"/>
          <w:shd w:val="clear" w:fill="FFFFFF"/>
        </w:rPr>
      </w:pPr>
      <w:r>
        <w:rPr>
          <w:rFonts w:hint="eastAsia" w:ascii="宋体" w:hAnsi="宋体" w:eastAsia="宋体" w:cs="宋体"/>
          <w:b/>
          <w:bCs/>
          <w:i w:val="0"/>
          <w:iCs w:val="0"/>
          <w:caps w:val="0"/>
          <w:color w:val="000000"/>
          <w:spacing w:val="0"/>
          <w:sz w:val="24"/>
          <w:szCs w:val="24"/>
          <w:highlight w:val="none"/>
          <w:shd w:val="clear" w:fill="FFFFFF"/>
        </w:rPr>
        <w:t>合同履行期限：</w:t>
      </w:r>
      <w:r>
        <w:rPr>
          <w:rFonts w:hint="eastAsia" w:ascii="宋体" w:hAnsi="宋体" w:eastAsia="宋体" w:cs="宋体"/>
          <w:b w:val="0"/>
          <w:bCs w:val="0"/>
          <w:i w:val="0"/>
          <w:iCs w:val="0"/>
          <w:caps w:val="0"/>
          <w:color w:val="000000"/>
          <w:spacing w:val="0"/>
          <w:sz w:val="24"/>
          <w:szCs w:val="24"/>
          <w:highlight w:val="none"/>
          <w:shd w:val="clear" w:fill="FFFFFF"/>
        </w:rPr>
        <w:t>一年。合同一年一签，合同到期后，采购人视供应商履约情况决定合同是否续签，最多续签两年。</w:t>
      </w:r>
    </w:p>
    <w:p w14:paraId="0BBBDE1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付款方式</w:t>
      </w:r>
      <w:r>
        <w:rPr>
          <w:rFonts w:hint="eastAsia" w:ascii="宋体" w:hAnsi="宋体" w:cs="宋体"/>
          <w:b/>
          <w:bCs/>
          <w:sz w:val="24"/>
          <w:szCs w:val="24"/>
          <w:highlight w:val="none"/>
          <w:lang w:eastAsia="zh-CN"/>
        </w:rPr>
        <w:t>：</w:t>
      </w:r>
      <w:r>
        <w:rPr>
          <w:rFonts w:hint="eastAsia" w:ascii="宋体" w:hAnsi="宋体" w:eastAsia="宋体" w:cs="宋体"/>
          <w:b w:val="0"/>
          <w:bCs w:val="0"/>
          <w:sz w:val="24"/>
          <w:szCs w:val="24"/>
          <w:highlight w:val="none"/>
        </w:rPr>
        <w:t>本项目无预付款，</w:t>
      </w:r>
      <w:r>
        <w:rPr>
          <w:rFonts w:hint="eastAsia" w:ascii="宋体" w:hAnsi="宋体" w:cs="宋体"/>
          <w:b w:val="0"/>
          <w:bCs w:val="0"/>
          <w:sz w:val="24"/>
          <w:szCs w:val="24"/>
          <w:highlight w:val="none"/>
          <w:lang w:eastAsia="zh-CN"/>
        </w:rPr>
        <w:t>合同签订之日起半年后付至合同价款的50%，剩余价款服务期满后一次性付清</w:t>
      </w:r>
      <w:r>
        <w:rPr>
          <w:rFonts w:hint="eastAsia" w:ascii="宋体" w:hAnsi="宋体" w:eastAsia="宋体" w:cs="宋体"/>
          <w:b w:val="0"/>
          <w:bCs w:val="0"/>
          <w:sz w:val="24"/>
          <w:szCs w:val="24"/>
          <w:highlight w:val="none"/>
        </w:rPr>
        <w:t>。</w:t>
      </w:r>
    </w:p>
    <w:p w14:paraId="54A6F0E7">
      <w:pPr>
        <w:pStyle w:val="3"/>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二、技术要求</w:t>
      </w:r>
    </w:p>
    <w:tbl>
      <w:tblPr>
        <w:tblStyle w:val="13"/>
        <w:tblW w:w="973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187"/>
        <w:gridCol w:w="6950"/>
        <w:gridCol w:w="700"/>
      </w:tblGrid>
      <w:tr w14:paraId="1F5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 w:type="dxa"/>
            <w:noWrap w:val="0"/>
            <w:vAlign w:val="center"/>
          </w:tcPr>
          <w:p w14:paraId="5985ACF1">
            <w:pPr>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序号</w:t>
            </w:r>
          </w:p>
        </w:tc>
        <w:tc>
          <w:tcPr>
            <w:tcW w:w="1187" w:type="dxa"/>
            <w:noWrap w:val="0"/>
            <w:vAlign w:val="center"/>
          </w:tcPr>
          <w:p w14:paraId="5CA484F3">
            <w:pPr>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分项</w:t>
            </w:r>
            <w:r>
              <w:rPr>
                <w:rFonts w:hint="eastAsia" w:ascii="Times New Roman" w:hAnsi="Times New Roman" w:eastAsia="宋体" w:cs="Times New Roman"/>
                <w:b/>
                <w:bCs/>
                <w:color w:val="auto"/>
                <w:sz w:val="24"/>
                <w:szCs w:val="24"/>
                <w:highlight w:val="none"/>
              </w:rPr>
              <w:t>名称</w:t>
            </w:r>
          </w:p>
        </w:tc>
        <w:tc>
          <w:tcPr>
            <w:tcW w:w="6950" w:type="dxa"/>
            <w:noWrap w:val="0"/>
            <w:vAlign w:val="center"/>
          </w:tcPr>
          <w:p w14:paraId="620DE094">
            <w:pPr>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服务</w:t>
            </w:r>
            <w:r>
              <w:rPr>
                <w:rFonts w:hint="eastAsia" w:ascii="Times New Roman" w:hAnsi="Times New Roman" w:eastAsia="宋体" w:cs="Times New Roman"/>
                <w:b/>
                <w:bCs/>
                <w:color w:val="auto"/>
                <w:sz w:val="24"/>
                <w:szCs w:val="24"/>
                <w:highlight w:val="none"/>
              </w:rPr>
              <w:t>内容</w:t>
            </w:r>
          </w:p>
        </w:tc>
        <w:tc>
          <w:tcPr>
            <w:tcW w:w="700" w:type="dxa"/>
            <w:noWrap w:val="0"/>
            <w:vAlign w:val="center"/>
          </w:tcPr>
          <w:p w14:paraId="66145740">
            <w:pPr>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服务期限</w:t>
            </w:r>
          </w:p>
        </w:tc>
      </w:tr>
      <w:tr w14:paraId="1C21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 w:type="dxa"/>
            <w:noWrap w:val="0"/>
            <w:vAlign w:val="center"/>
          </w:tcPr>
          <w:p w14:paraId="6C6C731B">
            <w:pPr>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p>
        </w:tc>
        <w:tc>
          <w:tcPr>
            <w:tcW w:w="1187" w:type="dxa"/>
            <w:vMerge w:val="restart"/>
            <w:shd w:val="clear" w:color="auto" w:fill="auto"/>
            <w:noWrap w:val="0"/>
            <w:vAlign w:val="center"/>
          </w:tcPr>
          <w:p w14:paraId="2C851BA7">
            <w:pPr>
              <w:jc w:val="center"/>
              <w:rPr>
                <w:rFonts w:hint="eastAsia" w:ascii="宋体" w:hAnsi="宋体"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sz w:val="24"/>
                <w:szCs w:val="24"/>
                <w:highlight w:val="none"/>
                <w:lang w:eastAsia="zh-CN"/>
              </w:rPr>
              <w:t>前端</w:t>
            </w:r>
            <w:r>
              <w:rPr>
                <w:rFonts w:hint="eastAsia" w:ascii="Times New Roman" w:hAnsi="Times New Roman" w:eastAsia="宋体" w:cs="Times New Roman"/>
                <w:b/>
                <w:bCs/>
                <w:color w:val="auto"/>
                <w:sz w:val="24"/>
                <w:szCs w:val="24"/>
                <w:highlight w:val="none"/>
              </w:rPr>
              <w:t>维护服务部分</w:t>
            </w:r>
          </w:p>
        </w:tc>
        <w:tc>
          <w:tcPr>
            <w:tcW w:w="6950" w:type="dxa"/>
            <w:shd w:val="clear" w:color="auto" w:fill="auto"/>
            <w:noWrap w:val="0"/>
            <w:vAlign w:val="center"/>
          </w:tcPr>
          <w:p w14:paraId="4B71C6EB">
            <w:pPr>
              <w:spacing w:line="240" w:lineRule="auto"/>
              <w:jc w:val="left"/>
              <w:rPr>
                <w:rFonts w:hint="eastAsia" w:ascii="Calibri" w:hAnsi="Calibri" w:eastAsia="宋体" w:cs="Times New Roman"/>
                <w:b/>
                <w:bCs/>
                <w:color w:val="auto"/>
                <w:kern w:val="2"/>
                <w:sz w:val="24"/>
                <w:szCs w:val="24"/>
                <w:highlight w:val="none"/>
                <w:lang w:val="en-US" w:eastAsia="zh-CN" w:bidi="ar-SA"/>
              </w:rPr>
            </w:pPr>
            <w:r>
              <w:rPr>
                <w:rFonts w:hint="eastAsia" w:ascii="宋体" w:hAnsi="宋体" w:eastAsia="宋体" w:cs="Times New Roman"/>
                <w:b/>
                <w:color w:val="auto"/>
                <w:sz w:val="24"/>
                <w:szCs w:val="24"/>
                <w:highlight w:val="none"/>
                <w:lang w:eastAsia="zh-CN"/>
              </w:rPr>
              <w:t>服务内容</w:t>
            </w:r>
            <w:r>
              <w:rPr>
                <w:rFonts w:hint="eastAsia" w:ascii="宋体" w:hAnsi="宋体" w:eastAsia="宋体" w:cs="Times New Roman"/>
                <w:b/>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要求定期</w:t>
            </w:r>
            <w:r>
              <w:rPr>
                <w:rFonts w:hint="eastAsia" w:ascii="宋体" w:hAnsi="宋体" w:eastAsia="宋体" w:cs="Times New Roman"/>
                <w:color w:val="auto"/>
                <w:sz w:val="24"/>
                <w:szCs w:val="24"/>
                <w:highlight w:val="none"/>
              </w:rPr>
              <w:t>对</w:t>
            </w:r>
            <w:r>
              <w:rPr>
                <w:rFonts w:hint="eastAsia" w:ascii="宋体" w:hAnsi="宋体" w:eastAsia="宋体" w:cs="Times New Roman"/>
                <w:color w:val="auto"/>
                <w:sz w:val="24"/>
                <w:szCs w:val="24"/>
                <w:highlight w:val="none"/>
                <w:lang w:eastAsia="zh-CN"/>
              </w:rPr>
              <w:t>视频监控点位的实时在线进行巡检</w:t>
            </w:r>
            <w:r>
              <w:rPr>
                <w:rFonts w:hint="eastAsia" w:ascii="宋体" w:hAnsi="宋体" w:eastAsia="宋体" w:cs="Times New Roman"/>
                <w:color w:val="auto"/>
                <w:sz w:val="24"/>
                <w:szCs w:val="24"/>
                <w:highlight w:val="none"/>
              </w:rPr>
              <w:t>、网络传输设备</w:t>
            </w:r>
            <w:r>
              <w:rPr>
                <w:rFonts w:hint="eastAsia" w:ascii="宋体" w:hAnsi="宋体" w:eastAsia="宋体" w:cs="Times New Roman"/>
                <w:color w:val="auto"/>
                <w:sz w:val="24"/>
                <w:szCs w:val="24"/>
                <w:highlight w:val="none"/>
                <w:lang w:eastAsia="zh-CN"/>
              </w:rPr>
              <w:t>运维</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前端摄像机、室外设备</w:t>
            </w:r>
            <w:r>
              <w:rPr>
                <w:rFonts w:hint="eastAsia" w:ascii="宋体" w:hAnsi="宋体" w:eastAsia="宋体" w:cs="Times New Roman"/>
                <w:color w:val="auto"/>
                <w:sz w:val="24"/>
                <w:szCs w:val="24"/>
                <w:highlight w:val="none"/>
              </w:rPr>
              <w:t>支架及设备箱</w:t>
            </w:r>
            <w:r>
              <w:rPr>
                <w:rFonts w:hint="eastAsia" w:ascii="宋体" w:hAnsi="宋体" w:eastAsia="宋体" w:cs="Times New Roman"/>
                <w:color w:val="auto"/>
                <w:sz w:val="24"/>
                <w:szCs w:val="24"/>
                <w:highlight w:val="none"/>
                <w:lang w:eastAsia="zh-CN"/>
              </w:rPr>
              <w:t>设施</w:t>
            </w:r>
            <w:r>
              <w:rPr>
                <w:rFonts w:hint="eastAsia" w:ascii="宋体" w:hAnsi="宋体" w:eastAsia="宋体" w:cs="Times New Roman"/>
                <w:color w:val="auto"/>
                <w:sz w:val="24"/>
                <w:szCs w:val="24"/>
                <w:highlight w:val="none"/>
              </w:rPr>
              <w:t>维护、供电线路及光缆线路巡检；</w:t>
            </w:r>
            <w:r>
              <w:rPr>
                <w:rFonts w:hint="eastAsia" w:ascii="宋体" w:hAnsi="宋体" w:eastAsia="宋体" w:cs="Times New Roman"/>
                <w:color w:val="auto"/>
                <w:sz w:val="24"/>
                <w:szCs w:val="24"/>
                <w:highlight w:val="none"/>
                <w:lang w:eastAsia="zh-CN"/>
              </w:rPr>
              <w:t>出现故障及时修复；派驻工程师及维护升降车辆驻场服务；定期</w:t>
            </w:r>
            <w:r>
              <w:rPr>
                <w:rFonts w:hint="eastAsia" w:ascii="宋体" w:hAnsi="宋体" w:eastAsia="宋体" w:cs="Times New Roman"/>
                <w:color w:val="auto"/>
                <w:sz w:val="24"/>
                <w:szCs w:val="24"/>
                <w:highlight w:val="none"/>
              </w:rPr>
              <w:t>进行巡检视频区域范围内的障碍物清理；以保证系统稳定运行</w:t>
            </w:r>
            <w:r>
              <w:rPr>
                <w:rFonts w:hint="eastAsia" w:ascii="宋体" w:hAnsi="宋体" w:eastAsia="宋体" w:cs="Times New Roman"/>
                <w:color w:val="auto"/>
                <w:sz w:val="24"/>
                <w:szCs w:val="24"/>
                <w:highlight w:val="none"/>
                <w:lang w:eastAsia="zh-CN"/>
              </w:rPr>
              <w:t>、视频质量达到最佳效果。</w:t>
            </w:r>
          </w:p>
        </w:tc>
        <w:tc>
          <w:tcPr>
            <w:tcW w:w="700" w:type="dxa"/>
            <w:vMerge w:val="restart"/>
            <w:noWrap w:val="0"/>
            <w:vAlign w:val="center"/>
          </w:tcPr>
          <w:p w14:paraId="0CDE1CCF">
            <w:pPr>
              <w:jc w:val="center"/>
              <w:rPr>
                <w:rFonts w:hint="eastAsia" w:ascii="Calibri" w:hAnsi="Calibri"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sz w:val="24"/>
                <w:szCs w:val="24"/>
                <w:highlight w:val="none"/>
                <w:lang w:val="en-US" w:eastAsia="zh-CN"/>
              </w:rPr>
              <w:t>12个月</w:t>
            </w:r>
          </w:p>
        </w:tc>
      </w:tr>
      <w:tr w14:paraId="1BF0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4" w:type="dxa"/>
            <w:noWrap w:val="0"/>
            <w:vAlign w:val="center"/>
          </w:tcPr>
          <w:p w14:paraId="2DD4B41E">
            <w:pPr>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p>
        </w:tc>
        <w:tc>
          <w:tcPr>
            <w:tcW w:w="1187" w:type="dxa"/>
            <w:vMerge w:val="continue"/>
            <w:shd w:val="clear" w:color="auto" w:fill="auto"/>
            <w:noWrap w:val="0"/>
            <w:vAlign w:val="center"/>
          </w:tcPr>
          <w:p w14:paraId="46B9FC26">
            <w:pPr>
              <w:jc w:val="center"/>
              <w:rPr>
                <w:rFonts w:hint="eastAsia" w:ascii="Times New Roman" w:hAnsi="Times New Roman" w:eastAsia="宋体" w:cs="Times New Roman"/>
                <w:b/>
                <w:bCs/>
                <w:color w:val="auto"/>
                <w:sz w:val="24"/>
                <w:szCs w:val="24"/>
                <w:highlight w:val="none"/>
                <w:lang w:eastAsia="zh-CN"/>
              </w:rPr>
            </w:pPr>
          </w:p>
        </w:tc>
        <w:tc>
          <w:tcPr>
            <w:tcW w:w="6950" w:type="dxa"/>
            <w:shd w:val="clear" w:color="auto" w:fill="auto"/>
            <w:noWrap w:val="0"/>
            <w:vAlign w:val="center"/>
          </w:tcPr>
          <w:p w14:paraId="017FA683">
            <w:pPr>
              <w:widowControl w:val="0"/>
              <w:spacing w:line="360" w:lineRule="atLeast"/>
              <w:ind w:left="482" w:hanging="482" w:hangingChars="200"/>
              <w:jc w:val="both"/>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服务范围：</w:t>
            </w:r>
            <w:r>
              <w:rPr>
                <w:rFonts w:hint="eastAsia" w:ascii="宋体" w:hAnsi="宋体" w:eastAsia="宋体" w:cs="Times New Roman"/>
                <w:b w:val="0"/>
                <w:bCs/>
                <w:color w:val="auto"/>
                <w:kern w:val="2"/>
                <w:sz w:val="24"/>
                <w:szCs w:val="24"/>
                <w:highlight w:val="none"/>
                <w:lang w:val="en-US" w:eastAsia="zh-CN" w:bidi="ar-SA"/>
              </w:rPr>
              <w:t>视频联网维护包含</w:t>
            </w:r>
            <w:r>
              <w:rPr>
                <w:rFonts w:hint="eastAsia" w:ascii="宋体" w:hAnsi="宋体" w:cs="Times New Roman"/>
                <w:b w:val="0"/>
                <w:bCs/>
                <w:color w:val="auto"/>
                <w:kern w:val="2"/>
                <w:sz w:val="24"/>
                <w:szCs w:val="24"/>
                <w:highlight w:val="none"/>
                <w:lang w:val="en-US" w:eastAsia="zh-CN" w:bidi="ar-SA"/>
              </w:rPr>
              <w:t>6</w:t>
            </w:r>
            <w:r>
              <w:rPr>
                <w:rFonts w:hint="eastAsia" w:ascii="宋体" w:hAnsi="宋体" w:eastAsia="宋体" w:cs="Times New Roman"/>
                <w:b w:val="0"/>
                <w:bCs/>
                <w:color w:val="auto"/>
                <w:kern w:val="2"/>
                <w:sz w:val="24"/>
                <w:szCs w:val="24"/>
                <w:highlight w:val="none"/>
                <w:lang w:val="en-US" w:eastAsia="zh-CN" w:bidi="ar-SA"/>
              </w:rPr>
              <w:t>个管区下设</w:t>
            </w:r>
            <w:r>
              <w:rPr>
                <w:rFonts w:hint="eastAsia" w:ascii="宋体" w:hAnsi="宋体" w:cs="Times New Roman"/>
                <w:b w:val="0"/>
                <w:bCs/>
                <w:color w:val="auto"/>
                <w:kern w:val="2"/>
                <w:sz w:val="24"/>
                <w:szCs w:val="24"/>
                <w:highlight w:val="none"/>
                <w:lang w:val="en-US" w:eastAsia="zh-CN" w:bidi="ar-SA"/>
              </w:rPr>
              <w:t>48</w:t>
            </w:r>
            <w:r>
              <w:rPr>
                <w:rFonts w:hint="eastAsia" w:ascii="宋体" w:hAnsi="宋体" w:eastAsia="宋体" w:cs="Times New Roman"/>
                <w:b w:val="0"/>
                <w:bCs/>
                <w:color w:val="auto"/>
                <w:kern w:val="2"/>
                <w:sz w:val="24"/>
                <w:szCs w:val="24"/>
                <w:highlight w:val="none"/>
                <w:lang w:val="en-US" w:eastAsia="zh-CN" w:bidi="ar-SA"/>
              </w:rPr>
              <w:t>个村庄及社区、</w:t>
            </w:r>
            <w:r>
              <w:rPr>
                <w:rFonts w:hint="eastAsia" w:ascii="宋体" w:hAnsi="宋体" w:cs="Times New Roman"/>
                <w:b w:val="0"/>
                <w:bCs/>
                <w:color w:val="auto"/>
                <w:kern w:val="2"/>
                <w:sz w:val="24"/>
                <w:szCs w:val="24"/>
                <w:highlight w:val="none"/>
                <w:lang w:val="en-US" w:eastAsia="zh-CN" w:bidi="ar-SA"/>
              </w:rPr>
              <w:t>19</w:t>
            </w:r>
            <w:r>
              <w:rPr>
                <w:rFonts w:hint="eastAsia" w:ascii="宋体" w:hAnsi="宋体" w:eastAsia="宋体" w:cs="Times New Roman"/>
                <w:b w:val="0"/>
                <w:bCs/>
                <w:color w:val="auto"/>
                <w:kern w:val="2"/>
                <w:sz w:val="24"/>
                <w:szCs w:val="24"/>
                <w:highlight w:val="none"/>
                <w:lang w:val="en-US" w:eastAsia="zh-CN" w:bidi="ar-SA"/>
              </w:rPr>
              <w:t>个学校、</w:t>
            </w:r>
            <w:r>
              <w:rPr>
                <w:rFonts w:hint="eastAsia" w:ascii="宋体" w:hAnsi="宋体" w:cs="Times New Roman"/>
                <w:b w:val="0"/>
                <w:bCs/>
                <w:color w:val="auto"/>
                <w:kern w:val="2"/>
                <w:sz w:val="24"/>
                <w:szCs w:val="24"/>
                <w:highlight w:val="none"/>
                <w:lang w:val="en-US" w:eastAsia="zh-CN" w:bidi="ar-SA"/>
              </w:rPr>
              <w:t>1</w:t>
            </w:r>
            <w:r>
              <w:rPr>
                <w:rFonts w:hint="eastAsia" w:ascii="宋体" w:hAnsi="宋体" w:eastAsia="宋体" w:cs="Times New Roman"/>
                <w:b w:val="0"/>
                <w:bCs/>
                <w:color w:val="auto"/>
                <w:kern w:val="2"/>
                <w:sz w:val="24"/>
                <w:szCs w:val="24"/>
                <w:highlight w:val="none"/>
                <w:lang w:val="en-US" w:eastAsia="zh-CN" w:bidi="ar-SA"/>
              </w:rPr>
              <w:t>个卫生院、1个敬老院</w:t>
            </w:r>
            <w:r>
              <w:rPr>
                <w:rFonts w:hint="eastAsia" w:ascii="宋体" w:hAnsi="宋体" w:cs="Times New Roman"/>
                <w:b w:val="0"/>
                <w:bCs/>
                <w:color w:val="auto"/>
                <w:kern w:val="2"/>
                <w:sz w:val="24"/>
                <w:szCs w:val="24"/>
                <w:highlight w:val="none"/>
                <w:lang w:val="en-US" w:eastAsia="zh-CN" w:bidi="ar-SA"/>
              </w:rPr>
              <w:t>。</w:t>
            </w:r>
          </w:p>
        </w:tc>
        <w:tc>
          <w:tcPr>
            <w:tcW w:w="700" w:type="dxa"/>
            <w:vMerge w:val="continue"/>
            <w:noWrap w:val="0"/>
            <w:vAlign w:val="center"/>
          </w:tcPr>
          <w:p w14:paraId="496765BF">
            <w:pPr>
              <w:jc w:val="center"/>
              <w:rPr>
                <w:rFonts w:hint="eastAsia" w:ascii="Times New Roman" w:hAnsi="Times New Roman" w:eastAsia="宋体" w:cs="Times New Roman"/>
                <w:b/>
                <w:bCs/>
                <w:color w:val="auto"/>
                <w:sz w:val="24"/>
                <w:szCs w:val="24"/>
                <w:highlight w:val="none"/>
                <w:lang w:val="en-US" w:eastAsia="zh-CN"/>
              </w:rPr>
            </w:pPr>
          </w:p>
        </w:tc>
      </w:tr>
      <w:tr w14:paraId="6BD9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4" w:type="dxa"/>
            <w:noWrap w:val="0"/>
            <w:vAlign w:val="center"/>
          </w:tcPr>
          <w:p w14:paraId="7D5B7E78">
            <w:pPr>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p>
        </w:tc>
        <w:tc>
          <w:tcPr>
            <w:tcW w:w="1187" w:type="dxa"/>
            <w:shd w:val="clear" w:color="auto" w:fill="auto"/>
            <w:noWrap w:val="0"/>
            <w:vAlign w:val="center"/>
          </w:tcPr>
          <w:p w14:paraId="151F2EC5">
            <w:pPr>
              <w:spacing w:line="400" w:lineRule="exact"/>
              <w:jc w:val="left"/>
              <w:rPr>
                <w:rFonts w:hint="eastAsia" w:ascii="宋体" w:hAnsi="宋体"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sz w:val="24"/>
                <w:szCs w:val="24"/>
                <w:highlight w:val="none"/>
                <w:lang w:eastAsia="zh-CN"/>
              </w:rPr>
              <w:t>后端</w:t>
            </w:r>
            <w:r>
              <w:rPr>
                <w:rFonts w:hint="eastAsia" w:ascii="Times New Roman" w:hAnsi="Times New Roman" w:eastAsia="宋体" w:cs="Times New Roman"/>
                <w:b/>
                <w:bCs/>
                <w:color w:val="auto"/>
                <w:sz w:val="24"/>
                <w:szCs w:val="24"/>
                <w:highlight w:val="none"/>
              </w:rPr>
              <w:t>维护服务部分</w:t>
            </w:r>
          </w:p>
        </w:tc>
        <w:tc>
          <w:tcPr>
            <w:tcW w:w="6950" w:type="dxa"/>
            <w:shd w:val="clear" w:color="auto" w:fill="auto"/>
            <w:noWrap w:val="0"/>
            <w:vAlign w:val="center"/>
          </w:tcPr>
          <w:p w14:paraId="4A75A9FE">
            <w:pPr>
              <w:autoSpaceDE w:val="0"/>
              <w:autoSpaceDN w:val="0"/>
              <w:spacing w:line="240" w:lineRule="auto"/>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目录巡检规范</w:t>
            </w:r>
            <w:r>
              <w:rPr>
                <w:rFonts w:hint="eastAsia" w:ascii="宋体" w:hAnsi="宋体" w:cs="Times New Roman"/>
                <w:color w:val="auto"/>
                <w:sz w:val="24"/>
                <w:szCs w:val="24"/>
                <w:highlight w:val="none"/>
                <w:lang w:val="en-US" w:eastAsia="zh-CN"/>
              </w:rPr>
              <w:t>1478</w:t>
            </w:r>
            <w:r>
              <w:rPr>
                <w:rFonts w:hint="eastAsia" w:ascii="宋体" w:hAnsi="宋体" w:eastAsia="宋体" w:cs="Times New Roman"/>
                <w:color w:val="auto"/>
                <w:sz w:val="24"/>
                <w:szCs w:val="24"/>
                <w:highlight w:val="none"/>
                <w:lang w:val="en-US" w:eastAsia="zh-CN"/>
              </w:rPr>
              <w:t>个视频点位；包含</w:t>
            </w:r>
            <w:r>
              <w:rPr>
                <w:rFonts w:hint="eastAsia" w:ascii="宋体" w:hAnsi="宋体" w:eastAsia="宋体" w:cs="Times New Roman"/>
                <w:color w:val="auto"/>
                <w:sz w:val="24"/>
                <w:szCs w:val="24"/>
                <w:highlight w:val="none"/>
                <w:lang w:eastAsia="zh-CN"/>
              </w:rPr>
              <w:t>视频综合</w:t>
            </w:r>
            <w:r>
              <w:rPr>
                <w:rFonts w:hint="eastAsia" w:ascii="宋体" w:hAnsi="宋体" w:eastAsia="宋体" w:cs="Times New Roman"/>
                <w:color w:val="auto"/>
                <w:sz w:val="24"/>
                <w:szCs w:val="24"/>
                <w:highlight w:val="none"/>
              </w:rPr>
              <w:t>管理服务器维护、</w:t>
            </w:r>
            <w:r>
              <w:rPr>
                <w:rFonts w:hint="eastAsia" w:ascii="宋体" w:hAnsi="宋体" w:eastAsia="宋体" w:cs="Times New Roman"/>
                <w:color w:val="auto"/>
                <w:kern w:val="0"/>
                <w:sz w:val="24"/>
                <w:szCs w:val="24"/>
                <w:highlight w:val="none"/>
                <w:lang w:eastAsia="zh-CN"/>
              </w:rPr>
              <w:t>机房</w:t>
            </w:r>
            <w:r>
              <w:rPr>
                <w:rFonts w:hint="eastAsia" w:ascii="宋体" w:hAnsi="宋体" w:eastAsia="宋体" w:cs="Times New Roman"/>
                <w:color w:val="auto"/>
                <w:sz w:val="24"/>
                <w:szCs w:val="24"/>
                <w:highlight w:val="none"/>
              </w:rPr>
              <w:t>后台</w:t>
            </w:r>
            <w:r>
              <w:rPr>
                <w:rFonts w:hint="eastAsia" w:ascii="宋体" w:hAnsi="宋体" w:eastAsia="宋体" w:cs="Times New Roman"/>
                <w:color w:val="auto"/>
                <w:sz w:val="24"/>
                <w:szCs w:val="24"/>
                <w:highlight w:val="none"/>
                <w:lang w:eastAsia="zh-CN"/>
              </w:rPr>
              <w:t>集中</w:t>
            </w:r>
            <w:r>
              <w:rPr>
                <w:rFonts w:hint="eastAsia" w:ascii="宋体" w:hAnsi="宋体" w:eastAsia="宋体" w:cs="Times New Roman"/>
                <w:color w:val="auto"/>
                <w:sz w:val="24"/>
                <w:szCs w:val="24"/>
                <w:highlight w:val="none"/>
              </w:rPr>
              <w:t>存储维护、</w:t>
            </w:r>
            <w:r>
              <w:rPr>
                <w:rFonts w:hint="eastAsia" w:ascii="宋体" w:hAnsi="宋体" w:eastAsia="宋体" w:cs="Times New Roman"/>
                <w:color w:val="auto"/>
                <w:sz w:val="24"/>
                <w:szCs w:val="24"/>
                <w:highlight w:val="none"/>
                <w:lang w:eastAsia="zh-CN"/>
              </w:rPr>
              <w:t>核心</w:t>
            </w:r>
            <w:r>
              <w:rPr>
                <w:rFonts w:hint="eastAsia" w:ascii="宋体" w:hAnsi="宋体" w:eastAsia="宋体" w:cs="Times New Roman"/>
                <w:color w:val="auto"/>
                <w:sz w:val="24"/>
                <w:szCs w:val="24"/>
                <w:highlight w:val="none"/>
              </w:rPr>
              <w:t>网络</w:t>
            </w:r>
            <w:r>
              <w:rPr>
                <w:rFonts w:hint="eastAsia" w:ascii="宋体" w:hAnsi="宋体" w:eastAsia="宋体" w:cs="Times New Roman"/>
                <w:color w:val="auto"/>
                <w:sz w:val="24"/>
                <w:szCs w:val="24"/>
                <w:highlight w:val="none"/>
                <w:lang w:eastAsia="zh-CN"/>
              </w:rPr>
              <w:t>传输</w:t>
            </w:r>
            <w:r>
              <w:rPr>
                <w:rFonts w:hint="eastAsia" w:ascii="宋体" w:hAnsi="宋体" w:eastAsia="宋体" w:cs="Times New Roman"/>
                <w:color w:val="auto"/>
                <w:sz w:val="24"/>
                <w:szCs w:val="24"/>
                <w:highlight w:val="none"/>
              </w:rPr>
              <w:t>设备维护、</w:t>
            </w:r>
            <w:r>
              <w:rPr>
                <w:rFonts w:hint="eastAsia" w:ascii="宋体" w:hAnsi="宋体" w:eastAsia="宋体" w:cs="Times New Roman"/>
                <w:color w:val="auto"/>
                <w:sz w:val="24"/>
                <w:szCs w:val="24"/>
                <w:highlight w:val="none"/>
                <w:lang w:eastAsia="zh-CN"/>
              </w:rPr>
              <w:t>视频</w:t>
            </w:r>
            <w:r>
              <w:rPr>
                <w:rFonts w:hint="eastAsia" w:ascii="宋体" w:hAnsi="宋体" w:eastAsia="宋体" w:cs="Times New Roman"/>
                <w:color w:val="auto"/>
                <w:sz w:val="24"/>
                <w:szCs w:val="24"/>
                <w:highlight w:val="none"/>
              </w:rPr>
              <w:t>平台软件升级</w:t>
            </w:r>
            <w:r>
              <w:rPr>
                <w:rFonts w:hint="eastAsia" w:ascii="宋体" w:hAnsi="宋体" w:eastAsia="宋体" w:cs="Times New Roman"/>
                <w:color w:val="auto"/>
                <w:sz w:val="24"/>
                <w:szCs w:val="24"/>
                <w:highlight w:val="none"/>
                <w:lang w:eastAsia="zh-CN"/>
              </w:rPr>
              <w:t>，保障网络的安全性运行管理；</w:t>
            </w:r>
            <w:r>
              <w:rPr>
                <w:rFonts w:hint="eastAsia" w:ascii="宋体" w:hAnsi="宋体" w:eastAsia="宋体" w:cs="Times New Roman"/>
                <w:color w:val="auto"/>
                <w:kern w:val="0"/>
                <w:sz w:val="24"/>
                <w:szCs w:val="24"/>
                <w:highlight w:val="none"/>
                <w:lang w:eastAsia="zh-CN"/>
              </w:rPr>
              <w:t>大屏幕显示</w:t>
            </w:r>
            <w:r>
              <w:rPr>
                <w:rFonts w:hint="eastAsia" w:ascii="宋体" w:hAnsi="宋体" w:eastAsia="宋体" w:cs="Times New Roman"/>
                <w:color w:val="auto"/>
                <w:kern w:val="0"/>
                <w:sz w:val="24"/>
                <w:szCs w:val="24"/>
                <w:highlight w:val="none"/>
              </w:rPr>
              <w:t>控制中心设备维护</w:t>
            </w:r>
            <w:r>
              <w:rPr>
                <w:rFonts w:hint="eastAsia" w:ascii="宋体" w:hAnsi="宋体" w:eastAsia="宋体" w:cs="Times New Roman"/>
                <w:color w:val="auto"/>
                <w:kern w:val="0"/>
                <w:sz w:val="24"/>
                <w:szCs w:val="24"/>
                <w:highlight w:val="none"/>
                <w:lang w:eastAsia="zh-CN"/>
              </w:rPr>
              <w:t>。</w:t>
            </w:r>
          </w:p>
        </w:tc>
        <w:tc>
          <w:tcPr>
            <w:tcW w:w="700" w:type="dxa"/>
            <w:vMerge w:val="continue"/>
            <w:noWrap w:val="0"/>
            <w:vAlign w:val="center"/>
          </w:tcPr>
          <w:p w14:paraId="724C4405">
            <w:pPr>
              <w:jc w:val="center"/>
              <w:rPr>
                <w:rFonts w:hint="eastAsia" w:ascii="Times New Roman" w:hAnsi="Times New Roman" w:eastAsia="宋体" w:cs="Times New Roman"/>
                <w:b/>
                <w:bCs/>
                <w:color w:val="auto"/>
                <w:sz w:val="24"/>
                <w:szCs w:val="24"/>
                <w:highlight w:val="none"/>
                <w:lang w:val="en-US" w:eastAsia="zh-CN"/>
              </w:rPr>
            </w:pPr>
          </w:p>
        </w:tc>
      </w:tr>
    </w:tbl>
    <w:p w14:paraId="3907CE48">
      <w:pPr>
        <w:rPr>
          <w:rFonts w:hint="eastAsia" w:ascii="宋体" w:hAnsi="宋体" w:eastAsia="宋体" w:cs="宋体"/>
          <w:b/>
          <w:bCs/>
          <w:color w:val="auto"/>
          <w:kern w:val="0"/>
          <w:sz w:val="24"/>
          <w:szCs w:val="24"/>
          <w:highlight w:val="none"/>
          <w:lang w:eastAsia="zh-CN"/>
        </w:rPr>
      </w:pPr>
    </w:p>
    <w:p w14:paraId="58FD95C7">
      <w:pPr>
        <w:rPr>
          <w:rFonts w:hint="eastAsia" w:ascii="宋体" w:hAnsi="宋体" w:eastAsia="宋体" w:cs="宋体"/>
          <w:b/>
          <w:bCs/>
          <w:kern w:val="0"/>
          <w:sz w:val="24"/>
          <w:szCs w:val="24"/>
          <w:highlight w:val="none"/>
          <w:lang w:eastAsia="zh-CN"/>
        </w:rPr>
      </w:pPr>
    </w:p>
    <w:p w14:paraId="0A9B0B41">
      <w:pPr>
        <w:spacing w:line="560" w:lineRule="exact"/>
        <w:jc w:val="both"/>
        <w:outlineLvl w:val="0"/>
        <w:rPr>
          <w:rFonts w:hint="default" w:ascii="宋体" w:hAnsi="宋体" w:cs="宋体"/>
          <w:b/>
          <w:sz w:val="24"/>
          <w:highlight w:val="none"/>
        </w:rPr>
      </w:pPr>
    </w:p>
    <w:p w14:paraId="61032DFF">
      <w:pPr>
        <w:spacing w:line="560" w:lineRule="exact"/>
        <w:jc w:val="center"/>
        <w:outlineLvl w:val="0"/>
        <w:rPr>
          <w:rFonts w:hint="default" w:ascii="宋体" w:hAnsi="宋体" w:cs="宋体"/>
          <w:b/>
          <w:sz w:val="24"/>
          <w:highlight w:val="none"/>
        </w:rPr>
      </w:pPr>
    </w:p>
    <w:p w14:paraId="207C167D">
      <w:pPr>
        <w:spacing w:line="560" w:lineRule="exact"/>
        <w:jc w:val="center"/>
        <w:outlineLvl w:val="0"/>
        <w:rPr>
          <w:rFonts w:hint="default" w:ascii="宋体" w:hAnsi="宋体" w:cs="宋体"/>
          <w:b/>
          <w:sz w:val="24"/>
          <w:highlight w:val="none"/>
        </w:rPr>
      </w:pPr>
    </w:p>
    <w:p w14:paraId="03415BFF">
      <w:pPr>
        <w:spacing w:line="560" w:lineRule="exact"/>
        <w:jc w:val="center"/>
        <w:outlineLvl w:val="0"/>
        <w:rPr>
          <w:rFonts w:hint="default" w:ascii="宋体" w:hAnsi="宋体" w:cs="宋体"/>
          <w:b/>
          <w:sz w:val="24"/>
          <w:highlight w:val="none"/>
        </w:rPr>
      </w:pPr>
    </w:p>
    <w:p w14:paraId="0C5A2625">
      <w:pPr>
        <w:spacing w:line="560" w:lineRule="exact"/>
        <w:jc w:val="center"/>
        <w:outlineLvl w:val="0"/>
        <w:rPr>
          <w:rFonts w:hint="default" w:ascii="宋体" w:hAnsi="宋体" w:cs="宋体"/>
          <w:b/>
          <w:sz w:val="24"/>
          <w:highlight w:val="none"/>
        </w:rPr>
      </w:pPr>
    </w:p>
    <w:p w14:paraId="0A0CF6BD">
      <w:pPr>
        <w:rPr>
          <w:rFonts w:ascii="宋体" w:hAnsi="宋体" w:cs="宋体"/>
          <w:b/>
          <w:sz w:val="24"/>
          <w:highlight w:val="none"/>
        </w:rPr>
      </w:pPr>
      <w:r>
        <w:rPr>
          <w:rFonts w:ascii="宋体" w:hAnsi="宋体" w:cs="宋体"/>
          <w:b/>
          <w:sz w:val="24"/>
          <w:highlight w:val="none"/>
        </w:rPr>
        <w:br w:type="page"/>
      </w:r>
    </w:p>
    <w:p w14:paraId="192636FD">
      <w:pPr>
        <w:spacing w:line="560" w:lineRule="exact"/>
        <w:jc w:val="center"/>
        <w:outlineLvl w:val="0"/>
        <w:rPr>
          <w:rFonts w:hint="default" w:ascii="宋体" w:hAnsi="宋体" w:cs="宋体"/>
          <w:b/>
          <w:sz w:val="24"/>
          <w:highlight w:val="none"/>
        </w:rPr>
      </w:pPr>
      <w:r>
        <w:rPr>
          <w:rFonts w:ascii="宋体" w:hAnsi="宋体" w:cs="宋体"/>
          <w:b/>
          <w:sz w:val="24"/>
          <w:highlight w:val="none"/>
        </w:rPr>
        <w:t>第五部分  合同授予</w:t>
      </w:r>
      <w:bookmarkEnd w:id="11"/>
      <w:bookmarkEnd w:id="12"/>
      <w:bookmarkEnd w:id="13"/>
    </w:p>
    <w:p w14:paraId="0E01CB5A">
      <w:pPr>
        <w:widowControl/>
        <w:spacing w:line="560" w:lineRule="exact"/>
        <w:ind w:firstLine="482" w:firstLineChars="200"/>
        <w:rPr>
          <w:rFonts w:hint="default" w:ascii="宋体" w:hAnsi="宋体" w:cs="宋体"/>
          <w:b/>
          <w:bCs/>
          <w:kern w:val="0"/>
          <w:sz w:val="24"/>
          <w:highlight w:val="none"/>
        </w:rPr>
      </w:pPr>
      <w:r>
        <w:rPr>
          <w:rFonts w:ascii="宋体" w:hAnsi="宋体" w:cs="宋体"/>
          <w:b/>
          <w:bCs/>
          <w:kern w:val="0"/>
          <w:sz w:val="24"/>
          <w:highlight w:val="none"/>
        </w:rPr>
        <w:t>一、签订合同：</w:t>
      </w:r>
    </w:p>
    <w:p w14:paraId="1FC08397">
      <w:pPr>
        <w:widowControl/>
        <w:spacing w:line="560" w:lineRule="exact"/>
        <w:ind w:firstLine="480" w:firstLineChars="200"/>
        <w:rPr>
          <w:rFonts w:hint="default" w:ascii="宋体" w:hAnsi="宋体" w:eastAsia="宋体" w:cs="宋体"/>
          <w:kern w:val="0"/>
          <w:sz w:val="24"/>
          <w:highlight w:val="none"/>
          <w:lang w:val="en-US" w:eastAsia="zh-CN"/>
        </w:rPr>
      </w:pPr>
      <w:r>
        <w:rPr>
          <w:rFonts w:ascii="宋体" w:hAnsi="宋体" w:cs="宋体"/>
          <w:kern w:val="0"/>
          <w:sz w:val="24"/>
          <w:highlight w:val="none"/>
        </w:rPr>
        <w:t>磋商结果公示无异议后</w:t>
      </w:r>
      <w:r>
        <w:rPr>
          <w:rFonts w:hint="eastAsia" w:ascii="宋体" w:hAnsi="宋体" w:cs="宋体"/>
          <w:kern w:val="0"/>
          <w:sz w:val="24"/>
          <w:highlight w:val="none"/>
          <w:lang w:val="en-US" w:eastAsia="zh-CN"/>
        </w:rPr>
        <w:t>10</w:t>
      </w:r>
      <w:r>
        <w:rPr>
          <w:rFonts w:ascii="宋体" w:hAnsi="宋体" w:cs="宋体"/>
          <w:kern w:val="0"/>
          <w:sz w:val="24"/>
          <w:highlight w:val="none"/>
        </w:rPr>
        <w:t>日内，由采购人和成交供应商签订合同，合同签订的内容不能超出磋商文件、成交供应商的磋商文件、</w:t>
      </w:r>
      <w:r>
        <w:rPr>
          <w:rFonts w:ascii="宋体" w:hAnsi="宋体" w:cs="宋体"/>
          <w:bCs/>
          <w:sz w:val="24"/>
          <w:highlight w:val="none"/>
        </w:rPr>
        <w:t>磋商</w:t>
      </w:r>
      <w:r>
        <w:rPr>
          <w:rFonts w:ascii="宋体" w:hAnsi="宋体" w:cs="宋体"/>
          <w:kern w:val="0"/>
          <w:sz w:val="24"/>
          <w:highlight w:val="none"/>
        </w:rPr>
        <w:t>过程中的补充承诺、最终书面报价的实质性内容。因供应商原因不能与采购人签订合同的，视为供应商放弃成交资格。</w:t>
      </w:r>
      <w:r>
        <w:rPr>
          <w:rFonts w:hint="eastAsia" w:ascii="宋体" w:hAnsi="宋体" w:cs="宋体"/>
          <w:kern w:val="0"/>
          <w:sz w:val="24"/>
          <w:highlight w:val="none"/>
          <w:lang w:val="en-US" w:eastAsia="zh-CN"/>
        </w:rPr>
        <w:t>以下合同为正式合同格式。</w:t>
      </w:r>
    </w:p>
    <w:p w14:paraId="7E2396A4">
      <w:pPr>
        <w:pStyle w:val="4"/>
        <w:spacing w:line="560" w:lineRule="exact"/>
        <w:jc w:val="center"/>
        <w:rPr>
          <w:rFonts w:hint="default" w:hAnsi="宋体" w:cs="宋体"/>
          <w:sz w:val="24"/>
          <w:szCs w:val="24"/>
          <w:highlight w:val="none"/>
        </w:rPr>
      </w:pPr>
      <w:r>
        <w:rPr>
          <w:rFonts w:hAnsi="宋体" w:cs="宋体"/>
          <w:sz w:val="24"/>
          <w:szCs w:val="24"/>
          <w:highlight w:val="none"/>
        </w:rPr>
        <w:br w:type="page"/>
      </w:r>
    </w:p>
    <w:p w14:paraId="489BB652">
      <w:pPr>
        <w:pStyle w:val="4"/>
        <w:spacing w:line="560" w:lineRule="exact"/>
        <w:jc w:val="center"/>
        <w:rPr>
          <w:rFonts w:hint="default" w:hAnsi="宋体" w:cs="宋体"/>
          <w:sz w:val="24"/>
          <w:szCs w:val="24"/>
          <w:highlight w:val="none"/>
        </w:rPr>
      </w:pPr>
    </w:p>
    <w:p w14:paraId="546CE485">
      <w:pPr>
        <w:spacing w:line="500" w:lineRule="exact"/>
        <w:ind w:firstLine="482" w:firstLineChars="200"/>
        <w:jc w:val="center"/>
        <w:rPr>
          <w:rFonts w:ascii="宋体" w:hAnsi="宋体" w:cs="宋体"/>
          <w:b/>
          <w:color w:val="000000"/>
          <w:sz w:val="24"/>
          <w:highlight w:val="none"/>
        </w:rPr>
      </w:pPr>
      <w:bookmarkStart w:id="14" w:name="_Toc11659842"/>
      <w:bookmarkStart w:id="15" w:name="_Toc5876"/>
      <w:bookmarkStart w:id="16" w:name="_Toc25753_WPSOffice_Level1"/>
    </w:p>
    <w:p w14:paraId="607C5689">
      <w:pPr>
        <w:spacing w:line="500" w:lineRule="exact"/>
        <w:ind w:firstLine="482" w:firstLineChars="200"/>
        <w:jc w:val="center"/>
        <w:rPr>
          <w:rFonts w:hint="default" w:ascii="宋体" w:hAnsi="宋体" w:cs="宋体"/>
          <w:b/>
          <w:color w:val="000000"/>
          <w:sz w:val="24"/>
          <w:highlight w:val="none"/>
        </w:rPr>
      </w:pPr>
      <w:r>
        <w:rPr>
          <w:rFonts w:ascii="宋体" w:hAnsi="宋体" w:cs="宋体"/>
          <w:b/>
          <w:color w:val="000000"/>
          <w:sz w:val="24"/>
          <w:highlight w:val="none"/>
        </w:rPr>
        <w:t>政 府 采 购 合 同 书</w:t>
      </w:r>
    </w:p>
    <w:p w14:paraId="19DB943A">
      <w:pPr>
        <w:spacing w:line="500" w:lineRule="exact"/>
        <w:ind w:firstLine="482" w:firstLineChars="200"/>
        <w:jc w:val="center"/>
        <w:rPr>
          <w:rFonts w:hint="default" w:ascii="宋体" w:hAnsi="宋体" w:cs="宋体"/>
          <w:b/>
          <w:color w:val="000000"/>
          <w:sz w:val="24"/>
          <w:highlight w:val="none"/>
        </w:rPr>
      </w:pPr>
    </w:p>
    <w:p w14:paraId="4C6BD1B1">
      <w:pPr>
        <w:spacing w:line="500" w:lineRule="exact"/>
        <w:ind w:firstLine="482" w:firstLineChars="200"/>
        <w:jc w:val="center"/>
        <w:rPr>
          <w:rFonts w:hint="default" w:ascii="宋体" w:hAnsi="宋体" w:cs="宋体"/>
          <w:b/>
          <w:color w:val="000000"/>
          <w:sz w:val="24"/>
          <w:highlight w:val="none"/>
        </w:rPr>
      </w:pPr>
      <w:r>
        <w:rPr>
          <w:rFonts w:ascii="宋体" w:hAnsi="宋体" w:cs="宋体"/>
          <w:b/>
          <w:color w:val="000000"/>
          <w:sz w:val="24"/>
          <w:highlight w:val="none"/>
        </w:rPr>
        <w:t>（正式合同条款由采购人与成交供应商协商确定）</w:t>
      </w:r>
    </w:p>
    <w:p w14:paraId="7F478CFF">
      <w:pPr>
        <w:spacing w:line="500" w:lineRule="exact"/>
        <w:ind w:firstLine="482" w:firstLineChars="200"/>
        <w:jc w:val="center"/>
        <w:rPr>
          <w:rFonts w:hint="default" w:ascii="宋体" w:hAnsi="宋体" w:cs="宋体"/>
          <w:b/>
          <w:color w:val="000000"/>
          <w:sz w:val="24"/>
          <w:highlight w:val="none"/>
        </w:rPr>
      </w:pPr>
    </w:p>
    <w:p w14:paraId="00D688E1">
      <w:pPr>
        <w:spacing w:line="500" w:lineRule="exact"/>
        <w:ind w:firstLine="482" w:firstLineChars="200"/>
        <w:jc w:val="center"/>
        <w:rPr>
          <w:rFonts w:hint="default" w:ascii="宋体" w:hAnsi="宋体" w:cs="宋体"/>
          <w:b/>
          <w:color w:val="000000"/>
          <w:sz w:val="24"/>
          <w:highlight w:val="none"/>
        </w:rPr>
      </w:pPr>
    </w:p>
    <w:p w14:paraId="6BA57CCC">
      <w:pPr>
        <w:spacing w:line="500" w:lineRule="exact"/>
        <w:ind w:firstLine="482" w:firstLineChars="200"/>
        <w:jc w:val="center"/>
        <w:rPr>
          <w:rFonts w:hint="default" w:ascii="宋体" w:hAnsi="宋体" w:cs="宋体"/>
          <w:b/>
          <w:color w:val="000000"/>
          <w:sz w:val="24"/>
          <w:highlight w:val="none"/>
        </w:rPr>
      </w:pPr>
    </w:p>
    <w:p w14:paraId="4400D6DC">
      <w:pPr>
        <w:spacing w:line="500" w:lineRule="exact"/>
        <w:ind w:firstLine="482" w:firstLineChars="200"/>
        <w:jc w:val="center"/>
        <w:rPr>
          <w:rFonts w:hint="default" w:ascii="宋体" w:hAnsi="宋体" w:cs="宋体"/>
          <w:b/>
          <w:color w:val="000000"/>
          <w:sz w:val="24"/>
          <w:highlight w:val="none"/>
        </w:rPr>
      </w:pPr>
    </w:p>
    <w:p w14:paraId="63879814">
      <w:pPr>
        <w:spacing w:line="500" w:lineRule="exact"/>
        <w:ind w:firstLine="482" w:firstLineChars="200"/>
        <w:jc w:val="center"/>
        <w:rPr>
          <w:rFonts w:hint="default" w:ascii="宋体" w:hAnsi="宋体" w:cs="宋体"/>
          <w:b/>
          <w:color w:val="000000"/>
          <w:sz w:val="24"/>
          <w:highlight w:val="none"/>
        </w:rPr>
      </w:pPr>
    </w:p>
    <w:p w14:paraId="59AEBE5F">
      <w:pPr>
        <w:spacing w:line="500" w:lineRule="exact"/>
        <w:ind w:firstLine="482" w:firstLineChars="200"/>
        <w:jc w:val="center"/>
        <w:rPr>
          <w:rFonts w:hint="default" w:ascii="宋体" w:hAnsi="宋体" w:cs="宋体"/>
          <w:b/>
          <w:color w:val="000000"/>
          <w:sz w:val="24"/>
          <w:highlight w:val="none"/>
        </w:rPr>
      </w:pPr>
    </w:p>
    <w:p w14:paraId="0FE10CA0">
      <w:pPr>
        <w:spacing w:line="500" w:lineRule="exact"/>
        <w:ind w:firstLine="482" w:firstLineChars="200"/>
        <w:jc w:val="center"/>
        <w:rPr>
          <w:rFonts w:hint="default" w:ascii="宋体" w:hAnsi="宋体" w:cs="宋体"/>
          <w:b/>
          <w:color w:val="000000"/>
          <w:sz w:val="24"/>
          <w:highlight w:val="none"/>
        </w:rPr>
      </w:pPr>
    </w:p>
    <w:p w14:paraId="2A055019">
      <w:pPr>
        <w:spacing w:line="500" w:lineRule="exact"/>
        <w:ind w:firstLine="482" w:firstLineChars="200"/>
        <w:jc w:val="center"/>
        <w:rPr>
          <w:rFonts w:hint="default" w:ascii="宋体" w:hAnsi="宋体" w:cs="宋体"/>
          <w:b/>
          <w:color w:val="000000"/>
          <w:sz w:val="24"/>
          <w:highlight w:val="none"/>
        </w:rPr>
      </w:pPr>
    </w:p>
    <w:p w14:paraId="46E4D500">
      <w:pPr>
        <w:spacing w:line="500" w:lineRule="exact"/>
        <w:ind w:firstLine="482" w:firstLineChars="200"/>
        <w:jc w:val="center"/>
        <w:rPr>
          <w:rFonts w:hint="default" w:ascii="宋体" w:hAnsi="宋体" w:cs="宋体"/>
          <w:b/>
          <w:color w:val="000000"/>
          <w:sz w:val="24"/>
          <w:highlight w:val="none"/>
        </w:rPr>
      </w:pPr>
    </w:p>
    <w:p w14:paraId="7D917E0D">
      <w:pPr>
        <w:spacing w:line="500" w:lineRule="exact"/>
        <w:ind w:firstLine="482" w:firstLineChars="200"/>
        <w:rPr>
          <w:rFonts w:hint="default" w:ascii="宋体" w:hAnsi="宋体" w:cs="宋体"/>
          <w:b/>
          <w:color w:val="000000"/>
          <w:sz w:val="24"/>
          <w:highlight w:val="none"/>
        </w:rPr>
      </w:pPr>
      <w:r>
        <w:rPr>
          <w:rFonts w:ascii="宋体" w:hAnsi="宋体" w:cs="宋体"/>
          <w:b/>
          <w:color w:val="000000"/>
          <w:sz w:val="24"/>
          <w:highlight w:val="none"/>
        </w:rPr>
        <w:t>项目名称：</w:t>
      </w:r>
    </w:p>
    <w:p w14:paraId="644DAF68">
      <w:pPr>
        <w:spacing w:line="500" w:lineRule="exact"/>
        <w:ind w:firstLine="482" w:firstLineChars="200"/>
        <w:rPr>
          <w:rFonts w:hint="default" w:ascii="宋体" w:hAnsi="宋体" w:cs="宋体"/>
          <w:b/>
          <w:color w:val="000000"/>
          <w:sz w:val="24"/>
          <w:highlight w:val="none"/>
          <w:u w:val="single"/>
        </w:rPr>
      </w:pPr>
      <w:r>
        <w:rPr>
          <w:rFonts w:ascii="宋体" w:hAnsi="宋体" w:cs="宋体"/>
          <w:b/>
          <w:color w:val="000000"/>
          <w:sz w:val="24"/>
          <w:highlight w:val="none"/>
        </w:rPr>
        <w:t>甲方（采购人）：</w:t>
      </w:r>
      <w:r>
        <w:rPr>
          <w:rFonts w:ascii="宋体" w:hAnsi="宋体" w:cs="宋体"/>
          <w:b/>
          <w:color w:val="000000"/>
          <w:sz w:val="24"/>
          <w:highlight w:val="none"/>
          <w:u w:val="single"/>
        </w:rPr>
        <w:t xml:space="preserve">                   </w:t>
      </w:r>
    </w:p>
    <w:p w14:paraId="5B775171">
      <w:pPr>
        <w:spacing w:line="500" w:lineRule="exact"/>
        <w:ind w:firstLine="482" w:firstLineChars="200"/>
        <w:rPr>
          <w:rFonts w:hint="default" w:ascii="宋体" w:hAnsi="宋体" w:cs="宋体"/>
          <w:b/>
          <w:color w:val="000000"/>
          <w:sz w:val="24"/>
          <w:highlight w:val="none"/>
          <w:u w:val="single"/>
        </w:rPr>
      </w:pPr>
      <w:r>
        <w:rPr>
          <w:rFonts w:ascii="宋体" w:hAnsi="宋体" w:cs="宋体"/>
          <w:b/>
          <w:color w:val="000000"/>
          <w:sz w:val="24"/>
          <w:highlight w:val="none"/>
        </w:rPr>
        <w:t>乙方（供应商）：</w:t>
      </w:r>
      <w:r>
        <w:rPr>
          <w:rFonts w:ascii="宋体" w:hAnsi="宋体" w:cs="宋体"/>
          <w:b/>
          <w:color w:val="000000"/>
          <w:sz w:val="24"/>
          <w:highlight w:val="none"/>
          <w:u w:val="single"/>
        </w:rPr>
        <w:t xml:space="preserve">                   </w:t>
      </w:r>
    </w:p>
    <w:p w14:paraId="7124C654">
      <w:pPr>
        <w:spacing w:line="500" w:lineRule="exact"/>
        <w:rPr>
          <w:rFonts w:hint="default" w:ascii="宋体" w:hAnsi="宋体" w:cs="宋体"/>
          <w:b/>
          <w:color w:val="000000"/>
          <w:sz w:val="24"/>
          <w:highlight w:val="none"/>
        </w:rPr>
      </w:pPr>
    </w:p>
    <w:p w14:paraId="78E7D9BD">
      <w:pPr>
        <w:spacing w:line="500" w:lineRule="exact"/>
        <w:ind w:firstLine="482" w:firstLineChars="200"/>
        <w:jc w:val="center"/>
        <w:rPr>
          <w:rFonts w:hint="default" w:ascii="宋体" w:hAnsi="宋体" w:cs="宋体"/>
          <w:color w:val="000000"/>
          <w:sz w:val="24"/>
          <w:highlight w:val="none"/>
        </w:rPr>
      </w:pPr>
      <w:r>
        <w:rPr>
          <w:rFonts w:ascii="宋体" w:hAnsi="宋体" w:cs="宋体"/>
          <w:b/>
          <w:color w:val="000000"/>
          <w:sz w:val="24"/>
          <w:highlight w:val="none"/>
        </w:rPr>
        <w:t xml:space="preserve">      年   月   日</w:t>
      </w:r>
    </w:p>
    <w:p w14:paraId="01F37B5B">
      <w:pPr>
        <w:keepNext w:val="0"/>
        <w:keepLines w:val="0"/>
        <w:pageBreakBefore w:val="0"/>
        <w:kinsoku/>
        <w:wordWrap/>
        <w:overflowPunct/>
        <w:topLinePunct w:val="0"/>
        <w:autoSpaceDE/>
        <w:autoSpaceDN/>
        <w:bidi w:val="0"/>
        <w:spacing w:line="560" w:lineRule="exact"/>
        <w:jc w:val="center"/>
        <w:outlineLvl w:val="0"/>
        <w:rPr>
          <w:rFonts w:ascii="宋体" w:hAnsi="宋体"/>
          <w:b/>
          <w:bCs/>
          <w:color w:val="000000"/>
          <w:kern w:val="0"/>
          <w:sz w:val="40"/>
          <w:szCs w:val="40"/>
          <w:highlight w:val="none"/>
        </w:rPr>
      </w:pPr>
      <w:r>
        <w:rPr>
          <w:rFonts w:ascii="宋体" w:hAnsi="宋体" w:cs="宋体"/>
          <w:b/>
          <w:color w:val="000000"/>
          <w:sz w:val="24"/>
          <w:highlight w:val="none"/>
        </w:rPr>
        <w:br w:type="page"/>
      </w:r>
      <w:r>
        <w:rPr>
          <w:rFonts w:hint="eastAsia" w:ascii="宋体" w:hAnsi="宋体"/>
          <w:b/>
          <w:color w:val="000000"/>
          <w:kern w:val="0"/>
          <w:sz w:val="40"/>
          <w:szCs w:val="40"/>
          <w:highlight w:val="none"/>
          <w:lang w:eastAsia="zh-CN"/>
        </w:rPr>
        <w:t>采</w:t>
      </w:r>
      <w:r>
        <w:rPr>
          <w:rFonts w:hint="eastAsia" w:ascii="宋体" w:hAnsi="宋体"/>
          <w:b/>
          <w:color w:val="000000"/>
          <w:kern w:val="0"/>
          <w:sz w:val="40"/>
          <w:szCs w:val="40"/>
          <w:highlight w:val="none"/>
          <w:lang w:val="en-US" w:eastAsia="zh-CN"/>
        </w:rPr>
        <w:t xml:space="preserve"> </w:t>
      </w:r>
      <w:r>
        <w:rPr>
          <w:rFonts w:hint="eastAsia" w:ascii="宋体" w:hAnsi="宋体"/>
          <w:b/>
          <w:color w:val="000000"/>
          <w:kern w:val="0"/>
          <w:sz w:val="40"/>
          <w:szCs w:val="40"/>
          <w:highlight w:val="none"/>
          <w:lang w:eastAsia="zh-CN"/>
        </w:rPr>
        <w:t>购</w:t>
      </w:r>
      <w:r>
        <w:rPr>
          <w:rFonts w:hint="eastAsia" w:ascii="宋体" w:hAnsi="宋体"/>
          <w:b/>
          <w:color w:val="000000"/>
          <w:kern w:val="0"/>
          <w:sz w:val="40"/>
          <w:szCs w:val="40"/>
          <w:highlight w:val="none"/>
          <w:lang w:val="en-US" w:eastAsia="zh-CN"/>
        </w:rPr>
        <w:t xml:space="preserve"> </w:t>
      </w:r>
      <w:r>
        <w:rPr>
          <w:rFonts w:ascii="宋体" w:hAnsi="宋体"/>
          <w:b/>
          <w:bCs/>
          <w:color w:val="000000"/>
          <w:kern w:val="0"/>
          <w:sz w:val="40"/>
          <w:szCs w:val="40"/>
          <w:highlight w:val="none"/>
        </w:rPr>
        <w:t>合</w:t>
      </w:r>
      <w:r>
        <w:rPr>
          <w:rFonts w:hint="eastAsia" w:ascii="宋体" w:hAnsi="宋体"/>
          <w:b/>
          <w:bCs/>
          <w:color w:val="000000"/>
          <w:kern w:val="0"/>
          <w:sz w:val="40"/>
          <w:szCs w:val="40"/>
          <w:highlight w:val="none"/>
          <w:lang w:val="en-US" w:eastAsia="zh-CN"/>
        </w:rPr>
        <w:t xml:space="preserve"> </w:t>
      </w:r>
      <w:r>
        <w:rPr>
          <w:rFonts w:ascii="宋体" w:hAnsi="宋体"/>
          <w:b/>
          <w:bCs/>
          <w:color w:val="000000"/>
          <w:kern w:val="0"/>
          <w:sz w:val="40"/>
          <w:szCs w:val="40"/>
          <w:highlight w:val="none"/>
        </w:rPr>
        <w:t>同</w:t>
      </w:r>
    </w:p>
    <w:p w14:paraId="12A5A34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sz w:val="24"/>
          <w:szCs w:val="24"/>
          <w:highlight w:val="none"/>
          <w:u w:val="single"/>
          <w:lang w:val="en-US" w:eastAsia="zh-CN"/>
        </w:rPr>
      </w:pPr>
      <w:r>
        <w:rPr>
          <w:rFonts w:hint="eastAsia" w:ascii="宋体" w:hAnsi="宋体" w:eastAsia="宋体" w:cs="宋体"/>
          <w:b/>
          <w:bCs/>
          <w:sz w:val="24"/>
          <w:szCs w:val="24"/>
          <w:highlight w:val="none"/>
        </w:rPr>
        <w:t>签订地点：</w:t>
      </w:r>
      <w:r>
        <w:rPr>
          <w:rFonts w:hint="eastAsia" w:ascii="宋体" w:hAnsi="宋体" w:cs="宋体"/>
          <w:sz w:val="24"/>
          <w:szCs w:val="24"/>
          <w:highlight w:val="none"/>
          <w:u w:val="single"/>
          <w:lang w:val="en-US" w:eastAsia="zh-CN"/>
        </w:rPr>
        <w:t xml:space="preserve">                                     </w:t>
      </w:r>
    </w:p>
    <w:p w14:paraId="32D5618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b/>
          <w:bCs/>
          <w:sz w:val="24"/>
          <w:szCs w:val="24"/>
          <w:highlight w:val="none"/>
          <w:u w:val="none"/>
        </w:rPr>
        <w:t>签订时间：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p>
    <w:p w14:paraId="155254C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b/>
          <w:bCs/>
          <w:sz w:val="24"/>
          <w:szCs w:val="24"/>
          <w:highlight w:val="none"/>
          <w:u w:val="none"/>
        </w:rPr>
        <w:t>采购人：</w:t>
      </w:r>
      <w:r>
        <w:rPr>
          <w:rFonts w:hint="eastAsia" w:ascii="宋体" w:hAnsi="宋体" w:cs="宋体"/>
          <w:sz w:val="24"/>
          <w:szCs w:val="24"/>
          <w:highlight w:val="none"/>
          <w:u w:val="none"/>
          <w:lang w:val="en-US" w:eastAsia="zh-CN"/>
        </w:rPr>
        <w:t xml:space="preserve"> </w:t>
      </w:r>
      <w:r>
        <w:rPr>
          <w:rFonts w:hint="eastAsia" w:ascii="宋体" w:hAnsi="宋体" w:cs="宋体"/>
          <w:sz w:val="24"/>
          <w:szCs w:val="24"/>
          <w:highlight w:val="none"/>
          <w:u w:val="single"/>
          <w:lang w:val="en-US" w:eastAsia="zh-CN"/>
        </w:rPr>
        <w:t xml:space="preserve">                                     </w:t>
      </w:r>
    </w:p>
    <w:p w14:paraId="4C87067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highlight w:val="none"/>
          <w:u w:val="single"/>
          <w:lang w:eastAsia="zh-CN"/>
        </w:rPr>
      </w:pP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lang w:val="en-US" w:eastAsia="zh-CN"/>
        </w:rPr>
        <w:t xml:space="preserve">                                     </w:t>
      </w:r>
    </w:p>
    <w:p w14:paraId="21AD383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根据《中华人民共和国</w:t>
      </w:r>
      <w:r>
        <w:rPr>
          <w:rFonts w:hint="eastAsia" w:ascii="宋体" w:hAnsi="宋体" w:eastAsia="宋体" w:cs="宋体"/>
          <w:color w:val="000000"/>
          <w:kern w:val="0"/>
          <w:sz w:val="24"/>
          <w:szCs w:val="24"/>
          <w:highlight w:val="none"/>
          <w:lang w:eastAsia="zh-CN"/>
        </w:rPr>
        <w:t>民法典</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及其他相关法律法规</w:t>
      </w:r>
      <w:r>
        <w:rPr>
          <w:rFonts w:hint="eastAsia" w:ascii="宋体" w:hAnsi="宋体" w:eastAsia="宋体" w:cs="宋体"/>
          <w:color w:val="000000"/>
          <w:kern w:val="0"/>
          <w:sz w:val="24"/>
          <w:szCs w:val="24"/>
          <w:highlight w:val="none"/>
        </w:rPr>
        <w:t>及</w:t>
      </w:r>
      <w:r>
        <w:rPr>
          <w:rFonts w:hint="eastAsia" w:ascii="宋体" w:hAnsi="宋体" w:cs="宋体"/>
          <w:b w:val="0"/>
          <w:bCs w:val="0"/>
          <w:kern w:val="0"/>
          <w:sz w:val="24"/>
          <w:szCs w:val="24"/>
          <w:highlight w:val="none"/>
          <w:u w:val="single"/>
          <w:lang w:eastAsia="zh-CN"/>
        </w:rPr>
        <w:t>邹城市人民政府中心店街道办事处雪亮工程维护服务采购项目</w:t>
      </w:r>
      <w:r>
        <w:rPr>
          <w:rFonts w:hint="eastAsia" w:ascii="宋体" w:hAnsi="宋体" w:eastAsia="宋体" w:cs="宋体"/>
          <w:color w:val="000000"/>
          <w:kern w:val="0"/>
          <w:sz w:val="24"/>
          <w:szCs w:val="24"/>
          <w:highlight w:val="none"/>
        </w:rPr>
        <w:t>磋商结果，订立本采购合同。</w:t>
      </w:r>
    </w:p>
    <w:p w14:paraId="7C9CF7D0">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合同文件：</w:t>
      </w:r>
    </w:p>
    <w:p w14:paraId="60F8999C">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合同条款。</w:t>
      </w:r>
    </w:p>
    <w:p w14:paraId="676B1538">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成交通知书。</w:t>
      </w:r>
    </w:p>
    <w:p w14:paraId="35DE5651">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成交单位磋商响应文件。</w:t>
      </w:r>
    </w:p>
    <w:p w14:paraId="13E8CC40">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竞争性磋商文件。</w:t>
      </w:r>
    </w:p>
    <w:p w14:paraId="2BE52038">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其他。</w:t>
      </w:r>
    </w:p>
    <w:p w14:paraId="7298A6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上述所指合同文件应认为是互相补充和解释的，但是有模棱两可或互相矛盾之处，以其所列内容顺序为准。</w:t>
      </w:r>
    </w:p>
    <w:p w14:paraId="654C34F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合同金额</w:t>
      </w:r>
      <w:r>
        <w:rPr>
          <w:rFonts w:hint="eastAsia" w:ascii="宋体" w:hAnsi="宋体" w:cs="宋体"/>
          <w:b/>
          <w:bCs/>
          <w:sz w:val="24"/>
          <w:szCs w:val="24"/>
          <w:highlight w:val="none"/>
          <w:lang w:eastAsia="zh-CN"/>
        </w:rPr>
        <w:t>：</w:t>
      </w:r>
    </w:p>
    <w:p w14:paraId="12853E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合同金额</w:t>
      </w:r>
      <w:r>
        <w:rPr>
          <w:rFonts w:hint="eastAsia" w:ascii="宋体" w:hAnsi="宋体" w:eastAsia="宋体" w:cs="宋体"/>
          <w:sz w:val="24"/>
          <w:szCs w:val="24"/>
          <w:highlight w:val="none"/>
        </w:rPr>
        <w:t>应是实施、完成本采购项目以及履行磋商文件中约定的所有责任和义务所发生的全部费用。供应商无论何种原因造成报价各项的遗漏，其风险自担。</w:t>
      </w:r>
      <w:r>
        <w:rPr>
          <w:rFonts w:hint="eastAsia" w:ascii="宋体" w:hAnsi="宋体" w:eastAsia="宋体" w:cs="宋体"/>
          <w:sz w:val="24"/>
          <w:szCs w:val="24"/>
          <w:highlight w:val="none"/>
          <w:lang w:eastAsia="zh-CN"/>
        </w:rPr>
        <w:t>本项目报价应</w:t>
      </w:r>
      <w:r>
        <w:rPr>
          <w:rFonts w:hint="eastAsia" w:ascii="宋体" w:hAnsi="宋体" w:eastAsia="宋体" w:cs="宋体"/>
          <w:sz w:val="24"/>
          <w:szCs w:val="24"/>
          <w:highlight w:val="none"/>
        </w:rPr>
        <w:t>包含人工费、材料费、机械费、设备工具费、管理项目部办公经费、管理、维护、维修、保险、利润、税金、不可预见费及政策性文件规定及合同包含的所有风险等全部费用。</w:t>
      </w:r>
    </w:p>
    <w:p w14:paraId="396420E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金额为(大写)</w:t>
      </w:r>
      <w:r>
        <w:rPr>
          <w:rFonts w:hint="eastAsia" w:ascii="宋体" w:hAnsi="宋体" w:cs="宋体"/>
          <w:b/>
          <w:bCs/>
          <w:sz w:val="24"/>
          <w:szCs w:val="24"/>
          <w:highlight w:val="none"/>
          <w:lang w:eastAsia="zh-CN"/>
        </w:rPr>
        <w:t>：</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rPr>
        <w:t>（小写）</w:t>
      </w:r>
      <w:r>
        <w:rPr>
          <w:rFonts w:hint="eastAsia" w:ascii="宋体" w:hAnsi="宋体" w:cs="宋体"/>
          <w:b/>
          <w:bCs/>
          <w:sz w:val="24"/>
          <w:szCs w:val="24"/>
          <w:highlight w:val="none"/>
          <w:lang w:eastAsia="zh-CN"/>
        </w:rPr>
        <w:t>：</w:t>
      </w:r>
      <w:r>
        <w:rPr>
          <w:rFonts w:hint="eastAsia" w:ascii="宋体" w:hAnsi="宋体" w:cs="宋体"/>
          <w:b/>
          <w:bCs/>
          <w:sz w:val="24"/>
          <w:szCs w:val="24"/>
          <w:highlight w:val="none"/>
          <w:u w:val="single"/>
          <w:lang w:val="en-US" w:eastAsia="zh-CN"/>
        </w:rPr>
        <w:t xml:space="preserve">    元</w:t>
      </w:r>
      <w:r>
        <w:rPr>
          <w:rFonts w:hint="eastAsia" w:ascii="宋体" w:hAnsi="宋体" w:eastAsia="宋体" w:cs="宋体"/>
          <w:b/>
          <w:bCs/>
          <w:sz w:val="24"/>
          <w:szCs w:val="24"/>
          <w:highlight w:val="none"/>
        </w:rPr>
        <w:t>。(以上价款以人民币进行结算)</w:t>
      </w:r>
    </w:p>
    <w:p w14:paraId="3596E9B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项目概况：</w:t>
      </w:r>
    </w:p>
    <w:p w14:paraId="045CD4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1、项目名称：</w:t>
      </w:r>
      <w:r>
        <w:rPr>
          <w:rFonts w:hint="eastAsia" w:ascii="宋体" w:hAnsi="宋体" w:cs="宋体"/>
          <w:b w:val="0"/>
          <w:bCs w:val="0"/>
          <w:kern w:val="0"/>
          <w:sz w:val="24"/>
          <w:szCs w:val="24"/>
          <w:highlight w:val="none"/>
          <w:lang w:eastAsia="zh-CN"/>
        </w:rPr>
        <w:t>邹城市人民政府中心店街道办事处雪亮工程维护服务采购项目</w:t>
      </w:r>
    </w:p>
    <w:p w14:paraId="54474230">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服务</w:t>
      </w:r>
      <w:r>
        <w:rPr>
          <w:rFonts w:hint="eastAsia" w:ascii="宋体" w:hAnsi="宋体" w:eastAsia="宋体" w:cs="宋体"/>
          <w:b/>
          <w:bCs/>
          <w:sz w:val="24"/>
          <w:szCs w:val="24"/>
          <w:highlight w:val="none"/>
        </w:rPr>
        <w:t>期：</w:t>
      </w:r>
      <w:r>
        <w:rPr>
          <w:rFonts w:hint="eastAsia" w:ascii="宋体" w:hAnsi="宋体" w:eastAsia="宋体" w:cs="宋体"/>
          <w:b/>
          <w:bCs/>
          <w:sz w:val="24"/>
          <w:szCs w:val="24"/>
          <w:highlight w:val="none"/>
          <w:lang w:eastAsia="zh-CN"/>
        </w:rPr>
        <w:t>一年。合同一年一签，合同到期后，采购人视供应商履约情况决定合同是否续签，最多续签两年。</w:t>
      </w:r>
    </w:p>
    <w:p w14:paraId="69097644">
      <w:pPr>
        <w:pStyle w:val="3"/>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宋体" w:hAnsi="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3、服务地点：邹城市中心店街道</w:t>
      </w:r>
    </w:p>
    <w:p w14:paraId="5A3F359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b w:val="0"/>
          <w:bCs w:val="0"/>
          <w:color w:val="auto"/>
          <w:sz w:val="24"/>
          <w:szCs w:val="24"/>
          <w:highlight w:val="none"/>
          <w:lang w:val="en-US" w:eastAsia="zh-CN"/>
        </w:rPr>
      </w:pPr>
      <w:r>
        <w:rPr>
          <w:rFonts w:hint="eastAsia" w:ascii="宋体" w:hAnsi="宋体" w:cs="宋体"/>
          <w:b w:val="0"/>
          <w:bCs w:val="0"/>
          <w:kern w:val="2"/>
          <w:sz w:val="24"/>
          <w:szCs w:val="24"/>
          <w:highlight w:val="none"/>
          <w:lang w:val="en-US" w:eastAsia="zh-CN" w:bidi="ar"/>
        </w:rPr>
        <w:t xml:space="preserve">    </w:t>
      </w:r>
      <w:r>
        <w:rPr>
          <w:rFonts w:hint="eastAsia" w:ascii="宋体" w:hAnsi="宋体" w:cs="宋体"/>
          <w:b/>
          <w:bCs/>
          <w:kern w:val="2"/>
          <w:sz w:val="24"/>
          <w:szCs w:val="24"/>
          <w:highlight w:val="none"/>
          <w:lang w:val="en-US" w:eastAsia="zh-CN" w:bidi="ar"/>
        </w:rPr>
        <w:t>4、服务内容</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color w:val="auto"/>
          <w:kern w:val="0"/>
          <w:sz w:val="24"/>
          <w:highlight w:val="none"/>
          <w:lang w:eastAsia="zh-CN"/>
        </w:rPr>
        <w:t>主要包括对</w:t>
      </w:r>
      <w:r>
        <w:rPr>
          <w:rFonts w:hint="eastAsia" w:ascii="宋体" w:hAnsi="宋体" w:cs="宋体"/>
          <w:color w:val="auto"/>
          <w:kern w:val="0"/>
          <w:sz w:val="24"/>
          <w:highlight w:val="none"/>
          <w:lang w:val="en-US" w:eastAsia="zh-CN"/>
        </w:rPr>
        <w:t>邹城市中心店街道</w:t>
      </w:r>
      <w:r>
        <w:rPr>
          <w:rFonts w:hint="eastAsia" w:ascii="宋体" w:hAnsi="宋体" w:eastAsia="宋体" w:cs="宋体"/>
          <w:color w:val="auto"/>
          <w:kern w:val="0"/>
          <w:sz w:val="24"/>
          <w:highlight w:val="none"/>
          <w:lang w:eastAsia="zh-CN"/>
        </w:rPr>
        <w:t>雪亮工程前端摄像机采集设备、网络传输设备、供电设备及用电量、设备支架及设备箱设施维护；后端机房存储、网络接入设备、集中管理服务器维护、平台软件升级、值班室控制设备维护；汇聚点网络线路传输、设备供电线路巡检维护；接到甲方报修三小时到达现场抢修，十二个小时内排出故障；提供应急技术服务保障；每月进行定期巡检视频区域范围内的障碍物清理及各个设备安装部位周边环境协调；以保证系统稳定运行。对全</w:t>
      </w:r>
      <w:r>
        <w:rPr>
          <w:rFonts w:hint="eastAsia" w:ascii="宋体" w:hAnsi="宋体" w:cs="宋体"/>
          <w:color w:val="auto"/>
          <w:kern w:val="0"/>
          <w:sz w:val="24"/>
          <w:highlight w:val="none"/>
          <w:lang w:val="en-US" w:eastAsia="zh-CN"/>
        </w:rPr>
        <w:t>镇</w:t>
      </w:r>
      <w:r>
        <w:rPr>
          <w:rFonts w:hint="eastAsia" w:ascii="宋体" w:hAnsi="宋体" w:eastAsia="宋体" w:cs="宋体"/>
          <w:color w:val="auto"/>
          <w:kern w:val="0"/>
          <w:sz w:val="24"/>
          <w:highlight w:val="none"/>
          <w:lang w:eastAsia="zh-CN"/>
        </w:rPr>
        <w:t>雪亮工程在线率、出图率、目录规范率等服务维护；保证视频资源质量达到规范要求。</w:t>
      </w:r>
      <w:r>
        <w:rPr>
          <w:rFonts w:hint="eastAsia" w:ascii="宋体" w:hAnsi="宋体" w:cs="宋体"/>
          <w:b w:val="0"/>
          <w:bCs w:val="0"/>
          <w:color w:val="auto"/>
          <w:kern w:val="2"/>
          <w:sz w:val="24"/>
          <w:szCs w:val="24"/>
          <w:highlight w:val="none"/>
          <w:lang w:val="en-US" w:eastAsia="zh-CN" w:bidi="ar"/>
        </w:rPr>
        <w:t>（详见合同附件）</w:t>
      </w:r>
    </w:p>
    <w:p w14:paraId="619A23F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付款方式</w:t>
      </w:r>
      <w:r>
        <w:rPr>
          <w:rFonts w:hint="eastAsia" w:ascii="宋体" w:hAnsi="宋体" w:cs="宋体"/>
          <w:b/>
          <w:bCs/>
          <w:color w:val="auto"/>
          <w:sz w:val="24"/>
          <w:szCs w:val="24"/>
          <w:highlight w:val="none"/>
          <w:lang w:eastAsia="zh-CN"/>
        </w:rPr>
        <w:t>：</w:t>
      </w:r>
    </w:p>
    <w:p w14:paraId="0B22D2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本项目无预付款，</w:t>
      </w:r>
      <w:r>
        <w:rPr>
          <w:rFonts w:hint="eastAsia" w:ascii="宋体" w:hAnsi="宋体" w:cs="宋体"/>
          <w:b/>
          <w:bCs/>
          <w:sz w:val="24"/>
          <w:szCs w:val="24"/>
          <w:highlight w:val="none"/>
          <w:lang w:eastAsia="zh-CN"/>
        </w:rPr>
        <w:t>合同签订之日起半年后付至合同价款的50%，剩余价款服务期满后一次性付清</w:t>
      </w:r>
      <w:r>
        <w:rPr>
          <w:rFonts w:hint="eastAsia" w:ascii="宋体" w:hAnsi="宋体" w:eastAsia="宋体" w:cs="宋体"/>
          <w:b w:val="0"/>
          <w:bCs w:val="0"/>
          <w:sz w:val="24"/>
          <w:szCs w:val="24"/>
          <w:highlight w:val="none"/>
        </w:rPr>
        <w:t>。</w:t>
      </w:r>
    </w:p>
    <w:p w14:paraId="5236C0B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rPr>
        <w:t>违约责任:</w:t>
      </w:r>
    </w:p>
    <w:p w14:paraId="538B4C4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逾期履行合同的，自逾期之日起，向采购人每日偿付合同总价款</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 xml:space="preserve">的违约金；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逾期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日不能</w:t>
      </w:r>
      <w:r>
        <w:rPr>
          <w:rFonts w:hint="eastAsia" w:ascii="宋体" w:hAnsi="宋体" w:eastAsia="宋体" w:cs="宋体"/>
          <w:sz w:val="24"/>
          <w:szCs w:val="24"/>
          <w:highlight w:val="none"/>
          <w:lang w:eastAsia="zh-CN"/>
        </w:rPr>
        <w:t>提供服务</w:t>
      </w:r>
      <w:r>
        <w:rPr>
          <w:rFonts w:hint="eastAsia" w:ascii="宋体" w:hAnsi="宋体" w:eastAsia="宋体" w:cs="宋体"/>
          <w:sz w:val="24"/>
          <w:szCs w:val="24"/>
          <w:highlight w:val="none"/>
        </w:rPr>
        <w:t>的，采购人可单方面提出终止合同。</w:t>
      </w:r>
    </w:p>
    <w:p w14:paraId="12EB777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违反响应文件和合同的有关规定，采购人有权追究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违约责任，并有权终止合同。</w:t>
      </w:r>
    </w:p>
    <w:p w14:paraId="7F11585D">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六、承诺：</w:t>
      </w:r>
    </w:p>
    <w:p w14:paraId="112CFDD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乙方服务标准及质量满足国家、行业现行相关标准及要求。乙方严格履行合同约定，服从采购方的监督管理。</w:t>
      </w:r>
    </w:p>
    <w:p w14:paraId="1676D54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接到甲方报修三小时到达现场抢修，十二个小时内排出故障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连续出现两次或累计三次维修不及时，甲方有权单方面解除合同。</w:t>
      </w:r>
    </w:p>
    <w:p w14:paraId="6306EBB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lang w:eastAsia="zh-CN"/>
        </w:rPr>
        <w:t>、争议的解决:</w:t>
      </w:r>
    </w:p>
    <w:p w14:paraId="4F42EC54">
      <w:pPr>
        <w:keepNext w:val="0"/>
        <w:keepLines w:val="0"/>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因服务质量和售后服务等发生的争议，应首先通过协商解决，如协商不成，依法提请仲裁或诉讼。</w:t>
      </w:r>
    </w:p>
    <w:p w14:paraId="608F6DF2">
      <w:pPr>
        <w:keepNext w:val="0"/>
        <w:keepLines w:val="0"/>
        <w:pageBreakBefore w:val="0"/>
        <w:kinsoku/>
        <w:wordWrap/>
        <w:overflowPunct/>
        <w:topLinePunct w:val="0"/>
        <w:autoSpaceDE/>
        <w:autoSpaceDN/>
        <w:bidi w:val="0"/>
        <w:spacing w:line="560" w:lineRule="exact"/>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rPr>
        <w:t>、其他:</w:t>
      </w:r>
    </w:p>
    <w:p w14:paraId="095DD36F">
      <w:pPr>
        <w:keepNext w:val="0"/>
        <w:keepLines w:val="0"/>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1、本合同经</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法定代表人或其委托人签字并加盖公章后生效。</w:t>
      </w:r>
    </w:p>
    <w:p w14:paraId="74CFF870">
      <w:pPr>
        <w:keepNext w:val="0"/>
        <w:keepLines w:val="0"/>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份，采购人、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各执</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份，交易中心一份。</w:t>
      </w:r>
    </w:p>
    <w:p w14:paraId="130D0913">
      <w:pPr>
        <w:keepNext w:val="0"/>
        <w:keepLines w:val="0"/>
        <w:pageBreakBefore w:val="0"/>
        <w:kinsoku/>
        <w:wordWrap/>
        <w:overflowPunct/>
        <w:topLinePunct w:val="0"/>
        <w:autoSpaceDE/>
        <w:autoSpaceDN/>
        <w:bidi w:val="0"/>
        <w:spacing w:line="560" w:lineRule="exact"/>
        <w:rPr>
          <w:rFonts w:hint="eastAsia" w:ascii="宋体" w:hAnsi="宋体" w:eastAsia="宋体" w:cs="宋体"/>
          <w:b/>
          <w:bCs w:val="0"/>
          <w:sz w:val="24"/>
          <w:szCs w:val="24"/>
          <w:highlight w:val="none"/>
        </w:rPr>
      </w:pPr>
    </w:p>
    <w:p w14:paraId="2960E580">
      <w:pPr>
        <w:keepNext w:val="0"/>
        <w:keepLines w:val="0"/>
        <w:pageBreakBefore w:val="0"/>
        <w:kinsoku/>
        <w:wordWrap/>
        <w:overflowPunct/>
        <w:topLinePunct w:val="0"/>
        <w:autoSpaceDE/>
        <w:autoSpaceDN/>
        <w:bidi w:val="0"/>
        <w:spacing w:line="560" w:lineRule="exact"/>
        <w:rPr>
          <w:rFonts w:hint="default" w:ascii="宋体" w:hAnsi="宋体" w:cs="宋体"/>
          <w:sz w:val="24"/>
          <w:szCs w:val="24"/>
          <w:highlight w:val="none"/>
          <w:u w:val="single"/>
          <w:lang w:val="en-US" w:eastAsia="zh-CN"/>
        </w:rPr>
      </w:pPr>
      <w:r>
        <w:rPr>
          <w:rFonts w:hint="eastAsia" w:ascii="宋体" w:hAnsi="宋体" w:eastAsia="宋体" w:cs="宋体"/>
          <w:b/>
          <w:bCs w:val="0"/>
          <w:sz w:val="24"/>
          <w:szCs w:val="24"/>
          <w:highlight w:val="none"/>
        </w:rPr>
        <w:t>采购人（章）：</w:t>
      </w:r>
      <w:r>
        <w:rPr>
          <w:rFonts w:hint="eastAsia" w:ascii="宋体" w:hAnsi="宋体" w:cs="宋体"/>
          <w:b/>
          <w:bCs w:val="0"/>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b/>
          <w:bCs w:val="0"/>
          <w:sz w:val="24"/>
          <w:szCs w:val="24"/>
          <w:highlight w:val="none"/>
          <w:lang w:eastAsia="zh-CN"/>
        </w:rPr>
        <w:t>供应商</w:t>
      </w:r>
      <w:r>
        <w:rPr>
          <w:rFonts w:hint="eastAsia" w:ascii="宋体" w:hAnsi="宋体" w:eastAsia="宋体" w:cs="宋体"/>
          <w:b/>
          <w:bCs w:val="0"/>
          <w:sz w:val="24"/>
          <w:szCs w:val="24"/>
          <w:highlight w:val="none"/>
        </w:rPr>
        <w:t>（章）：</w:t>
      </w:r>
      <w:r>
        <w:rPr>
          <w:rFonts w:hint="eastAsia" w:ascii="宋体" w:hAnsi="宋体" w:cs="宋体"/>
          <w:sz w:val="24"/>
          <w:szCs w:val="24"/>
          <w:highlight w:val="none"/>
          <w:u w:val="single"/>
          <w:lang w:val="en-US" w:eastAsia="zh-CN"/>
        </w:rPr>
        <w:t xml:space="preserve">                     </w:t>
      </w:r>
    </w:p>
    <w:p w14:paraId="51B23298">
      <w:pPr>
        <w:keepNext w:val="0"/>
        <w:keepLines w:val="0"/>
        <w:pageBreakBefore w:val="0"/>
        <w:kinsoku/>
        <w:wordWrap/>
        <w:overflowPunct/>
        <w:topLinePunct w:val="0"/>
        <w:autoSpaceDE/>
        <w:autoSpaceDN/>
        <w:bidi w:val="0"/>
        <w:spacing w:line="560" w:lineRule="exact"/>
        <w:rPr>
          <w:rFonts w:hint="default" w:ascii="宋体" w:hAnsi="宋体" w:eastAsia="宋体" w:cs="宋体"/>
          <w:spacing w:val="0"/>
          <w:position w:val="0"/>
          <w:sz w:val="24"/>
          <w:szCs w:val="24"/>
          <w:highlight w:val="none"/>
          <w:u w:val="single"/>
          <w:lang w:val="en-US" w:eastAsia="zh-CN"/>
        </w:rPr>
      </w:pPr>
      <w:r>
        <w:rPr>
          <w:rFonts w:hint="eastAsia" w:ascii="宋体" w:hAnsi="宋体" w:eastAsia="宋体" w:cs="宋体"/>
          <w:b/>
          <w:bCs w:val="0"/>
          <w:sz w:val="24"/>
          <w:szCs w:val="24"/>
          <w:highlight w:val="none"/>
        </w:rPr>
        <w:t>地</w:t>
      </w:r>
      <w:r>
        <w:rPr>
          <w:rFonts w:hint="eastAsia" w:ascii="宋体" w:hAnsi="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址：</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地</w:t>
      </w:r>
      <w:r>
        <w:rPr>
          <w:rFonts w:hint="eastAsia" w:ascii="宋体" w:hAnsi="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址：</w:t>
      </w:r>
      <w:r>
        <w:rPr>
          <w:rFonts w:hint="eastAsia" w:ascii="宋体" w:hAnsi="宋体" w:cs="宋体"/>
          <w:spacing w:val="0"/>
          <w:position w:val="0"/>
          <w:sz w:val="24"/>
          <w:szCs w:val="24"/>
          <w:highlight w:val="none"/>
          <w:u w:val="single"/>
          <w:lang w:val="en-US" w:eastAsia="zh-CN"/>
        </w:rPr>
        <w:t xml:space="preserve">                        </w:t>
      </w:r>
    </w:p>
    <w:p w14:paraId="3E81B047">
      <w:pPr>
        <w:keepNext w:val="0"/>
        <w:keepLines w:val="0"/>
        <w:pageBreakBefore w:val="0"/>
        <w:kinsoku/>
        <w:wordWrap/>
        <w:overflowPunct/>
        <w:topLinePunct w:val="0"/>
        <w:autoSpaceDE/>
        <w:autoSpaceDN/>
        <w:bidi w:val="0"/>
        <w:spacing w:line="560" w:lineRule="exact"/>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t>法定代表人：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b/>
          <w:bCs w:val="0"/>
          <w:sz w:val="24"/>
          <w:szCs w:val="24"/>
          <w:highlight w:val="none"/>
        </w:rPr>
        <w:t>法定代表人：</w:t>
      </w:r>
      <w:r>
        <w:rPr>
          <w:rFonts w:hint="eastAsia" w:ascii="宋体" w:hAnsi="宋体" w:eastAsia="宋体" w:cs="宋体"/>
          <w:sz w:val="24"/>
          <w:szCs w:val="24"/>
          <w:highlight w:val="none"/>
        </w:rPr>
        <w:t xml:space="preserve">  </w:t>
      </w:r>
    </w:p>
    <w:p w14:paraId="47F9AEE1">
      <w:pPr>
        <w:pStyle w:val="19"/>
        <w:keepNext w:val="0"/>
        <w:keepLines w:val="0"/>
        <w:pageBreakBefore w:val="0"/>
        <w:kinsoku/>
        <w:wordWrap/>
        <w:overflowPunct/>
        <w:topLinePunct w:val="0"/>
        <w:autoSpaceDE/>
        <w:autoSpaceDN/>
        <w:bidi w:val="0"/>
        <w:spacing w:line="560" w:lineRule="exact"/>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t>委托代理人：</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b/>
          <w:bCs w:val="0"/>
          <w:sz w:val="24"/>
          <w:szCs w:val="24"/>
          <w:highlight w:val="none"/>
        </w:rPr>
        <w:t xml:space="preserve"> 委托代理人：</w:t>
      </w:r>
      <w:r>
        <w:rPr>
          <w:rFonts w:hint="eastAsia" w:ascii="宋体" w:hAnsi="宋体" w:eastAsia="宋体" w:cs="宋体"/>
          <w:sz w:val="24"/>
          <w:szCs w:val="24"/>
          <w:highlight w:val="none"/>
        </w:rPr>
        <w:t xml:space="preserve">  </w:t>
      </w:r>
    </w:p>
    <w:p w14:paraId="2BEA7FBE">
      <w:pPr>
        <w:pStyle w:val="19"/>
        <w:keepNext w:val="0"/>
        <w:keepLines w:val="0"/>
        <w:pageBreakBefore w:val="0"/>
        <w:kinsoku/>
        <w:wordWrap/>
        <w:overflowPunct/>
        <w:topLinePunct w:val="0"/>
        <w:autoSpaceDE/>
        <w:autoSpaceDN/>
        <w:bidi w:val="0"/>
        <w:spacing w:line="560" w:lineRule="exact"/>
        <w:ind w:left="239" w:leftChars="114" w:firstLine="5330" w:firstLineChars="2212"/>
        <w:rPr>
          <w:rFonts w:hint="eastAsia" w:ascii="宋体" w:hAnsi="宋体" w:cs="宋体"/>
          <w:sz w:val="24"/>
          <w:szCs w:val="24"/>
          <w:highlight w:val="none"/>
        </w:rPr>
      </w:pPr>
      <w:r>
        <w:rPr>
          <w:rFonts w:hint="eastAsia" w:cs="宋体"/>
          <w:b/>
          <w:bCs w:val="0"/>
          <w:sz w:val="24"/>
          <w:szCs w:val="24"/>
          <w:highlight w:val="none"/>
          <w:lang w:val="en-US" w:eastAsia="zh-CN"/>
        </w:rPr>
        <w:t>日  期：</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日</w:t>
      </w:r>
    </w:p>
    <w:p w14:paraId="2B2D51C4">
      <w:pPr>
        <w:pStyle w:val="3"/>
        <w:rPr>
          <w:rFonts w:hint="eastAsia" w:ascii="宋体" w:hAnsi="宋体" w:cs="宋体"/>
          <w:b/>
          <w:bCs/>
          <w:color w:val="auto"/>
          <w:sz w:val="28"/>
          <w:szCs w:val="28"/>
          <w:highlight w:val="none"/>
          <w:lang w:eastAsia="zh-CN"/>
        </w:rPr>
      </w:pPr>
    </w:p>
    <w:p w14:paraId="4B190032">
      <w:pPr>
        <w:pStyle w:val="3"/>
        <w:rPr>
          <w:rFonts w:hint="eastAsia" w:ascii="宋体" w:hAnsi="宋体" w:cs="宋体"/>
          <w:b/>
          <w:bCs/>
          <w:color w:val="auto"/>
          <w:sz w:val="28"/>
          <w:szCs w:val="28"/>
          <w:highlight w:val="none"/>
          <w:lang w:eastAsia="zh-CN"/>
        </w:rPr>
      </w:pPr>
    </w:p>
    <w:p w14:paraId="1F2A8D23">
      <w:pPr>
        <w:pStyle w:val="3"/>
        <w:rPr>
          <w:rFonts w:hint="eastAsia" w:ascii="宋体" w:hAnsi="宋体" w:cs="宋体"/>
          <w:b/>
          <w:bCs/>
          <w:color w:val="auto"/>
          <w:sz w:val="28"/>
          <w:szCs w:val="28"/>
          <w:highlight w:val="none"/>
          <w:lang w:eastAsia="zh-CN"/>
        </w:rPr>
      </w:pPr>
    </w:p>
    <w:p w14:paraId="1D89A17D">
      <w:pPr>
        <w:pStyle w:val="3"/>
        <w:rPr>
          <w:rFonts w:hint="eastAsia" w:ascii="宋体" w:hAnsi="宋体" w:cs="宋体"/>
          <w:b/>
          <w:bCs/>
          <w:color w:val="auto"/>
          <w:sz w:val="28"/>
          <w:szCs w:val="28"/>
          <w:highlight w:val="none"/>
          <w:lang w:eastAsia="zh-CN"/>
        </w:rPr>
      </w:pPr>
    </w:p>
    <w:p w14:paraId="318F60BE">
      <w:pPr>
        <w:pStyle w:val="3"/>
        <w:rPr>
          <w:rFonts w:hint="eastAsia" w:ascii="宋体" w:hAnsi="宋体" w:cs="宋体"/>
          <w:b/>
          <w:bCs/>
          <w:color w:val="auto"/>
          <w:sz w:val="28"/>
          <w:szCs w:val="28"/>
          <w:highlight w:val="none"/>
          <w:lang w:eastAsia="zh-CN"/>
        </w:rPr>
      </w:pPr>
    </w:p>
    <w:p w14:paraId="55BAFBCA">
      <w:pPr>
        <w:pStyle w:val="3"/>
        <w:rPr>
          <w:rFonts w:hint="eastAsia" w:ascii="宋体" w:hAnsi="宋体" w:cs="宋体"/>
          <w:b/>
          <w:bCs/>
          <w:color w:val="auto"/>
          <w:sz w:val="28"/>
          <w:szCs w:val="28"/>
          <w:highlight w:val="none"/>
          <w:lang w:eastAsia="zh-CN"/>
        </w:rPr>
      </w:pPr>
    </w:p>
    <w:p w14:paraId="61413332">
      <w:pPr>
        <w:pStyle w:val="3"/>
        <w:rPr>
          <w:rFonts w:hint="eastAsia" w:ascii="宋体" w:hAnsi="宋体" w:cs="宋体"/>
          <w:b/>
          <w:bCs/>
          <w:color w:val="auto"/>
          <w:sz w:val="28"/>
          <w:szCs w:val="28"/>
          <w:highlight w:val="none"/>
          <w:lang w:eastAsia="zh-CN"/>
        </w:rPr>
      </w:pPr>
    </w:p>
    <w:p w14:paraId="34A87D08">
      <w:pPr>
        <w:pStyle w:val="3"/>
        <w:rPr>
          <w:rFonts w:hint="eastAsia" w:ascii="宋体" w:hAnsi="宋体" w:cs="宋体"/>
          <w:b/>
          <w:bCs/>
          <w:color w:val="auto"/>
          <w:sz w:val="28"/>
          <w:szCs w:val="28"/>
          <w:highlight w:val="none"/>
          <w:lang w:eastAsia="zh-CN"/>
        </w:rPr>
      </w:pPr>
    </w:p>
    <w:p w14:paraId="1CAF8FC8">
      <w:pPr>
        <w:pStyle w:val="3"/>
        <w:rPr>
          <w:rFonts w:hint="eastAsia" w:ascii="宋体" w:hAnsi="宋体" w:cs="宋体"/>
          <w:b/>
          <w:bCs/>
          <w:color w:val="auto"/>
          <w:sz w:val="28"/>
          <w:szCs w:val="28"/>
          <w:highlight w:val="none"/>
          <w:lang w:eastAsia="zh-CN"/>
        </w:rPr>
      </w:pPr>
    </w:p>
    <w:p w14:paraId="18397B50">
      <w:pPr>
        <w:pStyle w:val="3"/>
        <w:rPr>
          <w:rFonts w:hint="eastAsia" w:ascii="宋体" w:hAnsi="宋体" w:cs="宋体"/>
          <w:b/>
          <w:bCs/>
          <w:color w:val="auto"/>
          <w:sz w:val="28"/>
          <w:szCs w:val="28"/>
          <w:highlight w:val="none"/>
          <w:lang w:eastAsia="zh-CN"/>
        </w:rPr>
      </w:pPr>
    </w:p>
    <w:p w14:paraId="23AED5AF">
      <w:pPr>
        <w:pStyle w:val="3"/>
        <w:rPr>
          <w:rFonts w:hint="eastAsia" w:ascii="宋体" w:hAnsi="宋体" w:cs="宋体"/>
          <w:b/>
          <w:bCs/>
          <w:color w:val="auto"/>
          <w:sz w:val="28"/>
          <w:szCs w:val="28"/>
          <w:highlight w:val="none"/>
          <w:lang w:eastAsia="zh-CN"/>
        </w:rPr>
      </w:pPr>
    </w:p>
    <w:p w14:paraId="18CBF918">
      <w:pPr>
        <w:rPr>
          <w:rFonts w:ascii="宋体" w:hAnsi="宋体" w:cs="宋体"/>
          <w:b/>
          <w:sz w:val="24"/>
          <w:highlight w:val="none"/>
        </w:rPr>
      </w:pPr>
      <w:r>
        <w:rPr>
          <w:rFonts w:hint="eastAsia" w:ascii="宋体" w:hAnsi="宋体" w:cs="宋体"/>
          <w:b/>
          <w:bCs/>
          <w:color w:val="auto"/>
          <w:sz w:val="28"/>
          <w:szCs w:val="28"/>
          <w:highlight w:val="none"/>
          <w:lang w:eastAsia="zh-CN"/>
        </w:rPr>
        <w:br w:type="page"/>
      </w:r>
    </w:p>
    <w:p w14:paraId="4F4C69E6">
      <w:pPr>
        <w:spacing w:line="560" w:lineRule="exact"/>
        <w:jc w:val="center"/>
        <w:outlineLvl w:val="0"/>
        <w:rPr>
          <w:rFonts w:hint="default" w:ascii="宋体" w:hAnsi="宋体" w:cs="宋体"/>
          <w:b/>
          <w:sz w:val="24"/>
          <w:highlight w:val="none"/>
        </w:rPr>
      </w:pPr>
      <w:r>
        <w:rPr>
          <w:rFonts w:ascii="宋体" w:hAnsi="宋体" w:cs="宋体"/>
          <w:b/>
          <w:sz w:val="24"/>
          <w:highlight w:val="none"/>
        </w:rPr>
        <w:t>第六部分  响应文件部分格式</w:t>
      </w:r>
      <w:bookmarkEnd w:id="14"/>
      <w:bookmarkEnd w:id="15"/>
      <w:bookmarkEnd w:id="16"/>
    </w:p>
    <w:p w14:paraId="163B7983">
      <w:pPr>
        <w:pStyle w:val="21"/>
        <w:spacing w:line="560" w:lineRule="exact"/>
        <w:ind w:firstLine="480"/>
        <w:rPr>
          <w:rFonts w:hint="default" w:ascii="宋体" w:hAnsi="宋体" w:cs="宋体"/>
          <w:sz w:val="24"/>
          <w:highlight w:val="none"/>
        </w:rPr>
      </w:pPr>
    </w:p>
    <w:p w14:paraId="493699AC">
      <w:pPr>
        <w:pStyle w:val="21"/>
        <w:spacing w:line="560" w:lineRule="exact"/>
        <w:ind w:firstLine="8400" w:firstLineChars="3500"/>
        <w:rPr>
          <w:rFonts w:hint="eastAsia" w:ascii="宋体" w:hAnsi="宋体" w:eastAsia="宋体" w:cs="宋体"/>
          <w:sz w:val="24"/>
          <w:highlight w:val="none"/>
          <w:lang w:eastAsia="zh-CN"/>
        </w:rPr>
      </w:pPr>
      <w:r>
        <w:rPr>
          <w:rFonts w:hint="eastAsia" w:ascii="宋体" w:hAnsi="宋体" w:cs="宋体"/>
          <w:color w:val="FF0000"/>
          <w:sz w:val="24"/>
          <w:highlight w:val="none"/>
          <w:lang w:val="en-US" w:eastAsia="zh-CN"/>
        </w:rPr>
        <w:t xml:space="preserve"> </w:t>
      </w:r>
    </w:p>
    <w:p w14:paraId="1BFF695D">
      <w:pPr>
        <w:spacing w:line="560" w:lineRule="exact"/>
        <w:jc w:val="center"/>
        <w:rPr>
          <w:rFonts w:hint="eastAsia" w:ascii="宋体" w:hAnsi="宋体" w:eastAsia="宋体" w:cs="宋体"/>
          <w:b/>
          <w:sz w:val="36"/>
          <w:szCs w:val="36"/>
          <w:highlight w:val="none"/>
          <w:lang w:eastAsia="zh-CN"/>
        </w:rPr>
      </w:pPr>
      <w:bookmarkStart w:id="17" w:name="_Toc19010_WPSOffice_Level1"/>
      <w:r>
        <w:rPr>
          <w:rFonts w:hint="eastAsia" w:ascii="宋体" w:hAnsi="宋体" w:cs="宋体"/>
          <w:b/>
          <w:sz w:val="36"/>
          <w:szCs w:val="36"/>
          <w:highlight w:val="none"/>
          <w:lang w:eastAsia="zh-CN"/>
        </w:rPr>
        <w:t>邹城市人民政府中心店街道办事处雪亮工程维护服务采购项目</w:t>
      </w:r>
    </w:p>
    <w:p w14:paraId="2AA36AEE">
      <w:pPr>
        <w:spacing w:line="560" w:lineRule="exact"/>
        <w:jc w:val="center"/>
        <w:rPr>
          <w:rFonts w:hint="default" w:ascii="宋体" w:hAnsi="宋体" w:cs="宋体"/>
          <w:b/>
          <w:sz w:val="36"/>
          <w:szCs w:val="36"/>
          <w:highlight w:val="none"/>
        </w:rPr>
      </w:pPr>
      <w:r>
        <w:rPr>
          <w:rFonts w:ascii="宋体" w:hAnsi="宋体" w:cs="宋体"/>
          <w:b/>
          <w:sz w:val="36"/>
          <w:szCs w:val="36"/>
          <w:highlight w:val="none"/>
        </w:rPr>
        <w:t>竞争性磋商</w:t>
      </w:r>
      <w:bookmarkEnd w:id="17"/>
    </w:p>
    <w:p w14:paraId="0B23C9E9">
      <w:pPr>
        <w:pStyle w:val="19"/>
        <w:spacing w:before="73" w:line="560" w:lineRule="exact"/>
        <w:ind w:left="306" w:hanging="306"/>
        <w:rPr>
          <w:rFonts w:hint="default" w:cs="宋体"/>
          <w:sz w:val="36"/>
          <w:szCs w:val="36"/>
          <w:highlight w:val="none"/>
        </w:rPr>
      </w:pPr>
    </w:p>
    <w:p w14:paraId="707C4E8B">
      <w:pPr>
        <w:pStyle w:val="19"/>
        <w:spacing w:before="73" w:line="560" w:lineRule="exact"/>
        <w:ind w:left="306" w:hanging="306"/>
        <w:rPr>
          <w:rFonts w:hint="default" w:cs="宋体"/>
          <w:sz w:val="36"/>
          <w:szCs w:val="36"/>
          <w:highlight w:val="none"/>
        </w:rPr>
      </w:pPr>
    </w:p>
    <w:p w14:paraId="76080A92">
      <w:pPr>
        <w:spacing w:beforeLines="150" w:line="560" w:lineRule="exact"/>
        <w:jc w:val="center"/>
        <w:rPr>
          <w:rFonts w:hint="default" w:ascii="宋体" w:hAnsi="宋体" w:cs="宋体"/>
          <w:sz w:val="36"/>
          <w:szCs w:val="36"/>
          <w:highlight w:val="none"/>
        </w:rPr>
      </w:pPr>
      <w:bookmarkStart w:id="18" w:name="_Toc30077_WPSOffice_Level1"/>
      <w:r>
        <w:rPr>
          <w:rFonts w:ascii="宋体" w:hAnsi="宋体" w:cs="宋体"/>
          <w:b/>
          <w:bCs/>
          <w:sz w:val="72"/>
          <w:szCs w:val="72"/>
          <w:highlight w:val="none"/>
        </w:rPr>
        <w:t>响应文件</w:t>
      </w:r>
      <w:bookmarkEnd w:id="18"/>
    </w:p>
    <w:p w14:paraId="03878ECC">
      <w:pPr>
        <w:spacing w:line="560" w:lineRule="exact"/>
        <w:jc w:val="center"/>
        <w:rPr>
          <w:rFonts w:hint="default" w:ascii="宋体" w:hAnsi="宋体" w:cs="宋体"/>
          <w:sz w:val="36"/>
          <w:szCs w:val="36"/>
          <w:highlight w:val="none"/>
        </w:rPr>
      </w:pPr>
    </w:p>
    <w:p w14:paraId="2E02FBB3">
      <w:pPr>
        <w:spacing w:line="560" w:lineRule="exact"/>
        <w:ind w:firstLine="2160" w:firstLineChars="600"/>
        <w:jc w:val="both"/>
        <w:rPr>
          <w:rFonts w:hint="default" w:ascii="宋体" w:hAnsi="宋体" w:eastAsia="宋体" w:cs="宋体"/>
          <w:sz w:val="36"/>
          <w:szCs w:val="36"/>
          <w:highlight w:val="yellow"/>
          <w:lang w:val="en-US" w:eastAsia="zh-CN"/>
        </w:rPr>
      </w:pPr>
      <w:bookmarkStart w:id="19" w:name="_Toc21468_WPSOffice_Level1"/>
      <w:r>
        <w:rPr>
          <w:rFonts w:ascii="宋体" w:hAnsi="宋体" w:cs="宋体"/>
          <w:sz w:val="36"/>
          <w:szCs w:val="36"/>
          <w:highlight w:val="none"/>
        </w:rPr>
        <w:t>项目编号：</w:t>
      </w:r>
      <w:bookmarkEnd w:id="19"/>
      <w:r>
        <w:rPr>
          <w:rFonts w:hint="eastAsia" w:ascii="宋体" w:hAnsi="宋体" w:cs="宋体"/>
          <w:sz w:val="36"/>
          <w:szCs w:val="36"/>
          <w:highlight w:val="none"/>
          <w:lang w:val="en-US" w:eastAsia="zh-CN"/>
        </w:rPr>
        <w:t xml:space="preserve">       </w:t>
      </w:r>
    </w:p>
    <w:p w14:paraId="5436DB91">
      <w:pPr>
        <w:spacing w:line="560" w:lineRule="exact"/>
        <w:jc w:val="center"/>
        <w:rPr>
          <w:rFonts w:hint="default" w:ascii="宋体" w:hAnsi="宋体" w:cs="宋体"/>
          <w:sz w:val="24"/>
          <w:highlight w:val="none"/>
        </w:rPr>
      </w:pPr>
    </w:p>
    <w:p w14:paraId="0CEB05C5">
      <w:pPr>
        <w:spacing w:line="560" w:lineRule="exact"/>
        <w:rPr>
          <w:rFonts w:hint="default" w:ascii="宋体" w:hAnsi="宋体" w:cs="宋体"/>
          <w:sz w:val="24"/>
          <w:highlight w:val="none"/>
        </w:rPr>
      </w:pPr>
    </w:p>
    <w:p w14:paraId="33915399">
      <w:pPr>
        <w:spacing w:line="560" w:lineRule="exact"/>
        <w:rPr>
          <w:rFonts w:hint="default" w:ascii="宋体" w:hAnsi="宋体" w:cs="宋体"/>
          <w:sz w:val="24"/>
          <w:highlight w:val="none"/>
        </w:rPr>
      </w:pPr>
    </w:p>
    <w:p w14:paraId="43364049">
      <w:pPr>
        <w:spacing w:line="560" w:lineRule="exact"/>
        <w:rPr>
          <w:rFonts w:hint="default" w:ascii="宋体" w:hAnsi="宋体" w:cs="宋体"/>
          <w:sz w:val="24"/>
          <w:highlight w:val="none"/>
        </w:rPr>
      </w:pPr>
    </w:p>
    <w:p w14:paraId="141C639D">
      <w:pPr>
        <w:spacing w:line="560" w:lineRule="exact"/>
        <w:rPr>
          <w:rFonts w:hint="default" w:ascii="宋体" w:hAnsi="宋体" w:cs="宋体"/>
          <w:sz w:val="24"/>
          <w:highlight w:val="none"/>
        </w:rPr>
      </w:pPr>
    </w:p>
    <w:p w14:paraId="5AB522D3">
      <w:pPr>
        <w:spacing w:line="560" w:lineRule="exact"/>
        <w:rPr>
          <w:rFonts w:hint="default" w:ascii="宋体" w:hAnsi="宋体" w:cs="宋体"/>
          <w:sz w:val="24"/>
          <w:highlight w:val="none"/>
        </w:rPr>
      </w:pPr>
    </w:p>
    <w:p w14:paraId="2CB95C6B">
      <w:pPr>
        <w:spacing w:line="560" w:lineRule="exact"/>
        <w:ind w:firstLine="1560" w:firstLineChars="650"/>
        <w:rPr>
          <w:rFonts w:hint="default" w:ascii="宋体" w:hAnsi="宋体" w:cs="宋体"/>
          <w:sz w:val="24"/>
          <w:highlight w:val="none"/>
          <w:u w:val="single"/>
        </w:rPr>
      </w:pPr>
      <w:r>
        <w:rPr>
          <w:rFonts w:ascii="宋体" w:hAnsi="宋体" w:cs="宋体"/>
          <w:sz w:val="24"/>
          <w:highlight w:val="none"/>
        </w:rPr>
        <w:t>磋商响应供应商：</w:t>
      </w:r>
      <w:r>
        <w:rPr>
          <w:rFonts w:ascii="宋体" w:hAnsi="宋体" w:cs="宋体"/>
          <w:sz w:val="24"/>
          <w:highlight w:val="none"/>
          <w:u w:val="single"/>
        </w:rPr>
        <w:t xml:space="preserve">                            （盖章）</w:t>
      </w:r>
    </w:p>
    <w:p w14:paraId="58AB71EE">
      <w:pPr>
        <w:spacing w:line="560" w:lineRule="exact"/>
        <w:ind w:firstLine="1600" w:firstLineChars="667"/>
        <w:rPr>
          <w:rFonts w:hint="default" w:ascii="宋体" w:hAnsi="宋体" w:cs="宋体"/>
          <w:sz w:val="24"/>
          <w:highlight w:val="none"/>
          <w:u w:val="single"/>
        </w:rPr>
      </w:pPr>
      <w:r>
        <w:rPr>
          <w:rFonts w:ascii="宋体" w:hAnsi="宋体" w:cs="宋体"/>
          <w:sz w:val="24"/>
          <w:highlight w:val="none"/>
        </w:rPr>
        <w:t>法定代表人或其委托代理人：</w:t>
      </w:r>
      <w:r>
        <w:rPr>
          <w:rFonts w:ascii="宋体" w:hAnsi="宋体" w:cs="宋体"/>
          <w:sz w:val="24"/>
          <w:highlight w:val="none"/>
          <w:u w:val="single"/>
        </w:rPr>
        <w:t xml:space="preserve">            （签字或盖章）</w:t>
      </w:r>
    </w:p>
    <w:p w14:paraId="2B8BE33E">
      <w:pPr>
        <w:spacing w:line="560" w:lineRule="exact"/>
        <w:ind w:firstLine="1600" w:firstLineChars="667"/>
        <w:rPr>
          <w:rFonts w:hint="default" w:ascii="宋体" w:hAnsi="宋体" w:cs="宋体"/>
          <w:b/>
          <w:sz w:val="24"/>
          <w:highlight w:val="none"/>
        </w:rPr>
      </w:pPr>
      <w:r>
        <w:rPr>
          <w:rFonts w:ascii="宋体" w:hAnsi="宋体" w:cs="宋体"/>
          <w:sz w:val="24"/>
          <w:highlight w:val="none"/>
        </w:rPr>
        <w:t>日    期：</w:t>
      </w:r>
      <w:r>
        <w:rPr>
          <w:rFonts w:hint="eastAsia" w:ascii="宋体" w:hAnsi="宋体" w:cs="宋体"/>
          <w:sz w:val="24"/>
          <w:highlight w:val="none"/>
          <w:lang w:val="en-US" w:eastAsia="zh-CN"/>
        </w:rPr>
        <w:t xml:space="preserve"> </w:t>
      </w:r>
      <w:r>
        <w:rPr>
          <w:rFonts w:ascii="宋体" w:hAnsi="宋体" w:cs="宋体"/>
          <w:sz w:val="24"/>
          <w:highlight w:val="none"/>
        </w:rPr>
        <w:t>年</w:t>
      </w:r>
      <w:r>
        <w:rPr>
          <w:rFonts w:hint="eastAsia" w:ascii="宋体" w:hAnsi="宋体" w:cs="宋体"/>
          <w:sz w:val="24"/>
          <w:highlight w:val="none"/>
          <w:lang w:val="en-US" w:eastAsia="zh-CN"/>
        </w:rPr>
        <w:t xml:space="preserve"> </w:t>
      </w:r>
      <w:r>
        <w:rPr>
          <w:rFonts w:ascii="宋体" w:hAnsi="宋体" w:cs="宋体"/>
          <w:sz w:val="24"/>
          <w:highlight w:val="none"/>
        </w:rPr>
        <w:t>月</w:t>
      </w:r>
      <w:r>
        <w:rPr>
          <w:rFonts w:hint="eastAsia" w:ascii="宋体" w:hAnsi="宋体" w:cs="宋体"/>
          <w:sz w:val="24"/>
          <w:highlight w:val="none"/>
          <w:lang w:val="en-US" w:eastAsia="zh-CN"/>
        </w:rPr>
        <w:t xml:space="preserve"> </w:t>
      </w:r>
      <w:r>
        <w:rPr>
          <w:rFonts w:ascii="宋体" w:hAnsi="宋体" w:cs="宋体"/>
          <w:sz w:val="24"/>
          <w:highlight w:val="none"/>
        </w:rPr>
        <w:t>日</w:t>
      </w:r>
    </w:p>
    <w:p w14:paraId="050A4B8B">
      <w:pPr>
        <w:spacing w:line="560" w:lineRule="exact"/>
        <w:ind w:firstLine="482" w:firstLineChars="200"/>
        <w:jc w:val="center"/>
        <w:rPr>
          <w:rFonts w:hint="eastAsia" w:ascii="宋体" w:hAnsi="宋体" w:cs="宋体"/>
          <w:b/>
          <w:sz w:val="24"/>
          <w:highlight w:val="none"/>
        </w:rPr>
      </w:pPr>
      <w:r>
        <w:rPr>
          <w:rFonts w:ascii="宋体" w:hAnsi="宋体" w:cs="宋体"/>
          <w:b/>
          <w:sz w:val="24"/>
          <w:highlight w:val="none"/>
        </w:rPr>
        <w:br w:type="page"/>
      </w:r>
      <w:r>
        <w:rPr>
          <w:rFonts w:hint="eastAsia" w:ascii="宋体" w:hAnsi="宋体" w:cs="宋体"/>
          <w:b/>
          <w:sz w:val="24"/>
          <w:highlight w:val="none"/>
        </w:rPr>
        <w:t>目</w:t>
      </w:r>
      <w:r>
        <w:rPr>
          <w:rFonts w:hint="eastAsia" w:ascii="宋体" w:hAnsi="宋体" w:cs="宋体"/>
          <w:b/>
          <w:sz w:val="24"/>
          <w:highlight w:val="none"/>
          <w:lang w:val="en-US" w:eastAsia="zh-CN"/>
        </w:rPr>
        <w:t xml:space="preserve">   </w:t>
      </w:r>
      <w:r>
        <w:rPr>
          <w:rFonts w:hint="eastAsia" w:ascii="宋体" w:hAnsi="宋体" w:cs="宋体"/>
          <w:b/>
          <w:sz w:val="24"/>
          <w:highlight w:val="none"/>
        </w:rPr>
        <w:t>录</w:t>
      </w:r>
    </w:p>
    <w:p w14:paraId="53CC4EF0">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一、磋商响应函</w:t>
      </w:r>
    </w:p>
    <w:p w14:paraId="2D431FAF">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二、法定代表人身份证明</w:t>
      </w:r>
    </w:p>
    <w:p w14:paraId="0C7B61AE">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三、法定代表人授权委托书</w:t>
      </w:r>
    </w:p>
    <w:p w14:paraId="7F57355D">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四、初次报价表</w:t>
      </w:r>
    </w:p>
    <w:p w14:paraId="311330BD">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五、技术部分</w:t>
      </w:r>
    </w:p>
    <w:p w14:paraId="5B837B1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六、资格审查资料</w:t>
      </w:r>
    </w:p>
    <w:p w14:paraId="21D61A0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6.1 供应商基本情况表</w:t>
      </w:r>
    </w:p>
    <w:p w14:paraId="58B9834A">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6.2 营业执照扫描件</w:t>
      </w:r>
    </w:p>
    <w:p w14:paraId="21EFEC3A">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6.3 供应商缴纳税收和社会保障资金等证明告知承诺书</w:t>
      </w:r>
    </w:p>
    <w:p w14:paraId="190EFFDC">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6.4 政府采购政策证明材料</w:t>
      </w:r>
    </w:p>
    <w:p w14:paraId="728B1FE5">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6.5 采购人要求响应供应商递交的其他资格审查材料或供应商认为需要加以说明的其他</w:t>
      </w:r>
    </w:p>
    <w:p w14:paraId="5BA45E70">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内容和需要提供的证明文件</w:t>
      </w:r>
    </w:p>
    <w:p w14:paraId="2A450B1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七、其他部分</w:t>
      </w:r>
    </w:p>
    <w:p w14:paraId="5606F255">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7.1 得分一览表</w:t>
      </w:r>
    </w:p>
    <w:p w14:paraId="4E316DBF">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7.2 技术、商务相关打分证书等复印件</w:t>
      </w:r>
    </w:p>
    <w:p w14:paraId="7EF23DCD">
      <w:pPr>
        <w:spacing w:line="560" w:lineRule="exact"/>
        <w:ind w:firstLine="482" w:firstLineChars="200"/>
        <w:rPr>
          <w:rFonts w:hint="default" w:ascii="宋体" w:hAnsi="宋体" w:cs="宋体"/>
          <w:sz w:val="24"/>
          <w:highlight w:val="none"/>
        </w:rPr>
      </w:pPr>
      <w:r>
        <w:rPr>
          <w:rFonts w:hint="eastAsia" w:ascii="宋体" w:hAnsi="宋体" w:cs="宋体"/>
          <w:b/>
          <w:sz w:val="24"/>
          <w:highlight w:val="none"/>
        </w:rPr>
        <w:t>7.3 响应供应商认为需要提供的其他材料</w:t>
      </w:r>
    </w:p>
    <w:p w14:paraId="2DC1C135">
      <w:pPr>
        <w:tabs>
          <w:tab w:val="left" w:pos="315"/>
        </w:tabs>
        <w:spacing w:line="560" w:lineRule="exact"/>
        <w:ind w:firstLine="482" w:firstLineChars="200"/>
        <w:jc w:val="center"/>
        <w:rPr>
          <w:rFonts w:ascii="宋体" w:hAnsi="宋体" w:cs="宋体"/>
          <w:b/>
          <w:sz w:val="24"/>
          <w:highlight w:val="none"/>
        </w:rPr>
      </w:pPr>
    </w:p>
    <w:p w14:paraId="0F293986">
      <w:pPr>
        <w:rPr>
          <w:rFonts w:ascii="宋体" w:hAnsi="宋体" w:cs="宋体"/>
          <w:b/>
          <w:sz w:val="24"/>
          <w:highlight w:val="none"/>
        </w:rPr>
      </w:pPr>
      <w:r>
        <w:rPr>
          <w:rFonts w:ascii="宋体" w:hAnsi="宋体" w:cs="宋体"/>
          <w:b/>
          <w:sz w:val="24"/>
          <w:highlight w:val="none"/>
        </w:rPr>
        <w:br w:type="page"/>
      </w:r>
    </w:p>
    <w:p w14:paraId="1A40565B">
      <w:pPr>
        <w:tabs>
          <w:tab w:val="left" w:pos="315"/>
        </w:tabs>
        <w:spacing w:line="560" w:lineRule="exact"/>
        <w:ind w:firstLine="482" w:firstLineChars="200"/>
        <w:jc w:val="center"/>
        <w:rPr>
          <w:rFonts w:hint="default" w:ascii="宋体" w:hAnsi="宋体" w:cs="宋体"/>
          <w:b/>
          <w:sz w:val="24"/>
          <w:highlight w:val="none"/>
        </w:rPr>
      </w:pPr>
      <w:r>
        <w:rPr>
          <w:rFonts w:ascii="宋体" w:hAnsi="宋体" w:cs="宋体"/>
          <w:b/>
          <w:sz w:val="24"/>
          <w:highlight w:val="none"/>
        </w:rPr>
        <w:t>响应函</w:t>
      </w:r>
    </w:p>
    <w:p w14:paraId="244EC231">
      <w:pPr>
        <w:widowControl/>
        <w:spacing w:line="560" w:lineRule="exact"/>
        <w:ind w:firstLine="480" w:firstLineChars="200"/>
        <w:jc w:val="left"/>
        <w:rPr>
          <w:rFonts w:hint="default" w:ascii="宋体" w:hAnsi="宋体" w:cs="宋体"/>
          <w:bCs/>
          <w:kern w:val="0"/>
          <w:sz w:val="24"/>
          <w:highlight w:val="none"/>
        </w:rPr>
      </w:pPr>
      <w:r>
        <w:rPr>
          <w:rFonts w:hint="eastAsia" w:ascii="宋体" w:hAnsi="宋体" w:cs="宋体"/>
          <w:bCs/>
          <w:kern w:val="0"/>
          <w:sz w:val="24"/>
          <w:highlight w:val="none"/>
          <w:lang w:eastAsia="zh-CN"/>
        </w:rPr>
        <w:t>邹城市人民政府中心店街道办事处</w:t>
      </w:r>
      <w:r>
        <w:rPr>
          <w:rFonts w:ascii="宋体" w:hAnsi="宋体" w:cs="宋体"/>
          <w:bCs/>
          <w:kern w:val="0"/>
          <w:sz w:val="24"/>
          <w:highlight w:val="none"/>
        </w:rPr>
        <w:t>：</w:t>
      </w:r>
    </w:p>
    <w:p w14:paraId="47B4651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u w:val="single"/>
        </w:rPr>
        <w:t>(响应人全称)</w:t>
      </w:r>
      <w:r>
        <w:rPr>
          <w:rFonts w:ascii="宋体" w:hAnsi="宋体" w:cs="宋体"/>
          <w:bCs/>
          <w:kern w:val="0"/>
          <w:sz w:val="24"/>
          <w:highlight w:val="none"/>
        </w:rPr>
        <w:t>授权</w:t>
      </w:r>
      <w:r>
        <w:rPr>
          <w:rFonts w:ascii="宋体" w:hAnsi="宋体" w:cs="宋体"/>
          <w:bCs/>
          <w:kern w:val="0"/>
          <w:sz w:val="24"/>
          <w:highlight w:val="none"/>
          <w:u w:val="single"/>
        </w:rPr>
        <w:t>         </w:t>
      </w:r>
      <w:r>
        <w:rPr>
          <w:rFonts w:ascii="宋体" w:hAnsi="宋体" w:cs="宋体"/>
          <w:bCs/>
          <w:kern w:val="0"/>
          <w:sz w:val="24"/>
          <w:highlight w:val="none"/>
        </w:rPr>
        <w:t>(全权代表姓名)</w:t>
      </w:r>
      <w:r>
        <w:rPr>
          <w:rFonts w:ascii="宋体" w:hAnsi="宋体" w:cs="宋体"/>
          <w:bCs/>
          <w:kern w:val="0"/>
          <w:sz w:val="24"/>
          <w:highlight w:val="none"/>
          <w:u w:val="single"/>
        </w:rPr>
        <w:t>      </w:t>
      </w:r>
      <w:r>
        <w:rPr>
          <w:rFonts w:ascii="宋体" w:hAnsi="宋体" w:cs="宋体"/>
          <w:bCs/>
          <w:kern w:val="0"/>
          <w:sz w:val="24"/>
          <w:highlight w:val="none"/>
        </w:rPr>
        <w:t>(职务、职称)为全权代表，参加贵方组织的“</w:t>
      </w:r>
      <w:r>
        <w:rPr>
          <w:rFonts w:hint="eastAsia" w:ascii="宋体" w:hAnsi="宋体" w:cs="宋体"/>
          <w:bCs/>
          <w:kern w:val="0"/>
          <w:sz w:val="24"/>
          <w:highlight w:val="none"/>
          <w:lang w:eastAsia="zh-CN"/>
        </w:rPr>
        <w:t>邹城市人民政府中心店街道办事处雪亮工程维护服务采购项目</w:t>
      </w:r>
      <w:r>
        <w:rPr>
          <w:rFonts w:ascii="宋体" w:hAnsi="宋体" w:cs="宋体"/>
          <w:bCs/>
          <w:kern w:val="0"/>
          <w:sz w:val="24"/>
          <w:highlight w:val="none"/>
        </w:rPr>
        <w:t>”(采购编号：</w:t>
      </w:r>
      <w:r>
        <w:rPr>
          <w:rFonts w:hint="eastAsia" w:ascii="宋体" w:hAnsi="宋体" w:cs="宋体"/>
          <w:bCs/>
          <w:color w:val="FFC000"/>
          <w:kern w:val="0"/>
          <w:sz w:val="24"/>
          <w:highlight w:val="none"/>
          <w:lang w:val="en-US" w:eastAsia="zh-CN"/>
        </w:rPr>
        <w:t xml:space="preserve"> </w:t>
      </w:r>
      <w:r>
        <w:rPr>
          <w:rFonts w:hint="eastAsia" w:ascii="宋体" w:hAnsi="宋体" w:cs="宋体"/>
          <w:bCs/>
          <w:color w:val="FFC000"/>
          <w:kern w:val="0"/>
          <w:sz w:val="24"/>
          <w:highlight w:val="none"/>
          <w:shd w:val="clear" w:color="auto" w:fill="auto"/>
          <w:lang w:val="en-US" w:eastAsia="zh-CN"/>
        </w:rPr>
        <w:t xml:space="preserve">   </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)采购的有关活动，并对此项目进行响应。为此：</w:t>
      </w:r>
    </w:p>
    <w:p w14:paraId="09449D9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1、我方同意在响应人编制和提交采购响应文件须知规定的开标日期起遵守本响应书中的承诺且在响应有效期满之前均具有约束力。</w:t>
      </w:r>
    </w:p>
    <w:p w14:paraId="65810BD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2、我方承诺已经具备《中华人民共和国政府采购法》中规定的参加政府采购活动的供应商应当具备的条件：</w:t>
      </w:r>
    </w:p>
    <w:p w14:paraId="5012508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（1）具有独立承担民事责任的能力；</w:t>
      </w:r>
    </w:p>
    <w:p w14:paraId="084D75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（2）遵守国家法律、行政法规，具有良好的信誉和商业道德；</w:t>
      </w:r>
    </w:p>
    <w:p w14:paraId="3A8178D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（3）具有履行合同的能力和良好的履行合同记录；</w:t>
      </w:r>
    </w:p>
    <w:p w14:paraId="0BD5937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（4）良好的资金、财务状况；</w:t>
      </w:r>
    </w:p>
    <w:p w14:paraId="0963D9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（5）产品及生产所需装备符合中国政府规定的相应技术标准和环保标准；</w:t>
      </w:r>
    </w:p>
    <w:p w14:paraId="7D1A6C1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（6）没有违反政府采购法规、政策的记录；</w:t>
      </w:r>
    </w:p>
    <w:p w14:paraId="12F34E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（7）没有发生重大经济纠纷和走私犯罪记录；</w:t>
      </w:r>
    </w:p>
    <w:p w14:paraId="69C0F7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3、提供编制和提交采购响应文件须知规定的全部响应文件，包括响应文件正本1份，副本</w:t>
      </w:r>
      <w:r>
        <w:rPr>
          <w:rFonts w:hint="eastAsia" w:ascii="宋体" w:hAnsi="宋体" w:cs="宋体"/>
          <w:bCs/>
          <w:kern w:val="0"/>
          <w:sz w:val="24"/>
          <w:highlight w:val="none"/>
          <w:lang w:val="en-US" w:eastAsia="zh-CN"/>
        </w:rPr>
        <w:t>4</w:t>
      </w:r>
      <w:r>
        <w:rPr>
          <w:rFonts w:ascii="宋体" w:hAnsi="宋体" w:cs="宋体"/>
          <w:bCs/>
          <w:kern w:val="0"/>
          <w:sz w:val="24"/>
          <w:highlight w:val="none"/>
        </w:rPr>
        <w:t>份。</w:t>
      </w:r>
    </w:p>
    <w:p w14:paraId="11F9FD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4、保证忠实地执行双方所签订的合同，并承担合同规定的责任和义务。</w:t>
      </w:r>
    </w:p>
    <w:p w14:paraId="1D4C81D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5、保证遵守采购文件中的其他有关规定。</w:t>
      </w:r>
    </w:p>
    <w:p w14:paraId="158D267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6、如果在开标后规定的响应有效期内撤回响应，我方将承担因此造成的相应损失。</w:t>
      </w:r>
    </w:p>
    <w:p w14:paraId="5A84900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7、我方愿意向贵方提供任何与该项响应有关的数据、情况和技术资料。若贵方需要，我方愿意提供我方作出的一切承诺的证明材料。</w:t>
      </w:r>
    </w:p>
    <w:p w14:paraId="6BCF25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8、我方已详细审核全部采购文件，包括采购文件修改书（如果有）、参考资料及有关附件，确认无误。</w:t>
      </w:r>
    </w:p>
    <w:p w14:paraId="080681B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0A92B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a)提供虚假材料谋取成交的；</w:t>
      </w:r>
    </w:p>
    <w:p w14:paraId="4C4575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b)采取不正当手段诋毁、排挤其他供应商的；</w:t>
      </w:r>
    </w:p>
    <w:p w14:paraId="4941CC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c)与采购单位、其它供应商恶意串通的；</w:t>
      </w:r>
    </w:p>
    <w:p w14:paraId="1EC6381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d)向采购单位、交易中心行贿或者提供其他不正当利益的；</w:t>
      </w:r>
    </w:p>
    <w:p w14:paraId="00D026B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e)在采购采购过程中与采购单位进行协商谈判的；</w:t>
      </w:r>
    </w:p>
    <w:p w14:paraId="6BA47A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f)拒绝有关部门监督检查或提供虚假情况的。</w:t>
      </w:r>
    </w:p>
    <w:p w14:paraId="44C8F2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 xml:space="preserve">法定代表人签章：                  </w:t>
      </w:r>
    </w:p>
    <w:p w14:paraId="16BFD92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授权代</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表签字：                     </w:t>
      </w:r>
    </w:p>
    <w:p w14:paraId="7EEFE00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公 司</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 xml:space="preserve"> 盖 章:                       </w:t>
      </w:r>
    </w:p>
    <w:p w14:paraId="4938439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联</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系人：           联系电话:                 </w:t>
      </w:r>
    </w:p>
    <w:p w14:paraId="23F426E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联系地址：            </w:t>
      </w:r>
    </w:p>
    <w:p w14:paraId="3714710E">
      <w:pPr>
        <w:widowControl/>
        <w:spacing w:line="560" w:lineRule="exact"/>
        <w:ind w:firstLine="480" w:firstLineChars="200"/>
        <w:jc w:val="right"/>
        <w:rPr>
          <w:rFonts w:hint="default" w:ascii="宋体" w:hAnsi="宋体" w:cs="宋体"/>
          <w:bCs/>
          <w:kern w:val="0"/>
          <w:sz w:val="24"/>
          <w:highlight w:val="none"/>
        </w:rPr>
      </w:pPr>
      <w:r>
        <w:rPr>
          <w:rFonts w:ascii="宋体" w:hAnsi="宋体" w:cs="宋体"/>
          <w:bCs/>
          <w:kern w:val="0"/>
          <w:sz w:val="24"/>
          <w:highlight w:val="none"/>
        </w:rPr>
        <w:t>日期：        年   月  日</w:t>
      </w:r>
    </w:p>
    <w:p w14:paraId="04EEFCB8">
      <w:pPr>
        <w:widowControl/>
        <w:spacing w:line="560" w:lineRule="exact"/>
        <w:jc w:val="left"/>
        <w:rPr>
          <w:rFonts w:hint="default" w:ascii="宋体" w:hAnsi="宋体" w:cs="宋体"/>
          <w:bCs/>
          <w:kern w:val="0"/>
          <w:sz w:val="24"/>
          <w:highlight w:val="none"/>
        </w:rPr>
      </w:pPr>
      <w:r>
        <w:rPr>
          <w:rFonts w:ascii="宋体" w:hAnsi="宋体" w:cs="宋体"/>
          <w:bCs/>
          <w:kern w:val="0"/>
          <w:sz w:val="24"/>
          <w:highlight w:val="none"/>
        </w:rPr>
        <w:t>注：未按照本响应函要求填报的将被视为非实质性响应响应，从而可能导致该响应被拒绝。</w:t>
      </w:r>
    </w:p>
    <w:p w14:paraId="312AD88C">
      <w:pPr>
        <w:widowControl/>
        <w:spacing w:line="560" w:lineRule="exact"/>
        <w:ind w:firstLine="480" w:firstLineChars="200"/>
        <w:jc w:val="left"/>
        <w:rPr>
          <w:rFonts w:hint="default" w:ascii="宋体" w:hAnsi="宋体" w:cs="宋体"/>
          <w:bCs/>
          <w:kern w:val="0"/>
          <w:sz w:val="24"/>
          <w:highlight w:val="none"/>
        </w:rPr>
      </w:pPr>
    </w:p>
    <w:p w14:paraId="4A463441">
      <w:pPr>
        <w:widowControl/>
        <w:spacing w:line="560" w:lineRule="exact"/>
        <w:ind w:firstLine="480" w:firstLineChars="200"/>
        <w:jc w:val="left"/>
        <w:rPr>
          <w:rFonts w:hint="default" w:ascii="宋体" w:hAnsi="宋体" w:cs="宋体"/>
          <w:bCs/>
          <w:kern w:val="0"/>
          <w:sz w:val="24"/>
          <w:highlight w:val="none"/>
        </w:rPr>
      </w:pPr>
    </w:p>
    <w:p w14:paraId="4BE24067">
      <w:pPr>
        <w:widowControl/>
        <w:spacing w:line="560" w:lineRule="exact"/>
        <w:ind w:firstLine="480" w:firstLineChars="200"/>
        <w:jc w:val="left"/>
        <w:rPr>
          <w:rFonts w:hint="default" w:ascii="宋体" w:hAnsi="宋体" w:cs="宋体"/>
          <w:bCs/>
          <w:kern w:val="0"/>
          <w:sz w:val="24"/>
          <w:highlight w:val="none"/>
        </w:rPr>
      </w:pPr>
    </w:p>
    <w:p w14:paraId="219767B4">
      <w:pPr>
        <w:widowControl/>
        <w:spacing w:line="560" w:lineRule="exact"/>
        <w:ind w:firstLine="480" w:firstLineChars="200"/>
        <w:jc w:val="left"/>
        <w:rPr>
          <w:rFonts w:hint="default" w:ascii="宋体" w:hAnsi="宋体" w:cs="宋体"/>
          <w:bCs/>
          <w:kern w:val="0"/>
          <w:sz w:val="24"/>
          <w:highlight w:val="none"/>
        </w:rPr>
      </w:pPr>
    </w:p>
    <w:p w14:paraId="1B13D1AB">
      <w:pPr>
        <w:rPr>
          <w:rFonts w:ascii="宋体" w:hAnsi="宋体" w:cs="宋体"/>
          <w:bCs/>
          <w:kern w:val="0"/>
          <w:sz w:val="24"/>
          <w:highlight w:val="none"/>
        </w:rPr>
      </w:pPr>
      <w:r>
        <w:rPr>
          <w:rFonts w:ascii="宋体" w:hAnsi="宋体" w:cs="宋体"/>
          <w:bCs/>
          <w:kern w:val="0"/>
          <w:sz w:val="24"/>
          <w:highlight w:val="none"/>
        </w:rPr>
        <w:br w:type="page"/>
      </w:r>
    </w:p>
    <w:p w14:paraId="060CC2A2">
      <w:pPr>
        <w:widowControl/>
        <w:spacing w:line="560" w:lineRule="exact"/>
        <w:jc w:val="center"/>
        <w:rPr>
          <w:rFonts w:hint="eastAsia" w:ascii="宋体" w:hAnsi="宋体" w:cs="宋体"/>
          <w:bCs/>
          <w:kern w:val="0"/>
          <w:sz w:val="24"/>
          <w:highlight w:val="none"/>
        </w:rPr>
      </w:pPr>
      <w:r>
        <w:rPr>
          <w:rFonts w:hint="eastAsia" w:ascii="宋体" w:hAnsi="宋体" w:cs="宋体"/>
          <w:bCs/>
          <w:kern w:val="0"/>
          <w:sz w:val="24"/>
          <w:highlight w:val="none"/>
        </w:rPr>
        <w:t>二、法定代表人身份证明</w:t>
      </w:r>
    </w:p>
    <w:p w14:paraId="05554C22">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供应商名称：</w:t>
      </w:r>
      <w:r>
        <w:rPr>
          <w:rFonts w:hint="eastAsia" w:ascii="宋体" w:hAnsi="宋体" w:cs="宋体"/>
          <w:bCs/>
          <w:kern w:val="0"/>
          <w:sz w:val="24"/>
          <w:highlight w:val="none"/>
          <w:u w:val="single"/>
          <w:lang w:val="en-US" w:eastAsia="zh-CN"/>
        </w:rPr>
        <w:t xml:space="preserve">                                            </w:t>
      </w:r>
    </w:p>
    <w:p w14:paraId="3CA4DC3A">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单位性质：</w:t>
      </w:r>
      <w:r>
        <w:rPr>
          <w:rFonts w:hint="eastAsia" w:ascii="宋体" w:hAnsi="宋体" w:cs="宋体"/>
          <w:bCs/>
          <w:kern w:val="0"/>
          <w:sz w:val="24"/>
          <w:highlight w:val="none"/>
          <w:u w:val="single"/>
          <w:lang w:val="en-US" w:eastAsia="zh-CN"/>
        </w:rPr>
        <w:t xml:space="preserve">                                              </w:t>
      </w:r>
    </w:p>
    <w:p w14:paraId="49CE3211">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地址：</w:t>
      </w:r>
      <w:r>
        <w:rPr>
          <w:rFonts w:hint="eastAsia" w:ascii="宋体" w:hAnsi="宋体" w:cs="宋体"/>
          <w:bCs/>
          <w:kern w:val="0"/>
          <w:sz w:val="24"/>
          <w:highlight w:val="none"/>
          <w:u w:val="single"/>
          <w:lang w:val="en-US" w:eastAsia="zh-CN"/>
        </w:rPr>
        <w:t xml:space="preserve">                                                  </w:t>
      </w:r>
    </w:p>
    <w:p w14:paraId="5CB98D21">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成立时间：</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年</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月</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日</w:t>
      </w:r>
    </w:p>
    <w:p w14:paraId="79DD8AFE">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经营期限：</w:t>
      </w:r>
      <w:r>
        <w:rPr>
          <w:rFonts w:hint="eastAsia" w:ascii="宋体" w:hAnsi="宋体" w:cs="宋体"/>
          <w:bCs/>
          <w:kern w:val="0"/>
          <w:sz w:val="24"/>
          <w:highlight w:val="none"/>
          <w:u w:val="single"/>
          <w:lang w:val="en-US" w:eastAsia="zh-CN"/>
        </w:rPr>
        <w:t xml:space="preserve">                                     </w:t>
      </w:r>
    </w:p>
    <w:p w14:paraId="25FAB917">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姓名：</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lang w:val="en-US" w:eastAsia="zh-CN"/>
        </w:rPr>
        <w:t xml:space="preserve"> </w:t>
      </w:r>
      <w:r>
        <w:rPr>
          <w:rFonts w:hint="eastAsia" w:ascii="宋体" w:hAnsi="宋体" w:cs="宋体"/>
          <w:bCs/>
          <w:kern w:val="0"/>
          <w:sz w:val="24"/>
          <w:highlight w:val="none"/>
        </w:rPr>
        <w:t>性别：</w:t>
      </w:r>
      <w:r>
        <w:rPr>
          <w:rFonts w:hint="eastAsia" w:ascii="宋体" w:hAnsi="宋体" w:cs="宋体"/>
          <w:bCs/>
          <w:kern w:val="0"/>
          <w:sz w:val="24"/>
          <w:highlight w:val="none"/>
          <w:u w:val="single"/>
          <w:lang w:val="en-US" w:eastAsia="zh-CN"/>
        </w:rPr>
        <w:t xml:space="preserve">                       </w:t>
      </w:r>
    </w:p>
    <w:p w14:paraId="767F32D9">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年龄：</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u w:val="none"/>
          <w:lang w:val="en-US" w:eastAsia="zh-CN"/>
        </w:rPr>
        <w:t xml:space="preserve"> </w:t>
      </w:r>
      <w:r>
        <w:rPr>
          <w:rFonts w:hint="eastAsia" w:ascii="宋体" w:hAnsi="宋体" w:cs="宋体"/>
          <w:bCs/>
          <w:kern w:val="0"/>
          <w:sz w:val="24"/>
          <w:highlight w:val="none"/>
        </w:rPr>
        <w:t>职务：</w:t>
      </w:r>
      <w:r>
        <w:rPr>
          <w:rFonts w:hint="eastAsia" w:ascii="宋体" w:hAnsi="宋体" w:cs="宋体"/>
          <w:bCs/>
          <w:kern w:val="0"/>
          <w:sz w:val="24"/>
          <w:highlight w:val="none"/>
          <w:u w:val="single"/>
          <w:lang w:val="en-US" w:eastAsia="zh-CN"/>
        </w:rPr>
        <w:t xml:space="preserve">                       </w:t>
      </w:r>
    </w:p>
    <w:p w14:paraId="70DACB8F">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系</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（供应商名称）的法定代表人。</w:t>
      </w:r>
    </w:p>
    <w:p w14:paraId="1CF8D940">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特此证明。</w:t>
      </w:r>
    </w:p>
    <w:p w14:paraId="37AEB096">
      <w:pPr>
        <w:widowControl/>
        <w:spacing w:line="560" w:lineRule="exact"/>
        <w:ind w:firstLine="480" w:firstLineChars="200"/>
        <w:jc w:val="left"/>
        <w:rPr>
          <w:rFonts w:hint="default" w:ascii="宋体" w:hAnsi="宋体" w:cs="宋体"/>
          <w:bCs/>
          <w:kern w:val="0"/>
          <w:sz w:val="24"/>
          <w:highlight w:val="none"/>
        </w:rPr>
      </w:pPr>
      <w:r>
        <w:rPr>
          <w:rFonts w:hint="eastAsia" w:ascii="宋体" w:hAnsi="宋体" w:cs="宋体"/>
          <w:bCs/>
          <w:kern w:val="0"/>
          <w:sz w:val="24"/>
          <w:highlight w:val="none"/>
        </w:rPr>
        <w:t>附：法定代表人身份证明</w:t>
      </w:r>
    </w:p>
    <w:p w14:paraId="2A63F477">
      <w:pPr>
        <w:widowControl/>
        <w:spacing w:line="560" w:lineRule="exact"/>
        <w:jc w:val="center"/>
        <w:rPr>
          <w:rFonts w:hint="default" w:ascii="宋体" w:hAnsi="宋体" w:cs="宋体"/>
          <w:sz w:val="24"/>
          <w:highlight w:val="none"/>
        </w:rPr>
      </w:pPr>
      <w:r>
        <w:rPr>
          <w:rFonts w:ascii="宋体" w:hAnsi="宋体" w:cs="宋体"/>
          <w:bCs/>
          <w:kern w:val="0"/>
          <w:sz w:val="24"/>
          <w:highlight w:val="none"/>
        </w:rPr>
        <w:br w:type="page"/>
      </w:r>
      <w:r>
        <w:rPr>
          <w:rFonts w:hint="eastAsia" w:ascii="宋体" w:hAnsi="宋体" w:cs="宋体"/>
          <w:sz w:val="24"/>
          <w:highlight w:val="none"/>
          <w:lang w:val="en-US" w:eastAsia="zh-CN"/>
        </w:rPr>
        <w:t>三、</w:t>
      </w:r>
      <w:r>
        <w:rPr>
          <w:rFonts w:ascii="宋体" w:hAnsi="宋体" w:cs="宋体"/>
          <w:sz w:val="24"/>
          <w:highlight w:val="none"/>
        </w:rPr>
        <w:t>法定代表人授权书</w:t>
      </w:r>
    </w:p>
    <w:p w14:paraId="0B05B391">
      <w:pPr>
        <w:pStyle w:val="23"/>
        <w:spacing w:beforeLines="100" w:afterLines="100" w:line="560" w:lineRule="exact"/>
        <w:jc w:val="center"/>
        <w:outlineLvl w:val="9"/>
        <w:rPr>
          <w:rFonts w:hint="eastAsia" w:ascii="宋体" w:hAnsi="宋体" w:cs="宋体"/>
          <w:b/>
          <w:sz w:val="24"/>
          <w:szCs w:val="24"/>
          <w:highlight w:val="none"/>
        </w:rPr>
      </w:pPr>
      <w:bookmarkStart w:id="20" w:name="_Toc21684"/>
      <w:bookmarkStart w:id="21" w:name="_Toc11659844"/>
      <w:r>
        <w:rPr>
          <w:rFonts w:hint="eastAsia" w:ascii="宋体" w:hAnsi="宋体" w:cs="宋体"/>
          <w:b/>
          <w:sz w:val="24"/>
          <w:szCs w:val="24"/>
          <w:highlight w:val="none"/>
        </w:rPr>
        <w:t>法定代表人授权书</w:t>
      </w:r>
    </w:p>
    <w:p w14:paraId="2BD7FBF9">
      <w:pPr>
        <w:pStyle w:val="23"/>
        <w:spacing w:beforeLines="100" w:afterLines="100" w:line="560" w:lineRule="exact"/>
        <w:ind w:firstLine="480" w:firstLineChars="200"/>
        <w:jc w:val="left"/>
        <w:outlineLvl w:val="9"/>
        <w:rPr>
          <w:rFonts w:ascii="宋体" w:hAnsi="宋体" w:cs="宋体"/>
          <w:sz w:val="24"/>
          <w:szCs w:val="24"/>
          <w:highlight w:val="none"/>
        </w:rPr>
      </w:pPr>
      <w:r>
        <w:rPr>
          <w:rFonts w:hint="eastAsia" w:ascii="宋体" w:hAnsi="宋体" w:cs="宋体"/>
          <w:sz w:val="24"/>
          <w:szCs w:val="24"/>
          <w:highlight w:val="none"/>
          <w:u w:val="single"/>
        </w:rPr>
        <w:t xml:space="preserve">         （响应供应商全称）             </w:t>
      </w:r>
      <w:r>
        <w:rPr>
          <w:rFonts w:hint="eastAsia" w:ascii="宋体" w:hAnsi="宋体" w:cs="宋体"/>
          <w:sz w:val="24"/>
          <w:szCs w:val="24"/>
          <w:highlight w:val="none"/>
        </w:rPr>
        <w:t>法定代表人</w:t>
      </w:r>
      <w:r>
        <w:rPr>
          <w:rFonts w:hint="eastAsia" w:ascii="宋体" w:hAnsi="宋体" w:cs="宋体"/>
          <w:sz w:val="24"/>
          <w:szCs w:val="24"/>
          <w:highlight w:val="none"/>
          <w:lang w:eastAsia="zh-CN"/>
        </w:rPr>
        <w:t>，</w:t>
      </w:r>
      <w:r>
        <w:rPr>
          <w:rFonts w:hint="eastAsia" w:ascii="宋体" w:hAnsi="宋体" w:cs="宋体"/>
          <w:sz w:val="24"/>
          <w:szCs w:val="24"/>
          <w:highlight w:val="none"/>
        </w:rPr>
        <w:t>身份证号：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授权</w:t>
      </w:r>
      <w:r>
        <w:rPr>
          <w:rFonts w:hint="eastAsia" w:ascii="宋体" w:hAnsi="宋体" w:cs="宋体"/>
          <w:sz w:val="24"/>
          <w:szCs w:val="24"/>
          <w:highlight w:val="none"/>
          <w:u w:val="single"/>
        </w:rPr>
        <w:t xml:space="preserve">        （被授权人姓名）</w:t>
      </w:r>
      <w:r>
        <w:rPr>
          <w:rFonts w:hint="eastAsia" w:ascii="宋体" w:hAnsi="宋体" w:cs="宋体"/>
          <w:sz w:val="24"/>
          <w:szCs w:val="24"/>
          <w:highlight w:val="none"/>
        </w:rPr>
        <w:t>身份证号：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为响应供应商代表，代表本公司参加你方组织的</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bookmarkEnd w:id="20"/>
      <w:bookmarkEnd w:id="21"/>
    </w:p>
    <w:p w14:paraId="6BACFE16">
      <w:pPr>
        <w:spacing w:line="560" w:lineRule="exact"/>
        <w:ind w:firstLine="480" w:firstLineChars="200"/>
        <w:rPr>
          <w:rFonts w:hint="default" w:ascii="宋体" w:hAnsi="宋体" w:cs="宋体"/>
          <w:sz w:val="24"/>
          <w:highlight w:val="none"/>
        </w:rPr>
      </w:pPr>
      <w:r>
        <w:rPr>
          <w:rFonts w:ascii="宋体" w:hAnsi="宋体" w:cs="宋体"/>
          <w:sz w:val="24"/>
          <w:highlight w:val="none"/>
        </w:rPr>
        <w:t>本授权书自出具之日起生效。</w:t>
      </w:r>
    </w:p>
    <w:p w14:paraId="4FE9CDD8">
      <w:pPr>
        <w:widowControl/>
        <w:tabs>
          <w:tab w:val="left" w:pos="5520"/>
        </w:tabs>
        <w:spacing w:line="560" w:lineRule="exact"/>
        <w:rPr>
          <w:rFonts w:hint="default" w:ascii="宋体" w:hAnsi="宋体" w:cs="宋体"/>
          <w:sz w:val="24"/>
          <w:highlight w:val="none"/>
        </w:rPr>
      </w:pPr>
      <w:r>
        <w:rPr>
          <w:rFonts w:ascii="宋体" w:hAnsi="宋体" w:cs="宋体"/>
          <w:sz w:val="24"/>
          <w:highlight w:val="none"/>
        </w:rPr>
        <w:tab/>
      </w:r>
      <w:r>
        <w:rPr>
          <w:rFonts w:ascii="宋体" w:hAnsi="宋体" w:cs="宋体"/>
          <w:sz w:val="24"/>
          <w:highlight w:val="none"/>
        </w:rPr>
        <w:t>法定代表人签字（或盖章）：</w:t>
      </w:r>
    </w:p>
    <w:p w14:paraId="32CBFDB1">
      <w:pPr>
        <w:widowControl/>
        <w:spacing w:line="560" w:lineRule="exact"/>
        <w:jc w:val="center"/>
        <w:rPr>
          <w:rFonts w:hint="default" w:ascii="宋体" w:hAnsi="宋体" w:cs="宋体"/>
          <w:sz w:val="24"/>
          <w:highlight w:val="none"/>
        </w:rPr>
      </w:pPr>
    </w:p>
    <w:p w14:paraId="1C2A1037">
      <w:pPr>
        <w:widowControl/>
        <w:spacing w:line="560" w:lineRule="exact"/>
        <w:jc w:val="center"/>
        <w:rPr>
          <w:rFonts w:hint="default" w:ascii="宋体" w:hAnsi="宋体" w:cs="宋体"/>
          <w:sz w:val="24"/>
          <w:highlight w:val="none"/>
          <w:u w:val="single"/>
        </w:rPr>
      </w:pPr>
      <w:r>
        <w:rPr>
          <w:rFonts w:ascii="宋体" w:hAnsi="宋体" w:cs="宋体"/>
          <w:sz w:val="24"/>
          <w:highlight w:val="none"/>
          <w:u w:val="single"/>
        </w:rPr>
        <w:t>填写公司名称（盖章）</w:t>
      </w:r>
    </w:p>
    <w:p w14:paraId="7C925B63">
      <w:pPr>
        <w:widowControl/>
        <w:tabs>
          <w:tab w:val="left" w:pos="5635"/>
        </w:tabs>
        <w:spacing w:line="560" w:lineRule="exact"/>
        <w:jc w:val="center"/>
        <w:rPr>
          <w:rFonts w:hint="default" w:ascii="宋体" w:hAnsi="宋体" w:cs="宋体"/>
          <w:sz w:val="24"/>
          <w:highlight w:val="none"/>
        </w:rPr>
      </w:pPr>
      <w:r>
        <w:rPr>
          <w:rFonts w:ascii="宋体" w:hAnsi="宋体" w:cs="宋体"/>
          <w:sz w:val="24"/>
          <w:highlight w:val="none"/>
        </w:rPr>
        <w:tab/>
      </w:r>
      <w:r>
        <w:rPr>
          <w:rFonts w:ascii="宋体" w:hAnsi="宋体" w:cs="宋体"/>
          <w:sz w:val="24"/>
          <w:highlight w:val="none"/>
        </w:rPr>
        <w:t>年  月  日</w:t>
      </w:r>
    </w:p>
    <w:p w14:paraId="738DD4D0">
      <w:pPr>
        <w:spacing w:line="560" w:lineRule="exact"/>
        <w:rPr>
          <w:rFonts w:hint="default" w:ascii="宋体" w:hAnsi="宋体" w:cs="宋体"/>
          <w:sz w:val="24"/>
          <w:highlight w:val="none"/>
        </w:rPr>
      </w:pPr>
      <w:r>
        <w:rPr>
          <w:rFonts w:hint="default" w:ascii="宋体" w:hAnsi="宋体" w:cs="宋体"/>
          <w:b/>
          <w:sz w:val="24"/>
          <w:highlight w:val="non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1027" name="圆角矩形 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5" o:spid="_x0000_s1026" o:spt="2" style="position:absolute;left:0pt;margin-left:0pt;margin-top:20.25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McjJHWAAAABwEAAA8AAAAAAAAAAQAgAAAAIgAAAGRycy9kb3ducmV2LnhtbFBLAQIUABQA&#10;AAAIAIdO4kCpMSjYKwIAAGwEAAAOAAAAAAAAAAEAIAAAACUBAABkcnMvZTJvRG9jLnhtbFBLBQYA&#10;AAAABgAGAFkBAADCBQAAAAA=&#10;">
                <v:fill on="t" opacity="0f" focussize="0,0"/>
                <v:stroke color="#000000" joinstyle="round" dashstyle="dashDot"/>
                <v:imagedata o:title=""/>
                <o:lock v:ext="edit" aspectratio="f"/>
                <w10:wrap type="square"/>
              </v:roundrect>
            </w:pict>
          </mc:Fallback>
        </mc:AlternateContent>
      </w: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1028" name="圆角矩形 1"/>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 o:spid="_x0000_s1026" o:spt="2" style="position:absolute;left:0pt;margin-left:241.5pt;margin-top:16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8BX32AAAAAoBAAAPAAAAAAAAAAEAIAAAACIAAABkcnMvZG93bnJldi54bWxQSwECFAAU&#10;AAAACACHTuJAIpCv7CoCAABsBAAADgAAAAAAAAABACAAAAAnAQAAZHJzL2Uyb0RvYy54bWxQSwUG&#10;AAAAAAYABgBZAQAAwwUAAAAA&#10;">
                <v:fill on="t" opacity="0f" focussize="0,0"/>
                <v:stroke color="#000000" joinstyle="round" dashstyle="dashDot"/>
                <v:imagedata o:title=""/>
                <o:lock v:ext="edit" aspectratio="f"/>
                <w10:wrap type="square"/>
              </v:roundrect>
            </w:pict>
          </mc:Fallback>
        </mc:AlternateContent>
      </w:r>
    </w:p>
    <w:p w14:paraId="32BCD3DD">
      <w:pPr>
        <w:spacing w:line="560" w:lineRule="exact"/>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747395</wp:posOffset>
                </wp:positionH>
                <wp:positionV relativeFrom="paragraph">
                  <wp:posOffset>265430</wp:posOffset>
                </wp:positionV>
                <wp:extent cx="1986280" cy="789940"/>
                <wp:effectExtent l="4445" t="4445" r="9525" b="5715"/>
                <wp:wrapNone/>
                <wp:docPr id="1029" name="文本框 7"/>
                <wp:cNvGraphicFramePr/>
                <a:graphic xmlns:a="http://schemas.openxmlformats.org/drawingml/2006/main">
                  <a:graphicData uri="http://schemas.microsoft.com/office/word/2010/wordprocessingShape">
                    <wps:wsp>
                      <wps:cNvSpPr/>
                      <wps:spPr>
                        <a:xfrm>
                          <a:off x="0" y="0"/>
                          <a:ext cx="1986279" cy="7899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A5364FD">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40271BB2">
                            <w:pPr>
                              <w:jc w:val="center"/>
                              <w:rPr>
                                <w:rFonts w:hint="default"/>
                              </w:rPr>
                            </w:pPr>
                            <w:r>
                              <w:rPr>
                                <w:rFonts w:ascii="宋体" w:cs="宋体"/>
                                <w:kern w:val="0"/>
                                <w:sz w:val="24"/>
                                <w:lang w:val="zh-CN"/>
                              </w:rPr>
                              <w:t>反面粘贴处</w:t>
                            </w:r>
                          </w:p>
                        </w:txbxContent>
                      </wps:txbx>
                      <wps:bodyPr upright="1"/>
                    </wps:wsp>
                  </a:graphicData>
                </a:graphic>
              </wp:anchor>
            </w:drawing>
          </mc:Choice>
          <mc:Fallback>
            <w:pict>
              <v:rect id="文本框 7" o:spid="_x0000_s1026" o:spt="1" style="position:absolute;left:0pt;margin-left:58.85pt;margin-top:20.9pt;height:62.2pt;width:156.4pt;z-index:251659264;mso-width-relative:page;mso-height-relative:page;" fillcolor="#FFFFFF" filled="t" stroked="t" coordsize="21600,21600" o:gfxdata="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C1i91gAAAAoBAAAPAAAAAAAAAAEAIAAAACIAAABkcnMv&#10;ZG93bnJldi54bWxQSwECFAAUAAAACACHTuJACe7S0QUCAAAvBAAADgAAAAAAAAABACAAAAAlAQAA&#10;ZHJzL2Uyb0RvYy54bWxQSwUGAAAAAAYABgBZAQAAnAUAAAAA&#10;">
                <v:fill on="t" focussize="0,0"/>
                <v:stroke color="#FFFFFF" joinstyle="miter"/>
                <v:imagedata o:title=""/>
                <o:lock v:ext="edit" aspectratio="f"/>
                <v:textbox>
                  <w:txbxContent>
                    <w:p w14:paraId="2A5364FD">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40271BB2">
                      <w:pPr>
                        <w:jc w:val="center"/>
                        <w:rPr>
                          <w:rFonts w:hint="default"/>
                        </w:rPr>
                      </w:pPr>
                      <w:r>
                        <w:rPr>
                          <w:rFonts w:ascii="宋体" w:cs="宋体"/>
                          <w:kern w:val="0"/>
                          <w:sz w:val="24"/>
                          <w:lang w:val="zh-CN"/>
                        </w:rPr>
                        <w:t>反面粘贴处</w:t>
                      </w:r>
                    </w:p>
                  </w:txbxContent>
                </v:textbox>
              </v:rect>
            </w:pict>
          </mc:Fallback>
        </mc:AlternateContent>
      </w:r>
    </w:p>
    <w:p w14:paraId="7378F890">
      <w:pPr>
        <w:spacing w:line="560" w:lineRule="exact"/>
        <w:rPr>
          <w:rFonts w:hint="default" w:ascii="宋体" w:hAnsi="宋体" w:cs="宋体"/>
          <w:sz w:val="24"/>
          <w:highlight w:val="none"/>
        </w:rPr>
      </w:pPr>
      <w:r>
        <w:rPr>
          <w:rFonts w:hint="default" w:ascii="宋体" w:hAnsi="宋体" w:cs="宋体"/>
          <w:b/>
          <w:sz w:val="24"/>
          <w:highlight w:val="none"/>
        </w:rPr>
        <mc:AlternateContent>
          <mc:Choice Requires="wps">
            <w:drawing>
              <wp:anchor distT="0" distB="0" distL="0" distR="0" simplePos="0" relativeHeight="251659264"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1030" name="文本框 8"/>
                <wp:cNvGraphicFramePr/>
                <a:graphic xmlns:a="http://schemas.openxmlformats.org/drawingml/2006/main">
                  <a:graphicData uri="http://schemas.microsoft.com/office/word/2010/wordprocessingShape">
                    <wps:wsp>
                      <wps:cNvSpPr/>
                      <wps:spPr>
                        <a:xfrm>
                          <a:off x="0" y="0"/>
                          <a:ext cx="1986279"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5F90A9F">
                            <w:pPr>
                              <w:jc w:val="center"/>
                              <w:rPr>
                                <w:rFonts w:hint="default" w:ascii="宋体" w:cs="宋体"/>
                                <w:kern w:val="0"/>
                                <w:sz w:val="24"/>
                                <w:lang w:val="zh-CN"/>
                              </w:rPr>
                            </w:pPr>
                            <w:r>
                              <w:rPr>
                                <w:rFonts w:ascii="宋体" w:cs="宋体"/>
                                <w:kern w:val="0"/>
                                <w:sz w:val="24"/>
                                <w:lang w:val="zh-CN"/>
                              </w:rPr>
                              <w:t>法定代表人身份证复印件</w:t>
                            </w:r>
                          </w:p>
                          <w:p w14:paraId="4FD39859">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8" o:spid="_x0000_s1026" o:spt="1" style="position:absolute;left:0pt;margin-left:-187.9pt;margin-top:7.1pt;height:66.35pt;width:156.4pt;z-index:251659264;mso-width-relative:page;mso-height-relative:page;" fillcolor="#FFFFFF" filled="t" stroked="t" coordsize="21600,21600" o:gfxdata="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aW2w1wAAAAsBAAAPAAAAAAAAAAEA&#10;IAAAACIAAABkcnMvZG93bnJldi54bWxQSwECFAAUAAAACACHTuJAPlNrsxACAABJBAAADgAAAAAA&#10;AAABACAAAAAmAQAAZHJzL2Uyb0RvYy54bWxQSwUGAAAAAAYABgBZAQAAqAUAAAAA&#10;">
                <v:fill on="t" focussize="0,0"/>
                <v:stroke color="#FFFFFF" joinstyle="miter"/>
                <v:imagedata o:title=""/>
                <o:lock v:ext="edit" aspectratio="f"/>
                <v:textbox style="mso-fit-shape-to-text:t;">
                  <w:txbxContent>
                    <w:p w14:paraId="65F90A9F">
                      <w:pPr>
                        <w:jc w:val="center"/>
                        <w:rPr>
                          <w:rFonts w:hint="default" w:ascii="宋体" w:cs="宋体"/>
                          <w:kern w:val="0"/>
                          <w:sz w:val="24"/>
                          <w:lang w:val="zh-CN"/>
                        </w:rPr>
                      </w:pPr>
                      <w:r>
                        <w:rPr>
                          <w:rFonts w:ascii="宋体" w:cs="宋体"/>
                          <w:kern w:val="0"/>
                          <w:sz w:val="24"/>
                          <w:lang w:val="zh-CN"/>
                        </w:rPr>
                        <w:t>法定代表人身份证复印件</w:t>
                      </w:r>
                    </w:p>
                    <w:p w14:paraId="4FD39859">
                      <w:pPr>
                        <w:jc w:val="center"/>
                        <w:rPr>
                          <w:rFonts w:hint="default"/>
                        </w:rPr>
                      </w:pPr>
                      <w:r>
                        <w:rPr>
                          <w:rFonts w:ascii="宋体" w:cs="宋体"/>
                          <w:kern w:val="0"/>
                          <w:sz w:val="24"/>
                          <w:lang w:val="zh-CN"/>
                        </w:rPr>
                        <w:t>正面粘贴处</w:t>
                      </w:r>
                    </w:p>
                  </w:txbxContent>
                </v:textbox>
              </v:rect>
            </w:pict>
          </mc:Fallback>
        </mc:AlternateContent>
      </w:r>
    </w:p>
    <w:p w14:paraId="0C0117DD">
      <w:pPr>
        <w:pStyle w:val="23"/>
        <w:spacing w:line="560" w:lineRule="exact"/>
        <w:outlineLvl w:val="9"/>
        <w:rPr>
          <w:rFonts w:ascii="宋体" w:hAnsi="宋体" w:cs="宋体"/>
          <w:b/>
          <w:sz w:val="24"/>
          <w:szCs w:val="24"/>
          <w:highlight w:val="none"/>
        </w:rPr>
      </w:pPr>
    </w:p>
    <w:p w14:paraId="776E0E45">
      <w:pPr>
        <w:pStyle w:val="23"/>
        <w:spacing w:line="560" w:lineRule="exact"/>
        <w:outlineLvl w:val="9"/>
        <w:rPr>
          <w:rFonts w:ascii="宋体" w:hAnsi="宋体" w:cs="宋体"/>
          <w:b/>
          <w:sz w:val="24"/>
          <w:szCs w:val="24"/>
          <w:highlight w:val="none"/>
        </w:rPr>
      </w:pPr>
    </w:p>
    <w:p w14:paraId="2CCE2EF6">
      <w:pPr>
        <w:spacing w:line="560" w:lineRule="exact"/>
        <w:ind w:firstLine="480" w:firstLineChars="200"/>
        <w:rPr>
          <w:rFonts w:hint="default" w:ascii="宋体" w:hAnsi="宋体" w:cs="宋体"/>
          <w:sz w:val="24"/>
          <w:highlight w:val="none"/>
        </w:rPr>
      </w:pPr>
    </w:p>
    <w:p w14:paraId="59685A83">
      <w:pPr>
        <w:spacing w:line="560" w:lineRule="exact"/>
        <w:ind w:firstLine="480" w:firstLineChars="200"/>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3086100</wp:posOffset>
                </wp:positionH>
                <wp:positionV relativeFrom="paragraph">
                  <wp:posOffset>10160</wp:posOffset>
                </wp:positionV>
                <wp:extent cx="2533650" cy="1386840"/>
                <wp:effectExtent l="4445" t="4445" r="14605" b="18415"/>
                <wp:wrapSquare wrapText="bothSides"/>
                <wp:docPr id="1031" name="圆角矩形 17"/>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txbx>
                        <w:txbxContent>
                          <w:p w14:paraId="1809E746">
                            <w:pPr>
                              <w:jc w:val="center"/>
                              <w:rPr>
                                <w:rFonts w:hint="default" w:ascii="宋体" w:cs="宋体"/>
                                <w:kern w:val="0"/>
                                <w:sz w:val="24"/>
                                <w:lang w:val="zh-CN"/>
                              </w:rPr>
                            </w:pPr>
                          </w:p>
                          <w:p w14:paraId="0931F6F0">
                            <w:pPr>
                              <w:jc w:val="center"/>
                              <w:rPr>
                                <w:rFonts w:hint="default" w:ascii="宋体" w:cs="宋体"/>
                                <w:kern w:val="0"/>
                                <w:sz w:val="24"/>
                                <w:lang w:val="zh-CN"/>
                              </w:rPr>
                            </w:pPr>
                            <w:r>
                              <w:rPr>
                                <w:rFonts w:ascii="宋体" w:cs="宋体"/>
                                <w:kern w:val="0"/>
                                <w:sz w:val="24"/>
                                <w:lang w:val="zh-CN"/>
                              </w:rPr>
                              <w:t>被授权人身份证复印件</w:t>
                            </w:r>
                          </w:p>
                          <w:p w14:paraId="2491E726">
                            <w:pPr>
                              <w:ind w:firstLine="1200" w:firstLineChars="500"/>
                              <w:rPr>
                                <w:rFonts w:hint="default"/>
                              </w:rPr>
                            </w:pPr>
                            <w:r>
                              <w:rPr>
                                <w:rFonts w:ascii="宋体" w:cs="宋体"/>
                                <w:kern w:val="0"/>
                                <w:sz w:val="24"/>
                                <w:lang w:val="zh-CN"/>
                              </w:rPr>
                              <w:t>反面粘贴处</w:t>
                            </w:r>
                          </w:p>
                        </w:txbxContent>
                      </wps:txbx>
                      <wps:bodyPr upright="1"/>
                    </wps:wsp>
                  </a:graphicData>
                </a:graphic>
              </wp:anchor>
            </w:drawing>
          </mc:Choice>
          <mc:Fallback>
            <w:pict>
              <v:roundrect id="圆角矩形 17" o:spid="_x0000_s1026" o:spt="2" style="position:absolute;left:0pt;margin-left:243pt;margin-top:0.8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NJxA1AAAAAkBAAAPAAAAAAAAAAEAIAAAACIAAABkcnMvZG93bnJl&#10;di54bWxQSwECFAAUAAAACACHTuJA2FVTJDoCAACEBAAADgAAAAAAAAABACAAAAAjAQAAZHJzL2Uy&#10;b0RvYy54bWxQSwUGAAAAAAYABgBZAQAAzwUAAAAA&#10;">
                <v:fill on="t" opacity="0f" focussize="0,0"/>
                <v:stroke color="#000000" joinstyle="round" dashstyle="dashDot"/>
                <v:imagedata o:title=""/>
                <o:lock v:ext="edit" aspectratio="f"/>
                <v:textbox>
                  <w:txbxContent>
                    <w:p w14:paraId="1809E746">
                      <w:pPr>
                        <w:jc w:val="center"/>
                        <w:rPr>
                          <w:rFonts w:hint="default" w:ascii="宋体" w:cs="宋体"/>
                          <w:kern w:val="0"/>
                          <w:sz w:val="24"/>
                          <w:lang w:val="zh-CN"/>
                        </w:rPr>
                      </w:pPr>
                    </w:p>
                    <w:p w14:paraId="0931F6F0">
                      <w:pPr>
                        <w:jc w:val="center"/>
                        <w:rPr>
                          <w:rFonts w:hint="default" w:ascii="宋体" w:cs="宋体"/>
                          <w:kern w:val="0"/>
                          <w:sz w:val="24"/>
                          <w:lang w:val="zh-CN"/>
                        </w:rPr>
                      </w:pPr>
                      <w:r>
                        <w:rPr>
                          <w:rFonts w:ascii="宋体" w:cs="宋体"/>
                          <w:kern w:val="0"/>
                          <w:sz w:val="24"/>
                          <w:lang w:val="zh-CN"/>
                        </w:rPr>
                        <w:t>被授权人身份证复印件</w:t>
                      </w:r>
                    </w:p>
                    <w:p w14:paraId="2491E726">
                      <w:pPr>
                        <w:ind w:firstLine="1200" w:firstLineChars="500"/>
                        <w:rPr>
                          <w:rFonts w:hint="default"/>
                        </w:rPr>
                      </w:pPr>
                      <w:r>
                        <w:rPr>
                          <w:rFonts w:ascii="宋体" w:cs="宋体"/>
                          <w:kern w:val="0"/>
                          <w:sz w:val="24"/>
                          <w:lang w:val="zh-CN"/>
                        </w:rPr>
                        <w:t>反面粘贴处</w:t>
                      </w:r>
                    </w:p>
                  </w:txbxContent>
                </v:textbox>
                <w10:wrap type="square"/>
              </v:roundrect>
            </w:pict>
          </mc:Fallback>
        </mc:AlternateContent>
      </w: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10160</wp:posOffset>
                </wp:positionV>
                <wp:extent cx="2533650" cy="1386840"/>
                <wp:effectExtent l="4445" t="4445" r="14605" b="18415"/>
                <wp:wrapSquare wrapText="bothSides"/>
                <wp:docPr id="1032" name="圆角矩形 1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5" o:spid="_x0000_s1026" o:spt="2" style="position:absolute;left:0pt;margin-left:0pt;margin-top:0.8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ckbXTAAAABgEAAA8AAAAAAAAAAQAgAAAAIgAAAGRycy9kb3ducmV2LnhtbFBLAQIUABQAAAAI&#10;AIdO4kCKuvbZKwIAAG0EAAAOAAAAAAAAAAEAIAAAACIBAABkcnMvZTJvRG9jLnhtbFBLBQYAAAAA&#10;BgAGAFkBAAC/BQAAAAA=&#10;">
                <v:fill on="t" opacity="0f" focussize="0,0"/>
                <v:stroke color="#000000" joinstyle="round" dashstyle="dashDot"/>
                <v:imagedata o:title=""/>
                <o:lock v:ext="edit" aspectratio="f"/>
                <w10:wrap type="square"/>
              </v:roundrect>
            </w:pict>
          </mc:Fallback>
        </mc:AlternateContent>
      </w:r>
    </w:p>
    <w:p w14:paraId="3B5861D3">
      <w:pPr>
        <w:spacing w:line="560" w:lineRule="exact"/>
        <w:ind w:firstLine="480" w:firstLineChars="200"/>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-2339340</wp:posOffset>
                </wp:positionH>
                <wp:positionV relativeFrom="paragraph">
                  <wp:posOffset>139700</wp:posOffset>
                </wp:positionV>
                <wp:extent cx="2027555" cy="842645"/>
                <wp:effectExtent l="5080" t="4445" r="5715" b="10160"/>
                <wp:wrapNone/>
                <wp:docPr id="1033" name="文本框 12"/>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CAFED10">
                            <w:pPr>
                              <w:jc w:val="center"/>
                              <w:rPr>
                                <w:rFonts w:hint="default" w:ascii="宋体" w:cs="宋体"/>
                                <w:kern w:val="0"/>
                                <w:sz w:val="24"/>
                                <w:lang w:val="zh-CN"/>
                              </w:rPr>
                            </w:pPr>
                            <w:r>
                              <w:rPr>
                                <w:rFonts w:ascii="宋体" w:cs="宋体"/>
                                <w:kern w:val="0"/>
                                <w:sz w:val="24"/>
                                <w:lang w:val="zh-CN"/>
                              </w:rPr>
                              <w:t>被授权人身份证复印件</w:t>
                            </w:r>
                          </w:p>
                          <w:p w14:paraId="66BF4BAF">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2" o:spid="_x0000_s1026" o:spt="1" style="position:absolute;left:0pt;margin-left:-184.2pt;margin-top:11pt;height:66.35pt;width:159.65pt;z-index:251659264;mso-width-relative:page;mso-height-relative:page;" fillcolor="#FFFFFF" filled="t" stroked="t" coordsize="21600,21600" o:gfxdata="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Add9gAAAALAQAADwAAAAAAAAAB&#10;ACAAAAAiAAAAZHJzL2Rvd25yZXYueG1sUEsBAhQAFAAAAAgAh07iQMvJu6sQAgAASgQAAA4AAAAA&#10;AAAAAQAgAAAAJwEAAGRycy9lMm9Eb2MueG1sUEsFBgAAAAAGAAYAWQEAAKkFAAAAAA==&#10;">
                <v:fill on="t" focussize="0,0"/>
                <v:stroke color="#FFFFFF" joinstyle="miter"/>
                <v:imagedata o:title=""/>
                <o:lock v:ext="edit" aspectratio="f"/>
                <v:textbox style="mso-fit-shape-to-text:t;">
                  <w:txbxContent>
                    <w:p w14:paraId="2CAFED10">
                      <w:pPr>
                        <w:jc w:val="center"/>
                        <w:rPr>
                          <w:rFonts w:hint="default" w:ascii="宋体" w:cs="宋体"/>
                          <w:kern w:val="0"/>
                          <w:sz w:val="24"/>
                          <w:lang w:val="zh-CN"/>
                        </w:rPr>
                      </w:pPr>
                      <w:r>
                        <w:rPr>
                          <w:rFonts w:ascii="宋体" w:cs="宋体"/>
                          <w:kern w:val="0"/>
                          <w:sz w:val="24"/>
                          <w:lang w:val="zh-CN"/>
                        </w:rPr>
                        <w:t>被授权人身份证复印件</w:t>
                      </w:r>
                    </w:p>
                    <w:p w14:paraId="66BF4BAF">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34" name="文本框 16"/>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71207E">
                            <w:pPr>
                              <w:jc w:val="center"/>
                              <w:rPr>
                                <w:rFonts w:hint="default" w:ascii="宋体" w:cs="宋体"/>
                                <w:kern w:val="0"/>
                                <w:sz w:val="24"/>
                                <w:lang w:val="zh-CN"/>
                              </w:rPr>
                            </w:pPr>
                            <w:r>
                              <w:rPr>
                                <w:rFonts w:ascii="宋体" w:cs="宋体"/>
                                <w:kern w:val="0"/>
                                <w:sz w:val="24"/>
                                <w:lang w:val="zh-CN"/>
                              </w:rPr>
                              <w:t>被授权人身份证复印件</w:t>
                            </w:r>
                          </w:p>
                          <w:p w14:paraId="6CEDF808">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6" o:spid="_x0000_s1026" o:spt="1" style="position:absolute;left:0pt;margin-left:-424.2pt;margin-top:11.6pt;height:66.35pt;width:159.65pt;z-index:251659264;mso-width-relative:page;mso-height-relative:page;" fillcolor="#FFFFFF" filled="t" stroked="t" coordsize="21600,21600" o:gfxdata="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8QqjaAAAADAEAAA8AAAAAAAAA&#10;AQAgAAAAIgAAAGRycy9kb3ducmV2LnhtbFBLAQIUABQAAAAIAIdO4kAhGQUWDwIAAEoEAAAOAAAA&#10;AAAAAAEAIAAAACkBAABkcnMvZTJvRG9jLnhtbFBLBQYAAAAABgAGAFkBAACqBQAAAAA=&#10;">
                <v:fill on="t" focussize="0,0"/>
                <v:stroke color="#FFFFFF" joinstyle="miter"/>
                <v:imagedata o:title=""/>
                <o:lock v:ext="edit" aspectratio="f"/>
                <v:textbox style="mso-fit-shape-to-text:t;">
                  <w:txbxContent>
                    <w:p w14:paraId="7271207E">
                      <w:pPr>
                        <w:jc w:val="center"/>
                        <w:rPr>
                          <w:rFonts w:hint="default" w:ascii="宋体" w:cs="宋体"/>
                          <w:kern w:val="0"/>
                          <w:sz w:val="24"/>
                          <w:lang w:val="zh-CN"/>
                        </w:rPr>
                      </w:pPr>
                      <w:r>
                        <w:rPr>
                          <w:rFonts w:ascii="宋体" w:cs="宋体"/>
                          <w:kern w:val="0"/>
                          <w:sz w:val="24"/>
                          <w:lang w:val="zh-CN"/>
                        </w:rPr>
                        <w:t>被授权人身份证复印件</w:t>
                      </w:r>
                    </w:p>
                    <w:p w14:paraId="6CEDF808">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1035" name="文本框 9"/>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6FCFE41">
                            <w:pPr>
                              <w:jc w:val="center"/>
                              <w:rPr>
                                <w:rFonts w:hint="default" w:ascii="宋体" w:cs="宋体"/>
                                <w:kern w:val="0"/>
                                <w:sz w:val="24"/>
                                <w:lang w:val="zh-CN"/>
                              </w:rPr>
                            </w:pPr>
                            <w:r>
                              <w:rPr>
                                <w:rFonts w:ascii="宋体" w:cs="宋体"/>
                                <w:kern w:val="0"/>
                                <w:sz w:val="24"/>
                                <w:lang w:val="zh-CN"/>
                              </w:rPr>
                              <w:t>被授权人身份证复印件</w:t>
                            </w:r>
                          </w:p>
                          <w:p w14:paraId="7655CCE2">
                            <w:pPr>
                              <w:jc w:val="center"/>
                              <w:rPr>
                                <w:rFonts w:hint="default"/>
                              </w:rPr>
                            </w:pPr>
                            <w:r>
                              <w:rPr>
                                <w:rFonts w:ascii="宋体" w:cs="宋体"/>
                                <w:kern w:val="0"/>
                                <w:sz w:val="24"/>
                              </w:rPr>
                              <w:t>正</w:t>
                            </w:r>
                            <w:r>
                              <w:rPr>
                                <w:rFonts w:ascii="宋体" w:cs="宋体"/>
                                <w:kern w:val="0"/>
                                <w:sz w:val="24"/>
                                <w:lang w:val="zh-CN"/>
                              </w:rPr>
                              <w:t>面粘贴处</w:t>
                            </w:r>
                          </w:p>
                        </w:txbxContent>
                      </wps:txbx>
                      <wps:bodyPr upright="1">
                        <a:spAutoFit/>
                      </wps:bodyPr>
                    </wps:wsp>
                  </a:graphicData>
                </a:graphic>
              </wp:anchor>
            </w:drawing>
          </mc:Choice>
          <mc:Fallback>
            <w:pict>
              <v:rect id="文本框 9" o:spid="_x0000_s1026" o:spt="1" style="position:absolute;left:0pt;margin-left:-187.95pt;margin-top:11.6pt;height:66.35pt;width:159.65pt;z-index:251659264;mso-width-relative:page;mso-height-relative:page;" fillcolor="#FFFFFF" filled="t" stroked="t" coordsize="21600,21600" o:gfxdata="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P5PYAAAACwEAAA8AAAAAAAAAAQAg&#10;AAAAIgAAAGRycy9kb3ducmV2LnhtbFBLAQIUABQAAAAIAIdO4kD6ZeOcDgIAAEkEAAAOAAAAAAAA&#10;AAEAIAAAACcBAABkcnMvZTJvRG9jLnhtbFBLBQYAAAAABgAGAFkBAACnBQAAAAA=&#10;">
                <v:fill on="t" focussize="0,0"/>
                <v:stroke color="#FFFFFF" joinstyle="miter"/>
                <v:imagedata o:title=""/>
                <o:lock v:ext="edit" aspectratio="f"/>
                <v:textbox style="mso-fit-shape-to-text:t;">
                  <w:txbxContent>
                    <w:p w14:paraId="06FCFE41">
                      <w:pPr>
                        <w:jc w:val="center"/>
                        <w:rPr>
                          <w:rFonts w:hint="default" w:ascii="宋体" w:cs="宋体"/>
                          <w:kern w:val="0"/>
                          <w:sz w:val="24"/>
                          <w:lang w:val="zh-CN"/>
                        </w:rPr>
                      </w:pPr>
                      <w:r>
                        <w:rPr>
                          <w:rFonts w:ascii="宋体" w:cs="宋体"/>
                          <w:kern w:val="0"/>
                          <w:sz w:val="24"/>
                          <w:lang w:val="zh-CN"/>
                        </w:rPr>
                        <w:t>被授权人身份证复印件</w:t>
                      </w:r>
                    </w:p>
                    <w:p w14:paraId="7655CCE2">
                      <w:pPr>
                        <w:jc w:val="center"/>
                        <w:rPr>
                          <w:rFonts w:hint="default"/>
                        </w:rPr>
                      </w:pPr>
                      <w:r>
                        <w:rPr>
                          <w:rFonts w:ascii="宋体" w:cs="宋体"/>
                          <w:kern w:val="0"/>
                          <w:sz w:val="24"/>
                        </w:rPr>
                        <w:t>正</w:t>
                      </w:r>
                      <w:r>
                        <w:rPr>
                          <w:rFonts w:ascii="宋体" w:cs="宋体"/>
                          <w:kern w:val="0"/>
                          <w:sz w:val="24"/>
                          <w:lang w:val="zh-CN"/>
                        </w:rPr>
                        <w:t>面粘贴处</w:t>
                      </w:r>
                    </w:p>
                  </w:txbxContent>
                </v:textbox>
              </v:rect>
            </w:pict>
          </mc:Fallback>
        </mc:AlternateContent>
      </w:r>
    </w:p>
    <w:p w14:paraId="739C49C2">
      <w:pPr>
        <w:spacing w:line="560" w:lineRule="exact"/>
        <w:ind w:firstLine="480" w:firstLineChars="200"/>
        <w:rPr>
          <w:rFonts w:hint="default" w:ascii="宋体" w:hAnsi="宋体" w:cs="宋体"/>
          <w:sz w:val="24"/>
          <w:highlight w:val="none"/>
        </w:rPr>
      </w:pPr>
    </w:p>
    <w:p w14:paraId="15BCF99D">
      <w:pPr>
        <w:spacing w:line="560" w:lineRule="exact"/>
        <w:ind w:firstLine="480" w:firstLineChars="200"/>
        <w:rPr>
          <w:rFonts w:hint="default" w:ascii="宋体" w:hAnsi="宋体" w:cs="宋体"/>
          <w:sz w:val="24"/>
          <w:highlight w:val="none"/>
        </w:rPr>
      </w:pPr>
    </w:p>
    <w:p w14:paraId="7492CAA6">
      <w:pPr>
        <w:rPr>
          <w:rFonts w:hint="eastAsia" w:ascii="宋体" w:hAnsi="宋体" w:cs="宋体"/>
          <w:sz w:val="24"/>
          <w:highlight w:val="none"/>
        </w:rPr>
      </w:pPr>
      <w:r>
        <w:rPr>
          <w:rFonts w:hint="eastAsia" w:ascii="宋体" w:hAnsi="宋体" w:cs="宋体"/>
          <w:sz w:val="24"/>
          <w:highlight w:val="none"/>
        </w:rPr>
        <w:br w:type="page"/>
      </w:r>
    </w:p>
    <w:p w14:paraId="49BA1867">
      <w:pPr>
        <w:numPr>
          <w:ilvl w:val="0"/>
          <w:numId w:val="5"/>
        </w:numPr>
        <w:spacing w:line="560" w:lineRule="exact"/>
        <w:jc w:val="center"/>
        <w:rPr>
          <w:rFonts w:hint="eastAsia" w:ascii="宋体" w:hAnsi="宋体" w:cs="宋体"/>
          <w:sz w:val="24"/>
          <w:highlight w:val="none"/>
        </w:rPr>
      </w:pPr>
      <w:r>
        <w:rPr>
          <w:rFonts w:hint="eastAsia" w:ascii="宋体" w:hAnsi="宋体" w:cs="宋体"/>
          <w:sz w:val="24"/>
          <w:highlight w:val="none"/>
        </w:rPr>
        <w:t>初次报价表</w:t>
      </w:r>
    </w:p>
    <w:tbl>
      <w:tblPr>
        <w:tblStyle w:val="14"/>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7832"/>
      </w:tblGrid>
      <w:tr w14:paraId="57D1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227" w:type="dxa"/>
            <w:vAlign w:val="center"/>
          </w:tcPr>
          <w:p w14:paraId="3CB2CBB2">
            <w:pPr>
              <w:numPr>
                <w:ilvl w:val="0"/>
                <w:numId w:val="0"/>
              </w:numPr>
              <w:jc w:val="center"/>
              <w:rPr>
                <w:sz w:val="24"/>
                <w:szCs w:val="24"/>
                <w:highlight w:val="none"/>
                <w:vertAlign w:val="baseline"/>
              </w:rPr>
            </w:pPr>
            <w:r>
              <w:rPr>
                <w:rFonts w:hint="eastAsia"/>
                <w:sz w:val="24"/>
                <w:szCs w:val="24"/>
                <w:highlight w:val="none"/>
              </w:rPr>
              <w:t>项目名称</w:t>
            </w:r>
          </w:p>
        </w:tc>
        <w:tc>
          <w:tcPr>
            <w:tcW w:w="7832" w:type="dxa"/>
          </w:tcPr>
          <w:p w14:paraId="37E6A08E">
            <w:pPr>
              <w:pStyle w:val="3"/>
              <w:numPr>
                <w:ilvl w:val="0"/>
                <w:numId w:val="0"/>
              </w:numPr>
              <w:rPr>
                <w:sz w:val="24"/>
                <w:szCs w:val="24"/>
                <w:highlight w:val="none"/>
                <w:vertAlign w:val="baseline"/>
              </w:rPr>
            </w:pPr>
          </w:p>
        </w:tc>
      </w:tr>
      <w:tr w14:paraId="7E4C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227" w:type="dxa"/>
            <w:vAlign w:val="center"/>
          </w:tcPr>
          <w:p w14:paraId="289767C5">
            <w:pPr>
              <w:numPr>
                <w:ilvl w:val="0"/>
                <w:numId w:val="0"/>
              </w:numPr>
              <w:jc w:val="center"/>
              <w:rPr>
                <w:rFonts w:hint="default" w:eastAsia="宋体"/>
                <w:sz w:val="24"/>
                <w:szCs w:val="24"/>
                <w:highlight w:val="none"/>
                <w:lang w:val="en-US" w:eastAsia="zh-CN"/>
              </w:rPr>
            </w:pPr>
            <w:r>
              <w:rPr>
                <w:rFonts w:hint="eastAsia"/>
                <w:sz w:val="24"/>
                <w:szCs w:val="24"/>
                <w:highlight w:val="none"/>
                <w:lang w:val="en-US" w:eastAsia="zh-CN"/>
              </w:rPr>
              <w:t>项目编号</w:t>
            </w:r>
          </w:p>
        </w:tc>
        <w:tc>
          <w:tcPr>
            <w:tcW w:w="7832" w:type="dxa"/>
          </w:tcPr>
          <w:p w14:paraId="1094184F">
            <w:pPr>
              <w:pStyle w:val="3"/>
              <w:numPr>
                <w:ilvl w:val="0"/>
                <w:numId w:val="0"/>
              </w:numPr>
              <w:rPr>
                <w:sz w:val="24"/>
                <w:szCs w:val="24"/>
                <w:highlight w:val="none"/>
                <w:vertAlign w:val="baseline"/>
              </w:rPr>
            </w:pPr>
          </w:p>
        </w:tc>
      </w:tr>
      <w:tr w14:paraId="1FC9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227" w:type="dxa"/>
            <w:vAlign w:val="center"/>
          </w:tcPr>
          <w:p w14:paraId="201788C2">
            <w:pPr>
              <w:numPr>
                <w:ilvl w:val="0"/>
                <w:numId w:val="0"/>
              </w:numPr>
              <w:jc w:val="center"/>
              <w:rPr>
                <w:sz w:val="24"/>
                <w:szCs w:val="24"/>
                <w:highlight w:val="none"/>
                <w:vertAlign w:val="baseline"/>
              </w:rPr>
            </w:pPr>
            <w:r>
              <w:rPr>
                <w:rFonts w:hint="eastAsia"/>
                <w:sz w:val="24"/>
                <w:szCs w:val="24"/>
                <w:highlight w:val="none"/>
              </w:rPr>
              <w:t>总报价</w:t>
            </w:r>
          </w:p>
        </w:tc>
        <w:tc>
          <w:tcPr>
            <w:tcW w:w="7832" w:type="dxa"/>
          </w:tcPr>
          <w:p w14:paraId="3776459F">
            <w:pPr>
              <w:pStyle w:val="3"/>
              <w:numPr>
                <w:ilvl w:val="0"/>
                <w:numId w:val="0"/>
              </w:numPr>
              <w:rPr>
                <w:rFonts w:hint="eastAsia"/>
                <w:sz w:val="24"/>
                <w:szCs w:val="24"/>
                <w:highlight w:val="none"/>
                <w:vertAlign w:val="baseline"/>
              </w:rPr>
            </w:pPr>
            <w:r>
              <w:rPr>
                <w:rFonts w:hint="eastAsia"/>
                <w:sz w:val="24"/>
                <w:szCs w:val="24"/>
                <w:highlight w:val="none"/>
                <w:vertAlign w:val="baseline"/>
              </w:rPr>
              <w:t>人民币（大写）：</w:t>
            </w:r>
            <w:r>
              <w:rPr>
                <w:rFonts w:hint="eastAsia"/>
                <w:sz w:val="24"/>
                <w:szCs w:val="24"/>
                <w:highlight w:val="none"/>
                <w:u w:val="single"/>
                <w:vertAlign w:val="baseline"/>
                <w:lang w:val="en-US" w:eastAsia="zh-CN"/>
              </w:rPr>
              <w:t xml:space="preserve">            </w:t>
            </w:r>
            <w:r>
              <w:rPr>
                <w:rFonts w:hint="eastAsia"/>
                <w:sz w:val="24"/>
                <w:szCs w:val="24"/>
                <w:highlight w:val="none"/>
                <w:vertAlign w:val="baseline"/>
              </w:rPr>
              <w:t>元</w:t>
            </w:r>
          </w:p>
          <w:p w14:paraId="2D3DF492">
            <w:pPr>
              <w:pStyle w:val="3"/>
              <w:numPr>
                <w:ilvl w:val="0"/>
                <w:numId w:val="0"/>
              </w:numPr>
              <w:ind w:firstLine="720" w:firstLineChars="300"/>
              <w:rPr>
                <w:sz w:val="24"/>
                <w:szCs w:val="24"/>
                <w:highlight w:val="none"/>
                <w:vertAlign w:val="baseline"/>
              </w:rPr>
            </w:pPr>
            <w:r>
              <w:rPr>
                <w:rFonts w:hint="eastAsia"/>
                <w:sz w:val="24"/>
                <w:szCs w:val="24"/>
                <w:highlight w:val="none"/>
                <w:vertAlign w:val="baseline"/>
              </w:rPr>
              <w:t>（小写）：</w:t>
            </w:r>
            <w:r>
              <w:rPr>
                <w:rFonts w:hint="eastAsia"/>
                <w:sz w:val="24"/>
                <w:szCs w:val="24"/>
                <w:highlight w:val="none"/>
                <w:u w:val="single"/>
                <w:vertAlign w:val="baseline"/>
                <w:lang w:val="en-US" w:eastAsia="zh-CN"/>
              </w:rPr>
              <w:t xml:space="preserve">            </w:t>
            </w:r>
            <w:r>
              <w:rPr>
                <w:rFonts w:hint="eastAsia"/>
                <w:sz w:val="24"/>
                <w:szCs w:val="24"/>
                <w:highlight w:val="none"/>
                <w:vertAlign w:val="baseline"/>
              </w:rPr>
              <w:t>元</w:t>
            </w:r>
          </w:p>
        </w:tc>
      </w:tr>
      <w:tr w14:paraId="2E5B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27" w:type="dxa"/>
            <w:vAlign w:val="center"/>
          </w:tcPr>
          <w:p w14:paraId="2E4580E6">
            <w:pPr>
              <w:numPr>
                <w:ilvl w:val="0"/>
                <w:numId w:val="0"/>
              </w:numPr>
              <w:jc w:val="center"/>
              <w:rPr>
                <w:sz w:val="24"/>
                <w:szCs w:val="24"/>
                <w:highlight w:val="none"/>
                <w:vertAlign w:val="baseline"/>
              </w:rPr>
            </w:pPr>
            <w:r>
              <w:rPr>
                <w:rFonts w:hint="eastAsia"/>
                <w:sz w:val="24"/>
                <w:szCs w:val="24"/>
                <w:highlight w:val="none"/>
                <w:vertAlign w:val="baseline"/>
              </w:rPr>
              <w:t>服务期（年）</w:t>
            </w:r>
          </w:p>
        </w:tc>
        <w:tc>
          <w:tcPr>
            <w:tcW w:w="7832" w:type="dxa"/>
          </w:tcPr>
          <w:p w14:paraId="0B6E8A7B">
            <w:pPr>
              <w:pStyle w:val="3"/>
              <w:numPr>
                <w:ilvl w:val="0"/>
                <w:numId w:val="0"/>
              </w:numPr>
              <w:rPr>
                <w:sz w:val="24"/>
                <w:szCs w:val="24"/>
                <w:highlight w:val="none"/>
                <w:vertAlign w:val="baseline"/>
              </w:rPr>
            </w:pPr>
          </w:p>
        </w:tc>
      </w:tr>
      <w:tr w14:paraId="248B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227" w:type="dxa"/>
            <w:vAlign w:val="center"/>
          </w:tcPr>
          <w:p w14:paraId="456B2263">
            <w:pPr>
              <w:numPr>
                <w:ilvl w:val="0"/>
                <w:numId w:val="0"/>
              </w:numPr>
              <w:jc w:val="center"/>
              <w:rPr>
                <w:rFonts w:hint="eastAsia"/>
                <w:sz w:val="24"/>
                <w:szCs w:val="24"/>
                <w:highlight w:val="none"/>
                <w:vertAlign w:val="baseline"/>
              </w:rPr>
            </w:pPr>
            <w:r>
              <w:rPr>
                <w:rFonts w:hint="eastAsia"/>
                <w:sz w:val="24"/>
                <w:szCs w:val="24"/>
                <w:highlight w:val="none"/>
                <w:vertAlign w:val="baseline"/>
              </w:rPr>
              <w:t>对磋商文件的响应程度</w:t>
            </w:r>
          </w:p>
        </w:tc>
        <w:tc>
          <w:tcPr>
            <w:tcW w:w="7832" w:type="dxa"/>
          </w:tcPr>
          <w:p w14:paraId="09D6DBBE">
            <w:pPr>
              <w:pStyle w:val="3"/>
              <w:numPr>
                <w:ilvl w:val="0"/>
                <w:numId w:val="0"/>
              </w:numPr>
              <w:rPr>
                <w:sz w:val="24"/>
                <w:szCs w:val="24"/>
                <w:highlight w:val="none"/>
                <w:vertAlign w:val="baseline"/>
              </w:rPr>
            </w:pPr>
          </w:p>
        </w:tc>
      </w:tr>
    </w:tbl>
    <w:p w14:paraId="521BB185">
      <w:pPr>
        <w:pStyle w:val="3"/>
        <w:numPr>
          <w:ilvl w:val="0"/>
          <w:numId w:val="0"/>
        </w:numPr>
        <w:rPr>
          <w:highlight w:val="none"/>
        </w:rPr>
      </w:pPr>
    </w:p>
    <w:p w14:paraId="206FCD7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供应商（盖章）：</w:t>
      </w:r>
    </w:p>
    <w:p w14:paraId="01199C2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法人代表或委托代理人（签字或盖章）：</w:t>
      </w:r>
    </w:p>
    <w:p w14:paraId="101ADA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38074F9">
      <w:pPr>
        <w:rPr>
          <w:highlight w:val="none"/>
        </w:rPr>
      </w:pPr>
    </w:p>
    <w:p w14:paraId="594EDC46">
      <w:pPr>
        <w:spacing w:line="560" w:lineRule="exact"/>
        <w:rPr>
          <w:rFonts w:hint="default" w:ascii="宋体" w:hAnsi="宋体" w:cs="宋体"/>
          <w:sz w:val="24"/>
          <w:highlight w:val="none"/>
        </w:rPr>
      </w:pPr>
      <w:r>
        <w:rPr>
          <w:rFonts w:ascii="宋体" w:hAnsi="宋体" w:cs="宋体"/>
          <w:b/>
          <w:sz w:val="24"/>
          <w:highlight w:val="none"/>
        </w:rPr>
        <w:br w:type="page"/>
      </w:r>
    </w:p>
    <w:p w14:paraId="29F980EC">
      <w:pPr>
        <w:numPr>
          <w:ilvl w:val="0"/>
          <w:numId w:val="5"/>
        </w:numPr>
        <w:spacing w:line="560" w:lineRule="exact"/>
        <w:ind w:left="0" w:leftChars="0" w:firstLine="0" w:firstLineChars="0"/>
        <w:jc w:val="center"/>
        <w:rPr>
          <w:rFonts w:hint="eastAsia" w:ascii="宋体" w:hAnsi="宋体" w:cs="宋体"/>
          <w:sz w:val="24"/>
          <w:highlight w:val="none"/>
        </w:rPr>
      </w:pPr>
      <w:r>
        <w:rPr>
          <w:rFonts w:hint="eastAsia" w:ascii="宋体" w:hAnsi="宋体" w:cs="宋体"/>
          <w:sz w:val="24"/>
          <w:highlight w:val="none"/>
        </w:rPr>
        <w:t>技术部分</w:t>
      </w:r>
    </w:p>
    <w:p w14:paraId="6708350C">
      <w:pPr>
        <w:pStyle w:val="3"/>
        <w:numPr>
          <w:ilvl w:val="0"/>
          <w:numId w:val="0"/>
        </w:numPr>
        <w:ind w:leftChars="0"/>
        <w:jc w:val="center"/>
        <w:rPr>
          <w:highlight w:val="none"/>
        </w:rPr>
      </w:pPr>
      <w:r>
        <w:rPr>
          <w:rFonts w:hint="eastAsia"/>
          <w:highlight w:val="none"/>
        </w:rPr>
        <w:t>根据评分标准中技术部分要求由供应商自行书写</w:t>
      </w:r>
    </w:p>
    <w:p w14:paraId="5C9E3120">
      <w:pPr>
        <w:spacing w:line="560" w:lineRule="exact"/>
        <w:ind w:firstLine="480" w:firstLineChars="200"/>
        <w:jc w:val="center"/>
        <w:rPr>
          <w:rFonts w:ascii="宋体" w:hAnsi="宋体" w:cs="宋体"/>
          <w:sz w:val="24"/>
          <w:highlight w:val="none"/>
        </w:rPr>
      </w:pPr>
    </w:p>
    <w:p w14:paraId="1DD6AD01">
      <w:pPr>
        <w:rPr>
          <w:rFonts w:ascii="宋体" w:hAnsi="宋体" w:cs="宋体"/>
          <w:sz w:val="24"/>
          <w:highlight w:val="none"/>
        </w:rPr>
      </w:pPr>
      <w:r>
        <w:rPr>
          <w:rFonts w:ascii="宋体" w:hAnsi="宋体" w:cs="宋体"/>
          <w:sz w:val="24"/>
          <w:highlight w:val="none"/>
        </w:rPr>
        <w:br w:type="page"/>
      </w:r>
    </w:p>
    <w:p w14:paraId="6B4A853D">
      <w:pPr>
        <w:jc w:val="center"/>
        <w:rPr>
          <w:rFonts w:ascii="宋体" w:hAnsi="宋体" w:cs="宋体"/>
          <w:sz w:val="24"/>
          <w:highlight w:val="none"/>
        </w:rPr>
      </w:pPr>
      <w:r>
        <w:rPr>
          <w:rFonts w:hint="eastAsia" w:ascii="宋体" w:hAnsi="宋体" w:cs="宋体"/>
          <w:sz w:val="24"/>
          <w:highlight w:val="none"/>
        </w:rPr>
        <w:t>六、资格审查资料</w:t>
      </w:r>
    </w:p>
    <w:p w14:paraId="3DA45726">
      <w:pPr>
        <w:pStyle w:val="3"/>
        <w:rPr>
          <w:rFonts w:ascii="宋体" w:hAnsi="宋体" w:cs="宋体"/>
          <w:sz w:val="24"/>
          <w:highlight w:val="none"/>
        </w:rPr>
      </w:pPr>
      <w:r>
        <w:rPr>
          <w:rFonts w:hint="eastAsia" w:ascii="宋体" w:hAnsi="宋体" w:cs="宋体"/>
          <w:sz w:val="24"/>
          <w:highlight w:val="none"/>
        </w:rPr>
        <w:t>6.1 供应商基本情况表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424"/>
        <w:gridCol w:w="2425"/>
        <w:gridCol w:w="2425"/>
      </w:tblGrid>
      <w:tr w14:paraId="576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757CB0D8">
            <w:pPr>
              <w:jc w:val="both"/>
              <w:rPr>
                <w:sz w:val="24"/>
                <w:szCs w:val="24"/>
                <w:highlight w:val="none"/>
                <w:vertAlign w:val="baseline"/>
              </w:rPr>
            </w:pPr>
            <w:r>
              <w:rPr>
                <w:rFonts w:hint="eastAsia"/>
                <w:sz w:val="24"/>
                <w:szCs w:val="24"/>
                <w:highlight w:val="none"/>
              </w:rPr>
              <w:t>供应商名称</w:t>
            </w:r>
          </w:p>
        </w:tc>
        <w:tc>
          <w:tcPr>
            <w:tcW w:w="2424" w:type="dxa"/>
            <w:vAlign w:val="center"/>
          </w:tcPr>
          <w:p w14:paraId="23B2B288">
            <w:pPr>
              <w:jc w:val="both"/>
              <w:rPr>
                <w:sz w:val="24"/>
                <w:szCs w:val="24"/>
                <w:highlight w:val="none"/>
                <w:vertAlign w:val="baseline"/>
              </w:rPr>
            </w:pPr>
          </w:p>
        </w:tc>
        <w:tc>
          <w:tcPr>
            <w:tcW w:w="2425" w:type="dxa"/>
            <w:vAlign w:val="center"/>
          </w:tcPr>
          <w:p w14:paraId="20BCD881">
            <w:pPr>
              <w:jc w:val="both"/>
              <w:rPr>
                <w:sz w:val="24"/>
                <w:szCs w:val="24"/>
                <w:highlight w:val="none"/>
                <w:vertAlign w:val="baseline"/>
              </w:rPr>
            </w:pPr>
            <w:r>
              <w:rPr>
                <w:rFonts w:hint="eastAsia"/>
                <w:sz w:val="24"/>
                <w:szCs w:val="24"/>
                <w:highlight w:val="none"/>
              </w:rPr>
              <w:t>主要业务</w:t>
            </w:r>
          </w:p>
        </w:tc>
        <w:tc>
          <w:tcPr>
            <w:tcW w:w="2425" w:type="dxa"/>
            <w:vAlign w:val="center"/>
          </w:tcPr>
          <w:p w14:paraId="2054E310">
            <w:pPr>
              <w:jc w:val="both"/>
              <w:rPr>
                <w:sz w:val="24"/>
                <w:szCs w:val="24"/>
                <w:highlight w:val="none"/>
                <w:vertAlign w:val="baseline"/>
              </w:rPr>
            </w:pPr>
          </w:p>
        </w:tc>
      </w:tr>
      <w:tr w14:paraId="3833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77C26F52">
            <w:pPr>
              <w:jc w:val="both"/>
              <w:rPr>
                <w:sz w:val="24"/>
                <w:szCs w:val="24"/>
                <w:highlight w:val="none"/>
                <w:vertAlign w:val="baseline"/>
              </w:rPr>
            </w:pPr>
            <w:r>
              <w:rPr>
                <w:rFonts w:hint="eastAsia"/>
                <w:sz w:val="24"/>
                <w:szCs w:val="24"/>
                <w:highlight w:val="none"/>
              </w:rPr>
              <w:t>注册资金</w:t>
            </w:r>
          </w:p>
        </w:tc>
        <w:tc>
          <w:tcPr>
            <w:tcW w:w="2424" w:type="dxa"/>
            <w:vAlign w:val="center"/>
          </w:tcPr>
          <w:p w14:paraId="1158EBC8">
            <w:pPr>
              <w:jc w:val="both"/>
              <w:rPr>
                <w:sz w:val="24"/>
                <w:szCs w:val="24"/>
                <w:highlight w:val="none"/>
                <w:vertAlign w:val="baseline"/>
              </w:rPr>
            </w:pPr>
          </w:p>
        </w:tc>
        <w:tc>
          <w:tcPr>
            <w:tcW w:w="2425" w:type="dxa"/>
            <w:vAlign w:val="center"/>
          </w:tcPr>
          <w:p w14:paraId="068CA0C3">
            <w:pPr>
              <w:jc w:val="both"/>
              <w:rPr>
                <w:sz w:val="24"/>
                <w:szCs w:val="24"/>
                <w:highlight w:val="none"/>
                <w:vertAlign w:val="baseline"/>
              </w:rPr>
            </w:pPr>
            <w:r>
              <w:rPr>
                <w:rFonts w:hint="eastAsia"/>
                <w:sz w:val="24"/>
                <w:szCs w:val="24"/>
                <w:highlight w:val="none"/>
              </w:rPr>
              <w:t>现有职工人数</w:t>
            </w:r>
          </w:p>
        </w:tc>
        <w:tc>
          <w:tcPr>
            <w:tcW w:w="2425" w:type="dxa"/>
            <w:vAlign w:val="center"/>
          </w:tcPr>
          <w:p w14:paraId="77E9F7F5">
            <w:pPr>
              <w:jc w:val="both"/>
              <w:rPr>
                <w:sz w:val="24"/>
                <w:szCs w:val="24"/>
                <w:highlight w:val="none"/>
                <w:vertAlign w:val="baseline"/>
              </w:rPr>
            </w:pPr>
          </w:p>
        </w:tc>
      </w:tr>
      <w:tr w14:paraId="1430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1E2C85BC">
            <w:pPr>
              <w:jc w:val="both"/>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行政管理人数</w:t>
            </w:r>
          </w:p>
        </w:tc>
        <w:tc>
          <w:tcPr>
            <w:tcW w:w="2424" w:type="dxa"/>
            <w:vAlign w:val="center"/>
          </w:tcPr>
          <w:p w14:paraId="2CB81F65">
            <w:pPr>
              <w:jc w:val="both"/>
              <w:rPr>
                <w:sz w:val="24"/>
                <w:szCs w:val="24"/>
                <w:highlight w:val="none"/>
                <w:vertAlign w:val="baseline"/>
              </w:rPr>
            </w:pPr>
          </w:p>
        </w:tc>
        <w:tc>
          <w:tcPr>
            <w:tcW w:w="2425" w:type="dxa"/>
            <w:vAlign w:val="center"/>
          </w:tcPr>
          <w:p w14:paraId="0A0E462A">
            <w:pPr>
              <w:jc w:val="both"/>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技术人员人数</w:t>
            </w:r>
          </w:p>
        </w:tc>
        <w:tc>
          <w:tcPr>
            <w:tcW w:w="2425" w:type="dxa"/>
            <w:vAlign w:val="center"/>
          </w:tcPr>
          <w:p w14:paraId="264859C4">
            <w:pPr>
              <w:jc w:val="both"/>
              <w:rPr>
                <w:sz w:val="24"/>
                <w:szCs w:val="24"/>
                <w:highlight w:val="none"/>
                <w:vertAlign w:val="baseline"/>
              </w:rPr>
            </w:pPr>
          </w:p>
        </w:tc>
      </w:tr>
      <w:tr w14:paraId="6443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591D5A37">
            <w:pPr>
              <w:jc w:val="both"/>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营业执照</w:t>
            </w:r>
          </w:p>
        </w:tc>
        <w:tc>
          <w:tcPr>
            <w:tcW w:w="7274" w:type="dxa"/>
            <w:gridSpan w:val="3"/>
            <w:vAlign w:val="center"/>
          </w:tcPr>
          <w:p w14:paraId="421A2CF4">
            <w:pPr>
              <w:jc w:val="both"/>
              <w:rPr>
                <w:sz w:val="24"/>
                <w:szCs w:val="24"/>
                <w:highlight w:val="none"/>
                <w:vertAlign w:val="baseline"/>
              </w:rPr>
            </w:pPr>
          </w:p>
        </w:tc>
      </w:tr>
      <w:tr w14:paraId="07F5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2424" w:type="dxa"/>
            <w:vAlign w:val="center"/>
          </w:tcPr>
          <w:p w14:paraId="64405B02">
            <w:pPr>
              <w:jc w:val="both"/>
              <w:rPr>
                <w:sz w:val="24"/>
                <w:szCs w:val="24"/>
                <w:highlight w:val="none"/>
                <w:vertAlign w:val="baseline"/>
              </w:rPr>
            </w:pPr>
            <w:r>
              <w:rPr>
                <w:rFonts w:hint="eastAsia"/>
                <w:sz w:val="24"/>
                <w:szCs w:val="24"/>
                <w:highlight w:val="none"/>
                <w:vertAlign w:val="baseline"/>
              </w:rPr>
              <w:t>单位注册地址</w:t>
            </w:r>
          </w:p>
        </w:tc>
        <w:tc>
          <w:tcPr>
            <w:tcW w:w="2424" w:type="dxa"/>
            <w:vAlign w:val="center"/>
          </w:tcPr>
          <w:p w14:paraId="4786CA03">
            <w:pPr>
              <w:jc w:val="both"/>
              <w:rPr>
                <w:sz w:val="24"/>
                <w:szCs w:val="24"/>
                <w:highlight w:val="none"/>
                <w:vertAlign w:val="baseline"/>
              </w:rPr>
            </w:pPr>
          </w:p>
        </w:tc>
        <w:tc>
          <w:tcPr>
            <w:tcW w:w="2425" w:type="dxa"/>
            <w:vAlign w:val="center"/>
          </w:tcPr>
          <w:p w14:paraId="3EE7011F">
            <w:pPr>
              <w:jc w:val="both"/>
              <w:rPr>
                <w:rFonts w:hint="eastAsia"/>
                <w:sz w:val="24"/>
                <w:szCs w:val="24"/>
                <w:highlight w:val="none"/>
                <w:vertAlign w:val="baseline"/>
              </w:rPr>
            </w:pPr>
            <w:r>
              <w:rPr>
                <w:rFonts w:hint="eastAsia"/>
                <w:sz w:val="24"/>
                <w:szCs w:val="24"/>
                <w:highlight w:val="none"/>
                <w:vertAlign w:val="baseline"/>
              </w:rPr>
              <w:t>单位联系人、</w:t>
            </w:r>
          </w:p>
          <w:p w14:paraId="71A7E91F">
            <w:pPr>
              <w:jc w:val="both"/>
              <w:rPr>
                <w:sz w:val="24"/>
                <w:szCs w:val="24"/>
                <w:highlight w:val="none"/>
                <w:vertAlign w:val="baseline"/>
              </w:rPr>
            </w:pPr>
            <w:r>
              <w:rPr>
                <w:rFonts w:hint="eastAsia"/>
                <w:sz w:val="24"/>
                <w:szCs w:val="24"/>
                <w:highlight w:val="none"/>
                <w:vertAlign w:val="baseline"/>
              </w:rPr>
              <w:t>联系方式</w:t>
            </w:r>
          </w:p>
        </w:tc>
        <w:tc>
          <w:tcPr>
            <w:tcW w:w="2425" w:type="dxa"/>
            <w:vAlign w:val="center"/>
          </w:tcPr>
          <w:p w14:paraId="18CF84FD">
            <w:pPr>
              <w:jc w:val="both"/>
              <w:rPr>
                <w:sz w:val="24"/>
                <w:szCs w:val="24"/>
                <w:highlight w:val="none"/>
                <w:vertAlign w:val="baseline"/>
              </w:rPr>
            </w:pPr>
            <w:r>
              <w:rPr>
                <w:rFonts w:hint="eastAsia"/>
                <w:sz w:val="24"/>
                <w:szCs w:val="24"/>
                <w:highlight w:val="none"/>
                <w:vertAlign w:val="baseline"/>
              </w:rPr>
              <w:t>（电话、传真、邮址）</w:t>
            </w:r>
          </w:p>
        </w:tc>
      </w:tr>
      <w:tr w14:paraId="45A9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36C17BEF">
            <w:pPr>
              <w:jc w:val="both"/>
              <w:rPr>
                <w:sz w:val="24"/>
                <w:szCs w:val="24"/>
                <w:highlight w:val="none"/>
                <w:vertAlign w:val="baseline"/>
              </w:rPr>
            </w:pPr>
            <w:r>
              <w:rPr>
                <w:rFonts w:hint="eastAsia"/>
                <w:sz w:val="24"/>
                <w:szCs w:val="24"/>
                <w:highlight w:val="none"/>
                <w:vertAlign w:val="baseline"/>
              </w:rPr>
              <w:t>单位成立时间</w:t>
            </w:r>
          </w:p>
        </w:tc>
        <w:tc>
          <w:tcPr>
            <w:tcW w:w="7274" w:type="dxa"/>
            <w:gridSpan w:val="3"/>
            <w:vAlign w:val="center"/>
          </w:tcPr>
          <w:p w14:paraId="4122250E">
            <w:pPr>
              <w:jc w:val="both"/>
              <w:rPr>
                <w:sz w:val="24"/>
                <w:szCs w:val="24"/>
                <w:highlight w:val="none"/>
                <w:vertAlign w:val="baseline"/>
              </w:rPr>
            </w:pPr>
          </w:p>
        </w:tc>
      </w:tr>
      <w:tr w14:paraId="4882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9698" w:type="dxa"/>
            <w:gridSpan w:val="4"/>
            <w:vAlign w:val="center"/>
          </w:tcPr>
          <w:p w14:paraId="6BF3CA55">
            <w:pPr>
              <w:jc w:val="both"/>
              <w:rPr>
                <w:sz w:val="24"/>
                <w:szCs w:val="24"/>
                <w:highlight w:val="none"/>
                <w:vertAlign w:val="baseline"/>
              </w:rPr>
            </w:pPr>
            <w:r>
              <w:rPr>
                <w:rFonts w:hint="eastAsia"/>
                <w:sz w:val="24"/>
                <w:szCs w:val="24"/>
                <w:highlight w:val="none"/>
                <w:vertAlign w:val="baseline"/>
              </w:rPr>
              <w:t>经营范围：</w:t>
            </w:r>
          </w:p>
        </w:tc>
      </w:tr>
    </w:tbl>
    <w:p w14:paraId="10DFEE96">
      <w:pPr>
        <w:rPr>
          <w:highlight w:val="none"/>
        </w:rPr>
      </w:pPr>
    </w:p>
    <w:p w14:paraId="6ECB866C">
      <w:pPr>
        <w:spacing w:line="560" w:lineRule="exact"/>
        <w:ind w:firstLine="480" w:firstLineChars="200"/>
        <w:jc w:val="center"/>
        <w:rPr>
          <w:rFonts w:ascii="宋体" w:hAnsi="宋体" w:cs="宋体"/>
          <w:sz w:val="24"/>
          <w:highlight w:val="none"/>
        </w:rPr>
      </w:pPr>
    </w:p>
    <w:p w14:paraId="4F24A16D">
      <w:pPr>
        <w:spacing w:line="560" w:lineRule="exact"/>
        <w:ind w:firstLine="480" w:firstLineChars="200"/>
        <w:jc w:val="center"/>
        <w:rPr>
          <w:rFonts w:ascii="宋体" w:hAnsi="宋体" w:cs="宋体"/>
          <w:sz w:val="24"/>
          <w:highlight w:val="none"/>
        </w:rPr>
      </w:pPr>
    </w:p>
    <w:p w14:paraId="4273FA42">
      <w:pPr>
        <w:rPr>
          <w:rFonts w:ascii="宋体" w:hAnsi="宋体" w:cs="宋体"/>
          <w:sz w:val="24"/>
          <w:highlight w:val="none"/>
        </w:rPr>
      </w:pPr>
      <w:r>
        <w:rPr>
          <w:rFonts w:ascii="宋体" w:hAnsi="宋体" w:cs="宋体"/>
          <w:sz w:val="24"/>
          <w:highlight w:val="none"/>
        </w:rPr>
        <w:br w:type="page"/>
      </w:r>
    </w:p>
    <w:p w14:paraId="16E8C247">
      <w:pPr>
        <w:rPr>
          <w:rFonts w:ascii="宋体" w:hAnsi="宋体" w:cs="宋体"/>
          <w:sz w:val="24"/>
          <w:highlight w:val="none"/>
        </w:rPr>
      </w:pPr>
      <w:r>
        <w:rPr>
          <w:rFonts w:hint="eastAsia" w:ascii="宋体" w:hAnsi="宋体" w:cs="宋体"/>
          <w:sz w:val="24"/>
          <w:highlight w:val="none"/>
        </w:rPr>
        <w:t>6.2 营业执照扫描件</w:t>
      </w:r>
    </w:p>
    <w:p w14:paraId="133FFDAB">
      <w:pPr>
        <w:rPr>
          <w:rFonts w:ascii="宋体" w:hAnsi="宋体" w:cs="宋体"/>
          <w:sz w:val="24"/>
          <w:highlight w:val="none"/>
        </w:rPr>
      </w:pPr>
      <w:r>
        <w:rPr>
          <w:rFonts w:ascii="宋体" w:hAnsi="宋体" w:cs="宋体"/>
          <w:sz w:val="24"/>
          <w:highlight w:val="none"/>
        </w:rPr>
        <w:br w:type="page"/>
      </w:r>
    </w:p>
    <w:p w14:paraId="560FDCCE">
      <w:pPr>
        <w:numPr>
          <w:ilvl w:val="0"/>
          <w:numId w:val="0"/>
        </w:numPr>
        <w:spacing w:line="560" w:lineRule="exact"/>
        <w:ind w:leftChars="0"/>
        <w:jc w:val="center"/>
        <w:rPr>
          <w:rFonts w:ascii="宋体" w:hAnsi="宋体" w:cs="宋体"/>
          <w:sz w:val="24"/>
          <w:highlight w:val="none"/>
        </w:rPr>
      </w:pPr>
      <w:r>
        <w:rPr>
          <w:rFonts w:hint="eastAsia" w:ascii="宋体" w:hAnsi="宋体" w:cs="宋体"/>
          <w:sz w:val="24"/>
          <w:highlight w:val="none"/>
          <w:lang w:val="en-US" w:eastAsia="zh-CN"/>
        </w:rPr>
        <w:t>七、</w:t>
      </w:r>
      <w:r>
        <w:rPr>
          <w:rFonts w:ascii="宋体" w:hAnsi="宋体" w:cs="宋体"/>
          <w:sz w:val="24"/>
          <w:highlight w:val="none"/>
        </w:rPr>
        <w:t>业绩</w:t>
      </w:r>
    </w:p>
    <w:p w14:paraId="4E1D8790">
      <w:pPr>
        <w:pStyle w:val="3"/>
        <w:numPr>
          <w:ilvl w:val="0"/>
          <w:numId w:val="0"/>
        </w:numPr>
        <w:ind w:leftChars="0"/>
        <w:rPr>
          <w:rFonts w:hint="default" w:eastAsia="宋体"/>
          <w:highlight w:val="none"/>
          <w:lang w:val="en-US" w:eastAsia="zh-CN"/>
        </w:rPr>
      </w:pPr>
      <w:r>
        <w:rPr>
          <w:rFonts w:hint="eastAsia"/>
          <w:highlight w:val="none"/>
          <w:lang w:val="en-US" w:eastAsia="zh-CN"/>
        </w:rPr>
        <w:t>7.1业绩一览表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54"/>
        <w:gridCol w:w="2154"/>
        <w:gridCol w:w="2154"/>
        <w:gridCol w:w="2154"/>
      </w:tblGrid>
      <w:tr w14:paraId="30A0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noWrap/>
            <w:vAlign w:val="center"/>
          </w:tcPr>
          <w:p w14:paraId="4D25575E">
            <w:pPr>
              <w:spacing w:line="560" w:lineRule="exact"/>
              <w:jc w:val="center"/>
              <w:rPr>
                <w:rFonts w:hint="default" w:ascii="宋体" w:hAnsi="宋体" w:cs="宋体"/>
                <w:sz w:val="24"/>
                <w:highlight w:val="none"/>
              </w:rPr>
            </w:pPr>
            <w:r>
              <w:rPr>
                <w:rFonts w:ascii="宋体" w:hAnsi="宋体" w:cs="宋体"/>
                <w:sz w:val="24"/>
                <w:highlight w:val="none"/>
              </w:rPr>
              <w:t>序号</w:t>
            </w:r>
          </w:p>
        </w:tc>
        <w:tc>
          <w:tcPr>
            <w:tcW w:w="2154" w:type="dxa"/>
            <w:noWrap/>
            <w:vAlign w:val="center"/>
          </w:tcPr>
          <w:p w14:paraId="40892EC8">
            <w:pPr>
              <w:spacing w:line="560" w:lineRule="exact"/>
              <w:jc w:val="center"/>
              <w:rPr>
                <w:rFonts w:hint="default" w:ascii="宋体" w:hAnsi="宋体" w:cs="宋体"/>
                <w:sz w:val="24"/>
                <w:highlight w:val="none"/>
              </w:rPr>
            </w:pPr>
            <w:r>
              <w:rPr>
                <w:rFonts w:ascii="宋体" w:hAnsi="宋体" w:cs="宋体"/>
                <w:sz w:val="24"/>
                <w:highlight w:val="none"/>
              </w:rPr>
              <w:t>业绩名称</w:t>
            </w:r>
          </w:p>
        </w:tc>
        <w:tc>
          <w:tcPr>
            <w:tcW w:w="2154" w:type="dxa"/>
            <w:noWrap/>
            <w:vAlign w:val="center"/>
          </w:tcPr>
          <w:p w14:paraId="14436FF5">
            <w:pPr>
              <w:spacing w:line="560" w:lineRule="exact"/>
              <w:jc w:val="center"/>
              <w:rPr>
                <w:rFonts w:hint="default" w:ascii="宋体" w:hAnsi="宋体" w:cs="宋体"/>
                <w:sz w:val="24"/>
                <w:highlight w:val="none"/>
              </w:rPr>
            </w:pPr>
            <w:r>
              <w:rPr>
                <w:rFonts w:ascii="宋体" w:hAnsi="宋体" w:cs="宋体"/>
                <w:sz w:val="24"/>
                <w:highlight w:val="none"/>
              </w:rPr>
              <w:t>采购人名称</w:t>
            </w:r>
          </w:p>
        </w:tc>
        <w:tc>
          <w:tcPr>
            <w:tcW w:w="2154" w:type="dxa"/>
            <w:noWrap/>
            <w:vAlign w:val="center"/>
          </w:tcPr>
          <w:p w14:paraId="1D512C64">
            <w:pPr>
              <w:spacing w:line="560" w:lineRule="exact"/>
              <w:jc w:val="center"/>
              <w:rPr>
                <w:rFonts w:hint="default" w:ascii="宋体" w:hAnsi="宋体" w:cs="宋体"/>
                <w:sz w:val="24"/>
                <w:highlight w:val="none"/>
              </w:rPr>
            </w:pPr>
            <w:r>
              <w:rPr>
                <w:rFonts w:ascii="宋体" w:hAnsi="宋体" w:cs="宋体"/>
                <w:sz w:val="24"/>
                <w:highlight w:val="none"/>
              </w:rPr>
              <w:t>合同签订时间</w:t>
            </w:r>
          </w:p>
        </w:tc>
        <w:tc>
          <w:tcPr>
            <w:tcW w:w="2154" w:type="dxa"/>
            <w:noWrap/>
            <w:vAlign w:val="center"/>
          </w:tcPr>
          <w:p w14:paraId="22681334">
            <w:pPr>
              <w:spacing w:line="56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备注</w:t>
            </w:r>
          </w:p>
        </w:tc>
      </w:tr>
      <w:tr w14:paraId="3D3C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40" w:type="dxa"/>
            <w:noWrap/>
            <w:vAlign w:val="center"/>
          </w:tcPr>
          <w:p w14:paraId="7E6FE6F7">
            <w:pPr>
              <w:spacing w:line="560" w:lineRule="exact"/>
              <w:jc w:val="center"/>
              <w:rPr>
                <w:rFonts w:hint="default" w:ascii="宋体" w:hAnsi="宋体" w:cs="宋体"/>
                <w:sz w:val="24"/>
                <w:highlight w:val="none"/>
              </w:rPr>
            </w:pPr>
            <w:r>
              <w:rPr>
                <w:rFonts w:ascii="宋体" w:hAnsi="宋体" w:cs="宋体"/>
                <w:sz w:val="24"/>
                <w:highlight w:val="none"/>
              </w:rPr>
              <w:t>1</w:t>
            </w:r>
          </w:p>
        </w:tc>
        <w:tc>
          <w:tcPr>
            <w:tcW w:w="2154" w:type="dxa"/>
            <w:noWrap/>
          </w:tcPr>
          <w:p w14:paraId="337A6C1A">
            <w:pPr>
              <w:spacing w:line="560" w:lineRule="exact"/>
              <w:rPr>
                <w:rFonts w:hint="default" w:ascii="宋体" w:hAnsi="宋体" w:cs="宋体"/>
                <w:sz w:val="24"/>
                <w:highlight w:val="none"/>
              </w:rPr>
            </w:pPr>
          </w:p>
        </w:tc>
        <w:tc>
          <w:tcPr>
            <w:tcW w:w="2154" w:type="dxa"/>
            <w:noWrap/>
          </w:tcPr>
          <w:p w14:paraId="57DF146D">
            <w:pPr>
              <w:spacing w:line="560" w:lineRule="exact"/>
              <w:rPr>
                <w:rFonts w:hint="default" w:ascii="宋体" w:hAnsi="宋体" w:cs="宋体"/>
                <w:sz w:val="24"/>
                <w:highlight w:val="none"/>
              </w:rPr>
            </w:pPr>
          </w:p>
        </w:tc>
        <w:tc>
          <w:tcPr>
            <w:tcW w:w="2154" w:type="dxa"/>
            <w:noWrap/>
          </w:tcPr>
          <w:p w14:paraId="533B3578">
            <w:pPr>
              <w:spacing w:line="560" w:lineRule="exact"/>
              <w:rPr>
                <w:rFonts w:hint="default" w:ascii="宋体" w:hAnsi="宋体" w:cs="宋体"/>
                <w:sz w:val="24"/>
                <w:highlight w:val="none"/>
              </w:rPr>
            </w:pPr>
          </w:p>
        </w:tc>
        <w:tc>
          <w:tcPr>
            <w:tcW w:w="2154" w:type="dxa"/>
            <w:noWrap/>
          </w:tcPr>
          <w:p w14:paraId="41664786">
            <w:pPr>
              <w:spacing w:line="560" w:lineRule="exact"/>
              <w:rPr>
                <w:rFonts w:hint="default" w:ascii="宋体" w:hAnsi="宋体" w:cs="宋体"/>
                <w:sz w:val="24"/>
                <w:highlight w:val="none"/>
              </w:rPr>
            </w:pPr>
          </w:p>
        </w:tc>
      </w:tr>
      <w:tr w14:paraId="1B0E0270">
        <w:tblPrEx>
          <w:tblCellMar>
            <w:top w:w="0" w:type="dxa"/>
            <w:left w:w="108" w:type="dxa"/>
            <w:bottom w:w="0" w:type="dxa"/>
            <w:right w:w="108" w:type="dxa"/>
          </w:tblCellMar>
        </w:tblPrEx>
        <w:trPr>
          <w:trHeight w:val="1162" w:hRule="atLeast"/>
          <w:jc w:val="center"/>
        </w:trPr>
        <w:tc>
          <w:tcPr>
            <w:tcW w:w="840" w:type="dxa"/>
            <w:noWrap/>
            <w:vAlign w:val="center"/>
          </w:tcPr>
          <w:p w14:paraId="0B1A158F">
            <w:pPr>
              <w:spacing w:line="560" w:lineRule="exact"/>
              <w:jc w:val="center"/>
              <w:rPr>
                <w:rFonts w:hint="default" w:ascii="宋体" w:hAnsi="宋体" w:cs="宋体"/>
                <w:sz w:val="24"/>
                <w:highlight w:val="none"/>
              </w:rPr>
            </w:pPr>
            <w:r>
              <w:rPr>
                <w:rFonts w:ascii="宋体" w:hAnsi="宋体" w:cs="宋体"/>
                <w:sz w:val="24"/>
                <w:highlight w:val="none"/>
              </w:rPr>
              <w:t>2</w:t>
            </w:r>
          </w:p>
        </w:tc>
        <w:tc>
          <w:tcPr>
            <w:tcW w:w="2154" w:type="dxa"/>
            <w:noWrap/>
          </w:tcPr>
          <w:p w14:paraId="4058530B">
            <w:pPr>
              <w:spacing w:line="560" w:lineRule="exact"/>
              <w:rPr>
                <w:rFonts w:hint="default" w:ascii="宋体" w:hAnsi="宋体" w:cs="宋体"/>
                <w:sz w:val="24"/>
                <w:highlight w:val="none"/>
              </w:rPr>
            </w:pPr>
          </w:p>
        </w:tc>
        <w:tc>
          <w:tcPr>
            <w:tcW w:w="2154" w:type="dxa"/>
            <w:noWrap/>
          </w:tcPr>
          <w:p w14:paraId="1A84A573">
            <w:pPr>
              <w:spacing w:line="560" w:lineRule="exact"/>
              <w:rPr>
                <w:rFonts w:hint="default" w:ascii="宋体" w:hAnsi="宋体" w:cs="宋体"/>
                <w:sz w:val="24"/>
                <w:highlight w:val="none"/>
              </w:rPr>
            </w:pPr>
          </w:p>
        </w:tc>
        <w:tc>
          <w:tcPr>
            <w:tcW w:w="2154" w:type="dxa"/>
            <w:noWrap/>
          </w:tcPr>
          <w:p w14:paraId="2C34B32C">
            <w:pPr>
              <w:spacing w:line="560" w:lineRule="exact"/>
              <w:rPr>
                <w:rFonts w:hint="default" w:ascii="宋体" w:hAnsi="宋体" w:cs="宋体"/>
                <w:sz w:val="24"/>
                <w:highlight w:val="none"/>
              </w:rPr>
            </w:pPr>
          </w:p>
        </w:tc>
        <w:tc>
          <w:tcPr>
            <w:tcW w:w="2154" w:type="dxa"/>
            <w:noWrap/>
          </w:tcPr>
          <w:p w14:paraId="62ECDD77">
            <w:pPr>
              <w:spacing w:line="560" w:lineRule="exact"/>
              <w:rPr>
                <w:rFonts w:hint="default" w:ascii="宋体" w:hAnsi="宋体" w:cs="宋体"/>
                <w:sz w:val="24"/>
                <w:highlight w:val="none"/>
              </w:rPr>
            </w:pPr>
          </w:p>
        </w:tc>
      </w:tr>
      <w:tr w14:paraId="1CD2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40" w:type="dxa"/>
            <w:noWrap/>
            <w:vAlign w:val="center"/>
          </w:tcPr>
          <w:p w14:paraId="18B38324">
            <w:pPr>
              <w:spacing w:line="560" w:lineRule="exact"/>
              <w:jc w:val="center"/>
              <w:rPr>
                <w:rFonts w:hint="default" w:ascii="宋体" w:hAnsi="宋体" w:cs="宋体"/>
                <w:sz w:val="24"/>
                <w:highlight w:val="none"/>
              </w:rPr>
            </w:pPr>
            <w:r>
              <w:rPr>
                <w:rFonts w:ascii="宋体" w:hAnsi="宋体" w:cs="宋体"/>
                <w:sz w:val="24"/>
                <w:highlight w:val="none"/>
              </w:rPr>
              <w:t>3</w:t>
            </w:r>
          </w:p>
        </w:tc>
        <w:tc>
          <w:tcPr>
            <w:tcW w:w="2154" w:type="dxa"/>
            <w:noWrap/>
          </w:tcPr>
          <w:p w14:paraId="59054A8E">
            <w:pPr>
              <w:spacing w:line="560" w:lineRule="exact"/>
              <w:rPr>
                <w:rFonts w:hint="default" w:ascii="宋体" w:hAnsi="宋体" w:cs="宋体"/>
                <w:sz w:val="24"/>
                <w:highlight w:val="none"/>
              </w:rPr>
            </w:pPr>
          </w:p>
        </w:tc>
        <w:tc>
          <w:tcPr>
            <w:tcW w:w="2154" w:type="dxa"/>
            <w:noWrap/>
          </w:tcPr>
          <w:p w14:paraId="05C7C7E0">
            <w:pPr>
              <w:spacing w:line="560" w:lineRule="exact"/>
              <w:rPr>
                <w:rFonts w:hint="default" w:ascii="宋体" w:hAnsi="宋体" w:cs="宋体"/>
                <w:sz w:val="24"/>
                <w:highlight w:val="none"/>
              </w:rPr>
            </w:pPr>
          </w:p>
        </w:tc>
        <w:tc>
          <w:tcPr>
            <w:tcW w:w="2154" w:type="dxa"/>
            <w:noWrap/>
          </w:tcPr>
          <w:p w14:paraId="052EFCBA">
            <w:pPr>
              <w:spacing w:line="560" w:lineRule="exact"/>
              <w:rPr>
                <w:rFonts w:hint="default" w:ascii="宋体" w:hAnsi="宋体" w:cs="宋体"/>
                <w:sz w:val="24"/>
                <w:highlight w:val="none"/>
              </w:rPr>
            </w:pPr>
          </w:p>
        </w:tc>
        <w:tc>
          <w:tcPr>
            <w:tcW w:w="2154" w:type="dxa"/>
            <w:noWrap/>
          </w:tcPr>
          <w:p w14:paraId="4EA9C786">
            <w:pPr>
              <w:spacing w:line="560" w:lineRule="exact"/>
              <w:rPr>
                <w:rFonts w:hint="default" w:ascii="宋体" w:hAnsi="宋体" w:cs="宋体"/>
                <w:sz w:val="24"/>
                <w:highlight w:val="none"/>
              </w:rPr>
            </w:pPr>
          </w:p>
        </w:tc>
      </w:tr>
      <w:tr w14:paraId="4AD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0" w:type="dxa"/>
            <w:noWrap/>
            <w:vAlign w:val="center"/>
          </w:tcPr>
          <w:p w14:paraId="5855F2C4">
            <w:pPr>
              <w:spacing w:line="560" w:lineRule="exact"/>
              <w:jc w:val="center"/>
              <w:rPr>
                <w:rFonts w:hint="default" w:ascii="宋体" w:hAnsi="宋体" w:cs="宋体"/>
                <w:sz w:val="24"/>
                <w:highlight w:val="none"/>
              </w:rPr>
            </w:pPr>
            <w:r>
              <w:rPr>
                <w:rFonts w:ascii="宋体" w:hAnsi="宋体" w:cs="宋体"/>
                <w:sz w:val="24"/>
                <w:highlight w:val="none"/>
              </w:rPr>
              <w:t>……</w:t>
            </w:r>
          </w:p>
        </w:tc>
        <w:tc>
          <w:tcPr>
            <w:tcW w:w="2154" w:type="dxa"/>
            <w:noWrap/>
          </w:tcPr>
          <w:p w14:paraId="22F76F9A">
            <w:pPr>
              <w:spacing w:line="560" w:lineRule="exact"/>
              <w:rPr>
                <w:rFonts w:hint="default" w:ascii="宋体" w:hAnsi="宋体" w:cs="宋体"/>
                <w:sz w:val="24"/>
                <w:highlight w:val="none"/>
              </w:rPr>
            </w:pPr>
          </w:p>
        </w:tc>
        <w:tc>
          <w:tcPr>
            <w:tcW w:w="2154" w:type="dxa"/>
            <w:noWrap/>
          </w:tcPr>
          <w:p w14:paraId="53A7D7E7">
            <w:pPr>
              <w:spacing w:line="560" w:lineRule="exact"/>
              <w:rPr>
                <w:rFonts w:hint="default" w:ascii="宋体" w:hAnsi="宋体" w:cs="宋体"/>
                <w:sz w:val="24"/>
                <w:highlight w:val="none"/>
              </w:rPr>
            </w:pPr>
          </w:p>
        </w:tc>
        <w:tc>
          <w:tcPr>
            <w:tcW w:w="2154" w:type="dxa"/>
            <w:noWrap/>
          </w:tcPr>
          <w:p w14:paraId="07A0944F">
            <w:pPr>
              <w:spacing w:line="560" w:lineRule="exact"/>
              <w:rPr>
                <w:rFonts w:hint="default" w:ascii="宋体" w:hAnsi="宋体" w:cs="宋体"/>
                <w:sz w:val="24"/>
                <w:highlight w:val="none"/>
              </w:rPr>
            </w:pPr>
          </w:p>
        </w:tc>
        <w:tc>
          <w:tcPr>
            <w:tcW w:w="2154" w:type="dxa"/>
            <w:noWrap/>
          </w:tcPr>
          <w:p w14:paraId="72E34F5C">
            <w:pPr>
              <w:spacing w:line="560" w:lineRule="exact"/>
              <w:rPr>
                <w:rFonts w:hint="default" w:ascii="宋体" w:hAnsi="宋体" w:cs="宋体"/>
                <w:sz w:val="24"/>
                <w:highlight w:val="none"/>
              </w:rPr>
            </w:pPr>
          </w:p>
        </w:tc>
      </w:tr>
    </w:tbl>
    <w:p w14:paraId="53AEE99E">
      <w:pPr>
        <w:widowControl/>
        <w:spacing w:line="560" w:lineRule="exact"/>
        <w:ind w:firstLine="480" w:firstLineChars="200"/>
        <w:rPr>
          <w:rFonts w:hint="default" w:ascii="宋体" w:hAnsi="宋体" w:cs="宋体"/>
          <w:kern w:val="0"/>
          <w:sz w:val="24"/>
          <w:highlight w:val="none"/>
        </w:rPr>
      </w:pPr>
    </w:p>
    <w:p w14:paraId="3FECFD73">
      <w:pPr>
        <w:widowControl/>
        <w:spacing w:line="560" w:lineRule="exact"/>
        <w:ind w:firstLine="480" w:firstLineChars="200"/>
        <w:rPr>
          <w:rFonts w:hint="default" w:ascii="宋体" w:hAnsi="宋体" w:cs="宋体"/>
          <w:kern w:val="0"/>
          <w:sz w:val="24"/>
          <w:highlight w:val="none"/>
        </w:rPr>
      </w:pPr>
      <w:r>
        <w:rPr>
          <w:rFonts w:ascii="宋体" w:hAnsi="宋体" w:cs="宋体"/>
          <w:kern w:val="0"/>
          <w:sz w:val="24"/>
          <w:highlight w:val="none"/>
        </w:rPr>
        <w:t>响应供应商（名称及盖章）：</w:t>
      </w:r>
    </w:p>
    <w:p w14:paraId="4FB4543B">
      <w:pPr>
        <w:widowControl/>
        <w:spacing w:line="560" w:lineRule="exact"/>
        <w:ind w:firstLine="480" w:firstLineChars="200"/>
        <w:rPr>
          <w:rFonts w:hint="default" w:ascii="宋体" w:hAnsi="宋体" w:cs="宋体"/>
          <w:kern w:val="0"/>
          <w:sz w:val="24"/>
          <w:highlight w:val="none"/>
        </w:rPr>
      </w:pPr>
    </w:p>
    <w:p w14:paraId="3C5B29A6">
      <w:pPr>
        <w:widowControl/>
        <w:spacing w:line="560" w:lineRule="exact"/>
        <w:ind w:firstLine="480" w:firstLineChars="200"/>
        <w:rPr>
          <w:rFonts w:hint="default" w:ascii="宋体" w:hAnsi="宋体" w:cs="宋体"/>
          <w:kern w:val="0"/>
          <w:sz w:val="24"/>
          <w:highlight w:val="none"/>
        </w:rPr>
      </w:pPr>
      <w:r>
        <w:rPr>
          <w:rFonts w:ascii="宋体" w:hAnsi="宋体" w:cs="宋体"/>
          <w:kern w:val="0"/>
          <w:sz w:val="24"/>
          <w:highlight w:val="none"/>
        </w:rPr>
        <w:t>法定代表人或授权代表（签字或盖章）：</w:t>
      </w:r>
    </w:p>
    <w:p w14:paraId="0B120402">
      <w:pPr>
        <w:widowControl/>
        <w:spacing w:line="560" w:lineRule="exact"/>
        <w:ind w:firstLine="480" w:firstLineChars="200"/>
        <w:rPr>
          <w:rFonts w:hint="default" w:ascii="宋体" w:hAnsi="宋体" w:cs="宋体"/>
          <w:sz w:val="24"/>
          <w:highlight w:val="none"/>
        </w:rPr>
      </w:pPr>
    </w:p>
    <w:p w14:paraId="46FE86BB">
      <w:pPr>
        <w:widowControl/>
        <w:spacing w:line="560" w:lineRule="exact"/>
        <w:ind w:firstLine="480" w:firstLineChars="200"/>
        <w:rPr>
          <w:rFonts w:hint="default" w:ascii="宋体" w:hAnsi="宋体" w:cs="宋体"/>
          <w:sz w:val="24"/>
          <w:highlight w:val="none"/>
        </w:rPr>
      </w:pPr>
      <w:r>
        <w:rPr>
          <w:rFonts w:ascii="宋体" w:hAnsi="宋体" w:cs="宋体"/>
          <w:sz w:val="24"/>
          <w:highlight w:val="none"/>
        </w:rPr>
        <w:t>日    期：      年    月    日</w:t>
      </w:r>
    </w:p>
    <w:p w14:paraId="67250101">
      <w:pPr>
        <w:spacing w:line="560" w:lineRule="exact"/>
        <w:ind w:firstLine="480" w:firstLineChars="200"/>
        <w:rPr>
          <w:rFonts w:hint="default" w:ascii="宋体" w:hAnsi="宋体" w:cs="宋体"/>
          <w:sz w:val="24"/>
          <w:highlight w:val="none"/>
        </w:rPr>
      </w:pPr>
    </w:p>
    <w:p w14:paraId="55495411">
      <w:pPr>
        <w:spacing w:line="560" w:lineRule="exact"/>
        <w:rPr>
          <w:rFonts w:hint="default" w:ascii="宋体" w:hAnsi="宋体" w:cs="宋体"/>
          <w:sz w:val="24"/>
          <w:highlight w:val="none"/>
        </w:rPr>
      </w:pPr>
      <w:r>
        <w:rPr>
          <w:rFonts w:ascii="宋体" w:hAnsi="宋体" w:cs="宋体"/>
          <w:sz w:val="24"/>
          <w:highlight w:val="none"/>
        </w:rPr>
        <w:br w:type="page"/>
      </w:r>
      <w:r>
        <w:rPr>
          <w:rFonts w:hint="eastAsia" w:ascii="宋体" w:hAnsi="宋体" w:cs="宋体"/>
          <w:sz w:val="24"/>
          <w:highlight w:val="none"/>
          <w:lang w:val="en-US" w:eastAsia="zh-CN"/>
        </w:rPr>
        <w:t>7</w:t>
      </w:r>
      <w:r>
        <w:rPr>
          <w:rFonts w:ascii="宋体" w:hAnsi="宋体" w:cs="宋体"/>
          <w:sz w:val="24"/>
          <w:highlight w:val="none"/>
        </w:rPr>
        <w:t>.2业绩合同复印件</w:t>
      </w:r>
    </w:p>
    <w:p w14:paraId="45E03CBE">
      <w:pPr>
        <w:spacing w:line="560" w:lineRule="exact"/>
        <w:ind w:firstLine="480" w:firstLineChars="200"/>
        <w:jc w:val="center"/>
        <w:rPr>
          <w:rFonts w:hint="default" w:ascii="宋体" w:hAnsi="宋体" w:cs="宋体"/>
          <w:sz w:val="24"/>
          <w:highlight w:val="none"/>
        </w:rPr>
      </w:pPr>
      <w:r>
        <w:rPr>
          <w:rFonts w:ascii="宋体" w:hAnsi="宋体" w:cs="宋体"/>
          <w:sz w:val="24"/>
          <w:highlight w:val="none"/>
        </w:rPr>
        <w:t>由响应供应商提供加盖公章的复印件或扫描件</w:t>
      </w:r>
    </w:p>
    <w:p w14:paraId="111BF104">
      <w:pPr>
        <w:spacing w:line="560" w:lineRule="exact"/>
        <w:ind w:firstLine="480" w:firstLineChars="200"/>
        <w:jc w:val="center"/>
        <w:rPr>
          <w:rFonts w:hint="default" w:ascii="宋体" w:hAnsi="宋体" w:cs="宋体"/>
          <w:sz w:val="24"/>
          <w:highlight w:val="none"/>
        </w:rPr>
      </w:pPr>
    </w:p>
    <w:p w14:paraId="654BDAEC">
      <w:pPr>
        <w:spacing w:line="560" w:lineRule="exact"/>
        <w:ind w:firstLine="480" w:firstLineChars="200"/>
        <w:jc w:val="center"/>
        <w:rPr>
          <w:rFonts w:hint="default" w:ascii="宋体" w:hAnsi="宋体" w:cs="宋体"/>
          <w:sz w:val="24"/>
          <w:highlight w:val="none"/>
        </w:rPr>
      </w:pPr>
    </w:p>
    <w:p w14:paraId="44FCA6CE">
      <w:pPr>
        <w:pStyle w:val="19"/>
        <w:spacing w:before="73" w:line="560" w:lineRule="exact"/>
        <w:ind w:left="204" w:hanging="204"/>
        <w:rPr>
          <w:rFonts w:hint="default" w:cs="宋体"/>
          <w:sz w:val="24"/>
          <w:szCs w:val="24"/>
          <w:highlight w:val="none"/>
        </w:rPr>
      </w:pPr>
    </w:p>
    <w:p w14:paraId="7F1A8DF9">
      <w:pPr>
        <w:widowControl/>
        <w:jc w:val="center"/>
        <w:rPr>
          <w:rFonts w:hint="eastAsia" w:ascii="宋体" w:hAnsi="宋体" w:eastAsia="宋体" w:cs="宋体"/>
          <w:sz w:val="24"/>
          <w:szCs w:val="24"/>
          <w:highlight w:val="none"/>
        </w:rPr>
      </w:pPr>
      <w:r>
        <w:rPr>
          <w:rFonts w:ascii="宋体" w:hAnsi="宋体" w:cs="宋体"/>
          <w:kern w:val="0"/>
          <w:sz w:val="24"/>
          <w:highlight w:val="none"/>
        </w:rPr>
        <w:br w:type="page"/>
      </w:r>
      <w:r>
        <w:rPr>
          <w:rFonts w:hint="eastAsia" w:ascii="宋体" w:hAnsi="宋体" w:cs="宋体"/>
          <w:kern w:val="0"/>
          <w:sz w:val="24"/>
          <w:szCs w:val="24"/>
          <w:highlight w:val="none"/>
          <w:lang w:val="en-US" w:eastAsia="zh-CN"/>
        </w:rPr>
        <w:t>八、</w:t>
      </w:r>
      <w:r>
        <w:rPr>
          <w:rFonts w:hint="eastAsia" w:ascii="宋体" w:hAnsi="宋体" w:eastAsia="宋体" w:cs="宋体"/>
          <w:sz w:val="24"/>
          <w:szCs w:val="24"/>
          <w:highlight w:val="none"/>
        </w:rPr>
        <w:t>（二）供应商缴纳税收和社会保障资金等证明告知承诺书</w:t>
      </w:r>
    </w:p>
    <w:p w14:paraId="44E9812A">
      <w:pPr>
        <w:widowControl/>
        <w:jc w:val="center"/>
        <w:rPr>
          <w:rFonts w:hint="eastAsia" w:ascii="宋体" w:hAnsi="宋体" w:eastAsia="宋体" w:cs="宋体"/>
          <w:b/>
          <w:color w:val="000000"/>
          <w:sz w:val="24"/>
          <w:szCs w:val="24"/>
          <w:highlight w:val="none"/>
        </w:rPr>
      </w:pPr>
    </w:p>
    <w:p w14:paraId="52467DF8">
      <w:pPr>
        <w:widowControl/>
        <w:jc w:val="center"/>
        <w:rPr>
          <w:rFonts w:hint="eastAsia" w:ascii="宋体" w:hAnsi="宋体" w:eastAsia="宋体" w:cs="宋体"/>
          <w:kern w:val="0"/>
          <w:sz w:val="24"/>
          <w:szCs w:val="24"/>
          <w:highlight w:val="none"/>
        </w:rPr>
      </w:pPr>
      <w:r>
        <w:rPr>
          <w:rFonts w:hint="eastAsia" w:ascii="宋体" w:hAnsi="宋体" w:eastAsia="宋体" w:cs="宋体"/>
          <w:b/>
          <w:color w:val="000000"/>
          <w:sz w:val="24"/>
          <w:szCs w:val="24"/>
          <w:highlight w:val="none"/>
        </w:rPr>
        <w:t>供应商缴纳税收和社会保障资金等证明告知承诺书</w:t>
      </w:r>
    </w:p>
    <w:p w14:paraId="201E8763">
      <w:pPr>
        <w:spacing w:line="360" w:lineRule="auto"/>
        <w:ind w:firstLine="480" w:firstLineChars="200"/>
        <w:rPr>
          <w:rFonts w:hint="eastAsia" w:ascii="宋体" w:hAnsi="宋体" w:eastAsia="宋体" w:cs="宋体"/>
          <w:color w:val="000000"/>
          <w:sz w:val="24"/>
          <w:szCs w:val="24"/>
          <w:highlight w:val="none"/>
        </w:rPr>
      </w:pPr>
    </w:p>
    <w:p w14:paraId="6085841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本公司 (联合体) 郑重承诺：                                     </w:t>
      </w:r>
    </w:p>
    <w:p w14:paraId="03AA6B2F">
      <w:pPr>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1.承诺具有良好的商业信誉和健全的财务会计制度；                 </w:t>
      </w:r>
    </w:p>
    <w:p w14:paraId="1B2497DB">
      <w:pPr>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2.承诺依法缴纳税收和社会保障资金的良好记录；                   </w:t>
      </w:r>
    </w:p>
    <w:p w14:paraId="2ABC0B59">
      <w:pPr>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3.承诺参加政府采购活动前三年内，在经营活动中没有重大违法记录。</w:t>
      </w:r>
    </w:p>
    <w:p w14:paraId="620DDD16">
      <w:pPr>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我公司对上述承诺内容的真实性负责，如虚假承诺，将依法承担相应法律责任。</w:t>
      </w:r>
    </w:p>
    <w:p w14:paraId="1A7C69E6">
      <w:pPr>
        <w:spacing w:line="360" w:lineRule="auto"/>
        <w:rPr>
          <w:rFonts w:hint="eastAsia" w:ascii="宋体" w:hAnsi="宋体" w:eastAsia="宋体" w:cs="宋体"/>
          <w:kern w:val="0"/>
          <w:sz w:val="24"/>
          <w:szCs w:val="24"/>
          <w:highlight w:val="none"/>
        </w:rPr>
      </w:pPr>
    </w:p>
    <w:p w14:paraId="0C9EF997">
      <w:pPr>
        <w:spacing w:line="360" w:lineRule="auto"/>
        <w:rPr>
          <w:rFonts w:hint="eastAsia" w:ascii="宋体" w:hAnsi="宋体" w:eastAsia="宋体" w:cs="宋体"/>
          <w:kern w:val="0"/>
          <w:sz w:val="24"/>
          <w:szCs w:val="24"/>
          <w:highlight w:val="none"/>
        </w:rPr>
      </w:pPr>
    </w:p>
    <w:p w14:paraId="347D59AA">
      <w:pPr>
        <w:spacing w:line="360" w:lineRule="auto"/>
        <w:rPr>
          <w:rFonts w:hint="eastAsia" w:ascii="宋体" w:hAnsi="宋体" w:eastAsia="宋体" w:cs="宋体"/>
          <w:kern w:val="0"/>
          <w:sz w:val="24"/>
          <w:szCs w:val="24"/>
          <w:highlight w:val="none"/>
        </w:rPr>
      </w:pPr>
    </w:p>
    <w:p w14:paraId="4F1F36DD">
      <w:pPr>
        <w:spacing w:line="360" w:lineRule="auto"/>
        <w:rPr>
          <w:rFonts w:hint="eastAsia" w:ascii="宋体" w:hAnsi="宋体" w:eastAsia="宋体" w:cs="宋体"/>
          <w:kern w:val="0"/>
          <w:sz w:val="24"/>
          <w:szCs w:val="24"/>
          <w:highlight w:val="none"/>
        </w:rPr>
      </w:pPr>
    </w:p>
    <w:p w14:paraId="738754AF">
      <w:pPr>
        <w:spacing w:line="360" w:lineRule="auto"/>
        <w:rPr>
          <w:rFonts w:hint="eastAsia" w:ascii="宋体" w:hAnsi="宋体" w:eastAsia="宋体" w:cs="宋体"/>
          <w:kern w:val="0"/>
          <w:sz w:val="24"/>
          <w:szCs w:val="24"/>
          <w:highlight w:val="none"/>
        </w:rPr>
      </w:pPr>
    </w:p>
    <w:p w14:paraId="3A90F104">
      <w:pPr>
        <w:wordWrap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承诺单位 (公章) ：    </w:t>
      </w:r>
    </w:p>
    <w:p w14:paraId="026ADB68">
      <w:pPr>
        <w:wordWrap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法定代表人或其授权代表 (签字或盖章) ：    </w:t>
      </w:r>
    </w:p>
    <w:p w14:paraId="52C1B20A">
      <w:pPr>
        <w:spacing w:line="360" w:lineRule="auto"/>
        <w:jc w:val="right"/>
        <w:rPr>
          <w:rFonts w:hint="eastAsia" w:ascii="宋体" w:hAnsi="宋体" w:eastAsia="宋体" w:cs="宋体"/>
          <w:kern w:val="0"/>
          <w:sz w:val="21"/>
          <w:szCs w:val="21"/>
          <w:highlight w:val="none"/>
        </w:rPr>
      </w:pPr>
      <w:r>
        <w:rPr>
          <w:rFonts w:hint="eastAsia" w:ascii="宋体" w:hAnsi="宋体" w:eastAsia="宋体" w:cs="宋体"/>
          <w:kern w:val="0"/>
          <w:sz w:val="24"/>
          <w:szCs w:val="24"/>
          <w:highlight w:val="none"/>
        </w:rPr>
        <w:t xml:space="preserve"> 年   月   日</w:t>
      </w:r>
    </w:p>
    <w:p w14:paraId="144E12D4">
      <w:pPr>
        <w:spacing w:line="420" w:lineRule="exact"/>
        <w:rPr>
          <w:rFonts w:hint="eastAsia" w:ascii="宋体" w:hAnsi="宋体" w:eastAsia="宋体" w:cs="宋体"/>
          <w:sz w:val="21"/>
          <w:szCs w:val="21"/>
          <w:highlight w:val="none"/>
        </w:rPr>
      </w:pPr>
    </w:p>
    <w:p w14:paraId="215AFE20">
      <w:pPr>
        <w:rPr>
          <w:rFonts w:ascii="宋体" w:hAnsi="宋体" w:cs="宋体"/>
          <w:kern w:val="0"/>
          <w:sz w:val="24"/>
          <w:highlight w:val="none"/>
        </w:rPr>
      </w:pPr>
      <w:r>
        <w:rPr>
          <w:rFonts w:ascii="宋体" w:hAnsi="宋体" w:cs="宋体"/>
          <w:kern w:val="0"/>
          <w:sz w:val="24"/>
          <w:highlight w:val="none"/>
        </w:rPr>
        <w:br w:type="page"/>
      </w:r>
    </w:p>
    <w:p w14:paraId="10B74106">
      <w:pPr>
        <w:spacing w:line="560" w:lineRule="exact"/>
        <w:jc w:val="center"/>
        <w:rPr>
          <w:rFonts w:hint="default" w:ascii="宋体" w:hAnsi="宋体" w:cs="宋体"/>
          <w:kern w:val="0"/>
          <w:sz w:val="24"/>
          <w:highlight w:val="none"/>
        </w:rPr>
      </w:pPr>
      <w:r>
        <w:rPr>
          <w:rFonts w:hint="eastAsia" w:ascii="宋体" w:hAnsi="宋体" w:cs="宋体"/>
          <w:kern w:val="0"/>
          <w:sz w:val="24"/>
          <w:highlight w:val="none"/>
          <w:lang w:val="en-US" w:eastAsia="zh-CN"/>
        </w:rPr>
        <w:t>九、</w:t>
      </w:r>
      <w:r>
        <w:rPr>
          <w:rFonts w:ascii="宋体" w:hAnsi="宋体" w:cs="宋体"/>
          <w:kern w:val="0"/>
          <w:sz w:val="24"/>
          <w:highlight w:val="none"/>
        </w:rPr>
        <w:t>响应供应商认为需要提供的其他材料</w:t>
      </w:r>
    </w:p>
    <w:p w14:paraId="6B66EAF1">
      <w:pPr>
        <w:spacing w:line="560" w:lineRule="exact"/>
        <w:ind w:firstLine="480" w:firstLineChars="200"/>
        <w:jc w:val="center"/>
        <w:rPr>
          <w:rFonts w:hint="default" w:ascii="宋体" w:hAnsi="宋体" w:cs="宋体"/>
          <w:kern w:val="0"/>
          <w:sz w:val="24"/>
          <w:highlight w:val="none"/>
        </w:rPr>
      </w:pPr>
      <w:r>
        <w:rPr>
          <w:rFonts w:ascii="宋体" w:hAnsi="宋体" w:cs="宋体"/>
          <w:kern w:val="0"/>
          <w:sz w:val="24"/>
          <w:highlight w:val="none"/>
        </w:rPr>
        <w:t>由响应供应商提供加盖公章的复印件或扫描件</w:t>
      </w:r>
    </w:p>
    <w:p w14:paraId="49E74AE2">
      <w:pPr>
        <w:spacing w:line="560" w:lineRule="exact"/>
        <w:jc w:val="center"/>
        <w:rPr>
          <w:rFonts w:hint="default" w:ascii="宋体" w:hAnsi="宋体" w:cs="宋体"/>
          <w:sz w:val="24"/>
          <w:highlight w:val="none"/>
        </w:rPr>
      </w:pPr>
      <w:r>
        <w:rPr>
          <w:rFonts w:ascii="宋体" w:hAnsi="宋体" w:cs="宋体"/>
          <w:sz w:val="24"/>
          <w:highlight w:val="none"/>
        </w:rPr>
        <w:br w:type="page"/>
      </w:r>
      <w:r>
        <w:rPr>
          <w:rFonts w:ascii="宋体" w:hAnsi="宋体" w:cs="宋体"/>
          <w:sz w:val="24"/>
          <w:highlight w:val="none"/>
        </w:rPr>
        <w:t>磋商响应文件密封信封正面格式</w:t>
      </w:r>
    </w:p>
    <w:p w14:paraId="084482C8">
      <w:pPr>
        <w:spacing w:line="560" w:lineRule="exact"/>
        <w:jc w:val="center"/>
        <w:rPr>
          <w:rFonts w:hint="default" w:ascii="宋体" w:hAnsi="宋体" w:cs="宋体"/>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1F0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tcPr>
          <w:p w14:paraId="2DE1582D">
            <w:pPr>
              <w:spacing w:line="560" w:lineRule="exact"/>
              <w:jc w:val="center"/>
              <w:rPr>
                <w:rFonts w:hint="default" w:ascii="宋体" w:hAnsi="宋体" w:cs="宋体"/>
                <w:sz w:val="24"/>
                <w:highlight w:val="none"/>
              </w:rPr>
            </w:pPr>
            <w:r>
              <w:rPr>
                <w:rFonts w:ascii="宋体" w:hAnsi="宋体" w:cs="宋体"/>
                <w:sz w:val="24"/>
                <w:highlight w:val="none"/>
              </w:rPr>
              <w:t xml:space="preserve">                                                            正（副）本</w:t>
            </w:r>
          </w:p>
          <w:p w14:paraId="6A39937C">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项目编号：</w:t>
            </w:r>
          </w:p>
          <w:p w14:paraId="652E5C1F">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项目名称及标包号：</w:t>
            </w:r>
          </w:p>
          <w:p w14:paraId="55DCAC61">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磋商响应方名称：</w:t>
            </w:r>
            <w:r>
              <w:rPr>
                <w:rFonts w:ascii="宋体" w:hAnsi="宋体" w:cs="宋体"/>
                <w:sz w:val="24"/>
                <w:highlight w:val="none"/>
                <w:u w:val="single"/>
              </w:rPr>
              <w:t xml:space="preserve">                            （加盖公章）</w:t>
            </w:r>
          </w:p>
          <w:p w14:paraId="7B65E062">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地址：</w:t>
            </w:r>
          </w:p>
          <w:p w14:paraId="617589DE">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电话：</w:t>
            </w:r>
          </w:p>
          <w:p w14:paraId="4E3922EC">
            <w:pPr>
              <w:spacing w:line="560" w:lineRule="exact"/>
              <w:ind w:firstLine="480" w:firstLineChars="200"/>
              <w:rPr>
                <w:rFonts w:hint="default" w:ascii="宋体" w:hAnsi="宋体" w:cs="宋体"/>
                <w:sz w:val="24"/>
                <w:highlight w:val="none"/>
              </w:rPr>
            </w:pPr>
            <w:r>
              <w:rPr>
                <w:rFonts w:ascii="宋体" w:hAnsi="宋体" w:cs="宋体"/>
                <w:sz w:val="24"/>
                <w:highlight w:val="none"/>
              </w:rPr>
              <w:t>传真：</w:t>
            </w:r>
          </w:p>
        </w:tc>
      </w:tr>
    </w:tbl>
    <w:p w14:paraId="5B4DC15E">
      <w:pPr>
        <w:spacing w:line="560" w:lineRule="exact"/>
        <w:rPr>
          <w:rFonts w:hint="default" w:ascii="宋体" w:hAnsi="宋体" w:cs="宋体"/>
          <w:sz w:val="24"/>
          <w:highlight w:val="none"/>
        </w:rPr>
      </w:pPr>
    </w:p>
    <w:p w14:paraId="4C294E83">
      <w:pPr>
        <w:spacing w:line="560" w:lineRule="exact"/>
        <w:jc w:val="center"/>
        <w:rPr>
          <w:rFonts w:hint="default" w:ascii="宋体" w:hAnsi="宋体" w:cs="宋体"/>
          <w:bCs/>
          <w:sz w:val="24"/>
          <w:highlight w:val="none"/>
        </w:rPr>
      </w:pPr>
      <w:r>
        <w:rPr>
          <w:rFonts w:ascii="宋体" w:hAnsi="宋体" w:cs="宋体"/>
          <w:bCs/>
          <w:sz w:val="24"/>
          <w:highlight w:val="none"/>
        </w:rPr>
        <w:t>磋商响应文件密封信封封口格式</w:t>
      </w:r>
    </w:p>
    <w:p w14:paraId="67339238">
      <w:pPr>
        <w:pStyle w:val="7"/>
        <w:spacing w:line="560" w:lineRule="exact"/>
        <w:rPr>
          <w:rFonts w:hint="default" w:ascii="宋体" w:hAnsi="宋体" w:cs="宋体"/>
          <w:bCs/>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64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tcPr>
          <w:p w14:paraId="49C2A1C2">
            <w:pPr>
              <w:spacing w:line="560" w:lineRule="exact"/>
              <w:rPr>
                <w:rFonts w:hint="default" w:ascii="宋体" w:hAnsi="宋体" w:cs="宋体"/>
                <w:bCs/>
                <w:sz w:val="24"/>
                <w:highlight w:val="none"/>
              </w:rPr>
            </w:pPr>
          </w:p>
          <w:p w14:paraId="2037568B">
            <w:pPr>
              <w:spacing w:line="560" w:lineRule="exact"/>
              <w:rPr>
                <w:rFonts w:hint="default" w:ascii="宋体" w:hAnsi="宋体" w:cs="宋体"/>
                <w:bCs/>
                <w:sz w:val="24"/>
                <w:highlight w:val="none"/>
              </w:rPr>
            </w:pPr>
          </w:p>
          <w:p w14:paraId="1F6056CE">
            <w:pPr>
              <w:spacing w:line="560" w:lineRule="exact"/>
              <w:rPr>
                <w:rFonts w:hint="default" w:ascii="宋体" w:hAnsi="宋体" w:cs="宋体"/>
                <w:bCs/>
                <w:sz w:val="24"/>
                <w:highlight w:val="none"/>
              </w:rPr>
            </w:pPr>
          </w:p>
          <w:p w14:paraId="208841C8">
            <w:pPr>
              <w:spacing w:line="560" w:lineRule="exact"/>
              <w:jc w:val="center"/>
              <w:rPr>
                <w:rFonts w:hint="default" w:ascii="宋体" w:hAnsi="宋体" w:cs="宋体"/>
                <w:bCs/>
                <w:sz w:val="24"/>
                <w:highlight w:val="none"/>
              </w:rPr>
            </w:pPr>
            <w:r>
              <w:rPr>
                <w:rFonts w:ascii="宋体" w:hAnsi="宋体" w:cs="宋体"/>
                <w:bCs/>
                <w:sz w:val="24"/>
                <w:highlight w:val="none"/>
              </w:rPr>
              <w:t>……于</w:t>
            </w:r>
            <w:r>
              <w:rPr>
                <w:rFonts w:ascii="宋体" w:hAnsi="宋体" w:cs="宋体"/>
                <w:bCs/>
                <w:sz w:val="24"/>
                <w:highlight w:val="none"/>
                <w:u w:val="none"/>
              </w:rPr>
              <w:t xml:space="preserve">   年 月 日 时 分</w:t>
            </w:r>
            <w:r>
              <w:rPr>
                <w:rFonts w:ascii="宋体" w:hAnsi="宋体" w:cs="宋体"/>
                <w:bCs/>
                <w:sz w:val="24"/>
                <w:highlight w:val="none"/>
              </w:rPr>
              <w:t>前不准启封（加盖公章）……</w:t>
            </w:r>
          </w:p>
          <w:p w14:paraId="1894CE36">
            <w:pPr>
              <w:spacing w:line="560" w:lineRule="exact"/>
              <w:rPr>
                <w:rFonts w:hint="default" w:ascii="宋体" w:hAnsi="宋体" w:cs="宋体"/>
                <w:bCs/>
                <w:sz w:val="24"/>
                <w:highlight w:val="none"/>
              </w:rPr>
            </w:pPr>
            <w:r>
              <w:rPr>
                <w:rFonts w:hint="default" w:ascii="宋体" w:hAnsi="宋体" w:cs="宋体"/>
                <w:bCs/>
                <w:sz w:val="24"/>
                <w:highlight w:val="none"/>
              </w:rPr>
              <mc:AlternateContent>
                <mc:Choice Requires="wps">
                  <w:drawing>
                    <wp:anchor distT="0" distB="0" distL="0" distR="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036" name="直接连接符 1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13"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76WRuBgIAAPU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RydMJ7NKbFg&#10;8J/ffvr+4+OXnzefcb399pVMZlmo3sca6y/tOhx30a9DZr2XwRCplb9GnKIDMiP7IvPhJLPYJ8Iw&#10;OZ+dUcIwPz+fPZ+Wf1ANGBnLh5heCWdIDhqqlc0SQA271zFhXyz9VZLT2pK+oedn04wJ6EeJPsDQ&#10;eOQUbVvuRqcVv1Ja5xsxtJtLHcgOsifKl9kh7h9luckKYjfUlaPBLcFtLccLUHcC+EvLSTp4FM3i&#10;c6F5GCM4JVrg68pRqUyg9H1lCgpsq/9RjYNoi/NkuQeBc7Rx/FB0L3l0Q5n46Nxst9/35fb9a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76WRuBgIAAPUDAAAOAAAAAAAAAAEAIAAAACYB&#10;AABkcnMvZTJvRG9jLnhtbFBLBQYAAAAABgAGAFkBAACeBQAAAAA=&#10;">
                      <v:fill on="f" focussize="0,0"/>
                      <v:stroke color="#000000" joinstyle="round" endarrow="block"/>
                      <v:imagedata o:title=""/>
                      <o:lock v:ext="edit" aspectratio="f"/>
                    </v:line>
                  </w:pict>
                </mc:Fallback>
              </mc:AlternateContent>
            </w:r>
          </w:p>
          <w:p w14:paraId="792AD48A">
            <w:pPr>
              <w:pStyle w:val="7"/>
              <w:spacing w:line="560" w:lineRule="exact"/>
              <w:rPr>
                <w:rFonts w:hint="default" w:ascii="宋体" w:hAnsi="宋体" w:cs="宋体"/>
                <w:bCs/>
                <w:sz w:val="24"/>
                <w:szCs w:val="24"/>
                <w:highlight w:val="none"/>
              </w:rPr>
            </w:pPr>
          </w:p>
          <w:p w14:paraId="08352CBD">
            <w:pPr>
              <w:spacing w:line="560" w:lineRule="exact"/>
              <w:rPr>
                <w:rFonts w:hint="default" w:ascii="宋体" w:hAnsi="宋体" w:cs="宋体"/>
                <w:bCs/>
                <w:sz w:val="24"/>
                <w:highlight w:val="none"/>
              </w:rPr>
            </w:pPr>
          </w:p>
          <w:p w14:paraId="6BEFC228">
            <w:pPr>
              <w:spacing w:line="560" w:lineRule="exact"/>
              <w:rPr>
                <w:rFonts w:hint="default" w:ascii="宋体" w:hAnsi="宋体" w:cs="宋体"/>
                <w:bCs/>
                <w:sz w:val="24"/>
                <w:highlight w:val="none"/>
              </w:rPr>
            </w:pPr>
          </w:p>
          <w:p w14:paraId="311BDC9F">
            <w:pPr>
              <w:pStyle w:val="24"/>
              <w:widowControl w:val="0"/>
              <w:spacing w:beforeAutospacing="0" w:afterAutospacing="0" w:line="560" w:lineRule="exact"/>
              <w:textAlignment w:val="auto"/>
              <w:rPr>
                <w:rFonts w:hint="default" w:ascii="宋体" w:hAnsi="宋体" w:eastAsia="宋体" w:cs="宋体"/>
                <w:bCs/>
                <w:kern w:val="2"/>
                <w:highlight w:val="none"/>
              </w:rPr>
            </w:pPr>
            <w:r>
              <w:rPr>
                <w:rFonts w:ascii="宋体" w:hAnsi="宋体" w:eastAsia="宋体" w:cs="宋体"/>
                <w:bCs/>
                <w:kern w:val="2"/>
                <w:highlight w:val="none"/>
              </w:rPr>
              <w:t>（封口处）</w:t>
            </w:r>
          </w:p>
        </w:tc>
      </w:tr>
    </w:tbl>
    <w:p w14:paraId="52CCF9CE">
      <w:pPr>
        <w:pStyle w:val="23"/>
        <w:spacing w:beforeLines="100" w:afterLines="100" w:line="560" w:lineRule="exact"/>
        <w:outlineLvl w:val="9"/>
        <w:rPr>
          <w:rFonts w:ascii="宋体" w:hAnsi="宋体" w:cs="宋体"/>
          <w:sz w:val="24"/>
          <w:szCs w:val="24"/>
          <w:highlight w:val="none"/>
        </w:rPr>
      </w:pPr>
    </w:p>
    <w:p w14:paraId="1F79E7DD">
      <w:pPr>
        <w:rPr>
          <w:rFonts w:hint="default"/>
          <w:highlight w:val="none"/>
        </w:rPr>
      </w:pPr>
    </w:p>
    <w:sectPr>
      <w:footerReference r:id="rId10" w:type="first"/>
      <w:footerReference r:id="rId9" w:type="default"/>
      <w:pgSz w:w="11906" w:h="16838"/>
      <w:pgMar w:top="1134" w:right="1134" w:bottom="1134" w:left="1134" w:header="851" w:footer="851" w:gutter="0"/>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BDF7">
    <w:pPr>
      <w:pStyle w:val="8"/>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B06403">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qsF0AAAAAUBAAAPAAAAAAAAAAEAIAAAACIAAABkcnMvZG93bnJldi54bWxQSwEC&#10;FAAUAAAACACHTuJAP7AbOMMBAACHAwAADgAAAAAAAAABACAAAAAfAQAAZHJzL2Uyb0RvYy54bWxQ&#10;SwUGAAAAAAYABgBZAQAAVAUAAAAA&#10;">
              <v:fill on="f" focussize="0,0"/>
              <v:stroke on="f"/>
              <v:imagedata o:title=""/>
              <o:lock v:ext="edit" aspectratio="f"/>
              <v:textbox inset="0mm,0mm,0mm,0mm" style="mso-fit-shape-to-text:t;">
                <w:txbxContent>
                  <w:p w14:paraId="6FB06403">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E3AD">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C485">
    <w:pPr>
      <w:pStyle w:val="8"/>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DC8B9E">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GnXqyzCAQAAhw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2kxzqA67p4VN4hClDCpPcoQWbfkkIG7Kr56uraohM0mW1Wq5WCVtSbU4Ip3j+ewCM98pbloKa&#10;A40tuylOHzGOT+cnqZtx6XT+ThszVtNNkWiOxFIUh/0wsd375kwqexpzzR1tNWfmwZGLaSPmAOZg&#10;PwfHAPrQEZ8qk8Hw4RipZyaUOoywU2OaT5Y07VJagL/z/Or5+9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7iqwXQAAAABQEAAA8AAAAAAAAAAQAgAAAAIgAAAGRycy9kb3ducmV2LnhtbFBLAQIU&#10;ABQAAAAIAIdO4kBp16sswgEAAIcDAAAOAAAAAAAAAAEAIAAAAB8BAABkcnMvZTJvRG9jLnhtbFBL&#10;BQYAAAAABgAGAFkBAABTBQAAAAA=&#10;">
              <v:fill on="f" focussize="0,0"/>
              <v:stroke on="f"/>
              <v:imagedata o:title=""/>
              <o:lock v:ext="edit" aspectratio="f"/>
              <v:textbox inset="0mm,0mm,0mm,0mm" style="mso-fit-shape-to-text:t;">
                <w:txbxContent>
                  <w:p w14:paraId="0CDC8B9E">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8522">
    <w:pPr>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7A32">
    <w:pPr>
      <w:pStyle w:val="8"/>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C6C3">
    <w:pPr>
      <w:pStyle w:val="9"/>
      <w:pBdr>
        <w:bottom w:val="none" w:color="auto" w:sz="0" w:space="1"/>
      </w:pBdr>
      <w:jc w:val="right"/>
      <w:rPr>
        <w:rFonts w:hint="default"/>
        <w:b/>
        <w:bCs/>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F6648"/>
    <w:multiLevelType w:val="singleLevel"/>
    <w:tmpl w:val="C74F6648"/>
    <w:lvl w:ilvl="0" w:tentative="0">
      <w:start w:val="1"/>
      <w:numFmt w:val="chineseCounting"/>
      <w:suff w:val="nothing"/>
      <w:lvlText w:val="%1、"/>
      <w:lvlJc w:val="left"/>
      <w:rPr>
        <w:rFonts w:hint="eastAsia"/>
      </w:rPr>
    </w:lvl>
  </w:abstractNum>
  <w:abstractNum w:abstractNumId="1">
    <w:nsid w:val="CEB5501F"/>
    <w:multiLevelType w:val="singleLevel"/>
    <w:tmpl w:val="CEB5501F"/>
    <w:lvl w:ilvl="0" w:tentative="0">
      <w:start w:val="4"/>
      <w:numFmt w:val="chineseCounting"/>
      <w:suff w:val="nothing"/>
      <w:lvlText w:val="%1、"/>
      <w:lvlJc w:val="left"/>
      <w:rPr>
        <w:rFonts w:hint="eastAsia"/>
      </w:rPr>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3E8DD608"/>
    <w:multiLevelType w:val="singleLevel"/>
    <w:tmpl w:val="3E8DD608"/>
    <w:lvl w:ilvl="0" w:tentative="0">
      <w:start w:val="1"/>
      <w:numFmt w:val="decimal"/>
      <w:suff w:val="nothing"/>
      <w:lvlText w:val="%1、"/>
      <w:lvlJc w:val="left"/>
    </w:lvl>
  </w:abstractNum>
  <w:abstractNum w:abstractNumId="4">
    <w:nsid w:val="6CA947C2"/>
    <w:multiLevelType w:val="singleLevel"/>
    <w:tmpl w:val="6CA947C2"/>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330E5"/>
    <w:rsid w:val="04D82032"/>
    <w:rsid w:val="0697765F"/>
    <w:rsid w:val="07C1191B"/>
    <w:rsid w:val="09BE1AA4"/>
    <w:rsid w:val="0CA71091"/>
    <w:rsid w:val="0DCF4D92"/>
    <w:rsid w:val="0EF94ED1"/>
    <w:rsid w:val="0F2431F1"/>
    <w:rsid w:val="0F7C3116"/>
    <w:rsid w:val="108247E3"/>
    <w:rsid w:val="11A2747F"/>
    <w:rsid w:val="12AF39E3"/>
    <w:rsid w:val="131D1097"/>
    <w:rsid w:val="13A520F1"/>
    <w:rsid w:val="140C1CBC"/>
    <w:rsid w:val="16337E88"/>
    <w:rsid w:val="167A7865"/>
    <w:rsid w:val="16CB1B9C"/>
    <w:rsid w:val="16F45869"/>
    <w:rsid w:val="17784D07"/>
    <w:rsid w:val="1A5759C0"/>
    <w:rsid w:val="1AFF47DC"/>
    <w:rsid w:val="1D750D86"/>
    <w:rsid w:val="1EAB3BD7"/>
    <w:rsid w:val="1F3233D2"/>
    <w:rsid w:val="1FA363D9"/>
    <w:rsid w:val="204D7214"/>
    <w:rsid w:val="21777FC6"/>
    <w:rsid w:val="2318468D"/>
    <w:rsid w:val="247022A7"/>
    <w:rsid w:val="25C127A9"/>
    <w:rsid w:val="260B4207"/>
    <w:rsid w:val="2AE8528D"/>
    <w:rsid w:val="2B011EAB"/>
    <w:rsid w:val="2BA21CE4"/>
    <w:rsid w:val="2DB53A33"/>
    <w:rsid w:val="2DD571C8"/>
    <w:rsid w:val="2E1819E5"/>
    <w:rsid w:val="2EBC7D46"/>
    <w:rsid w:val="315336D2"/>
    <w:rsid w:val="31875F54"/>
    <w:rsid w:val="36467898"/>
    <w:rsid w:val="371008E8"/>
    <w:rsid w:val="37E172EC"/>
    <w:rsid w:val="39700927"/>
    <w:rsid w:val="3A7B3269"/>
    <w:rsid w:val="3B1D063B"/>
    <w:rsid w:val="409B660A"/>
    <w:rsid w:val="41EF0857"/>
    <w:rsid w:val="43D643FC"/>
    <w:rsid w:val="45A831F7"/>
    <w:rsid w:val="46F329BF"/>
    <w:rsid w:val="47C518D4"/>
    <w:rsid w:val="48137BE8"/>
    <w:rsid w:val="4BA34BD7"/>
    <w:rsid w:val="4CB17B46"/>
    <w:rsid w:val="4D6F6815"/>
    <w:rsid w:val="4E5959D6"/>
    <w:rsid w:val="4E835590"/>
    <w:rsid w:val="4FB46291"/>
    <w:rsid w:val="505B2FF2"/>
    <w:rsid w:val="50A218B6"/>
    <w:rsid w:val="51CC4711"/>
    <w:rsid w:val="535E583D"/>
    <w:rsid w:val="55C51BA3"/>
    <w:rsid w:val="56765E2A"/>
    <w:rsid w:val="56D55E16"/>
    <w:rsid w:val="58964B58"/>
    <w:rsid w:val="58D5034F"/>
    <w:rsid w:val="597A5FCA"/>
    <w:rsid w:val="5B0E18F6"/>
    <w:rsid w:val="5B4F43E9"/>
    <w:rsid w:val="5C931ACC"/>
    <w:rsid w:val="5D017BA5"/>
    <w:rsid w:val="615B017F"/>
    <w:rsid w:val="62DF6BE2"/>
    <w:rsid w:val="63C80232"/>
    <w:rsid w:val="64711FA2"/>
    <w:rsid w:val="67D30150"/>
    <w:rsid w:val="697D65C5"/>
    <w:rsid w:val="6BAA1538"/>
    <w:rsid w:val="6E1D39B2"/>
    <w:rsid w:val="6E7947A0"/>
    <w:rsid w:val="71DC24C4"/>
    <w:rsid w:val="71ED2CC8"/>
    <w:rsid w:val="74D67C55"/>
    <w:rsid w:val="74DB6895"/>
    <w:rsid w:val="75B227B2"/>
    <w:rsid w:val="76C37A61"/>
    <w:rsid w:val="782B5715"/>
    <w:rsid w:val="783562BD"/>
    <w:rsid w:val="785901FD"/>
    <w:rsid w:val="79BE0C60"/>
    <w:rsid w:val="7BF338B1"/>
    <w:rsid w:val="7ED44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sz w:val="24"/>
      <w:szCs w:val="20"/>
    </w:rPr>
  </w:style>
  <w:style w:type="paragraph" w:styleId="3">
    <w:name w:val="toa heading"/>
    <w:basedOn w:val="1"/>
    <w:next w:val="1"/>
    <w:qFormat/>
    <w:uiPriority w:val="0"/>
    <w:rPr>
      <w:rFonts w:ascii="Arial" w:hAnsi="Arial"/>
      <w:sz w:val="24"/>
      <w:szCs w:val="20"/>
    </w:rPr>
  </w:style>
  <w:style w:type="paragraph" w:styleId="4">
    <w:name w:val="Body Text"/>
    <w:basedOn w:val="1"/>
    <w:qFormat/>
    <w:uiPriority w:val="0"/>
    <w:rPr>
      <w:rFonts w:ascii="宋体"/>
      <w:sz w:val="32"/>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pPr>
      <w:adjustRightInd w:val="0"/>
      <w:jc w:val="left"/>
      <w:textAlignment w:val="baseline"/>
    </w:pPr>
    <w:rPr>
      <w:rFonts w:hint="default"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cs="Calibri"/>
      <w:b/>
      <w:bCs/>
      <w:caps/>
      <w:sz w:val="20"/>
      <w:szCs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qFormat/>
    <w:uiPriority w:val="99"/>
    <w:pPr>
      <w:widowControl/>
      <w:spacing w:before="100" w:beforeAutospacing="1" w:after="100" w:afterAutospacing="1"/>
      <w:jc w:val="left"/>
    </w:pPr>
    <w:rPr>
      <w:rFonts w:hint="default"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99"/>
    <w:rPr>
      <w:rFonts w:ascii="Times New Roman" w:hAnsi="Times New Roman" w:eastAsia="宋体" w:cs="Times New Roman"/>
      <w:color w:val="000000"/>
      <w:szCs w:val="21"/>
      <w:u w:val="none"/>
    </w:rPr>
  </w:style>
  <w:style w:type="paragraph" w:customStyle="1" w:styleId="18">
    <w:name w:val="Char Char Char Char"/>
    <w:basedOn w:val="1"/>
    <w:qFormat/>
    <w:uiPriority w:val="0"/>
    <w:pPr>
      <w:spacing w:line="240" w:lineRule="auto"/>
    </w:pPr>
    <w:rPr>
      <w:rFonts w:hint="default"/>
      <w:kern w:val="0"/>
      <w:sz w:val="24"/>
      <w:szCs w:val="20"/>
    </w:rPr>
  </w:style>
  <w:style w:type="paragraph" w:customStyle="1" w:styleId="19">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列出段落1"/>
    <w:basedOn w:val="1"/>
    <w:qFormat/>
    <w:uiPriority w:val="0"/>
    <w:pPr>
      <w:ind w:firstLine="420" w:firstLineChars="200"/>
    </w:pPr>
  </w:style>
  <w:style w:type="paragraph" w:customStyle="1" w:styleId="22">
    <w:name w:val="p0"/>
    <w:basedOn w:val="1"/>
    <w:qFormat/>
    <w:uiPriority w:val="0"/>
    <w:pPr>
      <w:widowControl/>
    </w:pPr>
    <w:rPr>
      <w:kern w:val="0"/>
      <w:szCs w:val="21"/>
    </w:rPr>
  </w:style>
  <w:style w:type="paragraph" w:customStyle="1" w:styleId="23">
    <w:name w:val="样式3"/>
    <w:basedOn w:val="6"/>
    <w:qFormat/>
    <w:uiPriority w:val="0"/>
    <w:pPr>
      <w:adjustRightInd/>
      <w:spacing w:line="0" w:lineRule="atLeast"/>
      <w:jc w:val="both"/>
      <w:textAlignment w:val="auto"/>
      <w:outlineLvl w:val="0"/>
    </w:pPr>
    <w:rPr>
      <w:rFonts w:ascii="Times New Roman" w:hAnsi="Times New Roman"/>
      <w:sz w:val="28"/>
    </w:rPr>
  </w:style>
  <w:style w:type="paragraph" w:customStyle="1" w:styleId="24">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Table Text"/>
    <w:basedOn w:val="1"/>
    <w:semiHidden/>
    <w:qFormat/>
    <w:uiPriority w:val="0"/>
    <w:rPr>
      <w:rFonts w:ascii="宋体" w:hAnsi="宋体" w:eastAsia="宋体" w:cs="宋体"/>
      <w:sz w:val="18"/>
      <w:szCs w:val="18"/>
      <w:lang w:val="en-US" w:eastAsia="en-US" w:bidi="ar-SA"/>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12288</Words>
  <Characters>12883</Characters>
  <Paragraphs>996</Paragraphs>
  <TotalTime>13</TotalTime>
  <ScaleCrop>false</ScaleCrop>
  <LinksUpToDate>false</LinksUpToDate>
  <CharactersWithSpaces>14441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夏天</cp:lastModifiedBy>
  <cp:lastPrinted>2025-03-20T01:47:00Z</cp:lastPrinted>
  <dcterms:modified xsi:type="dcterms:W3CDTF">2025-07-03T05:59:12Z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81CFFA80981A4AAEACBF4FF29ECBF8CD_13</vt:lpwstr>
  </property>
  <property fmtid="{D5CDD505-2E9C-101B-9397-08002B2CF9AE}" pid="4" name="KSOTemplateDocerSaveRecord">
    <vt:lpwstr>eyJoZGlkIjoiN2UzMmY0M2VmYmU3Nzg0MjdhYTI3NjgyNTZjNmJmZTMiLCJ1c2VySWQiOiI0NDk4Mzk0NTEifQ==</vt:lpwstr>
  </property>
</Properties>
</file>