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B716">
      <w:pPr>
        <w:pStyle w:val="18"/>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邹城市钢山街道办事处钢山花园小区李官村三期景观绿化工程</w:t>
      </w:r>
    </w:p>
    <w:p w14:paraId="2DFC204C">
      <w:pPr>
        <w:pStyle w:val="18"/>
        <w:jc w:val="center"/>
        <w:rPr>
          <w:rFonts w:hint="eastAsia" w:hAnsi="宋体"/>
          <w:b/>
          <w:color w:val="auto"/>
          <w:sz w:val="52"/>
          <w:szCs w:val="52"/>
          <w:lang w:eastAsia="zh-CN"/>
        </w:rPr>
      </w:pPr>
    </w:p>
    <w:p w14:paraId="2CC7E217">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2D3D12F1">
      <w:pPr>
        <w:pStyle w:val="18"/>
        <w:jc w:val="center"/>
        <w:rPr>
          <w:rFonts w:hint="eastAsia" w:hAnsi="宋体" w:eastAsia="宋体"/>
          <w:b/>
          <w:color w:val="auto"/>
          <w:sz w:val="18"/>
          <w:szCs w:val="18"/>
          <w:lang w:eastAsia="zh-CN"/>
        </w:rPr>
      </w:pPr>
    </w:p>
    <w:p w14:paraId="43C55680">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SDTS-ZCZB2024-033</w:t>
      </w:r>
    </w:p>
    <w:p w14:paraId="5CB8D601">
      <w:pPr>
        <w:jc w:val="center"/>
        <w:rPr>
          <w:rFonts w:ascii="宋体" w:hAnsi="宋体"/>
          <w:b/>
          <w:color w:val="auto"/>
          <w:sz w:val="36"/>
          <w:szCs w:val="36"/>
        </w:rPr>
      </w:pPr>
    </w:p>
    <w:p w14:paraId="6ED48152">
      <w:pPr>
        <w:jc w:val="center"/>
        <w:rPr>
          <w:rFonts w:ascii="宋体" w:hAnsi="宋体"/>
          <w:b/>
          <w:color w:val="auto"/>
          <w:sz w:val="36"/>
          <w:szCs w:val="36"/>
        </w:rPr>
      </w:pPr>
    </w:p>
    <w:p w14:paraId="5AE4D7DC">
      <w:pPr>
        <w:jc w:val="center"/>
        <w:rPr>
          <w:rFonts w:ascii="宋体" w:hAnsi="宋体"/>
          <w:b/>
          <w:bCs/>
          <w:color w:val="auto"/>
          <w:kern w:val="16"/>
          <w:sz w:val="36"/>
          <w:szCs w:val="36"/>
        </w:rPr>
      </w:pPr>
    </w:p>
    <w:p w14:paraId="63644B83">
      <w:pPr>
        <w:pStyle w:val="10"/>
        <w:rPr>
          <w:rFonts w:ascii="宋体" w:hAnsi="宋体"/>
          <w:b/>
          <w:bCs/>
          <w:color w:val="auto"/>
          <w:kern w:val="16"/>
          <w:sz w:val="36"/>
          <w:szCs w:val="36"/>
        </w:rPr>
      </w:pPr>
    </w:p>
    <w:p w14:paraId="0511BFDE">
      <w:pPr>
        <w:rPr>
          <w:rFonts w:ascii="宋体" w:hAnsi="宋体"/>
          <w:b/>
          <w:bCs/>
          <w:color w:val="auto"/>
          <w:kern w:val="16"/>
          <w:sz w:val="36"/>
          <w:szCs w:val="36"/>
        </w:rPr>
      </w:pPr>
    </w:p>
    <w:p w14:paraId="1310C065">
      <w:pPr>
        <w:rPr>
          <w:rFonts w:ascii="宋体" w:hAnsi="宋体"/>
          <w:b/>
          <w:bCs/>
          <w:color w:val="auto"/>
          <w:kern w:val="16"/>
          <w:sz w:val="36"/>
          <w:szCs w:val="36"/>
        </w:rPr>
      </w:pPr>
    </w:p>
    <w:p w14:paraId="33AFBB1B">
      <w:pPr>
        <w:pStyle w:val="85"/>
        <w:spacing w:line="600" w:lineRule="auto"/>
        <w:ind w:firstLine="1446" w:firstLineChars="400"/>
        <w:jc w:val="both"/>
        <w:rPr>
          <w:rFonts w:hint="eastAsia" w:ascii="宋体" w:hAnsi="宋体"/>
          <w:b/>
          <w:color w:val="auto"/>
          <w:sz w:val="36"/>
          <w:szCs w:val="36"/>
        </w:rPr>
      </w:pPr>
    </w:p>
    <w:p w14:paraId="61728ACE">
      <w:pPr>
        <w:pStyle w:val="85"/>
        <w:spacing w:line="600" w:lineRule="auto"/>
        <w:ind w:firstLine="1446" w:firstLineChars="400"/>
        <w:jc w:val="both"/>
        <w:rPr>
          <w:rFonts w:hint="eastAsia" w:ascii="宋体" w:hAnsi="宋体"/>
          <w:b/>
          <w:color w:val="auto"/>
          <w:sz w:val="36"/>
          <w:szCs w:val="36"/>
        </w:rPr>
      </w:pPr>
    </w:p>
    <w:p w14:paraId="7EC2A74E">
      <w:pPr>
        <w:pStyle w:val="85"/>
        <w:spacing w:line="600" w:lineRule="auto"/>
        <w:ind w:firstLine="1446" w:firstLineChars="400"/>
        <w:jc w:val="both"/>
        <w:rPr>
          <w:rFonts w:hint="eastAsia" w:ascii="宋体" w:hAnsi="宋体"/>
          <w:b/>
          <w:color w:val="auto"/>
          <w:sz w:val="36"/>
          <w:szCs w:val="36"/>
        </w:rPr>
      </w:pPr>
    </w:p>
    <w:p w14:paraId="57485BB4">
      <w:pPr>
        <w:pStyle w:val="85"/>
        <w:spacing w:line="600" w:lineRule="auto"/>
        <w:ind w:firstLine="1446" w:firstLineChars="400"/>
        <w:jc w:val="both"/>
        <w:rPr>
          <w:rFonts w:hint="eastAsia" w:ascii="宋体" w:hAnsi="宋体"/>
          <w:b/>
          <w:color w:val="auto"/>
          <w:sz w:val="36"/>
          <w:szCs w:val="36"/>
        </w:rPr>
      </w:pPr>
    </w:p>
    <w:p w14:paraId="0F5DDC13">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邹城市钢山街道李官庄村村民委员会</w:t>
      </w:r>
    </w:p>
    <w:p w14:paraId="0D0217CC">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山东泰山工程项目管理有限公司</w:t>
      </w:r>
    </w:p>
    <w:p w14:paraId="537E1497">
      <w:pPr>
        <w:tabs>
          <w:tab w:val="left" w:pos="1080"/>
        </w:tabs>
        <w:spacing w:line="600" w:lineRule="auto"/>
        <w:ind w:firstLine="1446" w:firstLineChars="400"/>
        <w:rPr>
          <w:rFonts w:ascii="宋体" w:hAnsi="宋体"/>
          <w:b/>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四</w:t>
      </w:r>
      <w:r>
        <w:rPr>
          <w:rFonts w:hint="eastAsia" w:ascii="宋体" w:hAnsi="宋体"/>
          <w:b/>
          <w:color w:val="auto"/>
          <w:sz w:val="36"/>
          <w:szCs w:val="36"/>
        </w:rPr>
        <w:t>年</w:t>
      </w:r>
      <w:r>
        <w:rPr>
          <w:rFonts w:hint="eastAsia" w:ascii="宋体" w:hAnsi="宋体"/>
          <w:b/>
          <w:color w:val="auto"/>
          <w:sz w:val="36"/>
          <w:szCs w:val="36"/>
          <w:lang w:eastAsia="zh-CN"/>
        </w:rPr>
        <w:t>八</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40FEAF89">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05E9238A">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5F79D498">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A63B10">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AC3BD2">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9B94CE">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8A765A">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743DA7">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C548A8">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48A14670">
      <w:pPr>
        <w:spacing w:line="360" w:lineRule="auto"/>
        <w:jc w:val="center"/>
        <w:outlineLvl w:val="9"/>
        <w:rPr>
          <w:rFonts w:ascii="宋体" w:hAnsi="宋体"/>
          <w:b/>
          <w:color w:val="auto"/>
          <w:sz w:val="32"/>
          <w:szCs w:val="32"/>
        </w:rPr>
      </w:pPr>
      <w:bookmarkStart w:id="4" w:name="_Toc15040"/>
    </w:p>
    <w:p w14:paraId="7207DBF6">
      <w:pPr>
        <w:spacing w:line="360" w:lineRule="auto"/>
        <w:jc w:val="center"/>
        <w:outlineLvl w:val="9"/>
        <w:rPr>
          <w:rFonts w:ascii="宋体" w:hAnsi="宋体"/>
          <w:b/>
          <w:color w:val="auto"/>
          <w:sz w:val="32"/>
          <w:szCs w:val="32"/>
        </w:rPr>
      </w:pPr>
    </w:p>
    <w:p w14:paraId="55535E10">
      <w:pPr>
        <w:spacing w:line="360" w:lineRule="auto"/>
        <w:jc w:val="center"/>
        <w:outlineLvl w:val="9"/>
        <w:rPr>
          <w:rFonts w:ascii="宋体" w:hAnsi="宋体"/>
          <w:color w:val="auto"/>
          <w:sz w:val="32"/>
          <w:szCs w:val="32"/>
        </w:rPr>
      </w:pPr>
    </w:p>
    <w:p w14:paraId="3827AD6B">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1C62FE24">
      <w:pPr>
        <w:pStyle w:val="3"/>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0AE6A364">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6" w:name="_Hlk62638239"/>
      <w:r>
        <w:rPr>
          <w:rFonts w:hint="eastAsia" w:ascii="宋体" w:hAnsi="宋体" w:cs="Helvetica"/>
          <w:b/>
          <w:bCs/>
          <w:color w:val="auto"/>
          <w:kern w:val="0"/>
          <w:sz w:val="24"/>
          <w:lang w:val="en" w:eastAsia="zh-CN"/>
        </w:rPr>
        <w:t>邹城市钢山街道办事处钢山花园小区李官村三期景观绿化工程</w:t>
      </w:r>
    </w:p>
    <w:p w14:paraId="737E155A">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14:paraId="3EFC4338">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邹城市钢山街道李官庄村村民委员会</w:t>
      </w:r>
    </w:p>
    <w:p w14:paraId="7E5CD56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邹城市钢山街道办事处钢山花园小区李官村三期景观绿化工程</w:t>
      </w:r>
    </w:p>
    <w:p w14:paraId="72089A75">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SDTS-ZCZB2024-033</w:t>
      </w:r>
    </w:p>
    <w:p w14:paraId="2B8FFC3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415938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szCs w:val="24"/>
          <w:lang w:eastAsia="zh-CN"/>
        </w:rPr>
        <w:t>邹城市钢山街道办事处钢山花园小区李官村三期景观绿化工程图纸范围内（以施工界面划分为准）的全部内容，主要包括景观绿化工程（深化设计，乔木、灌木、色带、花卉的种植，绿化灌溉水，庭院路灯，庭院广场路面铺装，坐凳、花坛的安装等）；透水砖铺设及绿化装饰等（详见工程量清单，以工程量清单为准）。</w:t>
      </w:r>
      <w:r>
        <w:rPr>
          <w:rFonts w:hint="eastAsia" w:ascii="宋体" w:hAnsi="宋体" w:eastAsia="宋体" w:cs="宋体"/>
          <w:color w:val="auto"/>
          <w:sz w:val="24"/>
          <w:szCs w:val="24"/>
          <w:lang w:eastAsia="zh-CN"/>
        </w:rPr>
        <w:t>采购预算为3496883.41元 (详见第四章采购内容及要求)</w:t>
      </w:r>
      <w:r>
        <w:rPr>
          <w:rFonts w:hint="eastAsia" w:ascii="宋体" w:hAnsi="宋体" w:cs="宋体"/>
          <w:color w:val="auto"/>
          <w:kern w:val="0"/>
          <w:sz w:val="24"/>
          <w:shd w:val="clear" w:color="auto" w:fill="FFFFFF"/>
          <w:lang w:val="en-US" w:eastAsia="zh-CN" w:bidi="ar"/>
        </w:rPr>
        <w:t>。</w:t>
      </w:r>
    </w:p>
    <w:p w14:paraId="4A8221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57EBB84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09C9037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8191F8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7D291F2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33AC6D0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41A4DB9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5DCD9F2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0CFEE1C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cs="宋体"/>
          <w:b/>
          <w:bCs/>
          <w:i w:val="0"/>
          <w:iCs w:val="0"/>
          <w:caps w:val="0"/>
          <w:color w:val="auto"/>
          <w:spacing w:val="0"/>
          <w:sz w:val="24"/>
          <w:szCs w:val="24"/>
          <w:shd w:val="clear" w:fill="FFFFFF"/>
          <w:lang w:eastAsia="zh-CN"/>
        </w:rPr>
        <w:t>供应商须为国内注册具有独立法人资格，营业执照经营范围内包含园林绿化相关工程内容，并在人员、设备、资金等方面具有相应的施工能力,无拖欠农民工工资的不良行为</w:t>
      </w:r>
      <w:r>
        <w:rPr>
          <w:rFonts w:hint="eastAsia" w:ascii="宋体" w:hAnsi="宋体" w:cs="宋体"/>
          <w:bCs/>
          <w:color w:val="auto"/>
          <w:kern w:val="0"/>
          <w:sz w:val="24"/>
        </w:rPr>
        <w:t>。</w:t>
      </w:r>
    </w:p>
    <w:p w14:paraId="09E1330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FD4FB4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lang w:eastAsia="zh-CN"/>
        </w:rPr>
        <w:t>本单位营业执照(副本原件或加盖单位公章复印件)、法定代表人或授权委托人有效身份证原件及法人授权委托书原件</w:t>
      </w:r>
      <w:r>
        <w:rPr>
          <w:rFonts w:hint="eastAsia" w:ascii="宋体" w:hAnsi="宋体" w:cs="宋体"/>
          <w:b/>
          <w:bCs w:val="0"/>
          <w:color w:val="auto"/>
          <w:kern w:val="0"/>
          <w:sz w:val="24"/>
        </w:rPr>
        <w:t>以及竞争性磋商文件第三部分磋商组织、步骤与评审方法中要求的相关证件资料等。</w:t>
      </w:r>
    </w:p>
    <w:p w14:paraId="62D6061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03700E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14:paraId="3880D54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14:paraId="1C19E1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eastAsia="zh-CN"/>
        </w:rPr>
        <w:t>日至</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3628F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14:paraId="6B2479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14:paraId="576787C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14:paraId="08F83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邹城市钢山街道李官庄村村民委员会</w:t>
      </w:r>
      <w:r>
        <w:rPr>
          <w:rFonts w:hint="eastAsia" w:ascii="宋体" w:hAnsi="宋体" w:eastAsia="宋体" w:cs="宋体"/>
          <w:color w:val="auto"/>
          <w:sz w:val="24"/>
          <w:szCs w:val="24"/>
          <w:lang w:eastAsia="zh-CN"/>
        </w:rPr>
        <w:t>会于</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分磋商开始前在</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受理供应商磋商响应文件的递交；</w:t>
      </w:r>
    </w:p>
    <w:p w14:paraId="503398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14:paraId="0A6A529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14:paraId="07934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254DE7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w:t>
      </w:r>
    </w:p>
    <w:p w14:paraId="0167F99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14:paraId="522F11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邹城市钢山街道李官庄村村民委员会</w:t>
      </w:r>
    </w:p>
    <w:p w14:paraId="1BAF9C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邹城市护驾山路3666号钢山花园社区高层2号楼</w:t>
      </w:r>
    </w:p>
    <w:p w14:paraId="0E8DBE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王主任</w:t>
      </w:r>
    </w:p>
    <w:p w14:paraId="15969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18865044555</w:t>
      </w:r>
    </w:p>
    <w:p w14:paraId="6D37D3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山东泰山工程项目管理有限公司</w:t>
      </w:r>
    </w:p>
    <w:p w14:paraId="6AB2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济南市经十东路28666号超算中心科技园2号楼4层</w:t>
      </w:r>
    </w:p>
    <w:p w14:paraId="32425E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顾晓斌</w:t>
      </w:r>
    </w:p>
    <w:p w14:paraId="642FF4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18354743698</w:t>
      </w:r>
      <w:r>
        <w:rPr>
          <w:rFonts w:hint="eastAsia" w:ascii="宋体" w:hAnsi="宋体" w:eastAsia="宋体" w:cs="宋体"/>
          <w:color w:val="auto"/>
          <w:sz w:val="24"/>
          <w:szCs w:val="24"/>
          <w:lang w:val="en-US" w:eastAsia="zh-CN"/>
        </w:rPr>
        <w:t xml:space="preserve">     </w:t>
      </w:r>
    </w:p>
    <w:p w14:paraId="46CBE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sdtszcfgs@163.com</w:t>
      </w:r>
    </w:p>
    <w:p w14:paraId="380C09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14:paraId="593C01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14:paraId="36D7EB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2、竞争性磋商文件等相关资料一经在邹城外宣网 (http://w.mencius.gov.cn/）发布，视作已发放给所有潜在供应商 (发布时间即为发出磋商文件的时间)，各供应商应随时关注邹城市外宣网下载电子版磋商文件，否则所造成的一切后果由供应商自负。</w:t>
      </w:r>
    </w:p>
    <w:p w14:paraId="789865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14:paraId="34E8B4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邹城市钢山街道李官庄村村民委员会</w:t>
      </w:r>
    </w:p>
    <w:p w14:paraId="43DB7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山东泰山工程项目管理有限公司</w:t>
      </w:r>
      <w:r>
        <w:rPr>
          <w:rFonts w:hint="eastAsia" w:ascii="宋体" w:hAnsi="宋体" w:eastAsia="宋体" w:cs="宋体"/>
          <w:color w:val="auto"/>
          <w:sz w:val="24"/>
          <w:szCs w:val="24"/>
          <w:lang w:eastAsia="zh-CN"/>
        </w:rPr>
        <w:t xml:space="preserve"> </w:t>
      </w:r>
    </w:p>
    <w:p w14:paraId="123F73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eastAsia="zh-CN"/>
        </w:rPr>
        <w:t>日</w:t>
      </w:r>
    </w:p>
    <w:p w14:paraId="60614B6D">
      <w:pPr>
        <w:widowControl/>
        <w:shd w:val="clear" w:color="auto" w:fill="FFFFFF"/>
        <w:spacing w:line="560" w:lineRule="exact"/>
        <w:ind w:firstLine="480"/>
        <w:jc w:val="left"/>
        <w:rPr>
          <w:rFonts w:ascii="宋体" w:hAnsi="宋体" w:cs="Helvetica"/>
          <w:color w:val="auto"/>
          <w:kern w:val="0"/>
          <w:sz w:val="24"/>
          <w:lang w:val="en"/>
        </w:rPr>
      </w:pPr>
    </w:p>
    <w:p w14:paraId="73824522">
      <w:pPr>
        <w:widowControl/>
        <w:shd w:val="clear" w:color="auto" w:fill="FFFFFF"/>
        <w:spacing w:line="560" w:lineRule="exact"/>
        <w:ind w:firstLine="480"/>
        <w:jc w:val="left"/>
        <w:rPr>
          <w:rFonts w:ascii="宋体" w:hAnsi="宋体" w:cs="Helvetica"/>
          <w:color w:val="auto"/>
          <w:kern w:val="0"/>
          <w:sz w:val="24"/>
          <w:lang w:val="en"/>
        </w:rPr>
      </w:pPr>
    </w:p>
    <w:p w14:paraId="0E783956">
      <w:pPr>
        <w:widowControl/>
        <w:shd w:val="clear" w:color="auto" w:fill="FFFFFF"/>
        <w:spacing w:line="560" w:lineRule="exact"/>
        <w:ind w:firstLine="480"/>
        <w:jc w:val="left"/>
        <w:rPr>
          <w:rFonts w:ascii="宋体" w:hAnsi="宋体" w:cs="Helvetica"/>
          <w:color w:val="auto"/>
          <w:kern w:val="0"/>
          <w:sz w:val="24"/>
          <w:lang w:val="en"/>
        </w:rPr>
      </w:pPr>
    </w:p>
    <w:p w14:paraId="1F7490C1">
      <w:pPr>
        <w:widowControl/>
        <w:shd w:val="clear" w:color="auto" w:fill="FFFFFF"/>
        <w:spacing w:line="560" w:lineRule="exact"/>
        <w:ind w:firstLine="480"/>
        <w:jc w:val="left"/>
        <w:rPr>
          <w:rFonts w:ascii="宋体" w:hAnsi="宋体" w:cs="Helvetica"/>
          <w:color w:val="auto"/>
          <w:kern w:val="0"/>
          <w:sz w:val="24"/>
          <w:lang w:val="en"/>
        </w:rPr>
      </w:pPr>
    </w:p>
    <w:p w14:paraId="58314EB2">
      <w:pPr>
        <w:rPr>
          <w:rFonts w:hint="eastAsia" w:ascii="宋体" w:hAnsi="宋体" w:eastAsia="宋体" w:cs="宋体"/>
          <w:color w:val="auto"/>
          <w:sz w:val="24"/>
          <w:szCs w:val="24"/>
          <w:lang w:eastAsia="zh-CN"/>
        </w:rPr>
      </w:pPr>
      <w:bookmarkStart w:id="8" w:name="_Toc17307"/>
      <w:bookmarkStart w:id="9" w:name="_Toc474"/>
      <w:r>
        <w:rPr>
          <w:rFonts w:hint="eastAsia" w:ascii="宋体" w:hAnsi="宋体" w:eastAsia="宋体" w:cs="宋体"/>
          <w:color w:val="auto"/>
          <w:sz w:val="24"/>
          <w:szCs w:val="24"/>
          <w:lang w:eastAsia="zh-CN"/>
        </w:rPr>
        <w:br w:type="page"/>
      </w:r>
    </w:p>
    <w:p w14:paraId="7714E92B">
      <w:pPr>
        <w:pStyle w:val="3"/>
        <w:bidi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14:paraId="3E44A7D5">
      <w:pPr>
        <w:pStyle w:val="10"/>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0978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D858D7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14:paraId="30FF3A1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7433DD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5853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52DC460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07D59CC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76ABBE73">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邹城市钢山街道办事处钢山花园小区李官村三期景观绿化工程</w:t>
            </w:r>
          </w:p>
        </w:tc>
      </w:tr>
      <w:tr w14:paraId="656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1EBAD86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22EBBE8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56A828C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SDTS-ZCZB2024-033</w:t>
            </w:r>
          </w:p>
        </w:tc>
      </w:tr>
      <w:tr w14:paraId="4D7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AEDB8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69C0310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1268164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邹城市钢山街道办事处钢山花园小区社区内</w:t>
            </w:r>
          </w:p>
        </w:tc>
      </w:tr>
      <w:tr w14:paraId="20AC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165C5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68211AD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729F4416">
            <w:pPr>
              <w:spacing w:line="440" w:lineRule="exact"/>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35日历天</w:t>
            </w:r>
          </w:p>
          <w:p w14:paraId="7A374A45">
            <w:pPr>
              <w:spacing w:line="440" w:lineRule="exact"/>
              <w:ind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tc>
      </w:tr>
      <w:tr w14:paraId="174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59C4530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1D0CC881">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14:paraId="1098EE4B">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14:paraId="109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58E1FE1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174DBC0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47C65517">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00B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487A5C4D">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5CB14C95">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426540F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3D2527F8">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（2）整体工程施工全部完成，并经甲方及监理方验收合格后，累计支付实际完成总额工程造价的85%（同比例扣除发包人供应材料、设备价款）。</w:t>
            </w:r>
          </w:p>
          <w:p w14:paraId="1003E77E">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（3）整体工程竣工验收合格移交工程竣工资料并工程备案完毕、</w:t>
            </w:r>
            <w:r>
              <w:rPr>
                <w:rFonts w:hint="eastAsia" w:ascii="宋体" w:hAnsi="宋体" w:cs="宋体"/>
                <w:color w:val="auto"/>
                <w:sz w:val="24"/>
                <w:szCs w:val="24"/>
                <w:lang w:val="en-US" w:eastAsia="zh-CN"/>
              </w:rPr>
              <w:t>经采购人委托的造价咨询机构审核完成</w:t>
            </w:r>
            <w:r>
              <w:rPr>
                <w:rFonts w:hint="eastAsia" w:ascii="宋体" w:hAnsi="宋体" w:eastAsia="宋体" w:cs="宋体"/>
                <w:color w:val="auto"/>
                <w:sz w:val="24"/>
                <w:szCs w:val="24"/>
                <w:lang w:val="en-US" w:eastAsia="zh-CN"/>
              </w:rPr>
              <w:t>，竣工结算办理完毕手续后累计支付到结算值的97%（全额扣除发包人供应材料、设备价款）。</w:t>
            </w:r>
          </w:p>
          <w:p w14:paraId="284FEC23">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3046713F">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工程结算总价=确认的固定含税全费用综合单价×实测工程量+设计变更、洽商、签证＋依据本合同的增加项目-依据本合同的减少项目-违约金和（或）损失赔偿额；结算资料需双方签字盖章方为有效，不符合条件的工程结算资料依据均属无效，双方不作为办理结算的依据。</w:t>
            </w:r>
          </w:p>
        </w:tc>
      </w:tr>
      <w:tr w14:paraId="1D63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615677B">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21AB25E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48C0CA0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7DD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72A71CC7">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1657B0B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17AB8F6E">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310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48B26B2">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5D2F90F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3287A536">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D8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0D399E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6A1788C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41E5A2CF">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14:paraId="3D2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AB6FDE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1868981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72B4773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cs="宋体"/>
                <w:color w:val="auto"/>
                <w:sz w:val="24"/>
                <w:szCs w:val="24"/>
                <w:lang w:eastAsia="zh-CN"/>
              </w:rPr>
              <w:t>叁</w:t>
            </w:r>
            <w:r>
              <w:rPr>
                <w:rFonts w:hint="eastAsia" w:ascii="宋体" w:hAnsi="宋体" w:eastAsia="宋体" w:cs="宋体"/>
                <w:color w:val="auto"/>
                <w:sz w:val="24"/>
                <w:szCs w:val="24"/>
              </w:rPr>
              <w:t>份</w:t>
            </w:r>
          </w:p>
        </w:tc>
      </w:tr>
      <w:tr w14:paraId="0E3F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30C8E66">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4EE7357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4D3A1400">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180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2F956BB">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2C7803A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7680F2DF">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6A2A4CF7">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份，一份正本和</w:t>
            </w:r>
            <w:r>
              <w:rPr>
                <w:rFonts w:hint="eastAsia" w:ascii="宋体" w:hAnsi="宋体" w:cs="宋体"/>
                <w:bCs/>
                <w:color w:val="auto"/>
                <w:sz w:val="24"/>
                <w:szCs w:val="24"/>
                <w:lang w:eastAsia="zh-CN"/>
              </w:rPr>
              <w:t>三</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0D9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8A03BD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44B6C2E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03E5181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邹城市钢山街道公共资源交易中心开标室</w:t>
            </w:r>
          </w:p>
          <w:p w14:paraId="1CC327F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tc>
      </w:tr>
      <w:tr w14:paraId="4A5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C603E4F">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654990A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3B2F6175">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6B57C8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邹城市钢山街道公共资源交易中心开标室</w:t>
            </w:r>
          </w:p>
        </w:tc>
      </w:tr>
      <w:tr w14:paraId="4FD4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0E94BE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5B17CDE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306F42D5">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4ADBBB73">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30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1042722">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3A8B05D6">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5076494D">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3B47DE9E">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采购代理费为采购预算的</w:t>
            </w:r>
            <w:r>
              <w:rPr>
                <w:rFonts w:hint="eastAsia" w:ascii="宋体" w:hAnsi="宋体" w:cs="宋体"/>
                <w:color w:val="auto"/>
                <w:sz w:val="24"/>
                <w:szCs w:val="24"/>
                <w:highlight w:val="none"/>
                <w:lang w:val="en-US" w:eastAsia="zh-CN"/>
              </w:rPr>
              <w:t>0.7%</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p w14:paraId="4126E380">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3、本项目另代收评审费11812.00元，</w:t>
            </w:r>
            <w:r>
              <w:rPr>
                <w:rFonts w:hint="eastAsia" w:ascii="宋体" w:hAnsi="宋体" w:eastAsia="宋体" w:cs="宋体"/>
                <w:color w:val="auto"/>
                <w:sz w:val="24"/>
                <w:szCs w:val="24"/>
                <w:highlight w:val="none"/>
              </w:rPr>
              <w:t>成交通知书发出前，成交人从其账户一次性汇入代理机构指定账户。</w:t>
            </w:r>
          </w:p>
        </w:tc>
      </w:tr>
      <w:tr w14:paraId="4E4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3F532B2">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66937945">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2B536E1C">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3496883.41</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69E240B4">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14:paraId="062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7EBE9941">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11F87C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7C640FFE">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63A8703E">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4E8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195A5599">
            <w:pPr>
              <w:spacing w:line="440" w:lineRule="exact"/>
              <w:jc w:val="center"/>
              <w:rPr>
                <w:rFonts w:hint="eastAsia" w:ascii="宋体" w:hAnsi="宋体" w:eastAsia="宋体" w:cs="宋体"/>
                <w:color w:val="auto"/>
                <w:sz w:val="24"/>
                <w:szCs w:val="24"/>
              </w:rPr>
            </w:pPr>
          </w:p>
        </w:tc>
        <w:tc>
          <w:tcPr>
            <w:tcW w:w="1716" w:type="dxa"/>
            <w:noWrap w:val="0"/>
            <w:vAlign w:val="center"/>
          </w:tcPr>
          <w:p w14:paraId="0E5E283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2CE3EAD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sdtszcfgs@163.com</w:t>
            </w:r>
            <w:r>
              <w:rPr>
                <w:rFonts w:hint="eastAsia" w:ascii="宋体" w:hAnsi="宋体" w:eastAsia="宋体" w:cs="宋体"/>
                <w:color w:val="auto"/>
                <w:sz w:val="24"/>
                <w:szCs w:val="24"/>
                <w:highlight w:val="none"/>
              </w:rPr>
              <w:t>。</w:t>
            </w:r>
          </w:p>
        </w:tc>
      </w:tr>
    </w:tbl>
    <w:p w14:paraId="12551842">
      <w:pPr>
        <w:numPr>
          <w:ilvl w:val="0"/>
          <w:numId w:val="0"/>
        </w:numPr>
        <w:jc w:val="both"/>
        <w:rPr>
          <w:rFonts w:hint="eastAsia" w:ascii="宋体" w:hAnsi="宋体" w:eastAsia="宋体" w:cs="宋体"/>
          <w:b w:val="0"/>
          <w:bCs/>
          <w:color w:val="auto"/>
          <w:kern w:val="0"/>
          <w:sz w:val="24"/>
          <w:szCs w:val="24"/>
          <w:highlight w:val="none"/>
        </w:rPr>
      </w:pPr>
    </w:p>
    <w:p w14:paraId="4D3F8B42">
      <w:pPr>
        <w:numPr>
          <w:ilvl w:val="0"/>
          <w:numId w:val="0"/>
        </w:numPr>
        <w:jc w:val="center"/>
        <w:rPr>
          <w:rFonts w:hint="eastAsia" w:ascii="宋体" w:hAnsi="宋体" w:eastAsia="宋体" w:cs="宋体"/>
          <w:b/>
          <w:color w:val="auto"/>
          <w:kern w:val="0"/>
          <w:sz w:val="24"/>
          <w:szCs w:val="24"/>
          <w:highlight w:val="none"/>
        </w:rPr>
      </w:pPr>
    </w:p>
    <w:p w14:paraId="176D764F">
      <w:pPr>
        <w:numPr>
          <w:ilvl w:val="0"/>
          <w:numId w:val="0"/>
        </w:numPr>
        <w:jc w:val="center"/>
        <w:rPr>
          <w:rFonts w:hint="eastAsia" w:ascii="宋体" w:hAnsi="宋体" w:eastAsia="宋体" w:cs="宋体"/>
          <w:b/>
          <w:color w:val="auto"/>
          <w:kern w:val="0"/>
          <w:sz w:val="24"/>
          <w:szCs w:val="24"/>
          <w:highlight w:val="none"/>
        </w:rPr>
      </w:pPr>
    </w:p>
    <w:p w14:paraId="0499B1DD">
      <w:pPr>
        <w:numPr>
          <w:ilvl w:val="0"/>
          <w:numId w:val="0"/>
        </w:numPr>
        <w:jc w:val="center"/>
        <w:rPr>
          <w:rFonts w:hint="eastAsia" w:ascii="宋体" w:hAnsi="宋体" w:eastAsia="宋体" w:cs="宋体"/>
          <w:b/>
          <w:color w:val="auto"/>
          <w:kern w:val="0"/>
          <w:sz w:val="24"/>
          <w:szCs w:val="24"/>
          <w:highlight w:val="none"/>
        </w:rPr>
      </w:pPr>
    </w:p>
    <w:p w14:paraId="57EC802E">
      <w:pPr>
        <w:numPr>
          <w:ilvl w:val="0"/>
          <w:numId w:val="0"/>
        </w:numPr>
        <w:jc w:val="center"/>
        <w:rPr>
          <w:rFonts w:hint="eastAsia" w:ascii="宋体" w:hAnsi="宋体" w:eastAsia="宋体" w:cs="宋体"/>
          <w:b/>
          <w:color w:val="auto"/>
          <w:kern w:val="0"/>
          <w:sz w:val="24"/>
          <w:szCs w:val="24"/>
          <w:highlight w:val="none"/>
        </w:rPr>
      </w:pPr>
    </w:p>
    <w:p w14:paraId="707E8265">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54881F77">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66057B82">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邹城市钢山街道办事处钢山花园小区李官村三期景观绿化工程</w:t>
      </w:r>
      <w:r>
        <w:rPr>
          <w:rFonts w:hint="eastAsia" w:ascii="宋体" w:hAnsi="宋体"/>
          <w:color w:val="auto"/>
          <w:sz w:val="24"/>
        </w:rPr>
        <w:t>。</w:t>
      </w:r>
    </w:p>
    <w:p w14:paraId="7AF710A3">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03769EB8">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邹城市钢山街道李官庄村村民委员会</w:t>
      </w:r>
      <w:r>
        <w:rPr>
          <w:rFonts w:hint="eastAsia" w:ascii="宋体" w:hAnsi="宋体" w:cs="Arial Unicode MS"/>
          <w:color w:val="auto"/>
          <w:sz w:val="24"/>
        </w:rPr>
        <w:t>；</w:t>
      </w:r>
    </w:p>
    <w:p w14:paraId="5119EB9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山东泰山工程项目管理有限公司</w:t>
      </w:r>
      <w:r>
        <w:rPr>
          <w:rFonts w:hint="eastAsia" w:ascii="宋体" w:hAnsi="宋体" w:cs="Arial Unicode MS"/>
          <w:color w:val="auto"/>
          <w:sz w:val="24"/>
        </w:rPr>
        <w:t>；</w:t>
      </w:r>
    </w:p>
    <w:p w14:paraId="65C3D672">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43A35B35">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44ABF3C1">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339B179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14:paraId="5F6051D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556F16DF">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0494FB8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079FFC9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13F72988">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25E5490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14:paraId="6404C0B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cs="宋体"/>
          <w:b/>
          <w:bCs/>
          <w:i w:val="0"/>
          <w:iCs w:val="0"/>
          <w:caps w:val="0"/>
          <w:color w:val="auto"/>
          <w:spacing w:val="0"/>
          <w:sz w:val="24"/>
          <w:szCs w:val="24"/>
          <w:shd w:val="clear" w:fill="FFFFFF"/>
          <w:lang w:eastAsia="zh-CN"/>
        </w:rPr>
        <w:t>供应商须为国内注册具有独立法人资格，营业执照经营范围内包含园林绿化相关工程内容，并在人员、设备、资金等方面具有相应的施工能力,无拖欠农民工工资的不良行为</w:t>
      </w:r>
      <w:r>
        <w:rPr>
          <w:rFonts w:hint="eastAsia" w:ascii="宋体" w:hAnsi="宋体" w:eastAsia="宋体" w:cs="宋体"/>
          <w:i w:val="0"/>
          <w:iCs w:val="0"/>
          <w:caps w:val="0"/>
          <w:color w:val="auto"/>
          <w:spacing w:val="0"/>
          <w:sz w:val="24"/>
          <w:szCs w:val="24"/>
          <w:shd w:val="clear" w:color="auto" w:fill="FFFFFF"/>
        </w:rPr>
        <w:t>。</w:t>
      </w:r>
    </w:p>
    <w:p w14:paraId="73BFEBF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4196411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eastAsia="宋体" w:cs="宋体"/>
          <w:i w:val="0"/>
          <w:iCs w:val="0"/>
          <w:caps w:val="0"/>
          <w:color w:val="auto"/>
          <w:spacing w:val="0"/>
          <w:sz w:val="24"/>
          <w:szCs w:val="24"/>
          <w:shd w:val="clear" w:fill="FFFFFF"/>
        </w:rPr>
        <w:t>4、</w:t>
      </w:r>
      <w:r>
        <w:rPr>
          <w:rFonts w:hint="eastAsia" w:ascii="宋体" w:hAnsi="宋体" w:cs="宋体"/>
          <w:bCs/>
          <w:color w:val="auto"/>
          <w:kern w:val="0"/>
          <w:sz w:val="24"/>
        </w:rPr>
        <w:t>供应商在递交响应文件时需同时提供</w:t>
      </w:r>
      <w:r>
        <w:rPr>
          <w:rFonts w:hint="eastAsia" w:ascii="宋体" w:hAnsi="宋体" w:cs="宋体"/>
          <w:b/>
          <w:bCs w:val="0"/>
          <w:color w:val="auto"/>
          <w:kern w:val="0"/>
          <w:sz w:val="24"/>
          <w:lang w:eastAsia="zh-CN"/>
        </w:rPr>
        <w:t>本单位营业执照(副本原件或加盖单位公章复印件)、法定代表人或授权委托人有效身份证原件及法人授权委托书原件</w:t>
      </w:r>
      <w:r>
        <w:rPr>
          <w:rFonts w:hint="eastAsia" w:ascii="宋体" w:hAnsi="宋体" w:cs="宋体"/>
          <w:b/>
          <w:bCs w:val="0"/>
          <w:color w:val="auto"/>
          <w:kern w:val="0"/>
          <w:sz w:val="24"/>
        </w:rPr>
        <w:t>以及竞争性磋商文件第三部分磋商组织、步骤与评审方法中要求的相关证件资料等。</w:t>
      </w:r>
    </w:p>
    <w:p w14:paraId="45FA967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0000FF"/>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eastAsia="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eastAsia="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32842654">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14:paraId="32E0E9E1">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6B2F3B4A">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60DB0FE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3C3CD1A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4EA64F8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2AED793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004189D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451DE04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5ADA3E0E">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7F99032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sdtszcfgs@163.com</w:t>
      </w:r>
      <w:r>
        <w:rPr>
          <w:rFonts w:hint="eastAsia" w:ascii="宋体" w:hAnsi="宋体" w:cs="宋体"/>
          <w:color w:val="auto"/>
          <w:sz w:val="24"/>
        </w:rPr>
        <w:t>；</w:t>
      </w:r>
    </w:p>
    <w:p w14:paraId="269E208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7A05DFA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A68B5F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6144BD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2D9A99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89174E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61EFC340">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3D36BE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4D13D9C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394A19A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4D07739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3172B6EE">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项目经理无在建工程承诺书</w:t>
      </w:r>
    </w:p>
    <w:p w14:paraId="3DB28E0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D88886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673165A2">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25CF7F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5C0744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6DFB77A1">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三</w:t>
      </w:r>
      <w:r>
        <w:rPr>
          <w:rFonts w:hint="eastAsia" w:ascii="宋体" w:hAnsi="宋体" w:cs="黑体"/>
          <w:b w:val="0"/>
          <w:bCs/>
          <w:color w:val="auto"/>
          <w:kern w:val="0"/>
          <w:sz w:val="24"/>
        </w:rPr>
        <w:t>份副本。在每一份磋商响应文件上要明确注明“正本”或“副本”字样，一旦正本和副本有差异，以正本为准；</w:t>
      </w:r>
    </w:p>
    <w:p w14:paraId="75D51B2F">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284C91EE">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4D23542E">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1.磋商响应文件上传时间: 2024年9月3日10时30分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邹城市钢山街道公共资源交易中心开标室</w:t>
      </w:r>
      <w:r>
        <w:rPr>
          <w:rFonts w:hint="eastAsia" w:ascii="宋体" w:hAnsi="宋体" w:cs="宋体"/>
          <w:b/>
          <w:color w:val="auto"/>
          <w:kern w:val="0"/>
          <w:sz w:val="24"/>
        </w:rPr>
        <w:t>。</w:t>
      </w:r>
    </w:p>
    <w:p w14:paraId="598B2D7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312000E6">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31290F7E">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3A489CF2">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78393DDA">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cs="黑体"/>
          <w:b/>
          <w:bCs/>
          <w:color w:val="auto"/>
          <w:kern w:val="0"/>
          <w:sz w:val="24"/>
        </w:rPr>
        <w:t>1、本项目采用固定含税全费用综合单价合同形式。</w:t>
      </w:r>
    </w:p>
    <w:p w14:paraId="1A7D824D">
      <w:pPr>
        <w:widowControl/>
        <w:shd w:val="clear" w:color="auto" w:fill="FFFFFF"/>
        <w:spacing w:line="360" w:lineRule="auto"/>
        <w:ind w:firstLine="480"/>
        <w:jc w:val="left"/>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w:t>
      </w:r>
      <w:r>
        <w:rPr>
          <w:rFonts w:hint="eastAsia" w:ascii="宋体" w:hAnsi="宋体" w:cs="黑体"/>
          <w:b/>
          <w:bCs/>
          <w:color w:val="auto"/>
          <w:kern w:val="0"/>
          <w:sz w:val="24"/>
          <w:lang w:eastAsia="zh-CN"/>
        </w:rPr>
        <w:t>包括图纸优化设计、绿化种植及养护、施工设备</w:t>
      </w:r>
      <w:r>
        <w:rPr>
          <w:rFonts w:hint="eastAsia" w:ascii="宋体" w:hAnsi="宋体" w:cs="黑体"/>
          <w:b/>
          <w:bCs/>
          <w:color w:val="auto"/>
          <w:kern w:val="0"/>
          <w:sz w:val="24"/>
        </w:rPr>
        <w:t>、劳务、材料（含辅材）、安装、运输、维护、保险（含劳动保险等）、管理费、</w:t>
      </w:r>
      <w:r>
        <w:rPr>
          <w:rFonts w:hint="eastAsia" w:ascii="宋体" w:hAnsi="宋体" w:cs="黑体"/>
          <w:b/>
          <w:bCs/>
          <w:color w:val="auto"/>
          <w:kern w:val="0"/>
          <w:sz w:val="24"/>
          <w:lang w:eastAsia="zh-CN"/>
        </w:rPr>
        <w:t>利润及税金、</w:t>
      </w:r>
      <w:r>
        <w:rPr>
          <w:rFonts w:hint="eastAsia" w:ascii="宋体" w:hAnsi="宋体" w:cs="黑体"/>
          <w:b/>
          <w:bCs/>
          <w:color w:val="auto"/>
          <w:kern w:val="0"/>
          <w:sz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p>
    <w:p w14:paraId="057DC238">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2E306E1D">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1B1752BB">
      <w:pPr>
        <w:spacing w:line="560" w:lineRule="exact"/>
        <w:ind w:firstLine="482" w:firstLineChars="200"/>
        <w:rPr>
          <w:rFonts w:hint="eastAsia" w:ascii="宋体" w:hAnsi="宋体" w:cs="黑体"/>
          <w:b/>
          <w:bCs/>
          <w:color w:val="auto"/>
          <w:kern w:val="0"/>
          <w:sz w:val="24"/>
          <w:lang w:eastAsia="zh-CN"/>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w:t>
      </w:r>
      <w:r>
        <w:rPr>
          <w:rFonts w:hint="eastAsia" w:ascii="宋体" w:hAnsi="宋体" w:cs="宋体"/>
          <w:b/>
          <w:color w:val="auto"/>
          <w:sz w:val="24"/>
          <w:szCs w:val="24"/>
          <w:lang w:eastAsia="zh-CN"/>
        </w:rPr>
        <w:t>给定的工程量清单</w:t>
      </w:r>
      <w:r>
        <w:rPr>
          <w:rFonts w:hint="eastAsia" w:ascii="宋体" w:hAnsi="宋体" w:eastAsia="宋体" w:cs="宋体"/>
          <w:b/>
          <w:color w:val="auto"/>
          <w:sz w:val="24"/>
          <w:szCs w:val="24"/>
        </w:rPr>
        <w:t>格式</w:t>
      </w:r>
      <w:r>
        <w:rPr>
          <w:rFonts w:hint="eastAsia" w:ascii="宋体" w:hAnsi="宋体" w:cs="黑体"/>
          <w:b/>
          <w:bCs/>
          <w:color w:val="auto"/>
          <w:kern w:val="0"/>
          <w:sz w:val="24"/>
        </w:rPr>
        <w:t>逐项填报固定含税全费用综合单价和合价，并以此汇总计算</w:t>
      </w:r>
      <w:r>
        <w:rPr>
          <w:rFonts w:hint="eastAsia" w:ascii="宋体" w:hAnsi="宋体" w:cs="黑体"/>
          <w:b/>
          <w:bCs/>
          <w:color w:val="auto"/>
          <w:kern w:val="0"/>
          <w:sz w:val="24"/>
          <w:lang w:eastAsia="zh-CN"/>
        </w:rPr>
        <w:t>初次报价</w:t>
      </w:r>
      <w:r>
        <w:rPr>
          <w:rFonts w:hint="eastAsia" w:ascii="宋体" w:hAnsi="宋体" w:cs="黑体"/>
          <w:b/>
          <w:bCs/>
          <w:color w:val="auto"/>
          <w:kern w:val="0"/>
          <w:sz w:val="24"/>
        </w:rPr>
        <w:t>总价</w:t>
      </w:r>
      <w:r>
        <w:rPr>
          <w:rFonts w:hint="eastAsia" w:ascii="宋体" w:hAnsi="宋体" w:cs="黑体"/>
          <w:b/>
          <w:bCs/>
          <w:color w:val="auto"/>
          <w:kern w:val="0"/>
          <w:sz w:val="24"/>
          <w:lang w:eastAsia="zh-CN"/>
        </w:rPr>
        <w:t>。</w:t>
      </w:r>
    </w:p>
    <w:p w14:paraId="1E70E42C">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后递交，最终报价只报总价，分项明细报价按最终报价与初次报价的比率，同比例下调。供应商两次报价均不得超出采购预算（控制价）且最终报价不得超出初次报价，如若超出按无效响应处理。</w:t>
      </w:r>
    </w:p>
    <w:p w14:paraId="6446F7AD">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14:paraId="6C4DE5BD">
      <w:pPr>
        <w:widowControl/>
        <w:shd w:val="clear" w:color="auto" w:fill="FFFFFF"/>
        <w:spacing w:line="360" w:lineRule="auto"/>
        <w:ind w:firstLine="480"/>
        <w:jc w:val="left"/>
        <w:rPr>
          <w:rFonts w:hint="eastAsia" w:ascii="宋体" w:hAnsi="宋体" w:eastAsia="宋体" w:cs="黑体"/>
          <w:b/>
          <w:color w:val="auto"/>
          <w:kern w:val="0"/>
          <w:sz w:val="24"/>
          <w:u w:val="single"/>
          <w:lang w:val="en-US"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hint="eastAsia" w:ascii="宋体" w:hAnsi="宋体" w:cs="宋体"/>
          <w:b/>
          <w:color w:val="auto"/>
          <w:kern w:val="0"/>
          <w:sz w:val="24"/>
          <w:u w:val="single"/>
          <w:lang w:val="en-US" w:eastAsia="zh-CN"/>
        </w:rPr>
        <w:t>3496883.41</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叁佰肆拾玖万陆仟捌佰捌拾叁元肆角壹分</w:t>
      </w:r>
    </w:p>
    <w:p w14:paraId="3749A7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0D13D43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7F91EDD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42CBD656">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63C3F8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14:paraId="285749C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color w:val="auto"/>
          <w:sz w:val="24"/>
          <w:highlight w:val="none"/>
          <w:u w:val="single"/>
          <w:lang w:eastAsia="zh-CN"/>
        </w:rPr>
      </w:pPr>
      <w:r>
        <w:rPr>
          <w:rFonts w:hint="eastAsia" w:ascii="宋体" w:hAnsi="宋体"/>
          <w:b w:val="0"/>
          <w:bCs w:val="0"/>
          <w:color w:val="auto"/>
          <w:sz w:val="24"/>
        </w:rPr>
        <w:t>2、</w:t>
      </w:r>
      <w:r>
        <w:rPr>
          <w:rFonts w:hint="eastAsia" w:ascii="宋体" w:hAnsi="宋体" w:eastAsia="宋体" w:cs="宋体"/>
          <w:b w:val="0"/>
          <w:bCs w:val="0"/>
          <w:color w:val="auto"/>
          <w:sz w:val="24"/>
          <w:szCs w:val="24"/>
          <w:highlight w:val="none"/>
        </w:rPr>
        <w:t>本次采购代理费由成交供应商支付，</w:t>
      </w:r>
      <w:r>
        <w:rPr>
          <w:rFonts w:hint="eastAsia" w:ascii="宋体" w:hAnsi="宋体" w:cs="宋体"/>
          <w:b w:val="0"/>
          <w:bCs w:val="0"/>
          <w:color w:val="auto"/>
          <w:sz w:val="24"/>
          <w:szCs w:val="24"/>
          <w:highlight w:val="none"/>
          <w:lang w:eastAsia="zh-CN"/>
        </w:rPr>
        <w:t>采购代理费为采购预算的</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成交通知书发出前，成交人从其账户一次性汇入代理机构指定账户</w:t>
      </w:r>
      <w:r>
        <w:rPr>
          <w:rFonts w:hint="eastAsia" w:ascii="宋体" w:hAnsi="宋体"/>
          <w:b w:val="0"/>
          <w:bCs w:val="0"/>
          <w:color w:val="auto"/>
          <w:sz w:val="24"/>
          <w:highlight w:val="none"/>
        </w:rPr>
        <w:t>；</w:t>
      </w:r>
    </w:p>
    <w:p w14:paraId="1230D7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color w:val="auto"/>
          <w:sz w:val="24"/>
          <w:lang w:eastAsia="zh-CN"/>
        </w:rPr>
      </w:pPr>
      <w:r>
        <w:rPr>
          <w:rFonts w:hint="eastAsia" w:ascii="宋体" w:hAnsi="宋体"/>
          <w:b w:val="0"/>
          <w:bCs w:val="0"/>
          <w:color w:val="auto"/>
          <w:sz w:val="24"/>
        </w:rPr>
        <w:t>3、本项目另代收评审费11812.00元，成交通知书发出前，成交人从其账户一次性汇入代理机构指定账户</w:t>
      </w:r>
      <w:r>
        <w:rPr>
          <w:rFonts w:hint="eastAsia" w:ascii="宋体" w:hAnsi="宋体"/>
          <w:b w:val="0"/>
          <w:bCs w:val="0"/>
          <w:color w:val="auto"/>
          <w:sz w:val="24"/>
          <w:lang w:eastAsia="zh-CN"/>
        </w:rPr>
        <w:t>。</w:t>
      </w:r>
    </w:p>
    <w:p w14:paraId="225C60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67B2D6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lang w:val="en-US" w:eastAsia="zh-CN"/>
        </w:rPr>
        <w:t>4</w:t>
      </w:r>
      <w:r>
        <w:rPr>
          <w:rFonts w:hint="eastAsia" w:ascii="宋体" w:hAnsi="宋体" w:cs="黑体"/>
          <w:b/>
          <w:color w:val="auto"/>
          <w:kern w:val="0"/>
          <w:sz w:val="24"/>
          <w:highlight w:val="none"/>
        </w:rPr>
        <w:t>、</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4EC71E4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14:paraId="22070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sz w:val="24"/>
          <w:szCs w:val="24"/>
          <w:u w:val="none"/>
          <w:lang w:eastAsia="zh-CN"/>
        </w:rPr>
        <w:t>（</w:t>
      </w:r>
      <w:r>
        <w:rPr>
          <w:rFonts w:hint="eastAsia" w:ascii="宋体" w:hAnsi="宋体"/>
          <w:b/>
          <w:bCs/>
          <w:sz w:val="24"/>
          <w:szCs w:val="24"/>
          <w:u w:val="none"/>
          <w:lang w:val="en-US" w:eastAsia="zh-CN"/>
        </w:rPr>
        <w:t>1</w:t>
      </w:r>
      <w:r>
        <w:rPr>
          <w:rFonts w:hint="eastAsia" w:ascii="宋体" w:hAnsi="宋体"/>
          <w:b/>
          <w:bCs/>
          <w:sz w:val="24"/>
          <w:szCs w:val="24"/>
          <w:u w:val="none"/>
          <w:lang w:eastAsia="zh-CN"/>
        </w:rPr>
        <w:t>）</w:t>
      </w:r>
      <w:r>
        <w:rPr>
          <w:rFonts w:hint="eastAsia" w:ascii="宋体" w:hAnsi="宋体"/>
          <w:b/>
          <w:bCs/>
          <w:sz w:val="24"/>
          <w:szCs w:val="24"/>
          <w:u w:val="single"/>
        </w:rPr>
        <w:t>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1D8177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none"/>
          <w:lang w:eastAsia="zh-CN"/>
        </w:rPr>
        <w:t>（</w:t>
      </w:r>
      <w:r>
        <w:rPr>
          <w:rFonts w:hint="eastAsia" w:ascii="宋体" w:hAnsi="宋体"/>
          <w:b/>
          <w:bCs/>
          <w:color w:val="auto"/>
          <w:sz w:val="24"/>
          <w:szCs w:val="24"/>
          <w:u w:val="none"/>
          <w:lang w:val="en-US" w:eastAsia="zh-CN"/>
        </w:rPr>
        <w:t>2</w:t>
      </w:r>
      <w:r>
        <w:rPr>
          <w:rFonts w:hint="eastAsia" w:ascii="宋体" w:hAnsi="宋体"/>
          <w:b/>
          <w:bCs/>
          <w:color w:val="auto"/>
          <w:sz w:val="24"/>
          <w:szCs w:val="24"/>
          <w:u w:val="none"/>
          <w:lang w:eastAsia="zh-CN"/>
        </w:rPr>
        <w:t>）</w:t>
      </w:r>
      <w:r>
        <w:rPr>
          <w:rFonts w:hint="eastAsia" w:ascii="宋体" w:hAnsi="宋体"/>
          <w:b/>
          <w:bCs/>
          <w:color w:val="auto"/>
          <w:sz w:val="24"/>
          <w:szCs w:val="24"/>
          <w:u w:val="single"/>
        </w:rPr>
        <w:t>整体工程施工全部完成，并经甲方及监理方验收合格后，累计支付实际完成总额工程造价的85%（同比例扣除发包人供应材料、设备价款）。</w:t>
      </w:r>
    </w:p>
    <w:p w14:paraId="507845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single"/>
        </w:rPr>
        <w:t>（</w:t>
      </w:r>
      <w:r>
        <w:rPr>
          <w:rFonts w:hint="eastAsia" w:ascii="宋体" w:hAnsi="宋体"/>
          <w:b/>
          <w:bCs/>
          <w:color w:val="auto"/>
          <w:sz w:val="24"/>
          <w:szCs w:val="24"/>
          <w:u w:val="single"/>
          <w:lang w:val="en-US" w:eastAsia="zh-CN"/>
        </w:rPr>
        <w:t>3</w:t>
      </w:r>
      <w:r>
        <w:rPr>
          <w:rFonts w:hint="eastAsia" w:ascii="宋体" w:hAnsi="宋体"/>
          <w:b/>
          <w:bCs/>
          <w:color w:val="auto"/>
          <w:sz w:val="24"/>
          <w:szCs w:val="24"/>
          <w:u w:val="single"/>
        </w:rPr>
        <w:t>）整体工程竣工验收合格移交工程竣工资料并工程备案完毕、</w:t>
      </w:r>
      <w:r>
        <w:rPr>
          <w:rFonts w:hint="eastAsia" w:ascii="宋体" w:hAnsi="宋体"/>
          <w:b/>
          <w:bCs/>
          <w:color w:val="auto"/>
          <w:sz w:val="24"/>
          <w:szCs w:val="24"/>
          <w:u w:val="single"/>
          <w:lang w:eastAsia="zh-CN"/>
        </w:rPr>
        <w:t>经采购人委托的造价咨询机构审核完成</w:t>
      </w:r>
      <w:r>
        <w:rPr>
          <w:rFonts w:hint="eastAsia" w:ascii="宋体" w:hAnsi="宋体"/>
          <w:b/>
          <w:bCs/>
          <w:color w:val="auto"/>
          <w:sz w:val="24"/>
          <w:szCs w:val="24"/>
          <w:u w:val="single"/>
        </w:rPr>
        <w:t>，竣工结算办理完毕手续后累计支付到结算值的97%（全额扣除发包人供应材料、设备价款）。</w:t>
      </w:r>
    </w:p>
    <w:p w14:paraId="2DE430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sz w:val="24"/>
          <w:szCs w:val="24"/>
          <w:u w:val="single"/>
        </w:rPr>
      </w:pPr>
      <w:r>
        <w:rPr>
          <w:rFonts w:hint="eastAsia" w:ascii="宋体" w:hAnsi="宋体"/>
          <w:b/>
          <w:bCs/>
          <w:color w:val="auto"/>
          <w:sz w:val="24"/>
          <w:szCs w:val="24"/>
          <w:u w:val="single"/>
        </w:rPr>
        <w:t>（</w:t>
      </w:r>
      <w:r>
        <w:rPr>
          <w:rFonts w:hint="eastAsia" w:ascii="宋体" w:hAnsi="宋体"/>
          <w:b/>
          <w:bCs/>
          <w:color w:val="auto"/>
          <w:sz w:val="24"/>
          <w:szCs w:val="24"/>
          <w:u w:val="single"/>
          <w:lang w:val="en-US" w:eastAsia="zh-CN"/>
        </w:rPr>
        <w:t>4</w:t>
      </w:r>
      <w:r>
        <w:rPr>
          <w:rFonts w:hint="eastAsia" w:ascii="宋体" w:hAnsi="宋体"/>
          <w:b/>
          <w:bCs/>
          <w:color w:val="auto"/>
          <w:sz w:val="24"/>
          <w:szCs w:val="24"/>
          <w:u w:val="single"/>
        </w:rPr>
        <w:t>）留结算价的3%作为保修金，在工程整体竣工验收合格之日起满2年后，如工程无质量问题、乙方无违约行为（在保修金支付前乙</w:t>
      </w:r>
      <w:r>
        <w:rPr>
          <w:rFonts w:hint="eastAsia" w:ascii="宋体" w:hAnsi="宋体"/>
          <w:b/>
          <w:bCs/>
          <w:sz w:val="24"/>
          <w:szCs w:val="24"/>
          <w:u w:val="single"/>
        </w:rPr>
        <w:t>方须提前20天书面申请甲方对工程进行验收，待甲方组织验收无质量问题并加盖甲方公章书面确认后）后，经乙方书面申请30日内，无息返还保修金。否则，甲方有权延期或拒绝付款，并无须承担违约责任。</w:t>
      </w:r>
    </w:p>
    <w:p w14:paraId="31ADBD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sz w:val="24"/>
          <w:szCs w:val="24"/>
          <w:u w:val="single"/>
        </w:rPr>
      </w:pPr>
      <w:r>
        <w:rPr>
          <w:rFonts w:hint="eastAsia" w:ascii="宋体" w:hAnsi="宋体"/>
          <w:b/>
          <w:bCs/>
          <w:sz w:val="24"/>
          <w:szCs w:val="24"/>
          <w:u w:val="single"/>
          <w:lang w:val="zh-CN"/>
        </w:rPr>
        <w:t>（</w:t>
      </w:r>
      <w:r>
        <w:rPr>
          <w:rFonts w:hint="eastAsia" w:ascii="宋体" w:hAnsi="宋体"/>
          <w:b/>
          <w:bCs/>
          <w:sz w:val="24"/>
          <w:szCs w:val="24"/>
          <w:u w:val="single"/>
          <w:lang w:val="en-US" w:eastAsia="zh-CN"/>
        </w:rPr>
        <w:t>5</w:t>
      </w:r>
      <w:r>
        <w:rPr>
          <w:rFonts w:hint="eastAsia" w:ascii="宋体" w:hAnsi="宋体"/>
          <w:b/>
          <w:bCs/>
          <w:sz w:val="24"/>
          <w:szCs w:val="24"/>
          <w:u w:val="single"/>
          <w:lang w:val="zh-CN"/>
        </w:rPr>
        <w:t>）工程结算总价</w:t>
      </w:r>
      <w:r>
        <w:rPr>
          <w:rFonts w:hint="eastAsia" w:ascii="宋体" w:hAnsi="宋体"/>
          <w:b/>
          <w:bCs/>
          <w:sz w:val="24"/>
          <w:szCs w:val="24"/>
          <w:u w:val="single"/>
        </w:rPr>
        <w:t>=确认的固定含税全费用综合单价×实测工程量</w:t>
      </w:r>
      <w:r>
        <w:rPr>
          <w:rFonts w:hint="eastAsia" w:ascii="宋体" w:hAnsi="宋体"/>
          <w:b/>
          <w:bCs/>
          <w:sz w:val="24"/>
          <w:szCs w:val="24"/>
          <w:u w:val="single"/>
          <w:lang w:val="zh-CN"/>
        </w:rPr>
        <w:t>+设计变更、洽商、签证＋依据本合同的增加项目-依据本合同的减少项目-违约金和（或）损失赔偿额；</w:t>
      </w:r>
      <w:r>
        <w:rPr>
          <w:rFonts w:hint="eastAsia" w:ascii="宋体" w:hAnsi="宋体"/>
          <w:b/>
          <w:bCs/>
          <w:sz w:val="24"/>
          <w:szCs w:val="24"/>
          <w:u w:val="single"/>
        </w:rPr>
        <w:t>结算资料需双方签字盖章方为有效，不符合条件的工程结算资料依据均属无效，双方不作为办理结算的依据。</w:t>
      </w:r>
    </w:p>
    <w:p w14:paraId="2C0061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14:paraId="3B70DF9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1B4C694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21BCAEB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431F614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2C85CB8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6314F8A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38028FA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2730A60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29F89B1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6540BE4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284C28A5">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3349AD2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7F97F30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2A70227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14:paraId="7FA67FD5">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14:paraId="37A1C670">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13E96529">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60C50825">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B124366">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13EE731D">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14:paraId="67357BE4">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789E3096">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51268B53">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20347"/>
      <w:bookmarkStart w:id="11" w:name="_Toc5023"/>
      <w:bookmarkStart w:id="12" w:name="_Toc1197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0DF3A551">
      <w:pPr>
        <w:spacing w:line="360" w:lineRule="auto"/>
        <w:rPr>
          <w:rFonts w:ascii="宋体" w:hAnsi="宋体"/>
          <w:b/>
          <w:color w:val="auto"/>
          <w:sz w:val="24"/>
        </w:rPr>
      </w:pPr>
      <w:r>
        <w:rPr>
          <w:rFonts w:hint="eastAsia" w:ascii="宋体" w:hAnsi="宋体"/>
          <w:b/>
          <w:color w:val="auto"/>
          <w:sz w:val="24"/>
        </w:rPr>
        <w:t>一、磋商组织：</w:t>
      </w:r>
    </w:p>
    <w:p w14:paraId="6FD6DE94">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3D7EF4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1EED71C5">
      <w:pPr>
        <w:spacing w:line="360" w:lineRule="auto"/>
        <w:rPr>
          <w:rFonts w:ascii="宋体" w:hAnsi="宋体"/>
          <w:b/>
          <w:color w:val="auto"/>
          <w:sz w:val="24"/>
        </w:rPr>
      </w:pPr>
      <w:r>
        <w:rPr>
          <w:rFonts w:hint="eastAsia" w:ascii="宋体" w:hAnsi="宋体"/>
          <w:b/>
          <w:color w:val="auto"/>
          <w:sz w:val="24"/>
        </w:rPr>
        <w:t>二、磋商步骤：</w:t>
      </w:r>
    </w:p>
    <w:p w14:paraId="5041CC3F">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2BB657FA">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09B9817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03BB1C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0C5EE91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39180DF9">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73B62628">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878"/>
        <w:gridCol w:w="6257"/>
      </w:tblGrid>
      <w:tr w14:paraId="43F4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14:paraId="3360A3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14:paraId="22FC64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14:paraId="72B2A9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790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EDC76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387" w:type="dxa"/>
            <w:tcBorders>
              <w:tl2br w:val="nil"/>
              <w:tr2bl w:val="nil"/>
            </w:tcBorders>
            <w:vAlign w:val="center"/>
          </w:tcPr>
          <w:p w14:paraId="682BE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14:paraId="409557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14:paraId="1FE23E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14:paraId="241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14:paraId="451BD1F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14:paraId="7405E25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14:paraId="454D3DE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14:paraId="6F59C76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4A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81D099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14:paraId="3781E42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8" w:type="dxa"/>
            <w:tcBorders>
              <w:tl2br w:val="nil"/>
              <w:tr2bl w:val="nil"/>
            </w:tcBorders>
            <w:vAlign w:val="center"/>
          </w:tcPr>
          <w:p w14:paraId="01BF0F7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46C7AC9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8D0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14:paraId="0D16D97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14:paraId="78A0436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878" w:type="dxa"/>
            <w:tcBorders>
              <w:tl2br w:val="nil"/>
              <w:tr2bl w:val="nil"/>
            </w:tcBorders>
            <w:vAlign w:val="center"/>
          </w:tcPr>
          <w:p w14:paraId="745279F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7</w:t>
            </w:r>
          </w:p>
        </w:tc>
        <w:tc>
          <w:tcPr>
            <w:tcW w:w="6257" w:type="dxa"/>
            <w:tcBorders>
              <w:tl2br w:val="nil"/>
              <w:tr2bl w:val="nil"/>
            </w:tcBorders>
            <w:vAlign w:val="top"/>
          </w:tcPr>
          <w:p w14:paraId="21A6354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rPr>
              <w:t>缺项不得分。</w:t>
            </w:r>
          </w:p>
        </w:tc>
      </w:tr>
      <w:tr w14:paraId="2D1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14:paraId="1958CF6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14:paraId="3CC1D9E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878" w:type="dxa"/>
            <w:tcBorders>
              <w:tl2br w:val="nil"/>
              <w:tr2bl w:val="nil"/>
            </w:tcBorders>
            <w:vAlign w:val="center"/>
          </w:tcPr>
          <w:p w14:paraId="280DE07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0D3ABA6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color w:val="auto"/>
                <w:sz w:val="24"/>
                <w:szCs w:val="24"/>
                <w:highlight w:val="none"/>
              </w:rPr>
              <w:t>缺项不得分。</w:t>
            </w:r>
          </w:p>
        </w:tc>
      </w:tr>
      <w:tr w14:paraId="5CD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0F8FE7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14:paraId="234DBC4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878" w:type="dxa"/>
            <w:tcBorders>
              <w:tl2br w:val="nil"/>
              <w:tr2bl w:val="nil"/>
            </w:tcBorders>
            <w:vAlign w:val="center"/>
          </w:tcPr>
          <w:p w14:paraId="41B6F771">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23564B4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03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41FD2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14:paraId="7DC2703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工程进度计划与措施（附施工进度横道图或网络图）</w:t>
            </w:r>
          </w:p>
        </w:tc>
        <w:tc>
          <w:tcPr>
            <w:tcW w:w="878" w:type="dxa"/>
            <w:tcBorders>
              <w:tl2br w:val="nil"/>
              <w:tr2bl w:val="nil"/>
            </w:tcBorders>
            <w:vAlign w:val="center"/>
          </w:tcPr>
          <w:p w14:paraId="3AE1F4C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BCE6CC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7DB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6AF8E01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14:paraId="1324AA3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878" w:type="dxa"/>
            <w:tcBorders>
              <w:tl2br w:val="nil"/>
              <w:tr2bl w:val="nil"/>
            </w:tcBorders>
            <w:vAlign w:val="center"/>
          </w:tcPr>
          <w:p w14:paraId="03A75BC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718A299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4D0D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14:paraId="7AB9339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14:paraId="5871059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878" w:type="dxa"/>
            <w:tcBorders>
              <w:tl2br w:val="nil"/>
              <w:tr2bl w:val="nil"/>
            </w:tcBorders>
            <w:vAlign w:val="center"/>
          </w:tcPr>
          <w:p w14:paraId="3D283A9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6426AD3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D3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7548E0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14:paraId="4A8002A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878" w:type="dxa"/>
            <w:tcBorders>
              <w:tl2br w:val="nil"/>
              <w:tr2bl w:val="nil"/>
            </w:tcBorders>
            <w:vAlign w:val="center"/>
          </w:tcPr>
          <w:p w14:paraId="6F866C5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13DC27A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5D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15D140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14:paraId="3B06810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878" w:type="dxa"/>
            <w:tcBorders>
              <w:tl2br w:val="nil"/>
              <w:tr2bl w:val="nil"/>
            </w:tcBorders>
            <w:vAlign w:val="center"/>
          </w:tcPr>
          <w:p w14:paraId="656AA63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4F5EBD19">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09C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5632AE0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14:paraId="3D57D30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878" w:type="dxa"/>
            <w:tcBorders>
              <w:tl2br w:val="nil"/>
              <w:tr2bl w:val="nil"/>
            </w:tcBorders>
            <w:vAlign w:val="center"/>
          </w:tcPr>
          <w:p w14:paraId="0E9A5022">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658BE77">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r>
              <w:rPr>
                <w:rFonts w:hint="eastAsia" w:ascii="宋体" w:hAnsi="宋体" w:eastAsia="宋体" w:cs="宋体"/>
                <w:color w:val="auto"/>
                <w:sz w:val="24"/>
                <w:szCs w:val="24"/>
                <w:highlight w:val="none"/>
              </w:rPr>
              <w:t>。</w:t>
            </w:r>
          </w:p>
        </w:tc>
      </w:tr>
    </w:tbl>
    <w:p w14:paraId="328456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70C612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5245B6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7E3DCB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5F0F09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4F374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62CDD9BA">
      <w:pPr>
        <w:widowControl/>
        <w:jc w:val="left"/>
        <w:rPr>
          <w:rFonts w:ascii="宋体" w:hAnsi="宋体"/>
          <w:b/>
          <w:color w:val="auto"/>
          <w:sz w:val="24"/>
        </w:rPr>
      </w:pPr>
      <w:r>
        <w:rPr>
          <w:rFonts w:ascii="宋体" w:hAnsi="宋体"/>
          <w:b/>
          <w:color w:val="auto"/>
          <w:sz w:val="24"/>
        </w:rPr>
        <w:br w:type="page"/>
      </w:r>
    </w:p>
    <w:p w14:paraId="743258D0">
      <w:pPr>
        <w:pStyle w:val="3"/>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14:paraId="317682EE">
      <w:pPr>
        <w:spacing w:line="540" w:lineRule="exact"/>
        <w:rPr>
          <w:rFonts w:ascii="宋体" w:hAnsi="宋体"/>
          <w:color w:val="auto"/>
          <w:sz w:val="24"/>
        </w:rPr>
      </w:pPr>
      <w:r>
        <w:rPr>
          <w:rFonts w:hint="eastAsia" w:ascii="宋体" w:hAnsi="宋体"/>
          <w:b/>
          <w:bCs/>
          <w:color w:val="auto"/>
          <w:sz w:val="24"/>
        </w:rPr>
        <w:t>一、项目内容及要求</w:t>
      </w:r>
    </w:p>
    <w:p w14:paraId="5EB06DE7">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14:paraId="530850D4">
      <w:pPr>
        <w:spacing w:line="540" w:lineRule="exact"/>
        <w:ind w:firstLine="480" w:firstLineChars="200"/>
        <w:rPr>
          <w:rFonts w:hint="eastAsia" w:ascii="宋体" w:hAnsi="宋体"/>
          <w:color w:val="auto"/>
          <w:sz w:val="24"/>
          <w:highlight w:val="none"/>
        </w:rPr>
      </w:pPr>
      <w:r>
        <w:rPr>
          <w:rFonts w:hint="eastAsia"/>
          <w:color w:val="auto"/>
          <w:sz w:val="24"/>
          <w:szCs w:val="24"/>
          <w:lang w:eastAsia="zh-CN"/>
        </w:rPr>
        <w:t>邹城市钢山街道办事处钢山花园小区李官村三期景观绿化工程图纸范围内（以施工界面划分为准）的全部内容，主要包括景观绿化工程（深化设计，乔木、灌木、色带、花卉的种植，绿化灌溉水，庭院路灯，庭院广场路面铺装，坐凳、花坛的安装等）；透水砖铺设及绿化装饰等（详见工程量清单，以工程量清单为准）。</w:t>
      </w:r>
    </w:p>
    <w:p w14:paraId="6D7B1B79">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color w:val="auto"/>
          <w:sz w:val="24"/>
          <w:szCs w:val="24"/>
          <w:lang w:eastAsia="zh-CN"/>
        </w:rPr>
        <w:t>邹城市钢山街道办事处钢山花园小区社区内</w:t>
      </w:r>
      <w:r>
        <w:rPr>
          <w:rFonts w:hint="eastAsia" w:ascii="宋体" w:hAnsi="宋体" w:cs="黑体"/>
          <w:bCs/>
          <w:color w:val="auto"/>
          <w:kern w:val="0"/>
          <w:sz w:val="24"/>
          <w:highlight w:val="none"/>
        </w:rPr>
        <w:t>。</w:t>
      </w:r>
    </w:p>
    <w:p w14:paraId="096FB7DA">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3496883.41</w:t>
      </w:r>
      <w:r>
        <w:rPr>
          <w:rFonts w:hint="eastAsia" w:ascii="宋体" w:hAnsi="宋体"/>
          <w:color w:val="auto"/>
          <w:sz w:val="24"/>
          <w:highlight w:val="none"/>
        </w:rPr>
        <w:t>元。</w:t>
      </w:r>
    </w:p>
    <w:p w14:paraId="64A0CEAE">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35日历天</w:t>
      </w:r>
      <w:r>
        <w:rPr>
          <w:rFonts w:hint="eastAsia" w:ascii="宋体" w:hAnsi="宋体" w:cs="宋体"/>
          <w:color w:val="auto"/>
          <w:sz w:val="24"/>
          <w:highlight w:val="none"/>
        </w:rPr>
        <w:t>。</w:t>
      </w:r>
      <w:bookmarkEnd w:id="16"/>
    </w:p>
    <w:p w14:paraId="363298A0">
      <w:pPr>
        <w:spacing w:line="540" w:lineRule="exact"/>
        <w:ind w:firstLine="480" w:firstLineChars="200"/>
        <w:rPr>
          <w:rFonts w:hint="eastAsia" w:ascii="宋体" w:hAnsi="宋体"/>
          <w:color w:val="auto"/>
          <w:sz w:val="24"/>
          <w:highlight w:val="none"/>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2BC0471F">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14:paraId="0285EB1C">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14:paraId="215A3340">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864211B">
      <w:pPr>
        <w:numPr>
          <w:ilvl w:val="0"/>
          <w:numId w:val="0"/>
        </w:numPr>
        <w:spacing w:line="360" w:lineRule="auto"/>
        <w:ind w:leftChars="0"/>
        <w:rPr>
          <w:rFonts w:hint="eastAsia" w:ascii="宋体" w:hAnsi="宋体" w:cs="宋体"/>
          <w:b/>
          <w:color w:val="auto"/>
          <w:sz w:val="24"/>
          <w:szCs w:val="24"/>
          <w:lang w:eastAsia="zh-CN"/>
        </w:rPr>
      </w:pPr>
      <w:r>
        <w:rPr>
          <w:rFonts w:hint="eastAsia" w:ascii="宋体" w:hAnsi="宋体" w:cs="宋体"/>
          <w:b/>
          <w:color w:val="auto"/>
          <w:sz w:val="24"/>
          <w:szCs w:val="24"/>
          <w:lang w:eastAsia="zh-CN"/>
        </w:rPr>
        <w:t>二、</w:t>
      </w:r>
      <w:r>
        <w:rPr>
          <w:rFonts w:hint="eastAsia" w:ascii="宋体" w:hAnsi="宋体" w:eastAsia="宋体" w:cs="宋体"/>
          <w:b/>
          <w:color w:val="auto"/>
          <w:sz w:val="24"/>
          <w:szCs w:val="24"/>
        </w:rPr>
        <w:t>工程量清单</w:t>
      </w:r>
      <w:r>
        <w:rPr>
          <w:rFonts w:hint="eastAsia" w:ascii="宋体" w:hAnsi="宋体" w:cs="宋体"/>
          <w:b/>
          <w:color w:val="auto"/>
          <w:sz w:val="24"/>
          <w:szCs w:val="24"/>
          <w:lang w:eastAsia="zh-CN"/>
        </w:rPr>
        <w:t>说明</w:t>
      </w:r>
    </w:p>
    <w:p w14:paraId="38B7A0DE">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7" w:name="_Toc300232554"/>
      <w:bookmarkStart w:id="18" w:name="_Toc9708"/>
      <w:bookmarkStart w:id="19" w:name="_Toc15408"/>
      <w:bookmarkStart w:id="20" w:name="_Toc10308"/>
      <w:bookmarkStart w:id="21" w:name="_Toc14502"/>
      <w:r>
        <w:rPr>
          <w:rFonts w:hint="eastAsia" w:ascii="宋体" w:hAnsi="宋体" w:eastAsia="宋体" w:cs="宋体"/>
          <w:sz w:val="24"/>
          <w:szCs w:val="24"/>
          <w:highlight w:val="none"/>
        </w:rPr>
        <w:t>1、工程量清单说明</w:t>
      </w:r>
      <w:bookmarkEnd w:id="17"/>
      <w:bookmarkEnd w:id="18"/>
      <w:bookmarkEnd w:id="19"/>
      <w:bookmarkEnd w:id="20"/>
      <w:bookmarkEnd w:id="21"/>
    </w:p>
    <w:p w14:paraId="544BE37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1.1本工程量清单是</w:t>
      </w:r>
      <w:r>
        <w:rPr>
          <w:rFonts w:hint="eastAsia" w:ascii="宋体" w:hAnsi="宋体" w:cs="宋体"/>
          <w:sz w:val="24"/>
          <w:szCs w:val="24"/>
          <w:highlight w:val="none"/>
          <w:lang w:eastAsia="zh-CN" w:bidi="ar"/>
        </w:rPr>
        <w:t>参照</w:t>
      </w:r>
      <w:r>
        <w:rPr>
          <w:rFonts w:hint="eastAsia" w:ascii="宋体" w:hAnsi="宋体" w:cs="宋体"/>
          <w:sz w:val="24"/>
          <w:szCs w:val="24"/>
          <w:highlight w:val="none"/>
          <w:lang w:bidi="ar"/>
        </w:rPr>
        <w:t>中华人民共和国国家标准《建设工程工程量清单计价规范》(以下简称“计价规范”)、 《山东省建设工程工程量清单计价规则》以及</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666FAA8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1.2本工程量清单应与</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中的</w:t>
      </w:r>
      <w:r>
        <w:rPr>
          <w:rFonts w:hint="eastAsia" w:ascii="宋体" w:hAnsi="宋体" w:cs="宋体"/>
          <w:sz w:val="24"/>
          <w:szCs w:val="24"/>
          <w:highlight w:val="none"/>
          <w:lang w:eastAsia="zh-CN" w:bidi="ar"/>
        </w:rPr>
        <w:t>供应商</w:t>
      </w:r>
      <w:r>
        <w:rPr>
          <w:rFonts w:hint="eastAsia" w:ascii="宋体" w:hAnsi="宋体" w:cs="宋体"/>
          <w:sz w:val="24"/>
          <w:szCs w:val="24"/>
          <w:highlight w:val="none"/>
          <w:lang w:bidi="ar"/>
        </w:rPr>
        <w:t>须知、通用合同条款、专用合同条款、技术标准和要求及图纸等章节内容一起阅读和理解。</w:t>
      </w:r>
    </w:p>
    <w:p w14:paraId="1E768B8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1.3本工程量清单仅是投标报价的共同基础，竣工结算的工程量按合同约定确定。合同价格的确定以及价款支付应遵循合同条款(包括通用合同条款和专用合同条款)、技术标准和要求以及本章的有关约定。</w:t>
      </w:r>
    </w:p>
    <w:p w14:paraId="390EA61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1.4补充子目的子目特征、计量单位、工程量计算规则及工作内容说明如下：</w:t>
      </w:r>
    </w:p>
    <w:p w14:paraId="2A4C3D3A">
      <w:pPr>
        <w:pageBreakBefore w:val="0"/>
        <w:kinsoku/>
        <w:wordWrap/>
        <w:overflowPunct/>
        <w:topLinePunct w:val="0"/>
        <w:autoSpaceDE/>
        <w:autoSpaceDN/>
        <w:bidi w:val="0"/>
        <w:adjustRightInd/>
        <w:snapToGrid/>
        <w:spacing w:line="360" w:lineRule="auto"/>
        <w:ind w:left="741" w:hanging="847" w:hangingChars="353"/>
        <w:textAlignment w:val="auto"/>
        <w:rPr>
          <w:rFonts w:hint="eastAsia" w:ascii="宋体" w:hAnsi="宋体" w:cs="宋体"/>
          <w:b/>
          <w:sz w:val="24"/>
          <w:szCs w:val="24"/>
          <w:highlight w:val="none"/>
        </w:rPr>
      </w:pPr>
      <w:r>
        <w:rPr>
          <w:rFonts w:hint="eastAsia" w:ascii="宋体" w:hAnsi="宋体" w:cs="宋体"/>
          <w:sz w:val="24"/>
          <w:szCs w:val="24"/>
          <w:highlight w:val="none"/>
          <w:lang w:bidi="ar"/>
        </w:rPr>
        <w:t xml:space="preserve"> </w:t>
      </w:r>
      <w:r>
        <w:rPr>
          <w:rFonts w:hint="eastAsia" w:ascii="宋体" w:hAnsi="宋体" w:cs="宋体"/>
          <w:sz w:val="24"/>
          <w:szCs w:val="24"/>
          <w:highlight w:val="none"/>
          <w:u w:val="single"/>
          <w:lang w:bidi="ar"/>
        </w:rPr>
        <w:t xml:space="preserve">                  ／                            。</w:t>
      </w:r>
    </w:p>
    <w:p w14:paraId="436573B3">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1.5本条第1.1款中约定的计量和计价规则适用于合同履约过程中工程量计量与价款支付、工程变更、索赔和工程结算。</w:t>
      </w:r>
    </w:p>
    <w:p w14:paraId="4FD3F695">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1.6本条与下述</w:t>
      </w:r>
      <w:r>
        <w:rPr>
          <w:rFonts w:hint="eastAsia" w:ascii="宋体" w:hAnsi="宋体" w:cs="宋体"/>
          <w:sz w:val="24"/>
          <w:szCs w:val="24"/>
          <w:highlight w:val="none"/>
          <w:lang w:eastAsia="zh-CN" w:bidi="ar"/>
        </w:rPr>
        <w:t>相关</w:t>
      </w:r>
      <w:r>
        <w:rPr>
          <w:rFonts w:hint="eastAsia" w:ascii="宋体" w:hAnsi="宋体" w:cs="宋体"/>
          <w:sz w:val="24"/>
          <w:szCs w:val="24"/>
          <w:highlight w:val="none"/>
          <w:lang w:bidi="ar"/>
        </w:rPr>
        <w:t>说明内容是构成合同文件的已标价工程量清单的组成部分。</w:t>
      </w:r>
    </w:p>
    <w:p w14:paraId="42A73695">
      <w:pPr>
        <w:pStyle w:val="3"/>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22" w:name="_Toc22283"/>
      <w:bookmarkStart w:id="23" w:name="_Toc3055"/>
      <w:bookmarkStart w:id="24" w:name="_Toc5922"/>
      <w:bookmarkStart w:id="25" w:name="_Toc300232555"/>
      <w:bookmarkStart w:id="26" w:name="_Toc6844"/>
      <w:r>
        <w:rPr>
          <w:rFonts w:hint="eastAsia" w:ascii="宋体" w:hAnsi="宋体" w:eastAsia="宋体" w:cs="宋体"/>
          <w:sz w:val="24"/>
          <w:szCs w:val="24"/>
          <w:highlight w:val="none"/>
        </w:rPr>
        <w:t>2、投标报价说明</w:t>
      </w:r>
      <w:bookmarkEnd w:id="22"/>
      <w:bookmarkEnd w:id="23"/>
      <w:bookmarkEnd w:id="24"/>
      <w:bookmarkEnd w:id="25"/>
      <w:bookmarkEnd w:id="26"/>
    </w:p>
    <w:p w14:paraId="66625C5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2.1投标报价应根据</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中的有关计价要求，并按照下列依据自主报价。</w:t>
      </w:r>
    </w:p>
    <w:p w14:paraId="58D7E9B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本</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w:t>
      </w:r>
    </w:p>
    <w:p w14:paraId="3BDB4AC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国家或省级、行业建设主管部门颁发的计价办法；</w:t>
      </w:r>
    </w:p>
    <w:p w14:paraId="02EF213E">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企业定额，国家或省级、行业建设主管部门颁发的计价定额；</w:t>
      </w:r>
    </w:p>
    <w:p w14:paraId="5F3A03A5">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(包括工程量清单)的澄清、补充和修改文件；</w:t>
      </w:r>
    </w:p>
    <w:p w14:paraId="530D5C8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建设工程设计文件及相关资料；</w:t>
      </w:r>
    </w:p>
    <w:p w14:paraId="5AEB5E1B">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施工现场情况、工程特点及拟定的投标施工组织设计或施工方案；</w:t>
      </w:r>
    </w:p>
    <w:p w14:paraId="6E70B060">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与建设项目相关的标准、规定等技术资料；</w:t>
      </w:r>
    </w:p>
    <w:p w14:paraId="6987E5A3">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市场价格信息或工程造价管理机构发布的工程造价信息；</w:t>
      </w:r>
    </w:p>
    <w:p w14:paraId="61CA0B6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其他的相关资料。</w:t>
      </w:r>
    </w:p>
    <w:p w14:paraId="2BB30E8D">
      <w:pPr>
        <w:pageBreakBefore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ascii="Times New Roman" w:hAnsi="Times New Roman"/>
          <w:sz w:val="24"/>
          <w:szCs w:val="24"/>
          <w:highlight w:val="none"/>
          <w:lang w:bidi="ar"/>
        </w:rPr>
        <w:t>2.2</w:t>
      </w:r>
      <w:r>
        <w:rPr>
          <w:rFonts w:hint="eastAsia" w:ascii="Times New Roman" w:hAnsi="Times New Roman" w:cs="宋体"/>
          <w:sz w:val="24"/>
          <w:szCs w:val="24"/>
          <w:highlight w:val="none"/>
          <w:lang w:bidi="ar"/>
        </w:rPr>
        <w:t>工程量清单中的每一子目须填入单价或价格，且只允许有一个报价。</w:t>
      </w:r>
    </w:p>
    <w:p w14:paraId="367F02D6">
      <w:pPr>
        <w:pageBreakBefore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ascii="Times New Roman" w:hAnsi="Times New Roman"/>
          <w:sz w:val="24"/>
          <w:szCs w:val="24"/>
          <w:highlight w:val="none"/>
          <w:lang w:bidi="ar"/>
        </w:rPr>
        <w:t>2.3</w:t>
      </w:r>
      <w:r>
        <w:rPr>
          <w:rFonts w:hint="eastAsia" w:ascii="Times New Roman" w:hAnsi="Times New Roman" w:cs="宋体"/>
          <w:sz w:val="24"/>
          <w:szCs w:val="24"/>
          <w:highlight w:val="none"/>
          <w:lang w:bidi="ar"/>
        </w:rPr>
        <w:t>已标价工程量清单中</w:t>
      </w:r>
      <w:r>
        <w:rPr>
          <w:rFonts w:hint="eastAsia" w:ascii="Times New Roman" w:hAnsi="Times New Roman" w:cs="宋体"/>
          <w:sz w:val="24"/>
          <w:szCs w:val="24"/>
          <w:highlight w:val="none"/>
          <w:lang w:eastAsia="zh-CN" w:bidi="ar"/>
        </w:rPr>
        <w:t>供应商</w:t>
      </w:r>
      <w:r>
        <w:rPr>
          <w:rFonts w:hint="eastAsia" w:ascii="Times New Roman" w:hAnsi="Times New Roman" w:cs="宋体"/>
          <w:sz w:val="24"/>
          <w:szCs w:val="24"/>
          <w:highlight w:val="none"/>
          <w:lang w:bidi="ar"/>
        </w:rPr>
        <w:t>没有填入单价或价格的子目，其费用视为已分摊在工程量清单中其他已标价的相关子目的单价或价格之中。</w:t>
      </w:r>
    </w:p>
    <w:p w14:paraId="2146BC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bidi="ar"/>
        </w:rPr>
      </w:pPr>
      <w:r>
        <w:rPr>
          <w:rFonts w:hint="eastAsia" w:ascii="Times New Roman" w:hAnsi="Times New Roman" w:eastAsia="宋体" w:cs="宋体"/>
          <w:b/>
          <w:bCs/>
          <w:sz w:val="24"/>
          <w:szCs w:val="24"/>
          <w:highlight w:val="none"/>
          <w:lang w:val="en-US" w:eastAsia="zh-CN" w:bidi="ar"/>
        </w:rPr>
        <w:t>2.4</w:t>
      </w:r>
      <w:r>
        <w:rPr>
          <w:rFonts w:hint="eastAsia" w:ascii="Times New Roman" w:hAnsi="Times New Roman" w:eastAsia="宋体" w:cs="宋体"/>
          <w:b/>
          <w:bCs/>
          <w:sz w:val="24"/>
          <w:szCs w:val="24"/>
          <w:highlight w:val="none"/>
          <w:lang w:bidi="ar"/>
        </w:rPr>
        <w:t>本</w:t>
      </w:r>
      <w:r>
        <w:rPr>
          <w:rFonts w:hint="eastAsia" w:ascii="Times New Roman" w:hAnsi="Times New Roman" w:eastAsia="宋体" w:cs="宋体"/>
          <w:b/>
          <w:bCs/>
          <w:sz w:val="24"/>
          <w:szCs w:val="24"/>
          <w:highlight w:val="none"/>
          <w:lang w:eastAsia="zh-CN" w:bidi="ar"/>
        </w:rPr>
        <w:t>项目</w:t>
      </w:r>
      <w:r>
        <w:rPr>
          <w:rFonts w:hint="eastAsia" w:ascii="Times New Roman" w:hAnsi="Times New Roman" w:eastAsia="宋体" w:cs="宋体"/>
          <w:b/>
          <w:bCs/>
          <w:sz w:val="24"/>
          <w:szCs w:val="24"/>
          <w:highlight w:val="none"/>
          <w:lang w:bidi="ar"/>
        </w:rPr>
        <w:t>采用固定含税全费用综合单价合同形式。</w:t>
      </w:r>
    </w:p>
    <w:p w14:paraId="6E29123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应根据</w:t>
      </w:r>
      <w:r>
        <w:rPr>
          <w:rFonts w:hint="eastAsia" w:ascii="Times New Roman" w:hAnsi="Times New Roman" w:cs="宋体"/>
          <w:b/>
          <w:bCs/>
          <w:sz w:val="24"/>
          <w:szCs w:val="24"/>
          <w:highlight w:val="none"/>
          <w:lang w:eastAsia="zh-CN" w:bidi="ar"/>
        </w:rPr>
        <w:t>采购文件</w:t>
      </w:r>
      <w:r>
        <w:rPr>
          <w:rFonts w:hint="eastAsia" w:ascii="Times New Roman" w:hAnsi="Times New Roman" w:eastAsia="宋体" w:cs="宋体"/>
          <w:b/>
          <w:bCs/>
          <w:sz w:val="24"/>
          <w:szCs w:val="24"/>
          <w:highlight w:val="none"/>
          <w:lang w:eastAsia="zh-CN" w:bidi="ar"/>
        </w:rPr>
        <w:t>给定的工程量清单逐项填报单价和合价，并以此汇总计算总价。</w:t>
      </w:r>
    </w:p>
    <w:p w14:paraId="1EE39DCD">
      <w:pPr>
        <w:pageBreakBefore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的报价</w:t>
      </w:r>
      <w:r>
        <w:rPr>
          <w:rFonts w:hint="eastAsia" w:ascii="Times New Roman" w:hAnsi="Times New Roman" w:eastAsia="宋体" w:cs="宋体"/>
          <w:b/>
          <w:bCs/>
          <w:sz w:val="24"/>
          <w:szCs w:val="24"/>
          <w:highlight w:val="none"/>
          <w:lang w:bidi="ar"/>
        </w:rPr>
        <w:t>包括图纸范围内的全部工作内容，</w:t>
      </w:r>
      <w:r>
        <w:rPr>
          <w:rFonts w:hint="eastAsia" w:cs="宋体"/>
          <w:b/>
          <w:bCs/>
          <w:sz w:val="24"/>
          <w:szCs w:val="24"/>
          <w:highlight w:val="none"/>
          <w:lang w:eastAsia="zh-CN" w:bidi="ar"/>
        </w:rPr>
        <w:t>包括图纸优化设计、绿化种植及养护、施工设备</w:t>
      </w:r>
      <w:r>
        <w:rPr>
          <w:rFonts w:hint="eastAsia" w:ascii="Times New Roman" w:hAnsi="Times New Roman" w:eastAsia="宋体" w:cs="宋体"/>
          <w:b/>
          <w:bCs/>
          <w:sz w:val="24"/>
          <w:szCs w:val="24"/>
          <w:highlight w:val="none"/>
          <w:lang w:eastAsia="zh-CN" w:bidi="ar"/>
        </w:rPr>
        <w:t>、劳务、材料（含辅材）、安装、运输、维护、保险（含劳动保险等）、管理费、利润及税金、水电费用（在付款时扣除）、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r>
        <w:rPr>
          <w:rFonts w:hint="eastAsia" w:ascii="Times New Roman" w:hAnsi="Times New Roman" w:eastAsia="宋体" w:cs="宋体"/>
          <w:b/>
          <w:bCs/>
          <w:sz w:val="24"/>
          <w:szCs w:val="24"/>
          <w:highlight w:val="none"/>
          <w:lang w:bidi="ar"/>
        </w:rPr>
        <w:t>。</w:t>
      </w:r>
    </w:p>
    <w:p w14:paraId="5268682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不得对清单中的“项目名称项目特征”、“计量单位”及“工程量”做任何变动，否则，评标委员会应否决其投标。</w:t>
      </w:r>
    </w:p>
    <w:p w14:paraId="1A5F5F35">
      <w:pPr>
        <w:pStyle w:val="3"/>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3、工程量清单</w:t>
      </w:r>
    </w:p>
    <w:p w14:paraId="4D8E8CC6">
      <w:pPr>
        <w:jc w:val="center"/>
        <w:rPr>
          <w:rFonts w:hint="eastAsia"/>
          <w:b/>
          <w:bCs/>
          <w:sz w:val="24"/>
          <w:szCs w:val="24"/>
          <w:lang w:val="en-US" w:eastAsia="zh-CN"/>
        </w:rPr>
      </w:pPr>
      <w:r>
        <w:rPr>
          <w:rFonts w:hint="eastAsia"/>
          <w:b/>
          <w:bCs/>
          <w:sz w:val="24"/>
          <w:szCs w:val="24"/>
          <w:lang w:val="en-US" w:eastAsia="zh-CN"/>
        </w:rPr>
        <w:t>工程量清单</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4359"/>
        <w:gridCol w:w="2268"/>
        <w:gridCol w:w="1913"/>
      </w:tblGrid>
      <w:tr w14:paraId="19EE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0A2CCD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工程名称：路灯</w:t>
            </w:r>
          </w:p>
        </w:tc>
      </w:tr>
      <w:tr w14:paraId="0130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A220F">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F353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7E8B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F5C5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70B5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1932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134B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挖基坑土方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2.挖土深度：0.8m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3.弃土运距：5km</w:t>
            </w:r>
          </w:p>
        </w:tc>
        <w:tc>
          <w:tcPr>
            <w:tcW w:w="1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2E4B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A512D">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14:paraId="48B9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D7A5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B94B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回填方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1.密实度要求:夯填密实</w:t>
            </w:r>
          </w:p>
        </w:tc>
        <w:tc>
          <w:tcPr>
            <w:tcW w:w="1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F1C5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69B87">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5.12</w:t>
            </w:r>
          </w:p>
        </w:tc>
      </w:tr>
      <w:tr w14:paraId="0044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91AB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9C5E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余方弃置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1.废弃料品种  ：余方外运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2.运距：5Km</w:t>
            </w:r>
          </w:p>
        </w:tc>
        <w:tc>
          <w:tcPr>
            <w:tcW w:w="1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7E28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BB787">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2.88</w:t>
            </w:r>
          </w:p>
        </w:tc>
      </w:tr>
      <w:tr w14:paraId="28C0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AE75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8B54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独立基础</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2.混凝土强度等级:C25</w:t>
            </w:r>
          </w:p>
        </w:tc>
        <w:tc>
          <w:tcPr>
            <w:tcW w:w="1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62B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20079">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2.88</w:t>
            </w:r>
          </w:p>
        </w:tc>
      </w:tr>
      <w:tr w14:paraId="599C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9537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F055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钢筋种类、规格:螺纹钢筋Ф8</w:t>
            </w:r>
          </w:p>
        </w:tc>
        <w:tc>
          <w:tcPr>
            <w:tcW w:w="1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903D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EA6AD">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0.012</w:t>
            </w:r>
          </w:p>
        </w:tc>
      </w:tr>
      <w:tr w14:paraId="7BA6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DABA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2CAE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钢筋种类、规格：螺纹钢筋Ф16</w:t>
            </w:r>
          </w:p>
        </w:tc>
        <w:tc>
          <w:tcPr>
            <w:tcW w:w="1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B273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40FA5">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0.037</w:t>
            </w:r>
          </w:p>
        </w:tc>
      </w:tr>
      <w:tr w14:paraId="21E4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FB5D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7F05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螺栓</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1.螺栓种类:M16-4螺杆详见图纸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2.规格：详见图纸</w:t>
            </w:r>
          </w:p>
        </w:tc>
        <w:tc>
          <w:tcPr>
            <w:tcW w:w="1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925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31B35">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1558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A042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7DB5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预埋铁件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1.钢材种类</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3.铁件尺寸</w:t>
            </w:r>
          </w:p>
        </w:tc>
        <w:tc>
          <w:tcPr>
            <w:tcW w:w="1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5FEC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52228">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0.074</w:t>
            </w:r>
          </w:p>
        </w:tc>
      </w:tr>
    </w:tbl>
    <w:p w14:paraId="146EEC26">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190"/>
        <w:gridCol w:w="2253"/>
        <w:gridCol w:w="1918"/>
      </w:tblGrid>
      <w:tr w14:paraId="0C5C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2CA07DE4">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工程名称：路灯安装</w:t>
            </w:r>
          </w:p>
        </w:tc>
      </w:tr>
      <w:tr w14:paraId="1E83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DB21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7F1F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8437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56B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3768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C38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1</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B7E6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配电箱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1.名称：配电箱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2.型号、规格：1000*600*400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3.安装方式：落地安装，基础抬高，高于地面不小于200mm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4.材质：不锈钢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5.未尽事宜，详见图纸结合现场</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E748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95229">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211A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AE44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2</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7EDA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电缆保护管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1.名称:埋地钢管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2.规格：SC65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3.敷设方式埋地</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411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6F517">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7.5</w:t>
            </w:r>
          </w:p>
        </w:tc>
      </w:tr>
      <w:tr w14:paraId="5F4C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8AF0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0F14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电缆保护管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2.材质、规格：PE32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3.敷设方式、位置：埋地或混凝土基础内</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9E6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6975F">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166.6</w:t>
            </w:r>
          </w:p>
        </w:tc>
      </w:tr>
      <w:tr w14:paraId="7F52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675A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4</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6FC6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电力电缆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1.名称：电力电缆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2.型号、规格：YJV22-4*6mm2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3.敷设方式、部位：详见图纸</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8F8C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B2502">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9.33</w:t>
            </w:r>
          </w:p>
        </w:tc>
      </w:tr>
      <w:tr w14:paraId="2380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6520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5</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9836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电力电缆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1.名称：电力电缆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2.型号、规格：YJV-3*4mm2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3.敷设方式、部位：详见图纸</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2DEB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69A2B">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172.41</w:t>
            </w:r>
          </w:p>
        </w:tc>
      </w:tr>
      <w:tr w14:paraId="7C79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8AB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6</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0D96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一般路灯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1.名称：庭院灯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2.型号、规格：黄色钠灯 45W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3.具体参数与做法详见图纸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4.接线端子材质、规格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5.其他详见图纸结合实际</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918E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53029">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621C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5C4C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7</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BF28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接地极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1.名称：接地极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:热镀锌角钢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：-50*5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4.土质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5.基础接地形式</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61AD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根</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4B74D">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310E9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8214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8</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A1B3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接地线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1.名称：接地线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：热镀锌扁钢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：-40*4  L=500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4.安装部位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5.安装形式</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CD94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A4F3F">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r>
      <w:tr w14:paraId="0D1B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FDEF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9</w:t>
            </w:r>
          </w:p>
        </w:tc>
        <w:tc>
          <w:tcPr>
            <w:tcW w:w="2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DE16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管沟土方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2.管外径：详见图纸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3.挖沟深度 ：详见图纸结合现场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4.回填要求：详见图纸结合现场</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1401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0B0BD">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86.63</w:t>
            </w:r>
          </w:p>
        </w:tc>
      </w:tr>
    </w:tbl>
    <w:p w14:paraId="4629ACDA">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177"/>
        <w:gridCol w:w="2253"/>
        <w:gridCol w:w="1931"/>
      </w:tblGrid>
      <w:tr w14:paraId="0B35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0856C98D">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工程名称：绿化</w:t>
            </w:r>
          </w:p>
        </w:tc>
      </w:tr>
      <w:tr w14:paraId="0661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394C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A21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2CD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CB6E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61C1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742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1</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65A7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整理绿化用地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1．回填土质要求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2．取土运距</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3．回填厚度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4．找平找坡要求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5．弃土运距</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7005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754E5">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4426</w:t>
            </w:r>
          </w:p>
        </w:tc>
      </w:tr>
      <w:tr w14:paraId="1832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49B6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2</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3D5F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1．乔木种类：广玉兰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2．乔木胸径或干径：Ф15cm  p=400cm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H=650-750cm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9963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837B2">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r>
      <w:tr w14:paraId="54ED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8C49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E3ED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1.乔木种类：桂花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3.株高、冠径：P=200，H=300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A42D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D32E6">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4954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3E79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4</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A4CB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1.灌木种类:高杆石楠D=8cm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3.冠丛高：250cm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4.蓬径：150cm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5.起挖方式：全冠，分枝点1.6m,树形丰满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B13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A56FC">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91</w:t>
            </w:r>
          </w:p>
        </w:tc>
      </w:tr>
      <w:tr w14:paraId="5535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850B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5</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EF4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1.乔木种类：造型对接白蜡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 P=220cm，H=300cm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B648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3FFE3">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0FD9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42E9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6</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1BE1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1.灌木种类：造型亮晶女贞P=200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3.冠丛高：250cm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58A0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D6DD5">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r>
      <w:tr w14:paraId="2077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7BEC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7</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DCD4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1.乔木种类：榉树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2.乔木胸径或干径Ф=15cm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3.株高、冠径:P=400-500,H=600-700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5204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7120F">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r>
      <w:tr w14:paraId="0E35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4E0B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8</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95F7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1.乔木种类：白蜡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2.乔木胸径或干径：Ф=10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3.株高、冠径：P=350-400cm,H=500-600cm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4D5E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E1834">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111</w:t>
            </w:r>
          </w:p>
        </w:tc>
      </w:tr>
      <w:tr w14:paraId="48BF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5779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9</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1A66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1.乔木种类：柿树D=25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3.株高、冠径:P=500-550,H=700-750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3575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15B92">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0F6A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A95CF">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10</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FF0C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1.灌木种类：红玉兰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2.根盘直径：D=10  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3.冠丛高:H=400-450cm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4.蓬径:P=300-350cm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B83D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8DB76">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r>
      <w:tr w14:paraId="6683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E572F">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11</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264A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1.乔木种类:绚丽海棠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2.乔木胸径或干径：D=8cm,P=200-</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250cm,H=300-350cm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635B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E86FD">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43</w:t>
            </w:r>
          </w:p>
        </w:tc>
      </w:tr>
      <w:tr w14:paraId="1FFD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F7D8A">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12</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6997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1.乔木种类：樱花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2.乔木胸径或干径：D=6cm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3.株高、冠径：P=200-250cm,H=300-350cm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136B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9B4D7">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r>
      <w:tr w14:paraId="1914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AD4E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13</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8B2C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1.灌木种类：紫薇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2.根盘直径：D=6cm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3.冠丛高H=300cm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4.蓬径:P=200-250cm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C5D6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22DEA">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r>
      <w:tr w14:paraId="4CF2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4D5CF">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14</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EAD4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1.乔木种类：红枫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2.乔木胸径或干径：D=8cm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3.株高、冠径：P=250cm,H=300cm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F140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9E50E">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710E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51893">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15</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0D64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1.乔木种类：高杆月季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2.乔木胸径或干径：D=5cm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3.株高、冠径：H=130cm，P=80cm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：全冠移植，树形优美，分枝点0.8m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31AD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40404">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r>
      <w:tr w14:paraId="7E75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EF2EA">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16</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9582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1.灌木种类:红叶石楠球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99D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FB452">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128</w:t>
            </w:r>
          </w:p>
        </w:tc>
      </w:tr>
      <w:tr w14:paraId="3811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6A0A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17</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4D3D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1.灌木种类:大叶黄杨球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6767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7D40F">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91</w:t>
            </w:r>
          </w:p>
        </w:tc>
      </w:tr>
      <w:tr w14:paraId="0566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F7F0E">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18</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D480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1.灌木种类：亮晶女贞球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CF9D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8AC98">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75</w:t>
            </w:r>
          </w:p>
        </w:tc>
      </w:tr>
      <w:tr w14:paraId="56B6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22EED">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19</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2CAE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1.苗木、花卉种类：北海道黄杨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2.株高或蓬径：H=160cm </w:t>
            </w:r>
            <w:r>
              <w:rPr>
                <w:rFonts w:hint="eastAsia" w:ascii="Arial" w:hAnsi="Arial" w:cs="Arial"/>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 xml:space="preserve">P=20-25cm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3.单位面积株数：36株/㎡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F87F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0D7BA">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95</w:t>
            </w:r>
          </w:p>
        </w:tc>
      </w:tr>
      <w:tr w14:paraId="1145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7A67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20</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7286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1.苗木、花卉种类：大叶黄杨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2.株高或蓬径：H=40-45cm             ，P=20-25cm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3.单位面积株数：49株/㎡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FB6F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616EA">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1220</w:t>
            </w:r>
          </w:p>
        </w:tc>
      </w:tr>
      <w:tr w14:paraId="2394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D8E45">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21</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56D1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1.苗木、花卉种类：红叶石楠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2.株高或蓬径：H=40-45cm,P=25cm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3.单位面积株数:49株/m2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1A9F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1D122">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835</w:t>
            </w:r>
          </w:p>
        </w:tc>
      </w:tr>
      <w:tr w14:paraId="271E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6967C">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22</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7958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1.苗木、花卉种类：金森女贞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2.株高或蓬径：H=40-45cm    ，P=25cm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3.单位面积株数：密植不露土，49株/㎡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8D09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9E5ED">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1027</w:t>
            </w:r>
          </w:p>
        </w:tc>
      </w:tr>
      <w:tr w14:paraId="5AB0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68037">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23</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BD2C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1.苗木、花卉种类：瓜子黄杨  ,49株/m2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2.株高或蓬径：H=40-45cm,P=20cm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EAB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1AED6">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196</w:t>
            </w:r>
          </w:p>
        </w:tc>
      </w:tr>
      <w:tr w14:paraId="4131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218C8">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24</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6C5F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栽植花卉</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1.苗木、花卉种类：砖石月季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 H=30-35cm        ，P=20-25cm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 密植不露土，25株/㎡，二年生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4B74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1A4B7">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75</w:t>
            </w:r>
          </w:p>
        </w:tc>
      </w:tr>
      <w:tr w14:paraId="242D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FCFE0">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25</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0082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栽植花卉</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1.苗木、花卉种类：毛杜鹃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 H=30-35cm        ，P=20-25cm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 密植不露土，36株/㎡，二年生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FCE7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C7784">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78</w:t>
            </w:r>
          </w:p>
        </w:tc>
      </w:tr>
      <w:tr w14:paraId="27E6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BA5FA">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26</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EA61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1.竹种类：南天竹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2.竹胸径或根盘丛径：H=60cm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525F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9D61E">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r>
      <w:tr w14:paraId="62DB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E6A0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27</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02DD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1.灌木种类：迎春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6902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4C154">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3136B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7BDD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28</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8B16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1.苗木、花卉种类：欧石竹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3.单位面积株数：密植不露土81株/㎡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91EC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99C88">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63</w:t>
            </w:r>
          </w:p>
        </w:tc>
      </w:tr>
      <w:tr w14:paraId="702A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4B443">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29</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1098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1.苗木、花卉种类：麦冬 ,满铺，不漏土。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5195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175BE">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637</w:t>
            </w:r>
          </w:p>
        </w:tc>
      </w:tr>
      <w:tr w14:paraId="122F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30B23">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30</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AF90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铺种草皮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1.草皮种类：成品草坪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2.铺种方式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3.养护期</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945B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4BB81">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r>
      <w:tr w14:paraId="17F6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136AC">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31</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D8D8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池、盆景置石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1.底盘种类：太湖石，景观点缀，3t/组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2.山石高度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3.山石种类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4.混凝土砂浆强度等级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5.砂浆强度等级、配合比</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5744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座</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8C813">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r>
      <w:tr w14:paraId="20B1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79F18">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32</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E6BB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六角亭</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1.仿古六角亭（含六角亭基础）</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0692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座</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481D8">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7BC2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6962">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33</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9BA1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特选景石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1.底盘种类：特选景石（含景石基础）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2.山石高度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3.山石种类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4.混凝土砂浆强度等级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5.砂浆强度等级、配合比</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B3F3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座</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6C5CF">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61C9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93178">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34</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D6A5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种植土回（换）填</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1．回填土质要求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2．取土运距</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3．回填厚度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 . 弃土运距</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A13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C4EAD">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1327.8</w:t>
            </w:r>
          </w:p>
        </w:tc>
      </w:tr>
    </w:tbl>
    <w:p w14:paraId="122F65DE">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4286"/>
        <w:gridCol w:w="2277"/>
        <w:gridCol w:w="1919"/>
      </w:tblGrid>
      <w:tr w14:paraId="5092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53535340">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工程名称：铺装</w:t>
            </w:r>
          </w:p>
        </w:tc>
      </w:tr>
      <w:tr w14:paraId="5DC6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504F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07A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495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78E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6EAF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C982D">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w:t>
            </w:r>
          </w:p>
        </w:tc>
        <w:tc>
          <w:tcPr>
            <w:tcW w:w="2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3EC5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安砌侧(平、缘)石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2.3cm1:3水泥砂浆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3.路沿石1000*200*100        厚芝麻白平侧石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4.C20混凝土加固</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DC7D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BF517">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394.13</w:t>
            </w:r>
          </w:p>
        </w:tc>
      </w:tr>
      <w:tr w14:paraId="0453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54C9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w:t>
            </w:r>
          </w:p>
        </w:tc>
        <w:tc>
          <w:tcPr>
            <w:tcW w:w="2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F430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300*600*20厚PC砖</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4、300X600X20厚仿黄金麻荔枝面PC砖</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316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C0877">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86.15</w:t>
            </w:r>
          </w:p>
        </w:tc>
      </w:tr>
      <w:tr w14:paraId="2F65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FC95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p>
        </w:tc>
        <w:tc>
          <w:tcPr>
            <w:tcW w:w="2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5F7B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600*600*30厚PC砖</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4、600*600*30厚仿芝麻灰荔枝面PC砖</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77BC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B2A68">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119.36</w:t>
            </w:r>
          </w:p>
        </w:tc>
      </w:tr>
      <w:tr w14:paraId="0F3F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3009A">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4</w:t>
            </w:r>
          </w:p>
        </w:tc>
        <w:tc>
          <w:tcPr>
            <w:tcW w:w="2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9530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300*600*30厚PC砖</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4、300X600X30厚仿黄金麻荔枝面PC砖</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CCBF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72679">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250.87</w:t>
            </w:r>
          </w:p>
        </w:tc>
      </w:tr>
      <w:tr w14:paraId="7FBF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12D8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5</w:t>
            </w:r>
          </w:p>
        </w:tc>
        <w:tc>
          <w:tcPr>
            <w:tcW w:w="2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7F64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透水砖地面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4.透水砖（200*100*60）</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C06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BC4DC">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148.31</w:t>
            </w:r>
          </w:p>
        </w:tc>
      </w:tr>
      <w:tr w14:paraId="52D1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FF7EC">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6</w:t>
            </w:r>
          </w:p>
        </w:tc>
        <w:tc>
          <w:tcPr>
            <w:tcW w:w="2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7C91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鹅卵石地面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4.鹅卵石，表面平整，缝宽20-30mm（Ф5-10cm)</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E36D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0D061">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28.88</w:t>
            </w:r>
          </w:p>
        </w:tc>
      </w:tr>
    </w:tbl>
    <w:p w14:paraId="3CAB1D2A">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166"/>
        <w:gridCol w:w="2288"/>
        <w:gridCol w:w="1907"/>
      </w:tblGrid>
      <w:tr w14:paraId="5FF2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noWrap/>
            <w:vAlign w:val="center"/>
          </w:tcPr>
          <w:p w14:paraId="02316FDE">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工程名称：透水砖铺装</w:t>
            </w:r>
          </w:p>
        </w:tc>
      </w:tr>
      <w:tr w14:paraId="6F37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D214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B88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91B4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AB6F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18E0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5771E">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F2E0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透水砖铺地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2、15cm12%灰土垫层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5、灰色（红）透水砖（200*100*50）</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8079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8CEC7">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9333</w:t>
            </w:r>
          </w:p>
        </w:tc>
      </w:tr>
      <w:tr w14:paraId="5513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05795">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6F08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五莲红火烧板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2、15cm12%灰土垫层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5、五莲红火烧板（600*400*50）</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BB83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B02AA">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290</w:t>
            </w:r>
          </w:p>
        </w:tc>
      </w:tr>
      <w:tr w14:paraId="51B1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AE4F5">
            <w:pPr>
              <w:jc w:val="center"/>
              <w:rPr>
                <w:rFonts w:hint="default" w:ascii="Arial" w:hAnsi="Arial" w:eastAsia="宋体" w:cs="Arial"/>
                <w:i w:val="0"/>
                <w:iCs w:val="0"/>
                <w:color w:val="000000"/>
                <w:sz w:val="24"/>
                <w:szCs w:val="24"/>
                <w:u w:val="none"/>
              </w:rPr>
            </w:pP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CD46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路沿石A</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7CB17">
            <w:pPr>
              <w:jc w:val="center"/>
              <w:rPr>
                <w:rFonts w:hint="default" w:ascii="Arial" w:hAnsi="Arial" w:eastAsia="宋体" w:cs="Arial"/>
                <w:i w:val="0"/>
                <w:iCs w:val="0"/>
                <w:color w:val="000000"/>
                <w:sz w:val="24"/>
                <w:szCs w:val="24"/>
                <w:u w:val="none"/>
              </w:rPr>
            </w:pPr>
          </w:p>
        </w:tc>
        <w:tc>
          <w:tcPr>
            <w:tcW w:w="10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181DB">
            <w:pPr>
              <w:jc w:val="right"/>
              <w:rPr>
                <w:rFonts w:hint="default" w:ascii="Arial" w:hAnsi="Arial" w:eastAsia="宋体" w:cs="Arial"/>
                <w:i w:val="0"/>
                <w:iCs w:val="0"/>
                <w:color w:val="000000"/>
                <w:sz w:val="24"/>
                <w:szCs w:val="24"/>
                <w:u w:val="none"/>
              </w:rPr>
            </w:pPr>
          </w:p>
        </w:tc>
      </w:tr>
      <w:tr w14:paraId="3DBB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FFFFD">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F144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安砌侧(平、缘)石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1.8cmC25砼垫层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3.路沿石A1000*250*150</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480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CFF55">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1350</w:t>
            </w:r>
          </w:p>
        </w:tc>
      </w:tr>
      <w:tr w14:paraId="6715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2F0EE">
            <w:pPr>
              <w:jc w:val="center"/>
              <w:rPr>
                <w:rFonts w:hint="default" w:ascii="Arial" w:hAnsi="Arial" w:eastAsia="宋体" w:cs="Arial"/>
                <w:i w:val="0"/>
                <w:iCs w:val="0"/>
                <w:color w:val="000000"/>
                <w:sz w:val="24"/>
                <w:szCs w:val="24"/>
                <w:u w:val="none"/>
              </w:rPr>
            </w:pP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F3BD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路沿石B</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F50BC">
            <w:pPr>
              <w:jc w:val="center"/>
              <w:rPr>
                <w:rFonts w:hint="default" w:ascii="Arial" w:hAnsi="Arial" w:eastAsia="宋体" w:cs="Arial"/>
                <w:i w:val="0"/>
                <w:iCs w:val="0"/>
                <w:color w:val="000000"/>
                <w:sz w:val="24"/>
                <w:szCs w:val="24"/>
                <w:u w:val="none"/>
              </w:rPr>
            </w:pPr>
          </w:p>
        </w:tc>
        <w:tc>
          <w:tcPr>
            <w:tcW w:w="10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F418C">
            <w:pPr>
              <w:jc w:val="right"/>
              <w:rPr>
                <w:rFonts w:hint="default" w:ascii="Arial" w:hAnsi="Arial" w:eastAsia="宋体" w:cs="Arial"/>
                <w:i w:val="0"/>
                <w:iCs w:val="0"/>
                <w:color w:val="000000"/>
                <w:sz w:val="24"/>
                <w:szCs w:val="24"/>
                <w:u w:val="none"/>
              </w:rPr>
            </w:pPr>
          </w:p>
        </w:tc>
      </w:tr>
      <w:tr w14:paraId="2B38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44E3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4</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B7DB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安砌侧(平、缘)石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1.10cmC25砼垫层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3.路沿石B1000*200*100</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8D94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8070D">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879</w:t>
            </w:r>
          </w:p>
        </w:tc>
      </w:tr>
      <w:tr w14:paraId="3757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F9B7C">
            <w:pPr>
              <w:jc w:val="center"/>
              <w:rPr>
                <w:rFonts w:hint="default" w:ascii="Arial" w:hAnsi="Arial" w:eastAsia="宋体" w:cs="Arial"/>
                <w:i w:val="0"/>
                <w:iCs w:val="0"/>
                <w:color w:val="000000"/>
                <w:sz w:val="24"/>
                <w:szCs w:val="24"/>
                <w:u w:val="none"/>
              </w:rPr>
            </w:pP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069E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路沿石C</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960D5">
            <w:pPr>
              <w:jc w:val="center"/>
              <w:rPr>
                <w:rFonts w:hint="default" w:ascii="Arial" w:hAnsi="Arial" w:eastAsia="宋体" w:cs="Arial"/>
                <w:i w:val="0"/>
                <w:iCs w:val="0"/>
                <w:color w:val="000000"/>
                <w:sz w:val="24"/>
                <w:szCs w:val="24"/>
                <w:u w:val="none"/>
              </w:rPr>
            </w:pPr>
          </w:p>
        </w:tc>
        <w:tc>
          <w:tcPr>
            <w:tcW w:w="10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EA8C6">
            <w:pPr>
              <w:jc w:val="right"/>
              <w:rPr>
                <w:rFonts w:hint="default" w:ascii="Arial" w:hAnsi="Arial" w:eastAsia="宋体" w:cs="Arial"/>
                <w:i w:val="0"/>
                <w:iCs w:val="0"/>
                <w:color w:val="000000"/>
                <w:sz w:val="24"/>
                <w:szCs w:val="24"/>
                <w:u w:val="none"/>
              </w:rPr>
            </w:pPr>
          </w:p>
        </w:tc>
      </w:tr>
      <w:tr w14:paraId="59D4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77035">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5</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8731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安砌侧(平、缘)石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1.8cmC25砼垫层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3.路沿石C1000*200*100</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E23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9C45D">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3309</w:t>
            </w:r>
          </w:p>
        </w:tc>
      </w:tr>
    </w:tbl>
    <w:p w14:paraId="3D67F4BA">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177"/>
        <w:gridCol w:w="2290"/>
        <w:gridCol w:w="1894"/>
      </w:tblGrid>
      <w:tr w14:paraId="66CA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6C7C11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工程名称：坐凳、花坛</w:t>
            </w:r>
          </w:p>
        </w:tc>
      </w:tr>
      <w:tr w14:paraId="00F7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B5D0E">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8FCF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A521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EF71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61A6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64C95">
            <w:pPr>
              <w:jc w:val="center"/>
              <w:rPr>
                <w:rFonts w:hint="default" w:ascii="Arial" w:hAnsi="Arial" w:eastAsia="宋体" w:cs="Arial"/>
                <w:i w:val="0"/>
                <w:iCs w:val="0"/>
                <w:color w:val="000000"/>
                <w:sz w:val="24"/>
                <w:szCs w:val="24"/>
                <w:u w:val="none"/>
              </w:rPr>
            </w:pP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1619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休闲坐凳</w:t>
            </w:r>
          </w:p>
        </w:tc>
        <w:tc>
          <w:tcPr>
            <w:tcW w:w="1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A9A4C">
            <w:pPr>
              <w:jc w:val="center"/>
              <w:rPr>
                <w:rFonts w:hint="default" w:ascii="Arial" w:hAnsi="Arial" w:eastAsia="宋体" w:cs="Arial"/>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63C30">
            <w:pPr>
              <w:jc w:val="right"/>
              <w:rPr>
                <w:rFonts w:hint="default" w:ascii="Arial" w:hAnsi="Arial" w:eastAsia="宋体" w:cs="Arial"/>
                <w:i w:val="0"/>
                <w:iCs w:val="0"/>
                <w:color w:val="000000"/>
                <w:sz w:val="24"/>
                <w:szCs w:val="24"/>
                <w:u w:val="none"/>
              </w:rPr>
            </w:pPr>
          </w:p>
        </w:tc>
      </w:tr>
      <w:tr w14:paraId="3EE8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E0212">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8E86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坐凳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2.100厚碎石垫层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3.100厚C20砼垫层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4.MU10砖，m7.5水泥砂浆砌筑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5.20厚1:2.5水泥砂浆抹灰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6.500*500*50芝麻灰花岗岩压顶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7.两侧贴430*450*20芝麻灰花岗岩</w:t>
            </w:r>
          </w:p>
        </w:tc>
        <w:tc>
          <w:tcPr>
            <w:tcW w:w="1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DBA4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2FF41">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59.55</w:t>
            </w:r>
          </w:p>
        </w:tc>
      </w:tr>
      <w:tr w14:paraId="7222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6AEAC">
            <w:pPr>
              <w:jc w:val="center"/>
              <w:rPr>
                <w:rFonts w:hint="default" w:ascii="Arial" w:hAnsi="Arial" w:eastAsia="宋体" w:cs="Arial"/>
                <w:i w:val="0"/>
                <w:iCs w:val="0"/>
                <w:color w:val="000000"/>
                <w:sz w:val="24"/>
                <w:szCs w:val="24"/>
                <w:u w:val="none"/>
              </w:rPr>
            </w:pP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5629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小区内花坛</w:t>
            </w:r>
          </w:p>
        </w:tc>
        <w:tc>
          <w:tcPr>
            <w:tcW w:w="1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80795">
            <w:pPr>
              <w:jc w:val="center"/>
              <w:rPr>
                <w:rFonts w:hint="default" w:ascii="Arial" w:hAnsi="Arial" w:eastAsia="宋体" w:cs="Arial"/>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96BBA">
            <w:pPr>
              <w:jc w:val="right"/>
              <w:rPr>
                <w:rFonts w:hint="default" w:ascii="Arial" w:hAnsi="Arial" w:eastAsia="宋体" w:cs="Arial"/>
                <w:i w:val="0"/>
                <w:iCs w:val="0"/>
                <w:color w:val="000000"/>
                <w:sz w:val="24"/>
                <w:szCs w:val="24"/>
                <w:u w:val="none"/>
              </w:rPr>
            </w:pPr>
          </w:p>
        </w:tc>
      </w:tr>
      <w:tr w14:paraId="31DB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C03E1">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5104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花坛</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1.素土夯实</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2.100厚碎石垫层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3.100厚C20砼垫层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4.MU10砖，m7.5水泥砂浆砌筑</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5.20厚1:2.5水泥砂浆抹灰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6.500*500*50芝麻灰花岗岩压顶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7.外侧贴430*450*20芝麻灰花岗岩</w:t>
            </w:r>
          </w:p>
        </w:tc>
        <w:tc>
          <w:tcPr>
            <w:tcW w:w="1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4A79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0A808">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7.85</w:t>
            </w:r>
          </w:p>
        </w:tc>
      </w:tr>
      <w:tr w14:paraId="03B0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2224D">
            <w:pPr>
              <w:jc w:val="center"/>
              <w:rPr>
                <w:rFonts w:hint="default" w:ascii="Arial" w:hAnsi="Arial" w:eastAsia="宋体" w:cs="Arial"/>
                <w:i w:val="0"/>
                <w:iCs w:val="0"/>
                <w:color w:val="000000"/>
                <w:sz w:val="24"/>
                <w:szCs w:val="24"/>
                <w:u w:val="none"/>
              </w:rPr>
            </w:pP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4997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人口处花坛</w:t>
            </w:r>
          </w:p>
        </w:tc>
        <w:tc>
          <w:tcPr>
            <w:tcW w:w="1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808C4">
            <w:pPr>
              <w:jc w:val="center"/>
              <w:rPr>
                <w:rFonts w:hint="default" w:ascii="Arial" w:hAnsi="Arial" w:eastAsia="宋体" w:cs="Arial"/>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4B5BF">
            <w:pPr>
              <w:jc w:val="right"/>
              <w:rPr>
                <w:rFonts w:hint="default" w:ascii="Arial" w:hAnsi="Arial" w:eastAsia="宋体" w:cs="Arial"/>
                <w:i w:val="0"/>
                <w:iCs w:val="0"/>
                <w:color w:val="000000"/>
                <w:sz w:val="24"/>
                <w:szCs w:val="24"/>
                <w:u w:val="none"/>
              </w:rPr>
            </w:pPr>
          </w:p>
        </w:tc>
      </w:tr>
      <w:tr w14:paraId="6083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3777F">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947C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花坛</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2.100厚碎石垫层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3.100厚C20砼垫层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4.MU10砖，m7.5水泥砂浆砌筑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5.25厚1:2.5水泥砂浆抹灰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6.600*450*50芝麻灰花岗岩压顶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7.外侧贴300*600*30芝麻灰花岗岩</w:t>
            </w:r>
          </w:p>
        </w:tc>
        <w:tc>
          <w:tcPr>
            <w:tcW w:w="1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3B6A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FE6B3">
            <w:pPr>
              <w:keepNext w:val="0"/>
              <w:keepLines w:val="0"/>
              <w:widowControl/>
              <w:suppressLineNumbers w:val="0"/>
              <w:jc w:val="righ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19.78</w:t>
            </w:r>
          </w:p>
        </w:tc>
      </w:tr>
    </w:tbl>
    <w:p w14:paraId="049B9DB1">
      <w:pPr>
        <w:widowControl/>
        <w:jc w:val="center"/>
        <w:outlineLvl w:val="0"/>
        <w:rPr>
          <w:rFonts w:ascii="宋体" w:hAnsi="宋体"/>
          <w:color w:val="auto"/>
          <w:sz w:val="32"/>
          <w:szCs w:val="32"/>
        </w:rPr>
      </w:pPr>
      <w:r>
        <w:rPr>
          <w:rFonts w:hint="eastAsia" w:ascii="宋体" w:hAnsi="宋体"/>
          <w:color w:val="auto"/>
          <w:sz w:val="32"/>
          <w:szCs w:val="32"/>
        </w:rPr>
        <w:br w:type="page"/>
      </w:r>
      <w:bookmarkStart w:id="27" w:name="_Toc16799"/>
      <w:bookmarkStart w:id="28" w:name="_Toc16480"/>
      <w:r>
        <w:rPr>
          <w:rStyle w:val="55"/>
          <w:rFonts w:hint="eastAsia" w:ascii="宋体" w:hAnsi="宋体" w:eastAsia="宋体" w:cs="宋体"/>
          <w:color w:val="auto"/>
        </w:rPr>
        <w:t>第五部分  合同授予</w:t>
      </w:r>
      <w:bookmarkEnd w:id="27"/>
      <w:bookmarkEnd w:id="28"/>
    </w:p>
    <w:p w14:paraId="3A27C396">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03D3FACF">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60A0C33C">
      <w:pPr>
        <w:pStyle w:val="3"/>
        <w:keepNext w:val="0"/>
        <w:keepLines w:val="0"/>
        <w:spacing w:before="0" w:after="0" w:line="540" w:lineRule="exact"/>
        <w:jc w:val="center"/>
        <w:outlineLvl w:val="9"/>
        <w:rPr>
          <w:rFonts w:ascii="宋体" w:hAnsi="宋体" w:eastAsia="宋体" w:cs="宋体"/>
          <w:color w:val="auto"/>
          <w:sz w:val="24"/>
          <w:szCs w:val="24"/>
        </w:rPr>
      </w:pPr>
      <w:bookmarkStart w:id="29" w:name="_Toc5213"/>
      <w:bookmarkStart w:id="30" w:name="_Toc457668115"/>
      <w:bookmarkStart w:id="31" w:name="_Toc17168"/>
    </w:p>
    <w:p w14:paraId="4CBB062B">
      <w:pPr>
        <w:pStyle w:val="3"/>
        <w:keepNext w:val="0"/>
        <w:keepLines w:val="0"/>
        <w:spacing w:before="0" w:after="0" w:line="540" w:lineRule="exact"/>
        <w:jc w:val="center"/>
        <w:outlineLvl w:val="9"/>
        <w:rPr>
          <w:rFonts w:ascii="宋体" w:hAnsi="宋体" w:eastAsia="宋体" w:cs="宋体"/>
          <w:color w:val="auto"/>
          <w:sz w:val="24"/>
          <w:szCs w:val="24"/>
        </w:rPr>
      </w:pPr>
    </w:p>
    <w:p w14:paraId="01CAA83F">
      <w:pPr>
        <w:rPr>
          <w:rFonts w:ascii="宋体" w:hAnsi="宋体" w:eastAsia="宋体" w:cs="宋体"/>
          <w:color w:val="auto"/>
          <w:sz w:val="24"/>
          <w:szCs w:val="24"/>
        </w:rPr>
      </w:pPr>
    </w:p>
    <w:p w14:paraId="195C8046">
      <w:pPr>
        <w:rPr>
          <w:rFonts w:ascii="宋体" w:hAnsi="宋体" w:eastAsia="宋体" w:cs="宋体"/>
          <w:color w:val="auto"/>
          <w:sz w:val="24"/>
          <w:szCs w:val="24"/>
        </w:rPr>
      </w:pPr>
    </w:p>
    <w:p w14:paraId="24EC505C">
      <w:pPr>
        <w:pStyle w:val="3"/>
        <w:keepNext w:val="0"/>
        <w:keepLines w:val="0"/>
        <w:spacing w:before="0" w:after="0" w:line="540" w:lineRule="exact"/>
        <w:jc w:val="center"/>
        <w:outlineLvl w:val="9"/>
        <w:rPr>
          <w:rFonts w:ascii="宋体" w:hAnsi="宋体" w:eastAsia="宋体" w:cs="宋体"/>
          <w:color w:val="auto"/>
          <w:sz w:val="24"/>
          <w:szCs w:val="24"/>
        </w:rPr>
      </w:pPr>
    </w:p>
    <w:p w14:paraId="288ABFA6">
      <w:pPr>
        <w:pStyle w:val="3"/>
        <w:keepNext w:val="0"/>
        <w:keepLines w:val="0"/>
        <w:spacing w:before="0" w:after="0" w:line="540" w:lineRule="exact"/>
        <w:jc w:val="center"/>
        <w:outlineLvl w:val="9"/>
        <w:rPr>
          <w:rFonts w:ascii="宋体" w:hAnsi="宋体" w:eastAsia="宋体" w:cs="宋体"/>
          <w:color w:val="auto"/>
          <w:sz w:val="24"/>
          <w:szCs w:val="24"/>
        </w:rPr>
      </w:pPr>
    </w:p>
    <w:p w14:paraId="1A0B1F6F">
      <w:pPr>
        <w:pStyle w:val="3"/>
        <w:keepNext w:val="0"/>
        <w:keepLines w:val="0"/>
        <w:spacing w:before="0" w:after="0" w:line="540" w:lineRule="exact"/>
        <w:jc w:val="center"/>
        <w:outlineLvl w:val="9"/>
        <w:rPr>
          <w:rFonts w:ascii="宋体" w:hAnsi="宋体" w:eastAsia="宋体" w:cs="宋体"/>
          <w:color w:val="auto"/>
          <w:sz w:val="24"/>
          <w:szCs w:val="24"/>
        </w:rPr>
      </w:pPr>
    </w:p>
    <w:p w14:paraId="56F1AA89">
      <w:pPr>
        <w:pStyle w:val="3"/>
        <w:keepNext w:val="0"/>
        <w:keepLines w:val="0"/>
        <w:spacing w:before="0" w:after="0" w:line="540" w:lineRule="exact"/>
        <w:jc w:val="center"/>
        <w:outlineLvl w:val="9"/>
        <w:rPr>
          <w:rFonts w:ascii="宋体" w:hAnsi="宋体" w:eastAsia="宋体" w:cs="宋体"/>
          <w:color w:val="auto"/>
          <w:sz w:val="24"/>
          <w:szCs w:val="24"/>
        </w:rPr>
      </w:pPr>
    </w:p>
    <w:p w14:paraId="0E694B25">
      <w:pPr>
        <w:pStyle w:val="3"/>
        <w:keepNext w:val="0"/>
        <w:keepLines w:val="0"/>
        <w:spacing w:before="0" w:after="0" w:line="540" w:lineRule="exact"/>
        <w:jc w:val="center"/>
        <w:outlineLvl w:val="9"/>
        <w:rPr>
          <w:rFonts w:ascii="宋体" w:hAnsi="宋体" w:eastAsia="宋体" w:cs="宋体"/>
          <w:color w:val="auto"/>
          <w:sz w:val="24"/>
          <w:szCs w:val="24"/>
        </w:rPr>
      </w:pPr>
    </w:p>
    <w:p w14:paraId="0B233534">
      <w:pPr>
        <w:pStyle w:val="3"/>
        <w:keepNext w:val="0"/>
        <w:keepLines w:val="0"/>
        <w:spacing w:before="0" w:after="0" w:line="540" w:lineRule="exact"/>
        <w:jc w:val="both"/>
        <w:outlineLvl w:val="9"/>
        <w:rPr>
          <w:rFonts w:hint="eastAsia" w:ascii="宋体" w:hAnsi="宋体" w:eastAsia="宋体" w:cs="宋体"/>
          <w:color w:val="auto"/>
          <w:sz w:val="24"/>
          <w:szCs w:val="24"/>
          <w:lang w:eastAsia="zh-CN"/>
        </w:rPr>
      </w:pPr>
    </w:p>
    <w:p w14:paraId="7475526B">
      <w:pPr>
        <w:pStyle w:val="3"/>
        <w:keepNext w:val="0"/>
        <w:keepLines w:val="0"/>
        <w:spacing w:before="0" w:after="0" w:line="540" w:lineRule="exact"/>
        <w:jc w:val="center"/>
        <w:outlineLvl w:val="9"/>
        <w:rPr>
          <w:rFonts w:ascii="宋体" w:hAnsi="宋体" w:eastAsia="宋体" w:cs="宋体"/>
          <w:color w:val="auto"/>
          <w:sz w:val="24"/>
          <w:szCs w:val="24"/>
        </w:rPr>
      </w:pPr>
    </w:p>
    <w:p w14:paraId="523B664D">
      <w:pPr>
        <w:pStyle w:val="3"/>
        <w:keepNext w:val="0"/>
        <w:keepLines w:val="0"/>
        <w:spacing w:before="0" w:after="0" w:line="540" w:lineRule="exact"/>
        <w:jc w:val="center"/>
        <w:outlineLvl w:val="9"/>
        <w:rPr>
          <w:rFonts w:ascii="宋体" w:hAnsi="宋体" w:eastAsia="宋体" w:cs="宋体"/>
          <w:color w:val="auto"/>
          <w:sz w:val="24"/>
          <w:szCs w:val="24"/>
        </w:rPr>
      </w:pPr>
    </w:p>
    <w:p w14:paraId="69B3EF45">
      <w:pPr>
        <w:pStyle w:val="3"/>
        <w:keepNext w:val="0"/>
        <w:keepLines w:val="0"/>
        <w:spacing w:before="0" w:after="0" w:line="540" w:lineRule="exact"/>
        <w:jc w:val="center"/>
        <w:outlineLvl w:val="9"/>
        <w:rPr>
          <w:rFonts w:ascii="宋体" w:hAnsi="宋体" w:eastAsia="宋体" w:cs="宋体"/>
          <w:color w:val="auto"/>
          <w:sz w:val="24"/>
          <w:szCs w:val="24"/>
        </w:rPr>
      </w:pPr>
    </w:p>
    <w:p w14:paraId="7CC38B76">
      <w:pPr>
        <w:pStyle w:val="3"/>
        <w:keepNext w:val="0"/>
        <w:keepLines w:val="0"/>
        <w:spacing w:before="0" w:after="0" w:line="540" w:lineRule="exact"/>
        <w:jc w:val="center"/>
        <w:outlineLvl w:val="9"/>
        <w:rPr>
          <w:rFonts w:ascii="宋体" w:hAnsi="宋体" w:eastAsia="宋体" w:cs="宋体"/>
          <w:color w:val="auto"/>
          <w:sz w:val="24"/>
          <w:szCs w:val="24"/>
        </w:rPr>
      </w:pPr>
    </w:p>
    <w:p w14:paraId="522CE82C">
      <w:pPr>
        <w:pStyle w:val="3"/>
        <w:keepNext w:val="0"/>
        <w:keepLines w:val="0"/>
        <w:spacing w:before="0" w:after="0" w:line="540" w:lineRule="exact"/>
        <w:jc w:val="center"/>
        <w:outlineLvl w:val="9"/>
        <w:rPr>
          <w:rFonts w:ascii="宋体" w:hAnsi="宋体" w:eastAsia="宋体" w:cs="宋体"/>
          <w:color w:val="auto"/>
          <w:sz w:val="24"/>
          <w:szCs w:val="24"/>
        </w:rPr>
      </w:pPr>
    </w:p>
    <w:p w14:paraId="0C8ED60E">
      <w:pPr>
        <w:pStyle w:val="3"/>
        <w:keepNext w:val="0"/>
        <w:keepLines w:val="0"/>
        <w:spacing w:before="0" w:after="0" w:line="540" w:lineRule="exact"/>
        <w:jc w:val="center"/>
        <w:outlineLvl w:val="9"/>
        <w:rPr>
          <w:rFonts w:ascii="宋体" w:hAnsi="宋体" w:eastAsia="宋体" w:cs="宋体"/>
          <w:color w:val="auto"/>
          <w:sz w:val="24"/>
          <w:szCs w:val="24"/>
        </w:rPr>
      </w:pPr>
    </w:p>
    <w:p w14:paraId="4A8312FF">
      <w:pPr>
        <w:pStyle w:val="3"/>
        <w:keepNext w:val="0"/>
        <w:keepLines w:val="0"/>
        <w:spacing w:before="0" w:after="0" w:line="540" w:lineRule="exact"/>
        <w:jc w:val="center"/>
        <w:outlineLvl w:val="9"/>
        <w:rPr>
          <w:rFonts w:ascii="宋体" w:hAnsi="宋体" w:eastAsia="宋体" w:cs="宋体"/>
          <w:color w:val="auto"/>
          <w:sz w:val="24"/>
          <w:szCs w:val="24"/>
        </w:rPr>
      </w:pPr>
    </w:p>
    <w:p w14:paraId="70C61F41">
      <w:pPr>
        <w:pStyle w:val="3"/>
        <w:keepNext w:val="0"/>
        <w:keepLines w:val="0"/>
        <w:spacing w:before="0" w:after="0" w:line="540" w:lineRule="exact"/>
        <w:jc w:val="center"/>
        <w:outlineLvl w:val="9"/>
        <w:rPr>
          <w:rFonts w:ascii="宋体" w:hAnsi="宋体" w:eastAsia="宋体" w:cs="宋体"/>
          <w:color w:val="auto"/>
          <w:sz w:val="24"/>
          <w:szCs w:val="24"/>
        </w:rPr>
      </w:pPr>
    </w:p>
    <w:p w14:paraId="3CA6031A">
      <w:pPr>
        <w:pStyle w:val="3"/>
        <w:keepNext w:val="0"/>
        <w:keepLines w:val="0"/>
        <w:spacing w:before="0" w:after="0" w:line="540" w:lineRule="exact"/>
        <w:jc w:val="center"/>
        <w:outlineLvl w:val="9"/>
        <w:rPr>
          <w:rFonts w:ascii="宋体" w:hAnsi="宋体" w:eastAsia="宋体" w:cs="宋体"/>
          <w:color w:val="auto"/>
          <w:sz w:val="24"/>
          <w:szCs w:val="24"/>
        </w:rPr>
      </w:pPr>
    </w:p>
    <w:p w14:paraId="1D4AFF5A">
      <w:pPr>
        <w:pStyle w:val="3"/>
        <w:keepNext w:val="0"/>
        <w:keepLines w:val="0"/>
        <w:spacing w:before="0" w:after="0" w:line="540" w:lineRule="exact"/>
        <w:jc w:val="center"/>
        <w:outlineLvl w:val="9"/>
        <w:rPr>
          <w:rFonts w:ascii="宋体" w:hAnsi="宋体" w:eastAsia="宋体" w:cs="宋体"/>
          <w:color w:val="auto"/>
          <w:sz w:val="24"/>
          <w:szCs w:val="24"/>
        </w:rPr>
      </w:pPr>
    </w:p>
    <w:p w14:paraId="539BFCE5">
      <w:pPr>
        <w:pStyle w:val="3"/>
        <w:keepNext w:val="0"/>
        <w:keepLines w:val="0"/>
        <w:spacing w:before="0" w:after="0" w:line="540" w:lineRule="exact"/>
        <w:jc w:val="center"/>
        <w:outlineLvl w:val="9"/>
        <w:rPr>
          <w:rFonts w:ascii="宋体" w:hAnsi="宋体" w:eastAsia="宋体" w:cs="宋体"/>
          <w:color w:val="auto"/>
          <w:sz w:val="24"/>
          <w:szCs w:val="24"/>
        </w:rPr>
      </w:pPr>
    </w:p>
    <w:p w14:paraId="30C2AA91">
      <w:pPr>
        <w:pStyle w:val="3"/>
        <w:keepNext w:val="0"/>
        <w:keepLines w:val="0"/>
        <w:spacing w:before="0" w:after="0" w:line="540" w:lineRule="exact"/>
        <w:jc w:val="center"/>
        <w:outlineLvl w:val="9"/>
        <w:rPr>
          <w:rFonts w:ascii="宋体" w:hAnsi="宋体" w:eastAsia="宋体" w:cs="宋体"/>
          <w:color w:val="auto"/>
          <w:sz w:val="24"/>
          <w:szCs w:val="24"/>
        </w:rPr>
      </w:pPr>
    </w:p>
    <w:bookmarkEnd w:id="29"/>
    <w:bookmarkEnd w:id="30"/>
    <w:bookmarkEnd w:id="31"/>
    <w:p w14:paraId="64402218">
      <w:pPr>
        <w:adjustRightInd w:val="0"/>
        <w:snapToGrid w:val="0"/>
        <w:spacing w:line="360" w:lineRule="auto"/>
        <w:jc w:val="center"/>
        <w:rPr>
          <w:rFonts w:ascii="宋体" w:hAnsi="宋体" w:eastAsia="宋体" w:cs="宋体"/>
          <w:b/>
          <w:bCs/>
          <w:sz w:val="52"/>
          <w:szCs w:val="52"/>
        </w:rPr>
      </w:pPr>
      <w:r>
        <w:rPr>
          <w:rFonts w:hint="eastAsia" w:ascii="宋体" w:hAnsi="宋体" w:cs="宋体"/>
          <w:b/>
          <w:bCs/>
          <w:sz w:val="52"/>
          <w:szCs w:val="52"/>
          <w:lang w:eastAsia="zh-CN"/>
        </w:rPr>
        <w:t>邹城市钢山街道办事处钢山花园小区李官村三期景观绿化工程</w:t>
      </w:r>
      <w:r>
        <w:rPr>
          <w:rFonts w:hint="eastAsia" w:ascii="宋体" w:hAnsi="宋体" w:eastAsia="宋体" w:cs="宋体"/>
          <w:b/>
          <w:bCs/>
          <w:sz w:val="52"/>
          <w:szCs w:val="52"/>
        </w:rPr>
        <w:t>施工承包合同</w:t>
      </w:r>
    </w:p>
    <w:p w14:paraId="5147EC7B">
      <w:pPr>
        <w:widowControl/>
        <w:jc w:val="left"/>
        <w:rPr>
          <w:rFonts w:ascii="宋体" w:hAnsi="宋体" w:eastAsia="宋体" w:cs="宋体"/>
          <w:b/>
          <w:color w:val="000000"/>
          <w:kern w:val="0"/>
          <w:sz w:val="32"/>
          <w:szCs w:val="32"/>
          <w:lang w:bidi="ar"/>
        </w:rPr>
      </w:pPr>
    </w:p>
    <w:p w14:paraId="77823C20">
      <w:pPr>
        <w:widowControl/>
        <w:jc w:val="left"/>
        <w:rPr>
          <w:rFonts w:ascii="宋体" w:hAnsi="宋体" w:eastAsia="宋体" w:cs="宋体"/>
          <w:b/>
          <w:color w:val="000000"/>
          <w:kern w:val="0"/>
          <w:sz w:val="32"/>
          <w:szCs w:val="32"/>
          <w:lang w:bidi="ar"/>
        </w:rPr>
      </w:pPr>
    </w:p>
    <w:p w14:paraId="59269070">
      <w:pPr>
        <w:widowControl/>
        <w:jc w:val="left"/>
        <w:rPr>
          <w:rFonts w:ascii="宋体" w:hAnsi="宋体" w:eastAsia="宋体" w:cs="宋体"/>
          <w:b/>
          <w:color w:val="000000"/>
          <w:kern w:val="0"/>
          <w:sz w:val="32"/>
          <w:szCs w:val="32"/>
          <w:lang w:bidi="ar"/>
        </w:rPr>
      </w:pPr>
    </w:p>
    <w:p w14:paraId="29DCBF32">
      <w:pPr>
        <w:widowControl/>
        <w:jc w:val="left"/>
        <w:rPr>
          <w:rFonts w:ascii="宋体" w:hAnsi="宋体" w:eastAsia="宋体" w:cs="宋体"/>
          <w:b/>
          <w:color w:val="000000"/>
          <w:kern w:val="0"/>
          <w:sz w:val="32"/>
          <w:szCs w:val="32"/>
          <w:lang w:bidi="ar"/>
        </w:rPr>
      </w:pPr>
    </w:p>
    <w:p w14:paraId="2D05B066">
      <w:pPr>
        <w:widowControl/>
        <w:jc w:val="left"/>
        <w:rPr>
          <w:rFonts w:ascii="宋体" w:hAnsi="宋体" w:eastAsia="宋体" w:cs="宋体"/>
          <w:b/>
          <w:color w:val="000000"/>
          <w:kern w:val="0"/>
          <w:sz w:val="32"/>
          <w:szCs w:val="32"/>
          <w:lang w:bidi="ar"/>
        </w:rPr>
      </w:pPr>
    </w:p>
    <w:p w14:paraId="52E1E57C">
      <w:pPr>
        <w:widowControl/>
        <w:jc w:val="left"/>
        <w:rPr>
          <w:rFonts w:ascii="宋体" w:hAnsi="宋体" w:eastAsia="宋体" w:cs="宋体"/>
          <w:b/>
          <w:color w:val="000000"/>
          <w:kern w:val="0"/>
          <w:sz w:val="32"/>
          <w:szCs w:val="32"/>
          <w:lang w:bidi="ar"/>
        </w:rPr>
      </w:pPr>
    </w:p>
    <w:p w14:paraId="215C50E8">
      <w:pPr>
        <w:widowControl/>
        <w:jc w:val="left"/>
        <w:rPr>
          <w:rFonts w:ascii="宋体" w:hAnsi="宋体" w:eastAsia="宋体" w:cs="宋体"/>
          <w:b/>
          <w:color w:val="000000"/>
          <w:kern w:val="0"/>
          <w:sz w:val="32"/>
          <w:szCs w:val="32"/>
          <w:lang w:bidi="ar"/>
        </w:rPr>
      </w:pPr>
    </w:p>
    <w:p w14:paraId="0E6B4EBE">
      <w:pPr>
        <w:widowControl/>
        <w:jc w:val="left"/>
        <w:rPr>
          <w:rFonts w:ascii="宋体" w:hAnsi="宋体" w:eastAsia="宋体" w:cs="宋体"/>
          <w:b/>
          <w:color w:val="000000"/>
          <w:kern w:val="0"/>
          <w:sz w:val="32"/>
          <w:szCs w:val="32"/>
          <w:lang w:bidi="ar"/>
        </w:rPr>
      </w:pPr>
    </w:p>
    <w:p w14:paraId="0C2A0931">
      <w:pPr>
        <w:pStyle w:val="10"/>
        <w:rPr>
          <w:rFonts w:ascii="宋体" w:hAnsi="宋体" w:eastAsia="宋体" w:cs="宋体"/>
          <w:b/>
          <w:color w:val="000000"/>
          <w:kern w:val="0"/>
          <w:sz w:val="32"/>
          <w:szCs w:val="32"/>
          <w:lang w:bidi="ar"/>
        </w:rPr>
      </w:pPr>
    </w:p>
    <w:p w14:paraId="002F65E2">
      <w:pPr>
        <w:rPr>
          <w:rFonts w:ascii="宋体" w:hAnsi="宋体" w:eastAsia="宋体" w:cs="宋体"/>
          <w:b/>
          <w:color w:val="000000"/>
          <w:kern w:val="0"/>
          <w:sz w:val="32"/>
          <w:szCs w:val="32"/>
          <w:lang w:bidi="ar"/>
        </w:rPr>
      </w:pPr>
    </w:p>
    <w:p w14:paraId="1BB98C6F">
      <w:pPr>
        <w:pStyle w:val="10"/>
        <w:rPr>
          <w:rFonts w:ascii="宋体" w:hAnsi="宋体" w:eastAsia="宋体" w:cs="宋体"/>
          <w:b/>
          <w:color w:val="000000"/>
          <w:kern w:val="0"/>
          <w:sz w:val="32"/>
          <w:szCs w:val="32"/>
          <w:lang w:bidi="ar"/>
        </w:rPr>
      </w:pPr>
    </w:p>
    <w:p w14:paraId="307B2600">
      <w:pPr>
        <w:rPr>
          <w:rFonts w:ascii="宋体" w:hAnsi="宋体" w:eastAsia="宋体" w:cs="宋体"/>
          <w:b/>
          <w:color w:val="000000"/>
          <w:kern w:val="0"/>
          <w:sz w:val="32"/>
          <w:szCs w:val="32"/>
          <w:lang w:bidi="ar"/>
        </w:rPr>
      </w:pPr>
    </w:p>
    <w:p w14:paraId="21C63E2E">
      <w:pPr>
        <w:pStyle w:val="10"/>
        <w:rPr>
          <w:rFonts w:ascii="宋体" w:hAnsi="宋体" w:eastAsia="宋体" w:cs="宋体"/>
          <w:b/>
          <w:color w:val="000000"/>
          <w:kern w:val="0"/>
          <w:sz w:val="32"/>
          <w:szCs w:val="32"/>
          <w:lang w:bidi="ar"/>
        </w:rPr>
      </w:pPr>
    </w:p>
    <w:p w14:paraId="2AF604F5"/>
    <w:p w14:paraId="2130D793">
      <w:pPr>
        <w:widowControl/>
        <w:jc w:val="left"/>
        <w:rPr>
          <w:rFonts w:ascii="宋体" w:hAnsi="宋体" w:eastAsia="宋体" w:cs="宋体"/>
          <w:b/>
          <w:color w:val="000000"/>
          <w:kern w:val="0"/>
          <w:sz w:val="32"/>
          <w:szCs w:val="32"/>
          <w:lang w:bidi="ar"/>
        </w:rPr>
      </w:pPr>
    </w:p>
    <w:p w14:paraId="0BDC51F2">
      <w:pPr>
        <w:widowControl/>
        <w:jc w:val="left"/>
        <w:rPr>
          <w:rFonts w:ascii="宋体" w:hAnsi="宋体" w:eastAsia="宋体" w:cs="宋体"/>
          <w:b/>
          <w:color w:val="000000"/>
          <w:kern w:val="0"/>
          <w:sz w:val="32"/>
          <w:szCs w:val="32"/>
          <w:lang w:bidi="ar"/>
        </w:rPr>
      </w:pPr>
    </w:p>
    <w:p w14:paraId="65449B8F">
      <w:pPr>
        <w:widowControl/>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发包方（甲方）：</w:t>
      </w:r>
      <w:r>
        <w:rPr>
          <w:rFonts w:hint="eastAsia" w:ascii="宋体" w:hAnsi="宋体" w:eastAsia="宋体" w:cs="宋体"/>
          <w:b/>
          <w:color w:val="000000"/>
          <w:kern w:val="0"/>
          <w:sz w:val="32"/>
          <w:szCs w:val="32"/>
          <w:u w:val="single"/>
          <w:lang w:eastAsia="zh-CN" w:bidi="ar"/>
        </w:rPr>
        <w:t>邹城市钢山街道李官庄村村民委员会</w:t>
      </w:r>
      <w:r>
        <w:rPr>
          <w:rFonts w:hint="eastAsia" w:ascii="宋体" w:hAnsi="宋体" w:eastAsia="宋体" w:cs="宋体"/>
          <w:b/>
          <w:color w:val="000000"/>
          <w:kern w:val="0"/>
          <w:sz w:val="32"/>
          <w:szCs w:val="32"/>
          <w:lang w:bidi="ar"/>
        </w:rPr>
        <w:t xml:space="preserve"> </w:t>
      </w:r>
    </w:p>
    <w:p w14:paraId="76B265C1">
      <w:pPr>
        <w:widowControl/>
        <w:ind w:firstLine="643" w:firstLineChars="200"/>
        <w:jc w:val="left"/>
        <w:rPr>
          <w:rFonts w:hint="eastAsia" w:ascii="宋体" w:hAnsi="宋体" w:eastAsia="宋体" w:cs="宋体"/>
          <w:b/>
          <w:color w:val="000000"/>
          <w:kern w:val="0"/>
          <w:sz w:val="32"/>
          <w:szCs w:val="32"/>
          <w:lang w:bidi="ar"/>
        </w:rPr>
      </w:pPr>
    </w:p>
    <w:p w14:paraId="1E544FDA">
      <w:pPr>
        <w:widowControl/>
        <w:ind w:firstLine="643" w:firstLineChars="200"/>
        <w:jc w:val="left"/>
        <w:rPr>
          <w:rFonts w:hint="eastAsia" w:ascii="宋体" w:hAnsi="宋体" w:eastAsia="宋体" w:cs="宋体"/>
          <w:b/>
          <w:color w:val="000000"/>
          <w:kern w:val="0"/>
          <w:sz w:val="32"/>
          <w:szCs w:val="32"/>
          <w:u w:val="single"/>
          <w:lang w:bidi="ar"/>
        </w:rPr>
      </w:pPr>
      <w:r>
        <w:rPr>
          <w:rFonts w:hint="eastAsia" w:ascii="宋体" w:hAnsi="宋体" w:eastAsia="宋体" w:cs="宋体"/>
          <w:b/>
          <w:color w:val="000000"/>
          <w:kern w:val="0"/>
          <w:sz w:val="32"/>
          <w:szCs w:val="32"/>
          <w:lang w:bidi="ar"/>
        </w:rPr>
        <w:t>承包方（乙方）：</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u w:val="single"/>
          <w:lang w:eastAsia="zh-CN" w:bidi="ar"/>
        </w:rPr>
        <w:t xml:space="preserve">                    </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single"/>
          <w:lang w:eastAsia="zh-CN" w:bidi="ar"/>
        </w:rPr>
        <w:t xml:space="preserve">       </w:t>
      </w:r>
      <w:r>
        <w:rPr>
          <w:rFonts w:hint="eastAsia" w:ascii="宋体" w:hAnsi="宋体" w:eastAsia="宋体" w:cs="宋体"/>
          <w:b/>
          <w:color w:val="000000"/>
          <w:kern w:val="0"/>
          <w:sz w:val="32"/>
          <w:szCs w:val="32"/>
          <w:u w:val="single"/>
          <w:lang w:bidi="ar"/>
        </w:rPr>
        <w:t xml:space="preserve"> </w:t>
      </w:r>
    </w:p>
    <w:p w14:paraId="207E58F2">
      <w:pPr>
        <w:widowControl/>
        <w:ind w:firstLine="643" w:firstLineChars="200"/>
        <w:jc w:val="left"/>
        <w:rPr>
          <w:rFonts w:hint="eastAsia" w:ascii="宋体" w:hAnsi="宋体" w:eastAsia="宋体" w:cs="宋体"/>
          <w:b/>
          <w:color w:val="000000"/>
          <w:kern w:val="0"/>
          <w:sz w:val="32"/>
          <w:szCs w:val="32"/>
          <w:lang w:bidi="ar"/>
        </w:rPr>
      </w:pPr>
    </w:p>
    <w:p w14:paraId="46A91973">
      <w:pPr>
        <w:widowControl/>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合同订立时间：</w:t>
      </w:r>
      <w:r>
        <w:rPr>
          <w:rFonts w:hint="eastAsia" w:ascii="宋体" w:hAnsi="宋体" w:eastAsia="宋体" w:cs="宋体"/>
          <w:b/>
          <w:color w:val="000000"/>
          <w:kern w:val="0"/>
          <w:sz w:val="32"/>
          <w:szCs w:val="32"/>
          <w:u w:val="single"/>
          <w:lang w:eastAsia="zh-CN" w:bidi="ar"/>
        </w:rPr>
        <w:t>2024</w:t>
      </w:r>
      <w:r>
        <w:rPr>
          <w:rFonts w:hint="eastAsia" w:ascii="宋体" w:hAnsi="宋体" w:eastAsia="宋体" w:cs="宋体"/>
          <w:b/>
          <w:color w:val="000000"/>
          <w:kern w:val="0"/>
          <w:sz w:val="32"/>
          <w:szCs w:val="32"/>
          <w:lang w:bidi="ar"/>
        </w:rPr>
        <w:t>年</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lang w:bidi="ar"/>
        </w:rPr>
        <w:t>月</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lang w:bidi="ar"/>
        </w:rPr>
        <w:t xml:space="preserve">日  </w:t>
      </w:r>
    </w:p>
    <w:p w14:paraId="3D769E58">
      <w:pPr>
        <w:widowControl/>
        <w:ind w:firstLine="643" w:firstLineChars="200"/>
        <w:jc w:val="left"/>
        <w:rPr>
          <w:rFonts w:hint="eastAsia" w:ascii="宋体" w:hAnsi="宋体" w:eastAsia="宋体" w:cs="宋体"/>
          <w:b/>
          <w:color w:val="000000"/>
          <w:kern w:val="0"/>
          <w:sz w:val="32"/>
          <w:szCs w:val="32"/>
          <w:lang w:bidi="ar"/>
        </w:rPr>
      </w:pPr>
    </w:p>
    <w:p w14:paraId="6AB875AB">
      <w:pPr>
        <w:widowControl/>
        <w:ind w:firstLine="643" w:firstLineChars="200"/>
        <w:jc w:val="left"/>
        <w:rPr>
          <w:rFonts w:ascii="宋体" w:hAnsi="宋体" w:eastAsia="宋体" w:cs="宋体"/>
          <w:color w:val="000000"/>
          <w:kern w:val="0"/>
          <w:sz w:val="24"/>
          <w:u w:val="single"/>
          <w:lang w:bidi="ar"/>
        </w:rPr>
      </w:pPr>
      <w:r>
        <w:rPr>
          <w:rFonts w:hint="eastAsia" w:ascii="宋体" w:hAnsi="宋体" w:eastAsia="宋体" w:cs="宋体"/>
          <w:b/>
          <w:color w:val="000000"/>
          <w:kern w:val="0"/>
          <w:sz w:val="32"/>
          <w:szCs w:val="32"/>
          <w:lang w:bidi="ar"/>
        </w:rPr>
        <w:t>合同订立地点：</w:t>
      </w:r>
      <w:r>
        <w:rPr>
          <w:rFonts w:hint="eastAsia" w:ascii="宋体" w:hAnsi="宋体" w:eastAsia="宋体" w:cs="宋体"/>
          <w:b/>
          <w:color w:val="000000"/>
          <w:kern w:val="0"/>
          <w:sz w:val="32"/>
          <w:szCs w:val="32"/>
          <w:u w:val="single"/>
          <w:lang w:eastAsia="zh-CN" w:bidi="ar"/>
        </w:rPr>
        <w:t>邹城市钢山街道李官庄村村民委员会</w:t>
      </w:r>
      <w:r>
        <w:rPr>
          <w:rFonts w:hint="eastAsia" w:ascii="宋体" w:hAnsi="宋体" w:eastAsia="宋体" w:cs="宋体"/>
          <w:b/>
          <w:color w:val="000000"/>
          <w:kern w:val="0"/>
          <w:sz w:val="32"/>
          <w:szCs w:val="32"/>
          <w:u w:val="single"/>
          <w:lang w:bidi="ar"/>
        </w:rPr>
        <w:t xml:space="preserve"> </w:t>
      </w:r>
    </w:p>
    <w:p w14:paraId="5F1421F6">
      <w:pPr>
        <w:pStyle w:val="3"/>
        <w:rPr>
          <w:rFonts w:ascii="宋体" w:hAnsi="宋体" w:eastAsia="宋体" w:cs="宋体"/>
          <w:sz w:val="24"/>
        </w:rPr>
        <w:sectPr>
          <w:headerReference r:id="rId9" w:type="default"/>
          <w:footerReference r:id="rId10" w:type="default"/>
          <w:footerReference r:id="rId11" w:type="even"/>
          <w:pgSz w:w="11906" w:h="16838"/>
          <w:pgMar w:top="1418" w:right="1418" w:bottom="1304" w:left="1418" w:header="851" w:footer="851" w:gutter="0"/>
          <w:pgNumType w:fmt="decimal"/>
          <w:cols w:space="720" w:num="1"/>
          <w:docGrid w:linePitch="312" w:charSpace="0"/>
        </w:sectPr>
      </w:pPr>
    </w:p>
    <w:p w14:paraId="2DBD4F11">
      <w:pPr>
        <w:pStyle w:val="3"/>
        <w:rPr>
          <w:rFonts w:ascii="宋体" w:hAnsi="宋体" w:eastAsia="宋体" w:cs="宋体"/>
          <w:sz w:val="24"/>
        </w:rPr>
      </w:pPr>
    </w:p>
    <w:p w14:paraId="17B4A9FF">
      <w:pPr>
        <w:pStyle w:val="3"/>
        <w:ind w:firstLine="482" w:firstLineChars="200"/>
        <w:jc w:val="center"/>
        <w:rPr>
          <w:rFonts w:ascii="宋体" w:hAnsi="宋体" w:eastAsia="宋体" w:cs="宋体"/>
          <w:sz w:val="24"/>
        </w:rPr>
        <w:sectPr>
          <w:footerReference r:id="rId12" w:type="default"/>
          <w:type w:val="continuous"/>
          <w:pgSz w:w="11906" w:h="16838"/>
          <w:pgMar w:top="1418" w:right="1418" w:bottom="1304" w:left="1418" w:header="851" w:footer="851" w:gutter="0"/>
          <w:pgNumType w:fmt="decimal"/>
          <w:cols w:space="720" w:num="1"/>
          <w:docGrid w:linePitch="312" w:charSpace="0"/>
        </w:sectPr>
      </w:pPr>
    </w:p>
    <w:p w14:paraId="061E8433">
      <w:pPr>
        <w:pStyle w:val="3"/>
        <w:widowControl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第一节 合同协议书</w:t>
      </w:r>
    </w:p>
    <w:p w14:paraId="1987640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u w:val="single"/>
        </w:rPr>
      </w:pPr>
      <w:r>
        <w:rPr>
          <w:rFonts w:hint="eastAsia" w:ascii="宋体" w:hAnsi="宋体" w:eastAsia="宋体" w:cs="宋体"/>
          <w:b/>
          <w:sz w:val="24"/>
          <w:szCs w:val="24"/>
        </w:rPr>
        <w:t>发包人（全称）：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eastAsia="zh-CN"/>
        </w:rPr>
        <w:t>邹城市钢山街道李官庄村村民委员会</w:t>
      </w:r>
      <w:r>
        <w:rPr>
          <w:rFonts w:hint="eastAsia" w:ascii="宋体" w:hAnsi="宋体" w:eastAsia="宋体" w:cs="宋体"/>
          <w:b/>
          <w:sz w:val="24"/>
          <w:szCs w:val="24"/>
          <w:u w:val="single"/>
        </w:rPr>
        <w:t xml:space="preserve"> （以下简称发包人）</w:t>
      </w:r>
      <w:r>
        <w:rPr>
          <w:rFonts w:hint="eastAsia" w:ascii="宋体" w:hAnsi="宋体" w:eastAsia="宋体" w:cs="宋体"/>
          <w:b/>
          <w:sz w:val="24"/>
          <w:szCs w:val="24"/>
        </w:rPr>
        <w:t xml:space="preserve">       </w:t>
      </w:r>
    </w:p>
    <w:p w14:paraId="2DA2FFBF">
      <w:pPr>
        <w:widowControl w:val="0"/>
        <w:kinsoku/>
        <w:wordWrap/>
        <w:overflowPunct/>
        <w:topLinePunct w:val="0"/>
        <w:autoSpaceDE/>
        <w:autoSpaceDN/>
        <w:bidi w:val="0"/>
        <w:spacing w:line="360" w:lineRule="auto"/>
        <w:textAlignment w:val="auto"/>
        <w:rPr>
          <w:rFonts w:hint="eastAsia" w:ascii="宋体" w:hAnsi="宋体" w:eastAsia="宋体" w:cs="宋体"/>
          <w:b/>
          <w:spacing w:val="10"/>
          <w:sz w:val="24"/>
          <w:szCs w:val="24"/>
        </w:rPr>
      </w:pPr>
      <w:r>
        <w:rPr>
          <w:rFonts w:hint="eastAsia" w:ascii="宋体" w:hAnsi="宋体" w:eastAsia="宋体" w:cs="宋体"/>
          <w:b/>
          <w:spacing w:val="30"/>
          <w:sz w:val="24"/>
          <w:szCs w:val="24"/>
        </w:rPr>
        <w:t>法定代表人</w:t>
      </w:r>
      <w:r>
        <w:rPr>
          <w:rFonts w:hint="eastAsia" w:ascii="宋体" w:hAnsi="宋体" w:eastAsia="宋体" w:cs="宋体"/>
          <w:b/>
          <w:spacing w:val="10"/>
          <w:sz w:val="24"/>
          <w:szCs w:val="24"/>
        </w:rPr>
        <w:t>：</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p>
    <w:p w14:paraId="797A27B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u w:val="single"/>
        </w:rPr>
      </w:pPr>
      <w:r>
        <w:rPr>
          <w:rFonts w:hint="eastAsia" w:ascii="宋体" w:hAnsi="宋体" w:eastAsia="宋体" w:cs="宋体"/>
          <w:b/>
          <w:spacing w:val="10"/>
          <w:sz w:val="24"/>
          <w:szCs w:val="24"/>
        </w:rPr>
        <w:t>法定注册地址：</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38DABA0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承包人(全称）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eastAsia="zh-CN"/>
        </w:rPr>
        <w:t xml:space="preserve">                                      </w:t>
      </w:r>
      <w:r>
        <w:rPr>
          <w:rFonts w:hint="eastAsia" w:ascii="宋体" w:hAnsi="宋体" w:eastAsia="宋体" w:cs="宋体"/>
          <w:b/>
          <w:sz w:val="24"/>
          <w:szCs w:val="24"/>
          <w:u w:val="single"/>
        </w:rPr>
        <w:t>（以下简称承包人）</w:t>
      </w:r>
    </w:p>
    <w:p w14:paraId="093EEFA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pacing w:val="30"/>
          <w:sz w:val="24"/>
          <w:szCs w:val="24"/>
        </w:rPr>
        <w:t>法定代表人：</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26BA0EFB">
      <w:pPr>
        <w:widowControl w:val="0"/>
        <w:kinsoku/>
        <w:wordWrap/>
        <w:overflowPunct/>
        <w:topLinePunct w:val="0"/>
        <w:autoSpaceDE/>
        <w:autoSpaceDN/>
        <w:bidi w:val="0"/>
        <w:spacing w:after="120" w:afterLines="50" w:line="360" w:lineRule="auto"/>
        <w:textAlignment w:val="auto"/>
        <w:rPr>
          <w:rFonts w:hint="eastAsia" w:ascii="宋体" w:hAnsi="宋体" w:eastAsia="宋体" w:cs="宋体"/>
          <w:b/>
          <w:sz w:val="24"/>
          <w:szCs w:val="24"/>
        </w:rPr>
      </w:pPr>
      <w:r>
        <w:rPr>
          <w:rFonts w:hint="eastAsia" w:ascii="宋体" w:hAnsi="宋体" w:eastAsia="宋体" w:cs="宋体"/>
          <w:b/>
          <w:spacing w:val="10"/>
          <w:sz w:val="24"/>
          <w:szCs w:val="24"/>
        </w:rPr>
        <w:t>法定注册地址：</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179670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发包人为建设</w:t>
      </w:r>
      <w:r>
        <w:rPr>
          <w:rFonts w:hint="eastAsia" w:ascii="宋体" w:hAnsi="宋体" w:cs="宋体"/>
          <w:sz w:val="24"/>
          <w:szCs w:val="24"/>
          <w:u w:val="single"/>
          <w:lang w:eastAsia="zh-CN"/>
        </w:rPr>
        <w:t>邹城市钢山街道办事处钢山花园小区李官村三期景观绿化工程</w:t>
      </w:r>
      <w:r>
        <w:rPr>
          <w:rFonts w:hint="eastAsia" w:ascii="宋体" w:hAnsi="宋体" w:eastAsia="宋体" w:cs="宋体"/>
          <w:sz w:val="24"/>
          <w:szCs w:val="24"/>
          <w:u w:val="single"/>
        </w:rPr>
        <w:t>施工</w:t>
      </w:r>
      <w:r>
        <w:rPr>
          <w:rFonts w:hint="eastAsia" w:ascii="宋体" w:hAnsi="宋体" w:eastAsia="宋体" w:cs="宋体"/>
          <w:sz w:val="24"/>
          <w:szCs w:val="24"/>
        </w:rPr>
        <w:t>(以下简称“本工程”)，已接受承包人提出的承担本工程的施工、竣工、交付并维修其任何缺陷的投标。根据国家及地方有关法律、行政法规的规定、遵循平等、自愿、公平和诚实信用的原则，双方共同达成并订立如下协议。</w:t>
      </w:r>
    </w:p>
    <w:p w14:paraId="73F48AD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一、工程概况</w:t>
      </w:r>
    </w:p>
    <w:p w14:paraId="324AA4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cs="宋体"/>
          <w:sz w:val="24"/>
          <w:szCs w:val="24"/>
          <w:u w:val="single"/>
          <w:lang w:eastAsia="zh-CN"/>
        </w:rPr>
        <w:t>邹城市钢山街道办事处钢山花园小区李官村三期景观绿化工程</w:t>
      </w:r>
      <w:r>
        <w:rPr>
          <w:rFonts w:hint="eastAsia" w:ascii="宋体" w:hAnsi="宋体" w:eastAsia="宋体" w:cs="宋体"/>
          <w:sz w:val="24"/>
          <w:szCs w:val="24"/>
          <w:u w:val="single"/>
        </w:rPr>
        <w:t>施工</w:t>
      </w:r>
    </w:p>
    <w:p w14:paraId="0682C2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工程地点：</w:t>
      </w:r>
      <w:r>
        <w:rPr>
          <w:rFonts w:hint="eastAsia" w:ascii="宋体" w:hAnsi="宋体" w:eastAsia="宋体" w:cs="宋体"/>
          <w:sz w:val="24"/>
          <w:szCs w:val="24"/>
          <w:u w:val="single"/>
          <w:lang w:eastAsia="zh-CN"/>
        </w:rPr>
        <w:t>邹城市钢山花园小区</w:t>
      </w:r>
    </w:p>
    <w:p w14:paraId="6BF1F1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工程内容：</w:t>
      </w:r>
      <w:r>
        <w:rPr>
          <w:rFonts w:hint="eastAsia" w:ascii="宋体" w:hAnsi="宋体" w:cs="宋体"/>
          <w:sz w:val="24"/>
          <w:szCs w:val="24"/>
          <w:u w:val="single"/>
          <w:lang w:eastAsia="zh-CN"/>
        </w:rPr>
        <w:t>邹城市钢山街道办事处钢山花园小区李官村三期景观绿化工程图纸范围内（以施工界面划分为准）的全部内容，主要包括景观绿化工程（深化设计，乔木、灌木、色带、花卉的种植，绿化灌溉水，庭院路灯，庭院广场路面铺装，坐凳、花坛的安装等）；透水砖铺设及绿化装饰等（详见工程量清单，以工程量清单为准）。</w:t>
      </w:r>
    </w:p>
    <w:p w14:paraId="7E7C4B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群体工程应附“承包人承揽工程项目一览表”(附件1)</w:t>
      </w:r>
    </w:p>
    <w:p w14:paraId="089D24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工程立项批准文号：</w:t>
      </w:r>
      <w:r>
        <w:rPr>
          <w:rFonts w:hint="eastAsia" w:ascii="宋体" w:hAnsi="宋体" w:eastAsia="宋体" w:cs="宋体"/>
          <w:sz w:val="24"/>
          <w:szCs w:val="24"/>
          <w:u w:val="single"/>
        </w:rPr>
        <w:t xml:space="preserve">                                         </w:t>
      </w:r>
    </w:p>
    <w:p w14:paraId="6AE27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自筹                                              </w:t>
      </w:r>
    </w:p>
    <w:p w14:paraId="119960FF">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二、工程承包范围</w:t>
      </w:r>
    </w:p>
    <w:p w14:paraId="362B82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邹城市钢山街道办事处钢山花园小区李官村三期景观绿化工程图纸范围内（以施工界面划分为准）的全部内容，主要包括景观绿化工程（深化设计，乔木、灌木、色带、花卉的种植，绿化灌溉水，庭院路灯，庭院广场路面铺装，坐凳、花坛的安装等）；透水砖铺设及绿化装饰等（详见工程量清单，以工程量清单为准）。</w:t>
      </w:r>
    </w:p>
    <w:p w14:paraId="38473F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所有施工的项目工程质量必须一次性满足设计图纸中的规定及要求，并达到一次性验收合格；否则，承包人无偿返工至验收合格为止。</w:t>
      </w:r>
    </w:p>
    <w:p w14:paraId="253061D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三、合同工期</w:t>
      </w:r>
    </w:p>
    <w:p w14:paraId="4411E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日至</w:t>
      </w: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2140F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工程期限：共计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历天。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4E8F46D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四、质量标准</w:t>
      </w:r>
    </w:p>
    <w:p w14:paraId="368750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工程质量标准：合格</w:t>
      </w:r>
      <w:r>
        <w:rPr>
          <w:rFonts w:hint="eastAsia" w:ascii="宋体" w:hAnsi="宋体" w:eastAsia="宋体" w:cs="宋体"/>
          <w:sz w:val="24"/>
          <w:szCs w:val="24"/>
        </w:rPr>
        <w:t xml:space="preserve">      </w:t>
      </w:r>
    </w:p>
    <w:p w14:paraId="21037E0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五、合同形式 </w:t>
      </w:r>
    </w:p>
    <w:p w14:paraId="760324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本合同采用固定含税全费用综合单价合同形式。</w:t>
      </w:r>
    </w:p>
    <w:p w14:paraId="73889F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此合同价款</w:t>
      </w:r>
      <w:r>
        <w:rPr>
          <w:rFonts w:hint="eastAsia" w:ascii="宋体" w:hAnsi="宋体" w:cs="宋体"/>
          <w:sz w:val="24"/>
          <w:szCs w:val="24"/>
          <w:lang w:eastAsia="zh-CN"/>
        </w:rPr>
        <w:t>包括图纸优化设计、绿化种植及养护、施工设备</w:t>
      </w:r>
      <w:r>
        <w:rPr>
          <w:rFonts w:hint="eastAsia" w:ascii="宋体" w:hAnsi="宋体" w:eastAsia="宋体" w:cs="宋体"/>
          <w:sz w:val="24"/>
          <w:szCs w:val="24"/>
        </w:rPr>
        <w:t>、劳务、材料（含辅材）、安装、运输、维护、保险（含劳动保险等）、管理费、</w:t>
      </w:r>
      <w:r>
        <w:rPr>
          <w:rFonts w:hint="eastAsia" w:ascii="宋体" w:hAnsi="宋体" w:cs="宋体"/>
          <w:sz w:val="24"/>
          <w:szCs w:val="24"/>
          <w:lang w:eastAsia="zh-CN"/>
        </w:rPr>
        <w:t>利润及税金、</w:t>
      </w:r>
      <w:r>
        <w:rPr>
          <w:rFonts w:hint="eastAsia" w:ascii="宋体" w:hAnsi="宋体" w:eastAsia="宋体" w:cs="宋体"/>
          <w:sz w:val="24"/>
          <w:szCs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p>
    <w:p w14:paraId="10201CC3">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六、签约合同价</w:t>
      </w:r>
    </w:p>
    <w:p w14:paraId="0E0718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rPr>
        <w:t>含税合同金额（小写）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rPr>
        <w:t xml:space="preserve"> (大写）：</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265B9F6D">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七、承包人项目经理：</w:t>
      </w:r>
    </w:p>
    <w:p w14:paraId="1661F2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职称：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EC9AA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建造师执业印章号：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6174D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E059D39">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八、合同文件的组成</w:t>
      </w:r>
    </w:p>
    <w:p w14:paraId="3A54B9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下列文件共同构成合同文件：</w:t>
      </w:r>
    </w:p>
    <w:p w14:paraId="0525AB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1、本协议书；</w:t>
      </w:r>
    </w:p>
    <w:p w14:paraId="5A9F83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5F20F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3、投标函及投标函附录、投标报价文件；</w:t>
      </w:r>
    </w:p>
    <w:p w14:paraId="2130947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14:paraId="1F4790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14:paraId="6C0D5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14:paraId="7E66CB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w:t>
      </w:r>
    </w:p>
    <w:p w14:paraId="560C2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8、其他合同文件。</w:t>
      </w:r>
    </w:p>
    <w:p w14:paraId="28BDD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上述文件互相补充和解释，如有不明确或不一致之处，以合同约定次序在先者为准。</w:t>
      </w:r>
    </w:p>
    <w:p w14:paraId="26685CC2">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九、本协议书中有关词语定义与合同条款中的定义相同。</w:t>
      </w:r>
    </w:p>
    <w:p w14:paraId="1985BB2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十、承包人承诺按照合同约定进行施工、竣工、交付并在缺陷责任期内对工程缺陷承担维修责任。</w:t>
      </w:r>
    </w:p>
    <w:p w14:paraId="4DFFA714">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十一、发包人承诺按照合同约定的条件、期限和方式向承包人支付合同价款。</w:t>
      </w:r>
    </w:p>
    <w:p w14:paraId="4EF8388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十二、本协议书连同其他合同文件正本一式 </w:t>
      </w:r>
      <w:r>
        <w:rPr>
          <w:rFonts w:hint="eastAsia" w:ascii="宋体" w:hAnsi="宋体" w:eastAsia="宋体" w:cs="宋体"/>
          <w:b/>
          <w:bCs/>
          <w:sz w:val="24"/>
          <w:szCs w:val="24"/>
          <w:u w:val="single"/>
        </w:rPr>
        <w:t xml:space="preserve">两 </w:t>
      </w:r>
      <w:r>
        <w:rPr>
          <w:rFonts w:hint="eastAsia" w:ascii="宋体" w:hAnsi="宋体" w:eastAsia="宋体" w:cs="宋体"/>
          <w:b/>
          <w:bCs/>
          <w:sz w:val="24"/>
          <w:szCs w:val="24"/>
        </w:rPr>
        <w:t>份，合同双方各执一份；副本一式</w:t>
      </w:r>
      <w:r>
        <w:rPr>
          <w:rFonts w:hint="eastAsia" w:ascii="宋体" w:hAnsi="宋体" w:eastAsia="宋体" w:cs="宋体"/>
          <w:b/>
          <w:bCs/>
          <w:sz w:val="24"/>
          <w:szCs w:val="24"/>
          <w:u w:val="single"/>
        </w:rPr>
        <w:t xml:space="preserve"> 陆 </w:t>
      </w:r>
      <w:r>
        <w:rPr>
          <w:rFonts w:hint="eastAsia" w:ascii="宋体" w:hAnsi="宋体" w:eastAsia="宋体" w:cs="宋体"/>
          <w:b/>
          <w:bCs/>
          <w:sz w:val="24"/>
          <w:szCs w:val="24"/>
        </w:rPr>
        <w:t>份，发包人</w:t>
      </w:r>
      <w:r>
        <w:rPr>
          <w:rFonts w:hint="eastAsia" w:ascii="宋体" w:hAnsi="宋体" w:eastAsia="宋体" w:cs="宋体"/>
          <w:b/>
          <w:bCs/>
          <w:sz w:val="24"/>
          <w:szCs w:val="24"/>
          <w:u w:val="single"/>
        </w:rPr>
        <w:t xml:space="preserve"> 肆 </w:t>
      </w:r>
      <w:r>
        <w:rPr>
          <w:rFonts w:hint="eastAsia" w:ascii="宋体" w:hAnsi="宋体" w:eastAsia="宋体" w:cs="宋体"/>
          <w:b/>
          <w:bCs/>
          <w:sz w:val="24"/>
          <w:szCs w:val="24"/>
        </w:rPr>
        <w:t>份，承包人</w:t>
      </w:r>
      <w:r>
        <w:rPr>
          <w:rFonts w:hint="eastAsia" w:ascii="宋体" w:hAnsi="宋体" w:eastAsia="宋体" w:cs="宋体"/>
          <w:b/>
          <w:bCs/>
          <w:sz w:val="24"/>
          <w:szCs w:val="24"/>
          <w:u w:val="single"/>
        </w:rPr>
        <w:t xml:space="preserve"> 贰 </w:t>
      </w:r>
      <w:r>
        <w:rPr>
          <w:rFonts w:hint="eastAsia" w:ascii="宋体" w:hAnsi="宋体" w:eastAsia="宋体" w:cs="宋体"/>
          <w:b/>
          <w:bCs/>
          <w:sz w:val="24"/>
          <w:szCs w:val="24"/>
        </w:rPr>
        <w:t>份其中一份在合同报送建设行政主管部门备案时留存。</w:t>
      </w:r>
    </w:p>
    <w:p w14:paraId="1FB8E60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十三、合同未尽事宜，双方另行签订补充协议，即成为原合同不可分割的组成部分，与原合同具有同等法律效力，与原合同冲突时，已补充协议为准。</w:t>
      </w:r>
    </w:p>
    <w:p w14:paraId="5EC33E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00D3484">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     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3D6F1875">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559617A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CB070B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14:paraId="6541FD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p>
    <w:p w14:paraId="5419E6AA">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p>
    <w:p w14:paraId="1B5DD7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5DBDCF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559E6D5">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签约地点：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99C42C2">
      <w:pPr>
        <w:pStyle w:val="3"/>
        <w:widowControl w:val="0"/>
        <w:kinsoku/>
        <w:wordWrap/>
        <w:overflowPunct/>
        <w:topLinePunct w:val="0"/>
        <w:autoSpaceDE/>
        <w:autoSpaceDN/>
        <w:bidi w:val="0"/>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u w:val="single"/>
        </w:rPr>
        <w:br w:type="page"/>
      </w:r>
      <w:bookmarkStart w:id="32" w:name="_Toc2029"/>
      <w:r>
        <w:rPr>
          <w:rFonts w:hint="eastAsia" w:ascii="宋体" w:hAnsi="宋体" w:eastAsia="宋体" w:cs="宋体"/>
          <w:sz w:val="24"/>
          <w:szCs w:val="24"/>
        </w:rPr>
        <w:t>第二节  通用合同条款</w:t>
      </w:r>
      <w:bookmarkEnd w:id="32"/>
    </w:p>
    <w:p w14:paraId="4734FB3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33" w:name="_Toc196637649"/>
      <w:bookmarkStart w:id="34" w:name="_Toc184635098"/>
      <w:bookmarkStart w:id="35" w:name="_Toc196637767"/>
      <w:bookmarkStart w:id="36" w:name="_Toc224699375"/>
      <w:bookmarkStart w:id="37" w:name="_Toc196637413"/>
      <w:r>
        <w:rPr>
          <w:rFonts w:hint="eastAsia" w:ascii="宋体" w:hAnsi="宋体" w:eastAsia="宋体" w:cs="宋体"/>
          <w:sz w:val="24"/>
          <w:szCs w:val="24"/>
        </w:rPr>
        <w:t>1、一般约定</w:t>
      </w:r>
      <w:bookmarkEnd w:id="33"/>
      <w:bookmarkEnd w:id="34"/>
      <w:bookmarkEnd w:id="35"/>
      <w:bookmarkEnd w:id="36"/>
      <w:bookmarkEnd w:id="37"/>
    </w:p>
    <w:p w14:paraId="3C466FF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 词语定义</w:t>
      </w:r>
    </w:p>
    <w:p w14:paraId="37DB80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14:paraId="716DE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合同</w:t>
      </w:r>
    </w:p>
    <w:p w14:paraId="108454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合同文件（或称合同）：指合同协议书、中标通知书、投标函及投标函附录、专用合同条款、通用合同条款、技术标准和要求、图纸、投标报价文件，以及其他合同文件。</w:t>
      </w:r>
    </w:p>
    <w:p w14:paraId="1DD84B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14:paraId="215E3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w:t>
      </w:r>
    </w:p>
    <w:p w14:paraId="728D47A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14:paraId="1C1E82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14:paraId="254CAA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技术标准和要求：指构成合同文件组成部分的名为技术标准和要求的文件，包括合同双方当事人约定对其所作的修改或补充。</w:t>
      </w:r>
    </w:p>
    <w:p w14:paraId="124E1A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14:paraId="3EE0DF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1.1.1.8其他合同文件：指经合同双方当事人确认构成合同文件的其他文件。</w:t>
      </w:r>
    </w:p>
    <w:p w14:paraId="523BF4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14:paraId="6983EE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14:paraId="66FC12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 发包人：指专用合同条款中指明并与承包人在合同协议书中签字的当事人。</w:t>
      </w:r>
    </w:p>
    <w:p w14:paraId="1B42A07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14:paraId="53506D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14:paraId="703E53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1.1.2.5 分包人：指从承包人处分包合同中某一部分工程，并与其签订分包合同的分包人。</w:t>
      </w:r>
    </w:p>
    <w:p w14:paraId="6C2DE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1.1.2.6 监理人：指在专用合同条款中指明的，受发包人委托对合同履行实施管理的法人或其他组织。</w:t>
      </w:r>
    </w:p>
    <w:p w14:paraId="0AEB08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1.1.2.7 总监理工程师（总监）：指由监理人委派常驻施工场地对合同履行实施管理的全权负责人。</w:t>
      </w:r>
    </w:p>
    <w:p w14:paraId="175973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14:paraId="6BDD3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14:paraId="3FA49B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 永久工程：指按合同约定建造并移交给发包人的工程，包括工程设备。</w:t>
      </w:r>
    </w:p>
    <w:p w14:paraId="68094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1.1.3.3 临时工程：指为完成合同约定的永久工程所修建的各类临时性工程。</w:t>
      </w:r>
    </w:p>
    <w:p w14:paraId="45EEA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1.1.3.4 单位工程：指专用合同条款中指明特定范围的永久工程。</w:t>
      </w:r>
    </w:p>
    <w:p w14:paraId="66717F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1.1.3.5 工程设备：指构成或计划构成永久工程一部分的机电设备、金属结构设备、仪器装置及其他类似的设备和装置。</w:t>
      </w:r>
    </w:p>
    <w:p w14:paraId="53C06E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1.1.3.6 施工设备：指为完成合同约定的各项工作所需的设备、器具和其他物品，不包括临时工程和材料。</w:t>
      </w:r>
    </w:p>
    <w:p w14:paraId="4217B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1.1.3.7 临时设施：指为完成合同约定的各项工作所服务的临时性生产和生活设施。</w:t>
      </w:r>
    </w:p>
    <w:p w14:paraId="18A173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1.1.3.8 承包人设备：指承包人自带的施工设备。</w:t>
      </w:r>
    </w:p>
    <w:p w14:paraId="5DB941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1.1.3.9 施工场地（或称工地、现场）：指用于合同工程施工的场所，以及在合同中指定作为施工场地组成部分的其他场所，包括永久占地和临时占地。</w:t>
      </w:r>
    </w:p>
    <w:p w14:paraId="2A84AA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1.1.3.10 永久占地：指专用合同条款中指明为实施合同工程需永久占用的土地。</w:t>
      </w:r>
    </w:p>
    <w:p w14:paraId="7B4B88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1.1.3.11 临时占地：指专用合同条款中指明为实施合同工程需临时占用的土地。</w:t>
      </w:r>
    </w:p>
    <w:p w14:paraId="69A29A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日期</w:t>
      </w:r>
    </w:p>
    <w:p w14:paraId="2FF66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开工通知：指监理人按第11.1 款通知承包人开工的函件。</w:t>
      </w:r>
    </w:p>
    <w:p w14:paraId="507AB3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开工日期：指监理人按第11.1 款发出的开工通知中写明的开工日期。</w:t>
      </w:r>
    </w:p>
    <w:p w14:paraId="1B97B1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工期：指承包人在投标函中承诺的完成合同工程所需的期限，包括按第11.3 款、第11.4 款和第11.6 款约定所作的变更。</w:t>
      </w:r>
    </w:p>
    <w:p w14:paraId="6D5377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1.1.4.4 竣工日期：指第1.1.4.3 目约定工期届满时的日期。实际竣工日期以工程接收证书中写明的日期为准。</w:t>
      </w:r>
    </w:p>
    <w:p w14:paraId="7A720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缺陷责任期：指履行第19.2 款约定的缺陷责任的期限，具体期限由专用合同条款约定，包括根据第19.3 款约定所作的延长。</w:t>
      </w:r>
    </w:p>
    <w:p w14:paraId="22386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1.1.4.6 基准日期：指投标截止时间前28 天的日期。</w:t>
      </w:r>
    </w:p>
    <w:p w14:paraId="5A921A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1.1.4.7 天：除特别指明外，指日历天。合同中按天计算时间的，开始当天不计入，从次日开始计算。期限最后一天的截止时间为当天24:00。</w:t>
      </w:r>
    </w:p>
    <w:p w14:paraId="14FD8E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14:paraId="7CF3EFC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签约合同价：指签定合同时合同协议书中写明的，包括了暂估价的合同总金额。</w:t>
      </w:r>
    </w:p>
    <w:p w14:paraId="19A2C1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14:paraId="3B7007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14:paraId="0DDF2F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1.1.5.4 质量保证金（或称保留金）：指按第17. 4.1项约定用于保证在缺陷责任期内履行缺陷修复义务的金额。</w:t>
      </w:r>
    </w:p>
    <w:p w14:paraId="475AB2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 其他</w:t>
      </w:r>
    </w:p>
    <w:p w14:paraId="6870E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书面形式：指合同文件、信函、电报、传真等可以有形地表现所载内容的形式。</w:t>
      </w:r>
    </w:p>
    <w:p w14:paraId="4F4F74E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 语言文字</w:t>
      </w:r>
    </w:p>
    <w:p w14:paraId="6C7212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除专用术语外，合同使用的语言文字为中文。必要时专用术语应附有中文注释。</w:t>
      </w:r>
    </w:p>
    <w:p w14:paraId="3883756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 法律</w:t>
      </w:r>
    </w:p>
    <w:p w14:paraId="00D049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14:paraId="12DBDD7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 合同文件的优先顺序</w:t>
      </w:r>
    </w:p>
    <w:p w14:paraId="2B5CC1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14:paraId="69F5A3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(l）合同协议书；</w:t>
      </w:r>
    </w:p>
    <w:p w14:paraId="698D2C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45B40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14:paraId="75FED0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14:paraId="7E23DD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14:paraId="248BB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14:paraId="43BA24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w:t>
      </w:r>
    </w:p>
    <w:p w14:paraId="07328A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(8）投标报价文件；</w:t>
      </w:r>
    </w:p>
    <w:p w14:paraId="797399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14:paraId="23EEF9C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 合同协议书</w:t>
      </w:r>
    </w:p>
    <w:p w14:paraId="70732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2ACE47F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1.6 图纸和承包人文件</w:t>
      </w:r>
    </w:p>
    <w:p w14:paraId="456AB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 图纸的提供</w:t>
      </w:r>
    </w:p>
    <w:p w14:paraId="43BABB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除专用合同条款另有约定外，图纸应在合理的期限内按照合同约定的数量提供给承包人。由于发包人未按时提供图纸造成工期延误的，按第11.3 款的约定办理。</w:t>
      </w:r>
    </w:p>
    <w:p w14:paraId="7A9DDA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14:paraId="415A8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14:paraId="5E9F93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6.3 图纸的修改</w:t>
      </w:r>
    </w:p>
    <w:p w14:paraId="0B6EF5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图纸需要修改和补充的，应由监理人取得发包人同意后，在该工程或工程相应部位施工前的合理期限内签发图纸修改图给承包人，具体签发期限在专用合同条款中约定。承包人应按修改后的图纸施工。</w:t>
      </w:r>
    </w:p>
    <w:p w14:paraId="2D3405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1.6.4 图纸的错误</w:t>
      </w:r>
    </w:p>
    <w:p w14:paraId="2961DE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承包人发现发包人提供的图纸存在明显错误或疏忽，应及时通知监理人。</w:t>
      </w:r>
    </w:p>
    <w:p w14:paraId="7431DC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1.6.5 图纸和承包人文件的保管</w:t>
      </w:r>
    </w:p>
    <w:p w14:paraId="24E34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监理人和承包人均应在施工场地各保存一套完整的包含第1.6.1 项、第1.6.2 项、第1.6.3 项约定内容的图纸和承包人文件。</w:t>
      </w:r>
    </w:p>
    <w:p w14:paraId="2925FB0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 联络</w:t>
      </w:r>
    </w:p>
    <w:p w14:paraId="51FAD3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 与合同有关的通知、批准、证明、证书、指示、要求、请求、同意、意见、确定和决定等，均应采用书面形式。</w:t>
      </w:r>
    </w:p>
    <w:p w14:paraId="5BAB2E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 第1.7.1 项中的通知、批准、证明、证书、指示、要求、请求、同意、意见、确定和决定等来往函件，均应在合同约定的期限内送达指定地点和接收人，并办理签收手续。</w:t>
      </w:r>
    </w:p>
    <w:p w14:paraId="300A740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 转让</w:t>
      </w:r>
    </w:p>
    <w:p w14:paraId="263CCA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除合同另有约定外，未经对方当事人同意，一方当事人不得将合同权利全部或部分转让给第三人，也不得全部或部分转移合同义务。</w:t>
      </w:r>
    </w:p>
    <w:p w14:paraId="4416361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 严禁贿赂</w:t>
      </w:r>
    </w:p>
    <w:p w14:paraId="0F99A5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合同双方当事人不得以贿赂或变相贿赂的方式，谋取不当利益或损害对方权益。因贿赂造成对方损失的，行为人应赔偿损失，并承担相应的法律责任。</w:t>
      </w:r>
    </w:p>
    <w:p w14:paraId="3AE0E07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1.10 化石、文物</w:t>
      </w:r>
    </w:p>
    <w:p w14:paraId="3AB415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4BF5D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1.10.2 承包人发现文物后不及时报告或隐瞒不报，致使文物丢失或损坏的，应赔偿损失，并承担相应的法律责任。</w:t>
      </w:r>
    </w:p>
    <w:p w14:paraId="5D3F320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1.11 专利技术</w:t>
      </w:r>
    </w:p>
    <w:p w14:paraId="4D5ACA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07C3C7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 承包人在投标文件中采用专利技术的，专利技术的使用费包含在投标报价内。</w:t>
      </w:r>
    </w:p>
    <w:p w14:paraId="676D12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1.11.3 承包人的技术秘密和声明需要保密的资料和信息，发包人和监理人不得为合同以外的目的泄露给他人。</w:t>
      </w:r>
    </w:p>
    <w:p w14:paraId="5492850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1.12 图纸和文件的保密</w:t>
      </w:r>
    </w:p>
    <w:p w14:paraId="3EE2B71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 发包人提供的图纸和文件，未经发包人同意，承包人不得为合同以外的目的泄露给他人或公开发表与引用。</w:t>
      </w:r>
    </w:p>
    <w:p w14:paraId="1F371D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 承包人提供的文件，未经承包人同意，发包人和监理人不得为合同以外的目的泄露给他人或公开发表与引用。</w:t>
      </w:r>
    </w:p>
    <w:p w14:paraId="0373593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38" w:name="_Toc184635099"/>
      <w:bookmarkStart w:id="39" w:name="_Toc196637768"/>
      <w:bookmarkStart w:id="40" w:name="_Toc196637414"/>
      <w:bookmarkStart w:id="41" w:name="_Toc224699376"/>
      <w:bookmarkStart w:id="42" w:name="_Toc196637650"/>
      <w:r>
        <w:rPr>
          <w:rFonts w:hint="eastAsia" w:ascii="宋体" w:hAnsi="宋体" w:eastAsia="宋体" w:cs="宋体"/>
          <w:sz w:val="24"/>
          <w:szCs w:val="24"/>
        </w:rPr>
        <w:t>2．发包人义务</w:t>
      </w:r>
      <w:bookmarkEnd w:id="38"/>
      <w:bookmarkEnd w:id="39"/>
      <w:bookmarkEnd w:id="40"/>
      <w:bookmarkEnd w:id="41"/>
      <w:bookmarkEnd w:id="42"/>
    </w:p>
    <w:p w14:paraId="6C26335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 遵守法律</w:t>
      </w:r>
    </w:p>
    <w:p w14:paraId="568ED2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14:paraId="641B307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 发出开工通知</w:t>
      </w:r>
    </w:p>
    <w:p w14:paraId="38AE7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发包人应委托监理人按第11.1 款的约定向承包人发出开工通知。</w:t>
      </w:r>
    </w:p>
    <w:p w14:paraId="170378B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 提供施工场地</w:t>
      </w:r>
    </w:p>
    <w:p w14:paraId="39043E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14:paraId="364AF7A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 协助承包人办理证件和批件</w:t>
      </w:r>
    </w:p>
    <w:p w14:paraId="1CD34E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14:paraId="24F71DD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2.5 组织设计交底</w:t>
      </w:r>
    </w:p>
    <w:p w14:paraId="44FF22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14:paraId="190A8EE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2.6 支付合同价款</w:t>
      </w:r>
    </w:p>
    <w:p w14:paraId="4EB44B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14:paraId="79691AD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2.7 组织竣工验收</w:t>
      </w:r>
    </w:p>
    <w:p w14:paraId="40C2D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14:paraId="283C8AA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2.8 其他义务</w:t>
      </w:r>
    </w:p>
    <w:p w14:paraId="545562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14:paraId="04A166A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43" w:name="_Toc196637415"/>
      <w:bookmarkStart w:id="44" w:name="_Toc224699377"/>
      <w:bookmarkStart w:id="45" w:name="_Toc196637651"/>
      <w:bookmarkStart w:id="46" w:name="_Toc196637769"/>
      <w:bookmarkStart w:id="47" w:name="_Toc184635100"/>
      <w:r>
        <w:rPr>
          <w:rFonts w:hint="eastAsia" w:ascii="宋体" w:hAnsi="宋体" w:eastAsia="宋体" w:cs="宋体"/>
          <w:sz w:val="24"/>
          <w:szCs w:val="24"/>
        </w:rPr>
        <w:t>3、监理人</w:t>
      </w:r>
      <w:bookmarkEnd w:id="43"/>
      <w:bookmarkEnd w:id="44"/>
      <w:bookmarkEnd w:id="45"/>
      <w:bookmarkEnd w:id="46"/>
      <w:bookmarkEnd w:id="47"/>
    </w:p>
    <w:p w14:paraId="77C48A7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3.1 监理人的职责和权力</w:t>
      </w:r>
    </w:p>
    <w:p w14:paraId="079520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监理人受发包人委托，享有合同约定的权力。监理人在行使某项权力前需要经发</w:t>
      </w:r>
    </w:p>
    <w:p w14:paraId="0BCE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包人事先批准而通用合同条款没有指明的，应在专用合同条款中指明。</w:t>
      </w:r>
    </w:p>
    <w:p w14:paraId="1C691C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 监理人发出的任何指示应视为已得到发包人的批准，但监理人无权免除或变更合同约定的发包人和承包人的权利、义务和责任。</w:t>
      </w:r>
    </w:p>
    <w:p w14:paraId="6D1E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3.1.3 合同约定应由承包人承担的义务和责任，不因监理人对承包人提交文件的审查或批准，对工程、材料和设备的检查和检验，以及为实施监理作出的指示等职务行为而减轻或解除。</w:t>
      </w:r>
    </w:p>
    <w:p w14:paraId="611B7BA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3.2 总监理工程师</w:t>
      </w:r>
    </w:p>
    <w:p w14:paraId="080402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14:paraId="56A5F1C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3.3 监理人员</w:t>
      </w:r>
    </w:p>
    <w:p w14:paraId="05263F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5EAF8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47301E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承包人对总监理工程师授权的监理人员发出的指示有疑问的，可向总监理工程师提出书面异议，总监理工程师应在48小时内对该指示予以确认、更改或撤销。</w:t>
      </w:r>
    </w:p>
    <w:p w14:paraId="0BB10A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14:paraId="0086440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3.4 监理人的指示</w:t>
      </w:r>
    </w:p>
    <w:p w14:paraId="50FDD2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14:paraId="501ACC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项作出的指示后应遵照执行。指示构成变更的，应按第15条处理。</w:t>
      </w:r>
    </w:p>
    <w:p w14:paraId="1C9D9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B6934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14:paraId="248F39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14:paraId="2738043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3.5 商定或确定</w:t>
      </w:r>
    </w:p>
    <w:p w14:paraId="4ACF4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14:paraId="1B900F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7C8B9C8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48" w:name="_Toc196637416"/>
      <w:bookmarkStart w:id="49" w:name="_Toc196637652"/>
      <w:bookmarkStart w:id="50" w:name="_Toc184635101"/>
      <w:bookmarkStart w:id="51" w:name="_Toc196637770"/>
      <w:bookmarkStart w:id="52" w:name="_Toc224699378"/>
      <w:r>
        <w:rPr>
          <w:rFonts w:hint="eastAsia" w:ascii="宋体" w:hAnsi="宋体" w:eastAsia="宋体" w:cs="宋体"/>
          <w:sz w:val="24"/>
          <w:szCs w:val="24"/>
        </w:rPr>
        <w:t>4、承包人</w:t>
      </w:r>
      <w:bookmarkEnd w:id="48"/>
      <w:bookmarkEnd w:id="49"/>
      <w:bookmarkEnd w:id="50"/>
      <w:bookmarkEnd w:id="51"/>
      <w:bookmarkEnd w:id="52"/>
    </w:p>
    <w:p w14:paraId="2A8D1A1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4.1 承包人的一般义务</w:t>
      </w:r>
    </w:p>
    <w:p w14:paraId="569FF5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遵守法律</w:t>
      </w:r>
    </w:p>
    <w:p w14:paraId="7BE3A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承包人在履行合同过程中应遵守法律，并保证发包人免于承担因承包人违反法律而引起的任何责任。</w:t>
      </w:r>
    </w:p>
    <w:p w14:paraId="3D9EE0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4.1.2 依法纳税</w:t>
      </w:r>
    </w:p>
    <w:p w14:paraId="2B6C03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承包人应按有关法律规定纳税，应缴纳的税金包括在合同价格内。</w:t>
      </w:r>
    </w:p>
    <w:p w14:paraId="51C24D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 完成各项承包工作</w:t>
      </w:r>
    </w:p>
    <w:p w14:paraId="79D770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2364A1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4.1.4 对施工作业和施工方法的完备性负责</w:t>
      </w:r>
    </w:p>
    <w:p w14:paraId="6A12E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承包人应按合同约定的工作内容和施工进度要求，编制施工组织设计和施工措施计划，并对所有施工作业和施工方法的完备性和安全可靠性负责。</w:t>
      </w:r>
    </w:p>
    <w:p w14:paraId="59DB47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 保证工程施工和人员的安全</w:t>
      </w:r>
    </w:p>
    <w:p w14:paraId="358F1B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承包人应按第9.2 款约定采取施工安全措施，确保工程及其人员、材料、设备和设施的安全，防止因工程施工造成的人身伤害和财产损失。</w:t>
      </w:r>
    </w:p>
    <w:p w14:paraId="6BE2E9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4.1.6 负责施工场地及其周边环境与生态的保护工作</w:t>
      </w:r>
    </w:p>
    <w:p w14:paraId="28B2B0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承包人应按照第9.4 款约定负责施工场地及其周边环境与生态的保护工作。</w:t>
      </w:r>
    </w:p>
    <w:p w14:paraId="2C7688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 避免施工对公众与他人的利益造成损害</w:t>
      </w:r>
    </w:p>
    <w:p w14:paraId="77A454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9DC61B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 为他人提供方便</w:t>
      </w:r>
    </w:p>
    <w:p w14:paraId="7A2CA3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承包人应按监理人的指示为他人在施工场地或附近实施与工程有关的其他各项工作提供可能的条件。除合同另有约定外，提供有关条件的内容和可能发生的费用，由监理人按第3.5 款商定或确定。</w:t>
      </w:r>
    </w:p>
    <w:p w14:paraId="33F26A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4.1.9 工程的维护和照管</w:t>
      </w:r>
    </w:p>
    <w:p w14:paraId="2AA676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工程接收证书颁发前，承包人应负责照管和维护工程。工程接收证书颁发时尚有部分未竣工工程的，承包人还应负责该未竣工工程的照管和维护工作，直至竣工后移交给发包人为止。</w:t>
      </w:r>
    </w:p>
    <w:p w14:paraId="726812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4.1.10 其他义务</w:t>
      </w:r>
    </w:p>
    <w:p w14:paraId="16FCAD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承包人应履行合同约定的其他义务。</w:t>
      </w:r>
    </w:p>
    <w:p w14:paraId="0129062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4.2 履约担保</w:t>
      </w:r>
    </w:p>
    <w:p w14:paraId="2F7664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承包人应保证其履约担保在发包人颁发工程接收证书前一直有效。发包人应在工程接收证书颁发后28 天内把履约担保退还给承包人。</w:t>
      </w:r>
    </w:p>
    <w:p w14:paraId="1D2A45E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4.3 分包</w:t>
      </w:r>
    </w:p>
    <w:p w14:paraId="263B2D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4.3.1 承包人不得将其承包的全部工程转包给第三人，或将其承包的全部工程肢解后以分包的名义转包给第三人。</w:t>
      </w:r>
    </w:p>
    <w:p w14:paraId="397F3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4.3.2 承包人不得将工程主体、关键性工作分包给第三人。除专用合同条款另有约定外，未经发包人同意，承包人不得将工程的其他部分或工作分包给第三人。</w:t>
      </w:r>
    </w:p>
    <w:p w14:paraId="1C6B08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4.3.3 分包人的资格能力应与其分包工程的标准和规模相适应。</w:t>
      </w:r>
    </w:p>
    <w:p w14:paraId="6E09671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4.3.4 按投标函附录约定分包工程的，承包人应向发包人和监理人提交分包合同副本。</w:t>
      </w:r>
    </w:p>
    <w:p w14:paraId="0F9B86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4.3.5 承包人应与分包人就分包工程向发包人承担连带责任。</w:t>
      </w:r>
    </w:p>
    <w:p w14:paraId="09FD4A9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4.4 联合体</w:t>
      </w:r>
    </w:p>
    <w:p w14:paraId="2CEEFD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4.4.1 联合体各方应共同与发包人签订合同协议书。联合体各方应为履行合同承担连带责任。</w:t>
      </w:r>
    </w:p>
    <w:p w14:paraId="7DD0C0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4.4.2 联合体协议经发包人确认后作为合同附件。在履行合同过程中，未经发包人同意，不得修改联合体协议。</w:t>
      </w:r>
    </w:p>
    <w:p w14:paraId="7D4B62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4.4.3 联合体牵头人负责与发包人和监理人联系，并接受指示，负责组织联合体各成员全面履行合同。</w:t>
      </w:r>
    </w:p>
    <w:p w14:paraId="464EBCD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4.5 承包人项目经理</w:t>
      </w:r>
    </w:p>
    <w:p w14:paraId="7046A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F7546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4.5.2 承包人项目经理应按合同约定以及监理人按第3.4 款作出的指示，负责组织合同工程的实施。在情况紧急且无法与监理人取得联系时，可采取保证工程和人员生命财产安全的紧急措施，并在采取措施后24小时内向监理人提交书面报告。</w:t>
      </w:r>
    </w:p>
    <w:p w14:paraId="2D49F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4.5.3 承包人为履行合同发出的一切函件均应盖有承包人授权的施工场地管理机构章，并由承包人项目经理或其授权代表签字。</w:t>
      </w:r>
    </w:p>
    <w:p w14:paraId="0D9B9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4.5.4 承包人项目经理可以授权其下属人员履行其某项职责，但事先应将这些人员的姓名和授权范围通知监理人。</w:t>
      </w:r>
    </w:p>
    <w:p w14:paraId="78065C7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4.6 承包人人员的管理</w:t>
      </w:r>
    </w:p>
    <w:p w14:paraId="75D6A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11154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4.6.2 为完成合同约定的各项工作，承包人应向施工场地派遣或雇佣足够数量的下列人员：</w:t>
      </w:r>
    </w:p>
    <w:p w14:paraId="7B41F1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(1）具有相应资格的专业技工和合格的普工；</w:t>
      </w:r>
    </w:p>
    <w:p w14:paraId="0E7A69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(2）具有相应施工经验的技术人员；</w:t>
      </w:r>
    </w:p>
    <w:p w14:paraId="6A07D4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(3）具有相应岗位资格的各级管理人员。</w:t>
      </w:r>
    </w:p>
    <w:p w14:paraId="174E39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 承包人安排在施工场地的主要管理人员和技术骨干应相对稳定。承包人更换主要管理人员和技术骨干时，应取得监理人的同意。</w:t>
      </w:r>
    </w:p>
    <w:p w14:paraId="6F8284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 特殊岗位的工作人员均应持有相应的资格证明，监理人有权随时检查。监理人认为有必要时，可进行现场考核。</w:t>
      </w:r>
    </w:p>
    <w:p w14:paraId="6FC6F82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4.7 撤换承包人项目经理和其他人员</w:t>
      </w:r>
    </w:p>
    <w:p w14:paraId="35599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承包人应对其项目经理和其他人员进行有效管理。监理人要求撤换不能胜任本职工作、行为不端或玩忽职守的承包人项目经理和其他人员的，承包人应予以撤换。</w:t>
      </w:r>
    </w:p>
    <w:p w14:paraId="45AF0D9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4.8 保障承包人人员的合法权益</w:t>
      </w:r>
    </w:p>
    <w:p w14:paraId="70BA4D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4.8.1 承包人应与其雇佣的人员签订劳动合同，并按时发放工资。</w:t>
      </w:r>
    </w:p>
    <w:p w14:paraId="79435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65268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4.8.3 承包人应为其雇佣人员提供必要的食宿条件，以及符合环境保护和卫生要求的生活环境，在远离城镇的施工场地，还应配备必要的伤病防治和急救的医务人员与医疗设施。</w:t>
      </w:r>
    </w:p>
    <w:p w14:paraId="2ACBC6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C7608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4.8.5 承包人应按有关法律规定和合同约定，为其雇佣人员办理保险。</w:t>
      </w:r>
    </w:p>
    <w:p w14:paraId="74615C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4.8.6 承包人应负责处理其雇佣人员因工伤亡事故的善后事宜。</w:t>
      </w:r>
    </w:p>
    <w:p w14:paraId="691F1AD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4.9 工程价款应专款专用</w:t>
      </w:r>
    </w:p>
    <w:p w14:paraId="6C3DED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p>
    <w:p w14:paraId="42C56E4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4.10 承包人现场查勘</w:t>
      </w:r>
    </w:p>
    <w:p w14:paraId="1BAF3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4.10.1 发包人应将其持有的现场地质勘探资料、水文气象资料提供给承包人，并对其准确性负责。但承包人应对其阅读上述有关资料后所作出的解释和推断负责。</w:t>
      </w:r>
    </w:p>
    <w:p w14:paraId="3EEE6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CD47D2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4.11 不利物质条件</w:t>
      </w:r>
    </w:p>
    <w:p w14:paraId="2219C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4.11.1 不利物质条件，除专用合同条款另有约定外，是指承包人在施工场地遇到的不可预见的自然物质条件、非自然的物质障碍和污染物，包括地下和水文条件，但不包括气候条件。</w:t>
      </w:r>
    </w:p>
    <w:p w14:paraId="0C78AC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F3FD58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53" w:name="_Toc224699379"/>
      <w:bookmarkStart w:id="54" w:name="_Toc184635102"/>
      <w:bookmarkStart w:id="55" w:name="_Toc196637771"/>
      <w:bookmarkStart w:id="56" w:name="_Toc196637653"/>
      <w:bookmarkStart w:id="57" w:name="_Toc196637417"/>
      <w:r>
        <w:rPr>
          <w:rFonts w:hint="eastAsia" w:ascii="宋体" w:hAnsi="宋体" w:eastAsia="宋体" w:cs="宋体"/>
          <w:sz w:val="24"/>
          <w:szCs w:val="24"/>
        </w:rPr>
        <w:t>5．材料和工程设备</w:t>
      </w:r>
      <w:bookmarkEnd w:id="53"/>
      <w:bookmarkEnd w:id="54"/>
      <w:bookmarkEnd w:id="55"/>
      <w:bookmarkEnd w:id="56"/>
      <w:bookmarkEnd w:id="57"/>
    </w:p>
    <w:p w14:paraId="126A01E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5.1 承包人提供的材料和工程设备</w:t>
      </w:r>
    </w:p>
    <w:p w14:paraId="5BE362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 除专用合同条款另有约定外，承包人提供的材料和工程设备均由承包人负责采购、运输和保管。承包人应对其采购的材料和工程设备负责。</w:t>
      </w:r>
    </w:p>
    <w:p w14:paraId="1205EB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63159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72F468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5.2 发包人提供的材料和工程设备</w:t>
      </w:r>
    </w:p>
    <w:p w14:paraId="5F0DA6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 发包人提供的材料和工程设备，应在专用合同条款中写明材料和工程设备的名称、规格、数量、价格、交货方式、交货地点和计划交货日期等。</w:t>
      </w:r>
    </w:p>
    <w:p w14:paraId="61CAB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4C1B0A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5.2.4 发包人要求向承包人提前交货的，承包人不得拒绝，但发包人应承担承包人由此增加的费用。</w:t>
      </w:r>
    </w:p>
    <w:p w14:paraId="08F6B1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5.2.5 承包人要求更改交货日期或地点的，应事先报请监理人批准。由于承包人要求更改交货时间或地点所增加的费用和（或）工期延误由承包人承担。</w:t>
      </w:r>
    </w:p>
    <w:p w14:paraId="0A2927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F1ACAE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5.3 材料和工程设备专用于合同工程</w:t>
      </w:r>
    </w:p>
    <w:p w14:paraId="02453D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 运入施工场地的材料、工程设备，包括备品备件、安装专用工器具与随机资料，必须专用于合同工程，未经监理人同意，承包人不得运出施工场地或挪作他用。</w:t>
      </w:r>
    </w:p>
    <w:p w14:paraId="42E775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3034D3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5.4 禁止使用不合格的材料和工程设备</w:t>
      </w:r>
    </w:p>
    <w:p w14:paraId="72B75B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5.4.1 监理人有权拒绝承包人提供的不合格材料或工程设备，并要求承包人立即进行更换。监理人应在更换后再次进行检查和检验，由此增加的费用和（或）工期延误由承包人承担。</w:t>
      </w:r>
    </w:p>
    <w:p w14:paraId="4FC9C6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5.4.2 监理人发现承包人使用了不合格的材料和工程设备，应即时发出指示要求承包人立即改正，并禁止在工程中继续使用不合格的材料和工程设备。</w:t>
      </w:r>
    </w:p>
    <w:p w14:paraId="22EDE2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5.4.3 发包人提供的材料或工程设备不符合合同要求的，承包人有权拒绝，并可要求发包人更换，由此增加的费用和（或）工期延误由发包人承担。</w:t>
      </w:r>
    </w:p>
    <w:p w14:paraId="75FADD2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58" w:name="_Toc184635103"/>
      <w:bookmarkStart w:id="59" w:name="_Toc196637772"/>
      <w:bookmarkStart w:id="60" w:name="_Toc196637654"/>
      <w:bookmarkStart w:id="61" w:name="_Toc196637418"/>
      <w:bookmarkStart w:id="62" w:name="_Toc224699380"/>
      <w:r>
        <w:rPr>
          <w:rFonts w:hint="eastAsia" w:ascii="宋体" w:hAnsi="宋体" w:eastAsia="宋体" w:cs="宋体"/>
          <w:sz w:val="24"/>
          <w:szCs w:val="24"/>
        </w:rPr>
        <w:t>6、施工设备和临时设施</w:t>
      </w:r>
      <w:bookmarkEnd w:id="58"/>
      <w:bookmarkEnd w:id="59"/>
      <w:bookmarkEnd w:id="60"/>
      <w:bookmarkEnd w:id="61"/>
      <w:bookmarkEnd w:id="62"/>
    </w:p>
    <w:p w14:paraId="6FAF0BB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6.1 承包人提供的施工设备和临时设施</w:t>
      </w:r>
    </w:p>
    <w:p w14:paraId="218053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4EB51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 除专用合同条款另有约定外，承包人应自行承担修建临时设施的费用，需要临时占地的，应由发包人办理申请手续并承担相应费用。</w:t>
      </w:r>
    </w:p>
    <w:p w14:paraId="77246C6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6.2 发包人提供的施工设备和临时设施</w:t>
      </w:r>
    </w:p>
    <w:p w14:paraId="18C4EE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发包人提供的施工设备或临时设施在专用合同条款中约定。</w:t>
      </w:r>
    </w:p>
    <w:p w14:paraId="0E27D13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6.3 要求承包人增加或更换施工设备</w:t>
      </w:r>
    </w:p>
    <w:p w14:paraId="5B806C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4924723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6.4 施工设备和临时设施专用于合同工程</w:t>
      </w:r>
    </w:p>
    <w:p w14:paraId="27B77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14:paraId="0B8947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6.4.2 经监理人同意，承包人可根据合同进度计划撤走闲置的施工设备。</w:t>
      </w:r>
    </w:p>
    <w:p w14:paraId="17365A5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63" w:name="_Toc196637655"/>
      <w:bookmarkStart w:id="64" w:name="_Toc224699381"/>
      <w:bookmarkStart w:id="65" w:name="_Toc196637773"/>
      <w:bookmarkStart w:id="66" w:name="_Toc184635104"/>
      <w:bookmarkStart w:id="67" w:name="_Toc196637419"/>
      <w:r>
        <w:rPr>
          <w:rFonts w:hint="eastAsia" w:ascii="宋体" w:hAnsi="宋体" w:eastAsia="宋体" w:cs="宋体"/>
          <w:sz w:val="24"/>
          <w:szCs w:val="24"/>
        </w:rPr>
        <w:t>7．交通运输</w:t>
      </w:r>
      <w:bookmarkEnd w:id="63"/>
      <w:bookmarkEnd w:id="64"/>
      <w:bookmarkEnd w:id="65"/>
      <w:bookmarkEnd w:id="66"/>
      <w:bookmarkEnd w:id="67"/>
    </w:p>
    <w:p w14:paraId="3AEF703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7.1 道路通行权和场外设施</w:t>
      </w:r>
    </w:p>
    <w:p w14:paraId="31CBE4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9D0CBB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7.2 场内施工道路</w:t>
      </w:r>
    </w:p>
    <w:p w14:paraId="2F48C4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7.2.1 除专用合同条款另有约定外，承包人应负责修建、维修、养护和管理施工所需的临时道路和交通设施，包括维修、养护和管理发包人提供的道路和交通设施，并承担相应费用。</w:t>
      </w:r>
    </w:p>
    <w:p w14:paraId="5E0E18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7.2.2 除专用合同条款另有约定外，承包人修建的临时道路和交通设施应免费提供发包人和监理人使用。</w:t>
      </w:r>
    </w:p>
    <w:p w14:paraId="7C4D736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7.3 场外交通</w:t>
      </w:r>
    </w:p>
    <w:p w14:paraId="67093F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7.3.1 承包人车辆外出行驶所需的场外公共道路的通行费、养路费和税款等由承包人承担。</w:t>
      </w:r>
    </w:p>
    <w:p w14:paraId="060100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7.3.2 承包人应遵守有关交通法规，严格按照道路和桥梁的限制荷重安全行驶，并服从交通管理部门的检查和监督。</w:t>
      </w:r>
    </w:p>
    <w:p w14:paraId="7161EB4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7.4 超大件和超重件的运输</w:t>
      </w:r>
    </w:p>
    <w:p w14:paraId="4A648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E9EF14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7.5 道路和桥梁的损坏责任</w:t>
      </w:r>
    </w:p>
    <w:p w14:paraId="395C2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因承包人运输造成施工场地内外公共道路和桥梁损坏的，由承包人承担修复损坏的全部费用和可能引起的赔偿。</w:t>
      </w:r>
    </w:p>
    <w:p w14:paraId="1F7C906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7.6 水路和航空运输</w:t>
      </w:r>
    </w:p>
    <w:p w14:paraId="2CB185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本条上述各款的内容适用于水路运输和航空运输，其中“道路”一词的涵义包括河道、航线、船闸、机场、码头、堤防以及水路或航空运输中其他相似结构物；“车辆”一词的涵义包括船舶和飞机等。</w:t>
      </w:r>
    </w:p>
    <w:p w14:paraId="72BAE77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68" w:name="_Toc196637656"/>
      <w:bookmarkStart w:id="69" w:name="_Toc184635105"/>
      <w:bookmarkStart w:id="70" w:name="_Toc196637420"/>
      <w:bookmarkStart w:id="71" w:name="_Toc196637774"/>
      <w:bookmarkStart w:id="72" w:name="_Toc224699382"/>
      <w:r>
        <w:rPr>
          <w:rFonts w:hint="eastAsia" w:ascii="宋体" w:hAnsi="宋体" w:eastAsia="宋体" w:cs="宋体"/>
          <w:sz w:val="24"/>
          <w:szCs w:val="24"/>
        </w:rPr>
        <w:t>8．测量放线</w:t>
      </w:r>
      <w:bookmarkEnd w:id="68"/>
      <w:bookmarkEnd w:id="69"/>
      <w:bookmarkEnd w:id="70"/>
      <w:bookmarkEnd w:id="71"/>
      <w:bookmarkEnd w:id="72"/>
    </w:p>
    <w:p w14:paraId="77E0F84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8.1 施工控制网</w:t>
      </w:r>
    </w:p>
    <w:p w14:paraId="2BB3F6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9B66D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8.1.2 承包人应负责管理施工控制网点。施工控制网点丢失或损坏的，承包人应及时修复。承包人应承担施工控制网点的管理与修复费用，并在工程竣工后将施工控制网点移交发包人。</w:t>
      </w:r>
    </w:p>
    <w:p w14:paraId="290B140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8.2 施工测量</w:t>
      </w:r>
    </w:p>
    <w:p w14:paraId="237F5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8.2.1 承包人应负责施工过程中的全部施工测量放线工作，并配置合格的人员、仪器、设备和其他物品。</w:t>
      </w:r>
    </w:p>
    <w:p w14:paraId="2A99C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8.2.2 监理人可以指示承包人进行抽样复测，当复测中发现错误或出现超过合同约定的误差时，承包人应按监理人指示进行修正或补测，并承担相应的复测费用。</w:t>
      </w:r>
    </w:p>
    <w:p w14:paraId="162FB0A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8.3 基准资料错误的责任</w:t>
      </w:r>
    </w:p>
    <w:p w14:paraId="1CCC3E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235CD0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8.4 监理人使用施工控制网</w:t>
      </w:r>
    </w:p>
    <w:p w14:paraId="4153A0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监理人需要使用施工控制网的，承包人应提供必要的协助，发包人不再为此支付费用。</w:t>
      </w:r>
    </w:p>
    <w:p w14:paraId="123AB4F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73" w:name="_Toc196637421"/>
      <w:bookmarkStart w:id="74" w:name="_Toc184635106"/>
      <w:bookmarkStart w:id="75" w:name="_Toc196637775"/>
      <w:bookmarkStart w:id="76" w:name="_Toc224699383"/>
      <w:bookmarkStart w:id="77" w:name="_Toc196637657"/>
      <w:r>
        <w:rPr>
          <w:rFonts w:hint="eastAsia" w:ascii="宋体" w:hAnsi="宋体" w:eastAsia="宋体" w:cs="宋体"/>
          <w:sz w:val="24"/>
          <w:szCs w:val="24"/>
        </w:rPr>
        <w:t>9．施工安全、治安保卫和环境保护</w:t>
      </w:r>
      <w:bookmarkEnd w:id="73"/>
      <w:bookmarkEnd w:id="74"/>
      <w:bookmarkEnd w:id="75"/>
      <w:bookmarkEnd w:id="76"/>
      <w:bookmarkEnd w:id="77"/>
    </w:p>
    <w:p w14:paraId="76111BE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9.1 发包人的施工安全责任</w:t>
      </w:r>
    </w:p>
    <w:p w14:paraId="740F06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9.1.1 发包人应按合同约定履行安全职责，授权监理人按合同约定的安全工作内容监督、检查承包人安全工作的实施，组织承包人和有关单位进行安全检查。</w:t>
      </w:r>
    </w:p>
    <w:p w14:paraId="0941D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9.1.2 发包人应对其现场机构雇佣的全部人员的工伤事故承担责任，但由于承包人原因造成发包人人员工伤的，应由承包人承担责任。</w:t>
      </w:r>
    </w:p>
    <w:p w14:paraId="75970D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9.1.3 发包人应负责赔偿以下各种情况造成的第三者人身伤亡和财产损失：</w:t>
      </w:r>
    </w:p>
    <w:p w14:paraId="2C84FF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(l）工程或工程的任何部分对土地的占用所造成的第三者财产损失；</w:t>
      </w:r>
    </w:p>
    <w:p w14:paraId="6FDC78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(2）由于发包人原因在施工场地及其毗邻地带造成的第三者人身伤亡和财产损失。</w:t>
      </w:r>
    </w:p>
    <w:p w14:paraId="34F7995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9.2 承包人的施工安全责任</w:t>
      </w:r>
    </w:p>
    <w:p w14:paraId="04F67F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9.2.1 承包人应按合同约定履行安全职责，执行监理人有关安全工作的指示，并在专用合同条款约定的期限内，按合同约定的安全工作内容，编制施工安全措施计划报送监理人审批。</w:t>
      </w:r>
    </w:p>
    <w:p w14:paraId="655D5D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9.2.2 承包人应加强施工作业安全管理，特别应加强易燃、易爆材料、火工器材、有毒与腐蚀性材料和其他危险品的管理，以及对爆破作业和地下工程施工等危险作业的管理。</w:t>
      </w:r>
    </w:p>
    <w:p w14:paraId="24FD3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9.2.3 承包人应严格按照国家安全标准制定施工安全操作规程，配备必要的安全生产和劳动保护设施，加强对承包人人员的安全教育，并发放安全工作手册和劳动保护用具。</w:t>
      </w:r>
    </w:p>
    <w:p w14:paraId="7DBB7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9.2.4 承包人应按监理人的指示制定应对灾害的紧急预案，报送监理人审批。承包人还应按预案做好安全检查，配置必要的救助物资和器材，切实保护好有关人员的人身和财产安全。</w:t>
      </w:r>
    </w:p>
    <w:p w14:paraId="500F7D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12B6CB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9.2.6 承包人应对其履行合同所雇佣的全部人员，包括分包人人员的工伤事故承担责任，但由于发包人原因造成承包人人员工伤事故的，应由发包人承担责任。</w:t>
      </w:r>
    </w:p>
    <w:p w14:paraId="368C87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9.2.7 由于承包人原因在施工场地内及其毗邻地带造成的第三者人员伤亡和财产损失，由承包人负责赔偿。</w:t>
      </w:r>
    </w:p>
    <w:p w14:paraId="3DA172B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9.3 治安保卫</w:t>
      </w:r>
    </w:p>
    <w:p w14:paraId="035EE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9.3.1 除合同另有约定外，发包人应与当地公安部门协商，在现场建立治安管理机构或联防组织，统一管理施工场地的治安保卫事项，履行合同工程的治安保卫职责。</w:t>
      </w:r>
    </w:p>
    <w:p w14:paraId="4EEC3A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9.3.2 发包人和承包人除应协助现场治安管理机构或联防组织维护施工场地的社会治安外，还应做好包括生活区在内的各自管辖区的治安保卫工作。</w:t>
      </w:r>
    </w:p>
    <w:p w14:paraId="1A1E92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89C0AF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9.4 环境保护</w:t>
      </w:r>
    </w:p>
    <w:p w14:paraId="3C5EF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9.4.1 承包人在施工过程中，应遵守有关环境保护的法律，履行合同约定的环境保护义务，并对违反法律和合同约定义务所造成的环境破坏、人身伤害和财产损失负责。</w:t>
      </w:r>
    </w:p>
    <w:p w14:paraId="5E30C0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9.4.2 承包人应按合同约定的环保工作内容，编制施工环保措施计划，报送监理人审批。</w:t>
      </w:r>
    </w:p>
    <w:p w14:paraId="709FF8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1E68B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9.4.4 承包人应按合同约定采取有效措施，对施工开挖的边坡及时进行支护，维护排水设施，并进行水土保护，避免因施工造成的地质灾害。</w:t>
      </w:r>
    </w:p>
    <w:p w14:paraId="3A208E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9.4.5 承包人应按国家饮用水管理标准定期对饮用水源进行监测，防止施工活动污染饮用水源。</w:t>
      </w:r>
    </w:p>
    <w:p w14:paraId="568CB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9.4.6 承包人应按合同约定，加强对噪声、粉尘、废气、废水和废油的控制，努力降低噪声，控制粉尘和废气浓度，做好废水和废油的治理和排放。</w:t>
      </w:r>
    </w:p>
    <w:p w14:paraId="53696A4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9.5 事故处理</w:t>
      </w:r>
    </w:p>
    <w:p w14:paraId="1D68E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1131C7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78" w:name="_Toc196637658"/>
      <w:bookmarkStart w:id="79" w:name="_Toc196637776"/>
      <w:bookmarkStart w:id="80" w:name="_Toc196637422"/>
      <w:bookmarkStart w:id="81" w:name="_Toc224699384"/>
      <w:bookmarkStart w:id="82" w:name="_Toc184635107"/>
      <w:r>
        <w:rPr>
          <w:rFonts w:hint="eastAsia" w:ascii="宋体" w:hAnsi="宋体" w:eastAsia="宋体" w:cs="宋体"/>
          <w:sz w:val="24"/>
          <w:szCs w:val="24"/>
        </w:rPr>
        <w:t>10．进度计划</w:t>
      </w:r>
      <w:bookmarkEnd w:id="78"/>
      <w:bookmarkEnd w:id="79"/>
      <w:bookmarkEnd w:id="80"/>
      <w:bookmarkEnd w:id="81"/>
      <w:bookmarkEnd w:id="82"/>
    </w:p>
    <w:p w14:paraId="7CA23C2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10.1 合同进度计划</w:t>
      </w:r>
    </w:p>
    <w:p w14:paraId="0DC84C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2BA83C1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10.2 合同进度计划的修订</w:t>
      </w:r>
    </w:p>
    <w:p w14:paraId="044AF4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440247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83" w:name="_Toc196637659"/>
      <w:bookmarkStart w:id="84" w:name="_Toc184635108"/>
      <w:bookmarkStart w:id="85" w:name="_Toc196637777"/>
      <w:bookmarkStart w:id="86" w:name="_Toc196637423"/>
      <w:bookmarkStart w:id="87" w:name="_Toc224699385"/>
      <w:r>
        <w:rPr>
          <w:rFonts w:hint="eastAsia" w:ascii="宋体" w:hAnsi="宋体" w:eastAsia="宋体" w:cs="宋体"/>
          <w:sz w:val="24"/>
          <w:szCs w:val="24"/>
        </w:rPr>
        <w:t>11、开工和竣工</w:t>
      </w:r>
      <w:bookmarkEnd w:id="83"/>
      <w:bookmarkEnd w:id="84"/>
      <w:bookmarkEnd w:id="85"/>
      <w:bookmarkEnd w:id="86"/>
      <w:bookmarkEnd w:id="87"/>
    </w:p>
    <w:p w14:paraId="3505EE1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11.1 开工</w:t>
      </w:r>
    </w:p>
    <w:p w14:paraId="19DB77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 监理人应在开工日期7 天前向承包人发出开工通知。监理人在发出开工通知前应获得发包人同意。工期自监理人发出的开工通知中载明的开工日期起计算。承包人应在开工日期后尽快施工。</w:t>
      </w:r>
    </w:p>
    <w:p w14:paraId="3CECB3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EE0DDC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11.2 竣工</w:t>
      </w:r>
    </w:p>
    <w:p w14:paraId="60679B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承包人应在第1.1.4.3 目约定的期限内完成合同工程。实际竣工日期在接收证书中写明。</w:t>
      </w:r>
    </w:p>
    <w:p w14:paraId="51A6DAA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11.3 发包人的工期延误</w:t>
      </w:r>
    </w:p>
    <w:p w14:paraId="679E8C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在履行合同过程中，由于发包人的下列原因造成工期延误的，承包人有权要求发包人延长工期和（或）增加费用，并支付合理利润。需要修订合同进度计划的，按照第10.2 款的约定办理。</w:t>
      </w:r>
    </w:p>
    <w:p w14:paraId="6663DF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(l）增加合同工作内容；</w:t>
      </w:r>
    </w:p>
    <w:p w14:paraId="434A8F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14:paraId="3ABE04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(3）发包人迟延提供材料、工程设备或变更交货地点的；</w:t>
      </w:r>
    </w:p>
    <w:p w14:paraId="1EC098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14:paraId="6B44FE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14:paraId="6AC072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14:paraId="5B7FF2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14:paraId="245CBDF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11.4 异常恶劣的气候条件</w:t>
      </w:r>
    </w:p>
    <w:p w14:paraId="254352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由于出现专用合同条款规定的异常恶劣气候的条件导致工期延误的，承包人有权要求发包人延长工期。</w:t>
      </w:r>
    </w:p>
    <w:p w14:paraId="64393B9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11.5 承包人的工期延误</w:t>
      </w:r>
    </w:p>
    <w:p w14:paraId="6D35EE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0E003CC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11.6 工期提前</w:t>
      </w:r>
    </w:p>
    <w:p w14:paraId="496A97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08F82E9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88" w:name="_Toc184635109"/>
      <w:bookmarkStart w:id="89" w:name="_Toc196637778"/>
      <w:bookmarkStart w:id="90" w:name="_Toc196637660"/>
      <w:bookmarkStart w:id="91" w:name="_Toc224699386"/>
      <w:bookmarkStart w:id="92" w:name="_Toc196637424"/>
      <w:r>
        <w:rPr>
          <w:rFonts w:hint="eastAsia" w:ascii="宋体" w:hAnsi="宋体" w:eastAsia="宋体" w:cs="宋体"/>
          <w:sz w:val="24"/>
          <w:szCs w:val="24"/>
        </w:rPr>
        <w:t>12．暂停施工</w:t>
      </w:r>
      <w:bookmarkEnd w:id="88"/>
      <w:bookmarkEnd w:id="89"/>
      <w:bookmarkEnd w:id="90"/>
      <w:bookmarkEnd w:id="91"/>
      <w:bookmarkEnd w:id="92"/>
    </w:p>
    <w:p w14:paraId="071D4BE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12.1 承包人暂停施工的责任</w:t>
      </w:r>
    </w:p>
    <w:p w14:paraId="0D8FDD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因下列暂停施工增加的费用和（或）工期延误由承包人承担：</w:t>
      </w:r>
    </w:p>
    <w:p w14:paraId="56C162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(1）承包人违约引起的暂停施工；</w:t>
      </w:r>
    </w:p>
    <w:p w14:paraId="544539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(2）由于承包人原因为工程合理施工和安全保障所必需的暂停施工；</w:t>
      </w:r>
    </w:p>
    <w:p w14:paraId="5E251F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(3）承包人擅自暂停施工；</w:t>
      </w:r>
    </w:p>
    <w:p w14:paraId="5764FE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(4）承包人其他原因引起的暂停施工；</w:t>
      </w:r>
    </w:p>
    <w:p w14:paraId="04EC6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(5）专用合同条款约定由承包人承担的其他暂停施工。</w:t>
      </w:r>
    </w:p>
    <w:p w14:paraId="4E30E8D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12.2 发包人暂停施工的责任</w:t>
      </w:r>
    </w:p>
    <w:p w14:paraId="3F3AED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由于发包人原因引起的暂停施工造成工期延误的，承包人有权要求发包人延长工期和（或）增加费用，并支付合理利润。</w:t>
      </w:r>
    </w:p>
    <w:p w14:paraId="2240B8A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12.3 监理人暂停施工指示</w:t>
      </w:r>
    </w:p>
    <w:p w14:paraId="5C19E7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12.3.1 监理人认为有必要时，可向承包人作出暂停施工的指示，承包人应按监理人指示暂停施工。不论由于何种原因引起的暂停施工，暂停施工期间承包人应负责妥善保护工程并提供安全保障。</w:t>
      </w:r>
    </w:p>
    <w:p w14:paraId="60F086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A31879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12.4 暂停施工后的复工</w:t>
      </w:r>
    </w:p>
    <w:p w14:paraId="712507D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FCDA3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12.4.2 承包人无故拖延和拒绝复工的，由此增加的费用和工期延误由承包人承担；因发包人原因无法按时复工的，承包人有权要求发包人延长工期和（或）增加费用，并支付合理利润。</w:t>
      </w:r>
    </w:p>
    <w:p w14:paraId="1305771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12.5 暂停施工持续56 天以上</w:t>
      </w:r>
    </w:p>
    <w:p w14:paraId="2D196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72F3C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12.5.2 由于承包人责任引起的暂停施工，如承包人在收到监理人暂停施工指示后56 天内不认真采取有效的复工措施，造成工期延误，可视为承包人违约，应按第22.1 款的规定办理。</w:t>
      </w:r>
    </w:p>
    <w:p w14:paraId="471156B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93" w:name="_Toc224699387"/>
      <w:bookmarkStart w:id="94" w:name="_Toc196637779"/>
      <w:bookmarkStart w:id="95" w:name="_Toc184635110"/>
      <w:bookmarkStart w:id="96" w:name="_Toc196637425"/>
      <w:bookmarkStart w:id="97" w:name="_Toc196637661"/>
      <w:r>
        <w:rPr>
          <w:rFonts w:hint="eastAsia" w:ascii="宋体" w:hAnsi="宋体" w:eastAsia="宋体" w:cs="宋体"/>
          <w:sz w:val="24"/>
          <w:szCs w:val="24"/>
        </w:rPr>
        <w:t>13．工程质量</w:t>
      </w:r>
      <w:bookmarkEnd w:id="93"/>
      <w:bookmarkEnd w:id="94"/>
      <w:bookmarkEnd w:id="95"/>
      <w:bookmarkEnd w:id="96"/>
      <w:bookmarkEnd w:id="97"/>
    </w:p>
    <w:p w14:paraId="421511A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13.1 工程质量要求</w:t>
      </w:r>
    </w:p>
    <w:p w14:paraId="060BE4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13.1.1 工程质量验收按合同约定验收标准执行。</w:t>
      </w:r>
    </w:p>
    <w:p w14:paraId="4693AA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13.1.2 因承包人原因造成工程质量达不到合同约定验收标准的，监理人有权要求承包人返工直至符合合同要求为止，由此造成的费用增加和（或）工期延误由承包人承担。</w:t>
      </w:r>
    </w:p>
    <w:p w14:paraId="41477D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13.1.3 因发包人原因造成工程质量达不到合同约定验收标准的，发包人应承担由于承包人返工造成的费用增加和（或）工期延误，并支付承包人合理利润。</w:t>
      </w:r>
    </w:p>
    <w:p w14:paraId="2100E6A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13.2 承包人的质量管理</w:t>
      </w:r>
    </w:p>
    <w:p w14:paraId="44A889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8B014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13.2.2 承包人应加强对施工人员的质量教育和技术培训，定期考核施工人员的劳动技能，严格执行规范和操作规程。</w:t>
      </w:r>
    </w:p>
    <w:p w14:paraId="5234A07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13.3 承包人的质量检查</w:t>
      </w:r>
    </w:p>
    <w:p w14:paraId="5380A7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承包人应按合同约定对材料、工程设备以及工程的所有部位及其施工工艺进行全过程的质量检查和检验，并作详细记录，编制工程质量报表，报送监理人审查。</w:t>
      </w:r>
    </w:p>
    <w:p w14:paraId="7D57381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13.4 监理人的质量检查</w:t>
      </w:r>
    </w:p>
    <w:p w14:paraId="133CA2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04BC58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13.5 工程隐蔽部位覆盖前的检查</w:t>
      </w:r>
    </w:p>
    <w:p w14:paraId="677C0F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13.5.1 通知监理人检查</w:t>
      </w:r>
    </w:p>
    <w:p w14:paraId="2FD9DA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2AE69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13.5.2 监理人未到场检查</w:t>
      </w:r>
    </w:p>
    <w:p w14:paraId="6189D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监理人未按第13.5.l 项约定的时间进行检查的，除监理人另有指示外，承包人可自行完成覆盖工作，并作相应记录报送监理人，监理人应签字确认。监理人事后对检查记录有疑问的，可按第 13.5.3 项的约定重新检查。</w:t>
      </w:r>
    </w:p>
    <w:p w14:paraId="41E45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13.5.3 监理人重新检查</w:t>
      </w:r>
    </w:p>
    <w:p w14:paraId="2DFB86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DC07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13.5.4 承包人私自覆盖</w:t>
      </w:r>
    </w:p>
    <w:p w14:paraId="55DF7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承包人未通知监理人到场检查，私自将工程隐蔽部位覆盖的，监理人有权指示承包人钻孔探测或揭开检查，由此增加的费用和（或）工期延误由承包人承担。</w:t>
      </w:r>
    </w:p>
    <w:p w14:paraId="7B498D4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13.6 清除不合格工程</w:t>
      </w:r>
    </w:p>
    <w:p w14:paraId="48C89F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D012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13.6.2 由于发包人提供的材料或工程设备不合格造成的工程不合格，需要承包人采取措施补救的，发包人应承担由此增加的费用和（或）工期延误，并支付承包人合理利润。</w:t>
      </w:r>
    </w:p>
    <w:p w14:paraId="3439668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98" w:name="_Toc224699388"/>
      <w:bookmarkStart w:id="99" w:name="_Toc184635111"/>
      <w:bookmarkStart w:id="100" w:name="_Toc196637426"/>
      <w:bookmarkStart w:id="101" w:name="_Toc196637662"/>
      <w:bookmarkStart w:id="102" w:name="_Toc196637780"/>
      <w:r>
        <w:rPr>
          <w:rFonts w:hint="eastAsia" w:ascii="宋体" w:hAnsi="宋体" w:eastAsia="宋体" w:cs="宋体"/>
          <w:sz w:val="24"/>
          <w:szCs w:val="24"/>
        </w:rPr>
        <w:t>14．试验和检验</w:t>
      </w:r>
      <w:bookmarkEnd w:id="98"/>
      <w:bookmarkEnd w:id="99"/>
      <w:bookmarkEnd w:id="100"/>
      <w:bookmarkEnd w:id="101"/>
      <w:bookmarkEnd w:id="102"/>
    </w:p>
    <w:p w14:paraId="4036283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14.1 材料、工程设备和工程的试验和检验</w:t>
      </w:r>
    </w:p>
    <w:p w14:paraId="269C57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677C2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14.1.2 监理人未按合同约定派员参加试验和检验的，除监理人另有指示外，承包人可自行试验和检验，并应立即将试验和检验结果报送监理人，监理人应签字确认。</w:t>
      </w:r>
    </w:p>
    <w:p w14:paraId="7C63B2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9DDCBD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14.2 现场材料试验</w:t>
      </w:r>
    </w:p>
    <w:p w14:paraId="1E5120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14.2.1 承包人根据合同约定或监理人指示进行的现场材料试验，应由承包人提供试验场所、试验人员、试验设备器材以及其他必要的试验条件。</w:t>
      </w:r>
    </w:p>
    <w:p w14:paraId="23BC92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14.2.2 监理人在必要时可以使用承包人的试验场所、试验设备器材以及其他试验条件，进行以工程质量检查为目的的复核性材料试验，承包人应予以协助。</w:t>
      </w:r>
    </w:p>
    <w:p w14:paraId="6456E89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14.3 现场工艺试验</w:t>
      </w:r>
    </w:p>
    <w:p w14:paraId="51E0E8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4B01C75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03" w:name="_Toc184635112"/>
      <w:bookmarkStart w:id="104" w:name="_Toc224699389"/>
      <w:bookmarkStart w:id="105" w:name="_Toc196637663"/>
      <w:bookmarkStart w:id="106" w:name="_Toc196637781"/>
      <w:bookmarkStart w:id="107" w:name="_Toc196637427"/>
      <w:r>
        <w:rPr>
          <w:rFonts w:hint="eastAsia" w:ascii="宋体" w:hAnsi="宋体" w:eastAsia="宋体" w:cs="宋体"/>
          <w:sz w:val="24"/>
          <w:szCs w:val="24"/>
        </w:rPr>
        <w:t>15．变更</w:t>
      </w:r>
      <w:bookmarkEnd w:id="103"/>
      <w:bookmarkEnd w:id="104"/>
      <w:bookmarkEnd w:id="105"/>
      <w:bookmarkEnd w:id="106"/>
      <w:bookmarkEnd w:id="107"/>
    </w:p>
    <w:p w14:paraId="737697B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15.1 变更的范围和内容</w:t>
      </w:r>
    </w:p>
    <w:p w14:paraId="673171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除专用合同条款另有约定外，在履行合同中发生以下情形之一，应按照本条规定进行变更。</w:t>
      </w:r>
    </w:p>
    <w:p w14:paraId="5C5B06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(1）取消合同中任何一项工作，但被取消的工作不能转由发包人或其他人实施；</w:t>
      </w:r>
    </w:p>
    <w:p w14:paraId="2E181C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(2）改变合同中任何一项工作的质量或其他特性；</w:t>
      </w:r>
    </w:p>
    <w:p w14:paraId="24FA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(3）改变合同工程的基线、标高、位置或尺寸；</w:t>
      </w:r>
    </w:p>
    <w:p w14:paraId="2DA4F1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(4）改变合同中任何一项工作的施工时间或改变已批准的施工工艺或顺序；</w:t>
      </w:r>
    </w:p>
    <w:p w14:paraId="637D6A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(5）为完成工程需要追加的额外工作。</w:t>
      </w:r>
    </w:p>
    <w:p w14:paraId="271D19E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15.2 变更权</w:t>
      </w:r>
    </w:p>
    <w:p w14:paraId="6AB00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在履行合同过程中，经发包人同意，监理人可按第15.3 款约定的变更程序向承包人作出变更指示，承包人应遵照执行。没有监理人的变更指示，承包人不得擅自变更。</w:t>
      </w:r>
    </w:p>
    <w:p w14:paraId="01102DA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15.3 变更程序</w:t>
      </w:r>
    </w:p>
    <w:p w14:paraId="4D0C66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15.3.1变更的提出</w:t>
      </w:r>
    </w:p>
    <w:p w14:paraId="13E3EF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3BB0B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(2）在合同履行过程中，发生第15.1 款约定情形的，监理人应按照第15.3.3 项约定向承包人发出变更指示。</w:t>
      </w:r>
    </w:p>
    <w:p w14:paraId="28554D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515316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(4）若承包人收到监理人的变更意向书后认为难以实施此项变更，应立即通知监理人，说明原因并附详细依据。监理人与承包人和发包人协商后确定撤销、改变或不改变原变更意向书。</w:t>
      </w:r>
    </w:p>
    <w:p w14:paraId="1AA8C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15.3.2 变更估价</w:t>
      </w:r>
    </w:p>
    <w:p w14:paraId="71941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37D567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(2）变更工作影响工期的，承包人应提出调整工期的具体细节。监理人认为有必要时，可要求承包人提交要求提前或延长工期的施工进度计划及相应施工措施等详细资料。</w:t>
      </w:r>
    </w:p>
    <w:p w14:paraId="783BAC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(3）除专用合同条款对期限另有约定外，监理人收到承包人变更报价书后的14 天内，根据第15.4 款约定的估价原则，按照第3.5 款商定或确定变更价格。</w:t>
      </w:r>
    </w:p>
    <w:p w14:paraId="577B57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15.3.3 变更指示</w:t>
      </w:r>
    </w:p>
    <w:p w14:paraId="4078CD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(l）变更指示只能由监理人发出。</w:t>
      </w:r>
    </w:p>
    <w:p w14:paraId="2D6595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(2）变更指示应说明变更的目的、范围、变更内容以及变更的工程量及其进度和技术要求，并附有关图纸和文件。承包人收到变更指示后，应按变更指示进行变更工作。</w:t>
      </w:r>
    </w:p>
    <w:p w14:paraId="246B836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15.4 变更的估价原则</w:t>
      </w:r>
    </w:p>
    <w:p w14:paraId="50F570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在专用条款中约定。</w:t>
      </w:r>
    </w:p>
    <w:p w14:paraId="1CF4918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15.5 承包人的合理化建议</w:t>
      </w:r>
    </w:p>
    <w:p w14:paraId="0EDA2D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2C4F2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15.5.2 承包人提出的合理化建议降低了合同价格、缩短了工期或者提高了工程经济效益的，发包人可按国家有关规定在专用合同条款中约定给予奖励。</w:t>
      </w:r>
    </w:p>
    <w:p w14:paraId="49EDC90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15.6 暂列金额</w:t>
      </w:r>
    </w:p>
    <w:p w14:paraId="2687C8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本条不适用于本工程。</w:t>
      </w:r>
    </w:p>
    <w:p w14:paraId="5C0CA65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15.7 计日工</w:t>
      </w:r>
    </w:p>
    <w:p w14:paraId="4B6957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本条不适用于本工程。</w:t>
      </w:r>
    </w:p>
    <w:p w14:paraId="52D3608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15.8 暂估价</w:t>
      </w:r>
    </w:p>
    <w:p w14:paraId="1CFECD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15.8.1 发包人给定暂估价的材料、工程设备属于依法必须招标的范围并达到规定的规模标准的，由发包人和承包人以招标的方式选择供应商或分包人。发包人和承包人的权利义务关系在专用合同条款中约定。中标金额与暂估价的金额差以及相应的税金等其他费用列入合同价格。</w:t>
      </w:r>
    </w:p>
    <w:p w14:paraId="433151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15.8.2 发包人给定暂估价的材料和工程设备不属于依法必须招标的范围或未达到规定的规模标准的，应由承包人按第5.1 款的约定提供。经监理人确认的材料、工程设备的价格与暂估价的金额差以及相应的税金等其他费用列入合同价格。</w:t>
      </w:r>
    </w:p>
    <w:p w14:paraId="53FAEE3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08" w:name="_Toc196637428"/>
      <w:bookmarkStart w:id="109" w:name="_Toc196637782"/>
      <w:bookmarkStart w:id="110" w:name="_Toc184635113"/>
      <w:bookmarkStart w:id="111" w:name="_Toc196637664"/>
      <w:bookmarkStart w:id="112" w:name="_Toc224699390"/>
      <w:r>
        <w:rPr>
          <w:rFonts w:hint="eastAsia" w:ascii="宋体" w:hAnsi="宋体" w:eastAsia="宋体" w:cs="宋体"/>
          <w:sz w:val="24"/>
          <w:szCs w:val="24"/>
        </w:rPr>
        <w:t>16．价格调整</w:t>
      </w:r>
      <w:bookmarkEnd w:id="108"/>
      <w:bookmarkEnd w:id="109"/>
      <w:bookmarkEnd w:id="110"/>
      <w:bookmarkEnd w:id="111"/>
      <w:bookmarkEnd w:id="112"/>
    </w:p>
    <w:p w14:paraId="2A62618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16.1 物价波动引起的价格调整</w:t>
      </w:r>
    </w:p>
    <w:p w14:paraId="61C6C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在专用条款中约定。</w:t>
      </w:r>
    </w:p>
    <w:p w14:paraId="172DF77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16.2 法律变化引起的价格调整</w:t>
      </w:r>
    </w:p>
    <w:p w14:paraId="08F868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68B23A4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13" w:name="_Toc196637429"/>
      <w:bookmarkStart w:id="114" w:name="_Toc184635114"/>
      <w:bookmarkStart w:id="115" w:name="_Toc224699391"/>
      <w:bookmarkStart w:id="116" w:name="_Toc196637665"/>
      <w:bookmarkStart w:id="117" w:name="_Toc196637783"/>
      <w:r>
        <w:rPr>
          <w:rFonts w:hint="eastAsia" w:ascii="宋体" w:hAnsi="宋体" w:eastAsia="宋体" w:cs="宋体"/>
          <w:sz w:val="24"/>
          <w:szCs w:val="24"/>
        </w:rPr>
        <w:t>17．计量与支付</w:t>
      </w:r>
      <w:bookmarkEnd w:id="113"/>
      <w:bookmarkEnd w:id="114"/>
      <w:bookmarkEnd w:id="115"/>
      <w:bookmarkEnd w:id="116"/>
      <w:bookmarkEnd w:id="117"/>
    </w:p>
    <w:p w14:paraId="0D02415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17.1 计量</w:t>
      </w:r>
    </w:p>
    <w:p w14:paraId="74D1AF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在专用条款中约定。</w:t>
      </w:r>
    </w:p>
    <w:p w14:paraId="13EDF57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17.2 预付款</w:t>
      </w:r>
    </w:p>
    <w:p w14:paraId="2BDD95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17.2.1 预付款</w:t>
      </w:r>
    </w:p>
    <w:p w14:paraId="6120A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39911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17.2.2 预付款保函</w:t>
      </w:r>
    </w:p>
    <w:p w14:paraId="0732EB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149B74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17.2.3 预付款的扣回与还清</w:t>
      </w:r>
    </w:p>
    <w:p w14:paraId="57959A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27F541D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17.3 工程进度付款</w:t>
      </w:r>
    </w:p>
    <w:p w14:paraId="4B5C0E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17.3.1 付款周期</w:t>
      </w:r>
    </w:p>
    <w:p w14:paraId="4296DC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付款周期同计量周期。</w:t>
      </w:r>
    </w:p>
    <w:p w14:paraId="57E2E6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17.3.2 进度付款申请单</w:t>
      </w:r>
    </w:p>
    <w:p w14:paraId="4E5646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F7E1A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(l）截至本次付款周期末已实施工程的价款；</w:t>
      </w:r>
    </w:p>
    <w:p w14:paraId="11DB15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(2）根据第15条应增加和扣减的变更金额；</w:t>
      </w:r>
    </w:p>
    <w:p w14:paraId="7C47CD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(3）根据第23 条应增加和扣减的索赔金额；</w:t>
      </w:r>
    </w:p>
    <w:p w14:paraId="72BB6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(4）根据第17.2 款约定应支付的预付款和扣减的返还预付款；</w:t>
      </w:r>
    </w:p>
    <w:p w14:paraId="362BE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(5）根据第17.4.1 项约定应扣减的质量保证金；</w:t>
      </w:r>
    </w:p>
    <w:p w14:paraId="3E177E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14:paraId="148C5D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17.3.3 进度付款证书和支付时间</w:t>
      </w:r>
    </w:p>
    <w:p w14:paraId="6C9BC2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B18F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(2）发包人应在监理人收到进度付款申请单后的28 天内，将进度应付款支付给承包人。发包人不按期支付的，按专用合同条款的约定支付逾期付款违约金。</w:t>
      </w:r>
    </w:p>
    <w:p w14:paraId="4AB273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(3）监理人出具进度付款证书，不应视为监理人已同意、批准或接受了承包人完成的该部分工作。</w:t>
      </w:r>
    </w:p>
    <w:p w14:paraId="0E84B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(4）进度付款涉及政府投资资金的，按照国库集中支付等国家相关规定和专用合同条款的约定办理。</w:t>
      </w:r>
    </w:p>
    <w:p w14:paraId="27D5D1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17.3.4 工程进度付款的修正</w:t>
      </w:r>
    </w:p>
    <w:p w14:paraId="5FA4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4A4FB6F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17.4 质量保证金</w:t>
      </w:r>
    </w:p>
    <w:p w14:paraId="6AD7D8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081BBC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FD58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71A7E02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17.5 竣工结算</w:t>
      </w:r>
    </w:p>
    <w:p w14:paraId="66AC6E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17.5.1 竣工付款申请单</w:t>
      </w:r>
    </w:p>
    <w:p w14:paraId="451B33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55521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(2）监理人对竣工付款申请单有异议的，有权要求承包人进行修正和提供补充资料。经监理人和承包人协商后，由承包人向监理人提交修正后的竣工付款申请单。</w:t>
      </w:r>
    </w:p>
    <w:p w14:paraId="3DE05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17.5.2 竣工付款证书及支付时间</w:t>
      </w:r>
    </w:p>
    <w:p w14:paraId="2F8146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DE197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(2）发包人应在监理人出具竣工付款证书后的14 天内，将应支付款支付给承包人。发包人不按期支付的，按第17.3.3(2）目的约定，将逾期付款违约金支付给承包人。</w:t>
      </w:r>
    </w:p>
    <w:p w14:paraId="364DD4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(3）承包人对发包人签认的竣工付款证书有异议的，发包人可出具竣工付款申请单中承包人已同意部分的临时付款证书。存在争议的部分，按第24条的约定办理。</w:t>
      </w:r>
    </w:p>
    <w:p w14:paraId="367ED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(4）竣工付款涉及政府投资资金的，按第17.3.3(4）目的约定办理。</w:t>
      </w:r>
    </w:p>
    <w:p w14:paraId="750E23A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17.6 最终结清</w:t>
      </w:r>
    </w:p>
    <w:p w14:paraId="28591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17.6.1 最终结清申请单</w:t>
      </w:r>
    </w:p>
    <w:p w14:paraId="3E914C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(1）缺陷责任期终止证书签发后，承包人可按专用合同条款约定的份数和期限向监理人提交最终结清申请单，并提供相关证明材料。</w:t>
      </w:r>
    </w:p>
    <w:p w14:paraId="3C83C7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(2）发包人对最终结清申请单内容有异议的，有权要求承包人进行修正和提供补充资料，由承包人向监理人提交修正后的最终结清申请单。</w:t>
      </w:r>
    </w:p>
    <w:p w14:paraId="45E38D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17.6.2 最终结清证书和支付时间</w:t>
      </w:r>
    </w:p>
    <w:p w14:paraId="443E5E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995D2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(2）发包人应在监理人出具最终结清证书后的14 天内，将应支付款支付给承包人。</w:t>
      </w:r>
    </w:p>
    <w:p w14:paraId="56C7D6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发包人不按期支付的，按第17.3.3(2）目的约定，将逾期付款违约金支付给承包人。</w:t>
      </w:r>
    </w:p>
    <w:p w14:paraId="7516B2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(3）承包人对发包人签认的最终结清证书有异议的，按第24条的约定办理。</w:t>
      </w:r>
    </w:p>
    <w:p w14:paraId="5E99FE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(4）最终结清付款涉及政府投资资金的，按第17.3.3(4）目的约定办理。</w:t>
      </w:r>
    </w:p>
    <w:p w14:paraId="19C6203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18" w:name="_Toc196637666"/>
      <w:bookmarkStart w:id="119" w:name="_Toc196637430"/>
      <w:bookmarkStart w:id="120" w:name="_Toc184635115"/>
      <w:bookmarkStart w:id="121" w:name="_Toc196637784"/>
      <w:bookmarkStart w:id="122" w:name="_Toc224699392"/>
      <w:r>
        <w:rPr>
          <w:rFonts w:hint="eastAsia" w:ascii="宋体" w:hAnsi="宋体" w:eastAsia="宋体" w:cs="宋体"/>
          <w:sz w:val="24"/>
          <w:szCs w:val="24"/>
        </w:rPr>
        <w:t>18．竣工验收</w:t>
      </w:r>
      <w:bookmarkEnd w:id="118"/>
      <w:bookmarkEnd w:id="119"/>
      <w:bookmarkEnd w:id="120"/>
      <w:bookmarkEnd w:id="121"/>
      <w:bookmarkEnd w:id="122"/>
    </w:p>
    <w:p w14:paraId="7728B51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18.1 竣工验收的含义</w:t>
      </w:r>
    </w:p>
    <w:p w14:paraId="796E2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18.1.1 竣工验收指承包人完成了全部合同工作后，发包人按合同要求进行的验收。</w:t>
      </w:r>
    </w:p>
    <w:p w14:paraId="3936706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18.1.2 国家验收是政府有关部门根据法律、规范、规程和政策要求，针对发包人全面组织实施的整个工程正式交付投运前的验收。</w:t>
      </w:r>
    </w:p>
    <w:p w14:paraId="24B5AD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18.1.3 需要进行国家验收的，竣工验收是国家验收的一部分。竣工验收所采用的各项验收和评定标准应符合国家验收标准。发包人和承包人为竣工验收提供的各项竣工验收资料应符合国家验收的要求。</w:t>
      </w:r>
    </w:p>
    <w:p w14:paraId="514B614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18.2 竣工验收申请报告</w:t>
      </w:r>
    </w:p>
    <w:p w14:paraId="6A114F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当工程具备以下条件时，承包人即可向监理人报送竣工验收申请报告：</w:t>
      </w:r>
    </w:p>
    <w:p w14:paraId="091DCE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0E557F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(2）已按合同约定的内容和份数备齐了符合要求的竣工资料；</w:t>
      </w:r>
    </w:p>
    <w:p w14:paraId="7DDE4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(3）已按监理人的要求编制了在缺陷责任期内完成的尾工（甩项）工程和缺陷修补工作清单以及相应施工计划；</w:t>
      </w:r>
    </w:p>
    <w:p w14:paraId="764D29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(4）监理人要求在竣工验收前应完成的其他工作：</w:t>
      </w:r>
    </w:p>
    <w:p w14:paraId="03F37F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(5）监理人要求提交的竣工验收资料清单。</w:t>
      </w:r>
    </w:p>
    <w:p w14:paraId="29FCECC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18.3 验收</w:t>
      </w:r>
    </w:p>
    <w:p w14:paraId="38BF55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监理人收到承包人按第18.2 款约定提交的竣工验收申请报告后，应审查申请报告的各项内容，并按以下不同情况进行处理。</w:t>
      </w:r>
    </w:p>
    <w:p w14:paraId="512453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69E5D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18.3.2 监理人审查后认为已具备竣工验收条件的，应在收到竣工验收申请报告后的28天内提请发包人进行工程验收。</w:t>
      </w:r>
    </w:p>
    <w:p w14:paraId="32715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AC95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36BBC3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18.3.5 除专用合同条款另有约定外，经验收合格工程的实际竣工日期，以提交竣工验收申请报告的日期为准，并在工程接收证书中写明。</w:t>
      </w:r>
    </w:p>
    <w:p w14:paraId="514C4F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18.3.6 发包人在收到承包人竣工验收申请报告56 天后未进行验收的，视为验收合格，实际竣工日期以提交竣工验收申请报告的日期为准，但发包人由于不可抗力不能进行验收的除外。</w:t>
      </w:r>
    </w:p>
    <w:p w14:paraId="425E089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18.4 单位工程验收</w:t>
      </w:r>
    </w:p>
    <w:p w14:paraId="652D7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上验收申请报告的附件。</w:t>
      </w:r>
    </w:p>
    <w:p w14:paraId="064884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18.4.2 发包人在全部工程竣工前，使用已接收的单位工程导致承包人费用增加的，发包人应承担由此增加的费用和（或）工期延误，并支付承包人合理利润。</w:t>
      </w:r>
    </w:p>
    <w:p w14:paraId="62BB9E6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18.5 施工期运行</w:t>
      </w:r>
    </w:p>
    <w:p w14:paraId="1367A6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14:paraId="12E36D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18.5.2 在施工期运行中发现工程或工程设备损坏或存在缺陷的，由承包人按第19.2 款约定进行修复。</w:t>
      </w:r>
    </w:p>
    <w:p w14:paraId="5AA989E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18.6 试运行</w:t>
      </w:r>
    </w:p>
    <w:p w14:paraId="580F3E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18.6.1 除专用合同条款另有约定外，承包人应按专用合同条款约定进行工程及工程设备试运行，负责提供试运行所需的人员、器材和必要的条件，并承担全部试运行费用。</w:t>
      </w:r>
    </w:p>
    <w:p w14:paraId="64C177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7C35F4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18.7 竣工清场</w:t>
      </w:r>
    </w:p>
    <w:p w14:paraId="091290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18.7.1 除合同另有约定外，工程接收证书颁发后，承包人应按以下要求对施工场地进行清理，直至监理人检验合格为止。竣工清场费用由承包人承担。</w:t>
      </w:r>
    </w:p>
    <w:p w14:paraId="40252C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(1）施工场地内残留的垃圾已全部清除出场；</w:t>
      </w:r>
    </w:p>
    <w:p w14:paraId="61CB79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(2）临时工程已拆除，场地已按合同要求进行清理、平整或复原；</w:t>
      </w:r>
    </w:p>
    <w:p w14:paraId="106BF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(3）按合同约定应撤离的承包人设备和剩余的材料，包括废弃的施工设备和材料，已按计划撤离施工场地；</w:t>
      </w:r>
    </w:p>
    <w:p w14:paraId="155464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(4）工程建筑物周边及其附近道路、河道的施工堆积物，已按监理人指示全部清理；</w:t>
      </w:r>
    </w:p>
    <w:p w14:paraId="38552A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(5）监理人指示的其他场地清理工作已全部完成。</w:t>
      </w:r>
    </w:p>
    <w:p w14:paraId="56F17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18.7.2 承包人未按监理人的要求恢复临时占地，或者场地清理未达到合同约定的，发包人有权委托其他人恢复或清理，所发生的金额从拟支付给承包人的款项中扣除。</w:t>
      </w:r>
    </w:p>
    <w:p w14:paraId="69C9264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18.8 施工队伍的撤离</w:t>
      </w:r>
    </w:p>
    <w:p w14:paraId="7D9FA7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EDE660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23" w:name="_Toc224699393"/>
      <w:bookmarkStart w:id="124" w:name="_Toc184635116"/>
      <w:bookmarkStart w:id="125" w:name="_Toc196637431"/>
      <w:bookmarkStart w:id="126" w:name="_Toc196637785"/>
      <w:bookmarkStart w:id="127" w:name="_Toc196637667"/>
      <w:r>
        <w:rPr>
          <w:rFonts w:hint="eastAsia" w:ascii="宋体" w:hAnsi="宋体" w:eastAsia="宋体" w:cs="宋体"/>
          <w:sz w:val="24"/>
          <w:szCs w:val="24"/>
        </w:rPr>
        <w:t>19、缺陷责任与保修责任</w:t>
      </w:r>
      <w:bookmarkEnd w:id="123"/>
      <w:bookmarkEnd w:id="124"/>
      <w:bookmarkEnd w:id="125"/>
      <w:bookmarkEnd w:id="126"/>
      <w:bookmarkEnd w:id="127"/>
    </w:p>
    <w:p w14:paraId="5AE18AD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19.1 缺陷责任期的起算时间</w:t>
      </w:r>
    </w:p>
    <w:p w14:paraId="77309B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缺陷责任期自实际竣工日期起计算。在全部工程竣工验收前，已经发包人提前验收的单位工程，其缺陷责任期的起算日期相应提前。</w:t>
      </w:r>
    </w:p>
    <w:p w14:paraId="6949316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19.2 缺陷责任</w:t>
      </w:r>
    </w:p>
    <w:p w14:paraId="7D35F3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19.2.1 承包人应在缺陷责任期内对已交付使用的工程承担缺陷责任。</w:t>
      </w:r>
    </w:p>
    <w:p w14:paraId="6F3E21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ACD8C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22AAC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19.2.4 承包人不能在合理时间内修复缺陷的，发包人可自行修复或委托其他人修复，所需费用和利润的承担，按第19.2.3 项约定办理。</w:t>
      </w:r>
    </w:p>
    <w:p w14:paraId="0FD240C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19.3 缺陷责任期的延长</w:t>
      </w:r>
    </w:p>
    <w:p w14:paraId="0D785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75D4189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19.4 进一步试验和试运行</w:t>
      </w:r>
    </w:p>
    <w:p w14:paraId="4B8659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任何一项缺陷或损坏修复后，经检查证明其影响了工程或工程设备的使用性能，承包人应重新进行合同约定的试验和试运行，试验和试运行的全部费用应由责任方承担。</w:t>
      </w:r>
    </w:p>
    <w:p w14:paraId="1DA79FA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19.5 承包人的进入权</w:t>
      </w:r>
    </w:p>
    <w:p w14:paraId="419E87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缺陷责任期内承包人为缺陷修复工作需要，有权进入工程现场，但应遵守发包人的保安和保密规定。</w:t>
      </w:r>
    </w:p>
    <w:p w14:paraId="20B2C1D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19.6 缺陷责任期终止证书</w:t>
      </w:r>
    </w:p>
    <w:p w14:paraId="4E8774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在第1.1.4.5目约定的缺陷责任期，包括根据第19.3款延长的期限终止后14天内，由监理人向承包人出具经发包人签认的缺陷责任期终止证书，并退还剩余的质量保证金。</w:t>
      </w:r>
    </w:p>
    <w:p w14:paraId="1200B15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19.7 保修责任</w:t>
      </w:r>
    </w:p>
    <w:p w14:paraId="471713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24E4A7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28" w:name="_Toc224699394"/>
      <w:bookmarkStart w:id="129" w:name="_Toc196637432"/>
      <w:bookmarkStart w:id="130" w:name="_Toc196637668"/>
      <w:bookmarkStart w:id="131" w:name="_Toc184635117"/>
      <w:bookmarkStart w:id="132" w:name="_Toc196637786"/>
      <w:r>
        <w:rPr>
          <w:rFonts w:hint="eastAsia" w:ascii="宋体" w:hAnsi="宋体" w:eastAsia="宋体" w:cs="宋体"/>
          <w:sz w:val="24"/>
          <w:szCs w:val="24"/>
        </w:rPr>
        <w:t>20、保险</w:t>
      </w:r>
      <w:bookmarkEnd w:id="128"/>
      <w:bookmarkEnd w:id="129"/>
      <w:bookmarkEnd w:id="130"/>
      <w:bookmarkEnd w:id="131"/>
      <w:bookmarkEnd w:id="132"/>
    </w:p>
    <w:p w14:paraId="047DA1A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20.1 工程保险</w:t>
      </w:r>
    </w:p>
    <w:p w14:paraId="6C949C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98436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20.2 人员工伤事故的保险</w:t>
      </w:r>
    </w:p>
    <w:p w14:paraId="784AEA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 承包人员工伤事故的保险</w:t>
      </w:r>
    </w:p>
    <w:p w14:paraId="3627D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承包人应依照有关法律规定参加工伤保险，为其履行合同所雇佣的全部人员，缴纳工伤保险费，并要求其分包人也进行此项保险。</w:t>
      </w:r>
    </w:p>
    <w:p w14:paraId="67C10C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 发包人员工伤事故的保险</w:t>
      </w:r>
    </w:p>
    <w:p w14:paraId="653352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发包人应依照有关法律规定参加工伤保险，为其现场机构雇佣的全部人员，缴纳工伤保险费，并要求其监理人也进行此项保险。</w:t>
      </w:r>
    </w:p>
    <w:p w14:paraId="45CD0C5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20.3 人身意外伤害险</w:t>
      </w:r>
    </w:p>
    <w:p w14:paraId="106CDE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20.3.1 发包人应在整个施工期间为其现场机构雇用的全部人员，投保人身意外伤害险，缴纳保险费，并要求其监理人也进行此项保险。</w:t>
      </w:r>
    </w:p>
    <w:p w14:paraId="67FA9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20.3.2 承包人应在整个施工期间为其现场机构雇用的全部人员，投保人身意外伤害险，缴纳保险费，并要求其分包人也进行此项保险。</w:t>
      </w:r>
    </w:p>
    <w:p w14:paraId="4E982C5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20.4 第三者责任险</w:t>
      </w:r>
    </w:p>
    <w:p w14:paraId="699B6D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7A464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20.4.2 在缺陷责任期终止证书颁发前，承包人应以承包人和发包人的共同名义，投保第20.4.1 项约定的第三者责任险，其保险费率、保险金额等有关内容在专用合同条款中约定。</w:t>
      </w:r>
    </w:p>
    <w:p w14:paraId="4E4A323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20.5 其他保险</w:t>
      </w:r>
    </w:p>
    <w:p w14:paraId="260463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除专用合同条款另有约定外，承包人应为其施工设备、进场的材料和工程设备等办理保险。</w:t>
      </w:r>
    </w:p>
    <w:p w14:paraId="02307F8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20.6 对各项保险的一般要求</w:t>
      </w:r>
    </w:p>
    <w:p w14:paraId="37EAA6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20.6.1 保险凭证</w:t>
      </w:r>
    </w:p>
    <w:p w14:paraId="5FAB47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承包人应在专用合同条款约定的期限内向发包人提交各项保险生效的证据和保险单副本，保险单必须与专用合同条款约定的条件保持一致。</w:t>
      </w:r>
    </w:p>
    <w:p w14:paraId="0A8470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20.6.2 保险合同条款的变动</w:t>
      </w:r>
    </w:p>
    <w:p w14:paraId="292FD3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承包人需要变动保险合同条款时，应事先征得发包人同意，并通知监理人。保险人作出变动的，承包人应在收到保险人通知后立即通知发包人和监理人。</w:t>
      </w:r>
    </w:p>
    <w:p w14:paraId="3CFF1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20.6.3 持续保险</w:t>
      </w:r>
    </w:p>
    <w:p w14:paraId="60A53D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承包人应与保险人保持联系，使保险人能够随时了解工程实施中的变动，并确保按保险合同条款要求持续保险。</w:t>
      </w:r>
    </w:p>
    <w:p w14:paraId="45E553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20.6.4 保险金不足的补偿</w:t>
      </w:r>
    </w:p>
    <w:p w14:paraId="6E469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保险金不足以补偿损失的，应由承包人和（或）发包人按合同约定负责补偿。</w:t>
      </w:r>
    </w:p>
    <w:p w14:paraId="07B492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20.6.5 未按约定投保的补救</w:t>
      </w:r>
    </w:p>
    <w:p w14:paraId="4D4D57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(l）由于负有投保义务的一方当事人未按合同约定办理保险，或未能使保险持续有效的，另一方当事人可代为办理，所需费用由对方当事人承担。</w:t>
      </w:r>
    </w:p>
    <w:p w14:paraId="7564A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(2）由于负有投保义务的一方当事人未按合同约定办理某项保险，导致受益人未能得到保险人的赔偿，原应从该项保险得到的保险金应由负有投保义务的一方当事人支付。</w:t>
      </w:r>
    </w:p>
    <w:p w14:paraId="484B79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20.6.6 报告义务</w:t>
      </w:r>
    </w:p>
    <w:p w14:paraId="0C6216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当保险事故发生时，投保人应按照保险单规定的条件和期限及时向保险人报告。</w:t>
      </w:r>
    </w:p>
    <w:p w14:paraId="6662687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33" w:name="_Toc196637433"/>
      <w:bookmarkStart w:id="134" w:name="_Toc196637669"/>
      <w:bookmarkStart w:id="135" w:name="_Toc196637787"/>
      <w:bookmarkStart w:id="136" w:name="_Toc224699395"/>
      <w:bookmarkStart w:id="137" w:name="_Toc184635118"/>
      <w:r>
        <w:rPr>
          <w:rFonts w:hint="eastAsia" w:ascii="宋体" w:hAnsi="宋体" w:eastAsia="宋体" w:cs="宋体"/>
          <w:sz w:val="24"/>
          <w:szCs w:val="24"/>
        </w:rPr>
        <w:t>21、不可抗力</w:t>
      </w:r>
      <w:bookmarkEnd w:id="133"/>
      <w:bookmarkEnd w:id="134"/>
      <w:bookmarkEnd w:id="135"/>
      <w:bookmarkEnd w:id="136"/>
      <w:bookmarkEnd w:id="137"/>
    </w:p>
    <w:p w14:paraId="39D30AB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21.1 不可抗力的确认</w:t>
      </w:r>
    </w:p>
    <w:p w14:paraId="6306FF7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3BB6C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4FCA54A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21.2 不可抗力的通知</w:t>
      </w:r>
    </w:p>
    <w:p w14:paraId="1E332B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21.2.1 合同一方当事人遇到不可抗力事件，使其履行合同义务受到阻碍时，应立即通知合同另一方当事人和监理人，书面说明不可抗力和受阻碍的详细情况，并提供必要的证明。</w:t>
      </w:r>
    </w:p>
    <w:p w14:paraId="7206AB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34289E8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21.3 不可抗力后果及其处理</w:t>
      </w:r>
    </w:p>
    <w:p w14:paraId="62990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21.3.1 不可抗力造成损害的责任</w:t>
      </w:r>
    </w:p>
    <w:p w14:paraId="2DFB4A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14:paraId="2AB64C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14:paraId="75FDE2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14:paraId="670220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14:paraId="66522F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14:paraId="616A1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14:paraId="0680C0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21.3.2 延迟履行期间发生的不可抗力</w:t>
      </w:r>
    </w:p>
    <w:p w14:paraId="049FF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合同一方当事人延迟履行，在延迟履行期间发生不可抗力的，不免除其责任。</w:t>
      </w:r>
    </w:p>
    <w:p w14:paraId="70E91E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21.3.3 避免和减少不可抗力损失</w:t>
      </w:r>
    </w:p>
    <w:p w14:paraId="7A4A15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不可抗力发生后，发包人和承包人均应采取措施尽量避免和减少损失的扩大，任何一方没有采取有效措施导致损失扩大的，应对扩大的损失承担责任。</w:t>
      </w:r>
    </w:p>
    <w:p w14:paraId="530F70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21.3.4 因不可抗力解除合同</w:t>
      </w:r>
    </w:p>
    <w:p w14:paraId="148B87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2E81E5A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38" w:name="_Toc184635119"/>
      <w:bookmarkStart w:id="139" w:name="_Toc224699396"/>
      <w:bookmarkStart w:id="140" w:name="_Toc196637434"/>
      <w:bookmarkStart w:id="141" w:name="_Toc196637670"/>
      <w:bookmarkStart w:id="142" w:name="_Toc196637788"/>
      <w:r>
        <w:rPr>
          <w:rFonts w:hint="eastAsia" w:ascii="宋体" w:hAnsi="宋体" w:eastAsia="宋体" w:cs="宋体"/>
          <w:sz w:val="24"/>
          <w:szCs w:val="24"/>
        </w:rPr>
        <w:t>22、违约</w:t>
      </w:r>
      <w:bookmarkEnd w:id="138"/>
      <w:bookmarkEnd w:id="139"/>
      <w:bookmarkEnd w:id="140"/>
      <w:bookmarkEnd w:id="141"/>
      <w:bookmarkEnd w:id="142"/>
    </w:p>
    <w:p w14:paraId="5A5A334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22.1 承包人违约</w:t>
      </w:r>
    </w:p>
    <w:p w14:paraId="5BB0AD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22.1.1 承包人违约的情形</w:t>
      </w:r>
    </w:p>
    <w:p w14:paraId="56DA9D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在履行合同过程中发生的下列情况属承包人违约：</w:t>
      </w:r>
    </w:p>
    <w:p w14:paraId="58F332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(1）承包人违反第1.8 款或第4.3 款的约定，私自将合同的全部或部分权利转让给其他人，或私自将合同的全部或部分义务转移给其他人；</w:t>
      </w:r>
    </w:p>
    <w:p w14:paraId="79B4D8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(2）承包人违反第5.3 款或第6.4 款的约定，未经监理人批准，私自将已按合同约定进入施工场地的施工设备、临时设施或材料撤离施工场地；</w:t>
      </w:r>
    </w:p>
    <w:p w14:paraId="745EC6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(3）承包人违反第5.4 款的约定使用了不合格材料或工程设备，工程质量达不到标准要求，又拒绝清除不合格工程；</w:t>
      </w:r>
    </w:p>
    <w:p w14:paraId="2437A3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(4）承包人未能按合同进度计划及时完成合同约定的工作，已造成或预期造成工期延误；</w:t>
      </w:r>
    </w:p>
    <w:p w14:paraId="6563B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(5）承包人在缺陷责任期内，未能对工程接收证书所列的缺陷清单的内容或缺陷责任期内发生的缺陷进行修复，而又拒绝按监理人指示再进行修补；</w:t>
      </w:r>
    </w:p>
    <w:p w14:paraId="21F2D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(6）承包人无法继续履行或明确表示不履行或实质上已停止履行合同；</w:t>
      </w:r>
    </w:p>
    <w:p w14:paraId="7A532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(7）承包人不按合同约定履行义务的其他情况。</w:t>
      </w:r>
    </w:p>
    <w:p w14:paraId="2E1105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22.1.2 对承包人违约的处理</w:t>
      </w:r>
    </w:p>
    <w:p w14:paraId="796CA6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(l）承包人发生第22.1.1(6）目约定的违约情况时，发包人可通知承包人立即解除合同，并按有关法律处理。</w:t>
      </w:r>
    </w:p>
    <w:p w14:paraId="15A2EF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(2）承包人发生除第22.1.1(6）目约定以外的其他违约情况时，监理人可向承包人发出整改通知，要求其在指定的期限内改正。承包人应承担其违约所引起的费用增加和（或）工期延误。</w:t>
      </w:r>
    </w:p>
    <w:p w14:paraId="587F8F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(3）经检查证明承包人已采取了有效措施纠正违约行为，具备复工条件的，可由监理人签发复工通知复工。</w:t>
      </w:r>
    </w:p>
    <w:p w14:paraId="34D4F2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22.1.3 承包人违约解除合同</w:t>
      </w:r>
    </w:p>
    <w:p w14:paraId="3FC2F3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183E3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22.1.4 合同解除后的估价、付款和结清</w:t>
      </w:r>
    </w:p>
    <w:p w14:paraId="6DD8B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(1）合同解除后，监理人按第3.5 款商定或确定承包人实际完成工作的价值，以及承包人已提供的材料、施工设备、工程设备和临时工程等的价值。</w:t>
      </w:r>
    </w:p>
    <w:p w14:paraId="5A734C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(2）合同解除后，发包人应暂停对承包人的一切付款，查清各项付款和已扣款金额，包括承包人应支付的违约金。</w:t>
      </w:r>
    </w:p>
    <w:p w14:paraId="7EFA7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(3）合同解除后，发包人应按第23.4 款的约定向承包人索赔由于解除合同给发包人造成的损失。</w:t>
      </w:r>
    </w:p>
    <w:p w14:paraId="13CCF5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(4）合同双方确认上述往来款项后，出具最终结清付款证书，结清全部合同款项。</w:t>
      </w:r>
    </w:p>
    <w:p w14:paraId="28874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(5）发包人和承包人未能就解除合同后的结清达成一致而形成争议的，按第24条的约定办理。</w:t>
      </w:r>
    </w:p>
    <w:p w14:paraId="50D2A2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22.1.5 协议利益的转让</w:t>
      </w:r>
    </w:p>
    <w:p w14:paraId="1632BF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因承包人违约解除合同的，发包人有权要求承包人将其为实施合同而签订的材料和设备的订货协议或任何服务协议利益转让给发包人，并在解除合同后的14天内，依法办理转让手续。</w:t>
      </w:r>
    </w:p>
    <w:p w14:paraId="7331EC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22.1.6 紧急情况下无能力或不愿进行抢救</w:t>
      </w:r>
    </w:p>
    <w:p w14:paraId="62780A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0480DB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22.2 发包人违约</w:t>
      </w:r>
    </w:p>
    <w:p w14:paraId="7EAAAC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22.2.1 发包人违约的情形</w:t>
      </w:r>
    </w:p>
    <w:p w14:paraId="6BBABB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在履行合同过程中发生的下列情形，属发包人违约：</w:t>
      </w:r>
    </w:p>
    <w:p w14:paraId="0E9CB6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(l）发包人未能按合同约定支付预付款或合同价款，或拖延、拒绝批准付款申请和支付凭证，导致付款延误的；</w:t>
      </w:r>
    </w:p>
    <w:p w14:paraId="54BC6B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(2）发包人原因造成停工的；</w:t>
      </w:r>
    </w:p>
    <w:p w14:paraId="27B140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(3）监理人无正当理由没有在约定期限内发出复工指示，导致承包人无法复工的；</w:t>
      </w:r>
    </w:p>
    <w:p w14:paraId="324A47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(4）发包人无法继续履行或明确表示不履行或实质上已停止履行合同的；</w:t>
      </w:r>
    </w:p>
    <w:p w14:paraId="1FA5AB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(5）发包人不履行合同约定其他义务的。</w:t>
      </w:r>
    </w:p>
    <w:p w14:paraId="0A2E6A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22.2.2 承包人有权暂停施工</w:t>
      </w:r>
    </w:p>
    <w:p w14:paraId="26BFF1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C3C5F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22.2.3 发包人违约解除合同</w:t>
      </w:r>
    </w:p>
    <w:p w14:paraId="0578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(1）发生第22.2.1(4）目的违约情况时，承包人可书面通知发包人解除合同。</w:t>
      </w:r>
    </w:p>
    <w:p w14:paraId="3291F8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09E782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22.2.4 解除合同后的付款</w:t>
      </w:r>
    </w:p>
    <w:p w14:paraId="7EBFE9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因发包人违约解除合同的，发包人应在解除合同后28天内向承包人支付下列金额，承包人应在此期限内及时向发包人提交要求支付下列金额的有关资料和凭证：</w:t>
      </w:r>
    </w:p>
    <w:p w14:paraId="556C3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(l）合同解除日以前所完成工作的价款；</w:t>
      </w:r>
    </w:p>
    <w:p w14:paraId="0E099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(2）承包人为该工程施工订购并已付款的材料、工程设备和其他物品的金额。发包人付还后，该材料、工程设备和其他物品归发包人所有；</w:t>
      </w:r>
    </w:p>
    <w:p w14:paraId="65EAC3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(3）承包人为完成工程所发生的，而发包人未支付的金额；</w:t>
      </w:r>
    </w:p>
    <w:p w14:paraId="17ED35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(4）承包人撤离施工场地以及遣散承包人人员的金额；</w:t>
      </w:r>
    </w:p>
    <w:p w14:paraId="659AF4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(5）由于解除合同应赔偿的承包人损失；</w:t>
      </w:r>
    </w:p>
    <w:p w14:paraId="4112DA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(6）按合同约定在合同解除日前应支付给承包人的其他金额。</w:t>
      </w:r>
    </w:p>
    <w:p w14:paraId="0C2D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发包人应按本项约定支付上述金额并退还质量保证金和履约担保，但有权要求承包人支付应偿还给发包人的各项金额。</w:t>
      </w:r>
    </w:p>
    <w:p w14:paraId="43C11F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22.2.5 解除合同后的承包人撤离</w:t>
      </w:r>
    </w:p>
    <w:p w14:paraId="76561E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因发包人违约而解除合同后，承包人应妥善做好已竣工工程和已购材料、设备的保护和移交工作，按发包人要求将承包人设备和人员撤出施工场地。承包人撤出施工场地应遵守第</w:t>
      </w:r>
    </w:p>
    <w:p w14:paraId="19D14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18.7.1 项的约定，发包人应为承包人撤出提供必要条件。</w:t>
      </w:r>
    </w:p>
    <w:p w14:paraId="0C2D96C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22.3 第三人造成的违约</w:t>
      </w:r>
    </w:p>
    <w:p w14:paraId="19E27E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在履行合同过程中，一方当事人因第三人的原因造成违约的，应当向对方当事人承担违约责任。一方当事人和第三人之间的纠纷，依照法律规定或者按照约定解决。</w:t>
      </w:r>
    </w:p>
    <w:p w14:paraId="0309BC8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43" w:name="_Toc196637671"/>
      <w:bookmarkStart w:id="144" w:name="_Toc196637435"/>
      <w:bookmarkStart w:id="145" w:name="_Toc196637789"/>
      <w:bookmarkStart w:id="146" w:name="_Toc184635120"/>
      <w:bookmarkStart w:id="147" w:name="_Toc224699397"/>
      <w:r>
        <w:rPr>
          <w:rFonts w:hint="eastAsia" w:ascii="宋体" w:hAnsi="宋体" w:eastAsia="宋体" w:cs="宋体"/>
          <w:sz w:val="24"/>
          <w:szCs w:val="24"/>
        </w:rPr>
        <w:t>23、索赔</w:t>
      </w:r>
      <w:bookmarkEnd w:id="143"/>
      <w:bookmarkEnd w:id="144"/>
      <w:bookmarkEnd w:id="145"/>
      <w:bookmarkEnd w:id="146"/>
      <w:bookmarkEnd w:id="147"/>
    </w:p>
    <w:p w14:paraId="0866118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23.1 承包人索赔的提出</w:t>
      </w:r>
    </w:p>
    <w:p w14:paraId="3FE0E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14:paraId="4CB068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417041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(2）承包人应在发出索赔意向通知书后28天内，向监理人正式递交索赔通知书。索赔通知书应详细说明索赔理由以及要求追加的付款金额和（或）延长的工期，并附必要的记录和证明材料；</w:t>
      </w:r>
    </w:p>
    <w:p w14:paraId="140293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(3）索赔事件具有连续影响的，承包人应按合理时间间隔继续递交延续索赔通知，说明连续影响的实际情况和记录，列出累计的追加付款金额和（或）工期延长天数；</w:t>
      </w:r>
    </w:p>
    <w:p w14:paraId="3ED130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(4）在索赔事件影响结束后的28天内，承包人应向监理人递交最终索赔通知书，说明最终要求索赔的追加付款金额和延长的工期，并附必要的记录和证明材料。</w:t>
      </w:r>
    </w:p>
    <w:p w14:paraId="5AE0719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23.2 承包人索赔处理程序</w:t>
      </w:r>
    </w:p>
    <w:p w14:paraId="741066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(1）监理人收到承包人提交的索赔通知书后，应及时审查索赔通知书的内容、查验承包人的记录和证明材料，必要时监理人可要求承包人提交全部原始记录副本。</w:t>
      </w:r>
    </w:p>
    <w:p w14:paraId="615F0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(2）监理人应按第3.5款商定或确定追加的付款和（或）延长的工期，并在收到上述索赔通知书或有关索赔的进一步证明材料后的42天内，将索赔处理结果答复承包人。</w:t>
      </w:r>
    </w:p>
    <w:p w14:paraId="176AF0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(3）承包人接受索赔处理结果的，发包人应在作出索赔处理结果答复后28天内完成赔付。承包人不接受索赔处理结果的，按第24条的约定办理。</w:t>
      </w:r>
    </w:p>
    <w:p w14:paraId="305AC50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23.3 承包人提出索赔的期限</w:t>
      </w:r>
    </w:p>
    <w:p w14:paraId="0404E0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23.3.1 承包人按第17.5款的约定接受了竣工付款证书后，应被认为已无权再提出在合同工程接收证书颁发前所发生的任何索赔。</w:t>
      </w:r>
    </w:p>
    <w:p w14:paraId="3E8944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23.3.2 承包人按第17.6款的约定提交的最终结清申请单中，只限于提出工程接收证书颁发后发生的索赔。提出索赔的期限自接受最终结清证书时终止。</w:t>
      </w:r>
    </w:p>
    <w:p w14:paraId="41F94BE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23.4 发包人的索赔</w:t>
      </w:r>
    </w:p>
    <w:p w14:paraId="2D4233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D9DF9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4BA74B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48" w:name="_Toc224699398"/>
      <w:bookmarkStart w:id="149" w:name="_Toc196637790"/>
      <w:bookmarkStart w:id="150" w:name="_Toc196637672"/>
      <w:bookmarkStart w:id="151" w:name="_Toc184635121"/>
      <w:bookmarkStart w:id="152" w:name="_Toc196637436"/>
      <w:r>
        <w:rPr>
          <w:rFonts w:hint="eastAsia" w:ascii="宋体" w:hAnsi="宋体" w:eastAsia="宋体" w:cs="宋体"/>
          <w:sz w:val="24"/>
          <w:szCs w:val="24"/>
        </w:rPr>
        <w:t>24、争议的解决</w:t>
      </w:r>
      <w:bookmarkEnd w:id="148"/>
      <w:bookmarkEnd w:id="149"/>
      <w:bookmarkEnd w:id="150"/>
      <w:bookmarkEnd w:id="151"/>
      <w:bookmarkEnd w:id="152"/>
    </w:p>
    <w:p w14:paraId="614964A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24.1 争议的解决方式</w:t>
      </w:r>
    </w:p>
    <w:p w14:paraId="397EAC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DB9B4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14:paraId="6994D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14:paraId="69BF412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24.2 友好解决</w:t>
      </w:r>
    </w:p>
    <w:p w14:paraId="07D8C4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14:paraId="51B7487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24.3 争议评审</w:t>
      </w:r>
    </w:p>
    <w:p w14:paraId="6E7F74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24.3.1 采用争议评审的，发包人和承包人应在开工日后的28天内或在争议发生后，协商成立争议评审组。争议评审组由有合同管理和工程实践经验的专家组成。</w:t>
      </w:r>
    </w:p>
    <w:p w14:paraId="08FD6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24.3.2 合同双方的争议，应首先由申请人向争议评审组提交一份详细的评审申请报告，并附必要的文件、图纸和证明材料，申请人还应将上述报告的副本同时提交给被申请人和监理人。</w:t>
      </w:r>
    </w:p>
    <w:p w14:paraId="5A192C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24.3.3 被申请人在收到申请人评审申请报告副本后的28天内，向争议评审组提交一份答辩报告，并附证明材料。被申请人应将答辩报告的副本同时提交给申请人和监理人。</w:t>
      </w:r>
    </w:p>
    <w:p w14:paraId="1D41E0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14:paraId="6061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55936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24.3.6 发包人和承包人接受评审意见的，由监理人根据评审意见拟定执行协议，经争议双方签字后作为合同的补充文件，并遵照执行。</w:t>
      </w:r>
    </w:p>
    <w:p w14:paraId="4A6FE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23ECF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64EC9F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DFFA3B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289A3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5C78DF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1191774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868C1B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3E040AE">
      <w:pPr>
        <w:pStyle w:val="3"/>
        <w:pageBreakBefore/>
        <w:widowControl w:val="0"/>
        <w:kinsoku/>
        <w:wordWrap/>
        <w:overflowPunct/>
        <w:topLinePunct w:val="0"/>
        <w:autoSpaceDE/>
        <w:autoSpaceDN/>
        <w:bidi w:val="0"/>
        <w:spacing w:after="156" w:line="360" w:lineRule="auto"/>
        <w:jc w:val="center"/>
        <w:textAlignment w:val="auto"/>
        <w:rPr>
          <w:rFonts w:hint="eastAsia" w:ascii="宋体" w:hAnsi="宋体" w:eastAsia="宋体" w:cs="宋体"/>
          <w:sz w:val="24"/>
          <w:szCs w:val="24"/>
        </w:rPr>
      </w:pPr>
      <w:bookmarkStart w:id="153" w:name="_Toc330990564"/>
      <w:bookmarkStart w:id="154" w:name="_Toc32233"/>
      <w:r>
        <w:rPr>
          <w:rFonts w:hint="eastAsia" w:ascii="宋体" w:hAnsi="宋体" w:eastAsia="宋体" w:cs="宋体"/>
          <w:sz w:val="24"/>
          <w:szCs w:val="24"/>
        </w:rPr>
        <w:t>第三节  专用合同条款</w:t>
      </w:r>
      <w:bookmarkEnd w:id="153"/>
      <w:bookmarkEnd w:id="154"/>
    </w:p>
    <w:p w14:paraId="471B530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1.一般约定</w:t>
      </w:r>
    </w:p>
    <w:p w14:paraId="2DCA829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1.1词语定义</w:t>
      </w:r>
    </w:p>
    <w:p w14:paraId="34306FA6">
      <w:pPr>
        <w:widowControl w:val="0"/>
        <w:kinsoku/>
        <w:wordWrap/>
        <w:overflowPunct/>
        <w:topLinePunct w:val="0"/>
        <w:autoSpaceDE/>
        <w:autoSpaceDN/>
        <w:bidi w:val="0"/>
        <w:spacing w:before="48" w:beforeLines="2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1.1.2合同当事人和人员</w:t>
      </w:r>
    </w:p>
    <w:p w14:paraId="14C65B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1.1.2.2发包人：</w:t>
      </w:r>
      <w:r>
        <w:rPr>
          <w:rFonts w:hint="eastAsia" w:ascii="宋体" w:hAnsi="宋体" w:eastAsia="宋体" w:cs="宋体"/>
          <w:kern w:val="0"/>
          <w:sz w:val="24"/>
          <w:szCs w:val="24"/>
          <w:u w:val="single"/>
          <w:lang w:eastAsia="zh-CN"/>
        </w:rPr>
        <w:t>邹城市钢山街道李官庄村村民委员会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8187E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1.1.2.6监理人：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3F3AF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1.1.2.8发包人代表：指发包人指定的派驻施工场地(现场)的全权代表。</w:t>
      </w:r>
    </w:p>
    <w:p w14:paraId="2B73D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35961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职    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E1F37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DF72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AC288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02171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1.1.2.9 专业分包人：指根据合同条款第15.8.1项的约定，由发包人和承包人以招标方式选择的分包人。</w:t>
      </w:r>
    </w:p>
    <w:p w14:paraId="617DDE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1.1.2.10 专项供应商：指根据合同条款第15.8.1项的约定，由发包人和承包人以招标方式选择的供应商。</w:t>
      </w:r>
    </w:p>
    <w:p w14:paraId="553618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1.1.2.11独立承包人：指与发包人直接订立工程承包合同，负责实施与工程有关的其他工作的当事人。</w:t>
      </w:r>
    </w:p>
    <w:p w14:paraId="2A32743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1.1.3工程和设备</w:t>
      </w:r>
    </w:p>
    <w:p w14:paraId="0FCF3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1.1.3.2永久工程：</w:t>
      </w:r>
      <w:r>
        <w:rPr>
          <w:rFonts w:hint="eastAsia" w:ascii="宋体" w:hAnsi="宋体" w:eastAsia="宋体" w:cs="宋体"/>
          <w:sz w:val="24"/>
          <w:szCs w:val="24"/>
          <w:u w:val="single"/>
        </w:rPr>
        <w:t>按合同约定建造并移交给发包人的工程，包括工程设备</w:t>
      </w:r>
      <w:r>
        <w:rPr>
          <w:rFonts w:hint="eastAsia" w:ascii="宋体" w:hAnsi="宋体" w:eastAsia="宋体" w:cs="宋体"/>
          <w:sz w:val="24"/>
          <w:szCs w:val="24"/>
        </w:rPr>
        <w:t>。</w:t>
      </w:r>
    </w:p>
    <w:p w14:paraId="142080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1.1.3.3临时工程：</w:t>
      </w:r>
      <w:r>
        <w:rPr>
          <w:rFonts w:hint="eastAsia" w:ascii="宋体" w:hAnsi="宋体" w:eastAsia="宋体" w:cs="宋体"/>
          <w:sz w:val="24"/>
          <w:szCs w:val="24"/>
          <w:u w:val="single"/>
        </w:rPr>
        <w:t>为完成合同约定的永久工程所修建的各类临时性工程</w:t>
      </w:r>
      <w:r>
        <w:rPr>
          <w:rFonts w:hint="eastAsia" w:ascii="宋体" w:hAnsi="宋体" w:eastAsia="宋体" w:cs="宋体"/>
          <w:sz w:val="24"/>
          <w:szCs w:val="24"/>
        </w:rPr>
        <w:t>。</w:t>
      </w:r>
    </w:p>
    <w:p w14:paraId="5EEDC9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1.1.3.4单位工程：指具有相对独立的设计文件，能够独立组织施工并能形成独立使用功能的永久工程的组成部分。</w:t>
      </w:r>
    </w:p>
    <w:p w14:paraId="2D7195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1.1.3.10永久占地：</w:t>
      </w:r>
      <w:r>
        <w:rPr>
          <w:rFonts w:hint="eastAsia" w:ascii="宋体" w:hAnsi="宋体" w:eastAsia="宋体" w:cs="宋体"/>
          <w:sz w:val="24"/>
          <w:szCs w:val="24"/>
          <w:u w:val="single"/>
        </w:rPr>
        <w:t xml:space="preserve">指为实施本合同工程而需要的一切永久占用的土地 </w:t>
      </w:r>
      <w:r>
        <w:rPr>
          <w:rFonts w:hint="eastAsia" w:ascii="宋体" w:hAnsi="宋体" w:eastAsia="宋体" w:cs="宋体"/>
          <w:sz w:val="24"/>
          <w:szCs w:val="24"/>
        </w:rPr>
        <w:t>。</w:t>
      </w:r>
    </w:p>
    <w:p w14:paraId="452DF4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1.1.3.11临</w:t>
      </w:r>
      <w:r>
        <w:rPr>
          <w:rFonts w:hint="eastAsia" w:ascii="宋体" w:hAnsi="宋体" w:eastAsia="宋体" w:cs="宋体"/>
          <w:color w:val="auto"/>
          <w:sz w:val="24"/>
          <w:szCs w:val="24"/>
        </w:rPr>
        <w:t>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14:paraId="3F079EA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1.1.4日期</w:t>
      </w:r>
    </w:p>
    <w:p w14:paraId="178595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w:t>
      </w:r>
      <w:r>
        <w:rPr>
          <w:rFonts w:hint="eastAsia" w:ascii="宋体" w:hAnsi="宋体" w:eastAsia="宋体" w:cs="宋体"/>
          <w:color w:val="auto"/>
          <w:sz w:val="24"/>
          <w:szCs w:val="24"/>
        </w:rPr>
        <w:t>月。</w:t>
      </w:r>
    </w:p>
    <w:p w14:paraId="6B0AB9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其中苗木养护期：2年</w:t>
      </w:r>
    </w:p>
    <w:p w14:paraId="466F08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绿化工程竣工验收分阶段进行，苗木栽植完成，合同范围内的工程全部完成后，进行竣工验收，竣工验收合格后进入苗木保活期，苗木保活期2年，期间补栽苗木，保活期按补栽之日起计算2年的保活期。满半年组织一次中间验收，2年保活期满后进行最终验收，补栽验收、中间验收、最终验收均达到《园林绿化工程施工及验收规范》CJJ 82-2012规定标准为合格。2年保活期间承包人应按照一级养护标准进行养护。</w:t>
      </w:r>
    </w:p>
    <w:p w14:paraId="031252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1.1.4.8保修期：是根据现行有关法</w:t>
      </w:r>
      <w:r>
        <w:rPr>
          <w:rFonts w:hint="eastAsia" w:ascii="宋体" w:hAnsi="宋体" w:eastAsia="宋体" w:cs="宋体"/>
          <w:sz w:val="24"/>
          <w:szCs w:val="24"/>
        </w:rPr>
        <w:t>律规定，在合同条款第19.7款中约定的由承包人负责对合同约定的保修范围内发生的质量问题履行保修义务并对造成的损失承担赔偿责任的期限。</w:t>
      </w:r>
    </w:p>
    <w:p w14:paraId="2286C3F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1.1.6其他</w:t>
      </w:r>
    </w:p>
    <w:p w14:paraId="7B3905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1.1.6.2材料：指构成或将构成永久工程组成部分的各类物品(工程设备除外)，包括合同中可能约定的承包人仅负责供应的材料。</w:t>
      </w:r>
    </w:p>
    <w:p w14:paraId="417274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EE3E5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1.1.6.4除另有特别指明外，专用合同条款中使用的措辞“合同条款”指通用合同条款和(或)专用合同条款。</w:t>
      </w:r>
    </w:p>
    <w:p w14:paraId="61CEE8E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1.4合同文件的优先顺序</w:t>
      </w:r>
    </w:p>
    <w:p w14:paraId="4FA0B8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合同文件的优先解释顺序如下：</w:t>
      </w:r>
    </w:p>
    <w:p w14:paraId="33FA4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14:paraId="189669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5158D0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14:paraId="381EEA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14:paraId="6589F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14:paraId="41B1DA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14:paraId="55FEC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w:t>
      </w:r>
    </w:p>
    <w:p w14:paraId="10C2D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(8)投标报价；</w:t>
      </w:r>
    </w:p>
    <w:p w14:paraId="54344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14:paraId="135719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图纸与技术标准和要求之间有矛盾或者不一致的，以其中要求较严格的标准为准。</w:t>
      </w:r>
    </w:p>
    <w:p w14:paraId="69669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合同双方在合同履行过程中签订的补充协议亦构成合同文件的组成部分，其解释顺序视其内容与其他合同文件的相互关系而定</w:t>
      </w:r>
      <w:r>
        <w:rPr>
          <w:rFonts w:hint="eastAsia" w:ascii="宋体" w:hAnsi="宋体" w:eastAsia="宋体" w:cs="宋体"/>
          <w:sz w:val="24"/>
          <w:szCs w:val="24"/>
          <w:lang w:eastAsia="zh-CN"/>
        </w:rPr>
        <w:t>，约定不明确。补充协议应优先适用</w:t>
      </w:r>
      <w:r>
        <w:rPr>
          <w:rFonts w:hint="eastAsia" w:ascii="宋体" w:hAnsi="宋体" w:eastAsia="宋体" w:cs="宋体"/>
          <w:sz w:val="24"/>
          <w:szCs w:val="24"/>
        </w:rPr>
        <w:t>。</w:t>
      </w:r>
    </w:p>
    <w:p w14:paraId="076CEDA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1.5合同协议书</w:t>
      </w:r>
    </w:p>
    <w:p w14:paraId="56694FDE">
      <w:pPr>
        <w:widowControl w:val="0"/>
        <w:kinsoku/>
        <w:wordWrap/>
        <w:overflowPunct/>
        <w:topLinePunct w:val="0"/>
        <w:autoSpaceDE/>
        <w:autoSpaceDN/>
        <w:bidi w:val="0"/>
        <w:spacing w:before="120" w:beforeLines="50" w:after="120"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合同生效的条件：</w:t>
      </w:r>
      <w:r>
        <w:rPr>
          <w:rFonts w:hint="eastAsia" w:ascii="宋体" w:hAnsi="宋体" w:eastAsia="宋体" w:cs="宋体"/>
          <w:sz w:val="24"/>
          <w:szCs w:val="24"/>
          <w:u w:val="single"/>
        </w:rPr>
        <w:t>发包人和承包人的法定代表人或其委托代理人在合同协议书上签字并盖单位章后，合同生效</w:t>
      </w:r>
      <w:r>
        <w:rPr>
          <w:rFonts w:hint="eastAsia" w:ascii="宋体" w:hAnsi="宋体" w:eastAsia="宋体" w:cs="宋体"/>
          <w:sz w:val="24"/>
          <w:szCs w:val="24"/>
        </w:rPr>
        <w:t>。</w:t>
      </w:r>
    </w:p>
    <w:p w14:paraId="7718E3E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1.6图纸和承包人文件</w:t>
      </w:r>
    </w:p>
    <w:p w14:paraId="70FC7A49">
      <w:pPr>
        <w:widowControl w:val="0"/>
        <w:kinsoku/>
        <w:wordWrap/>
        <w:overflowPunct/>
        <w:topLinePunct w:val="0"/>
        <w:autoSpaceDE/>
        <w:autoSpaceDN/>
        <w:bidi w:val="0"/>
        <w:spacing w:before="120" w:beforeLines="50" w:after="120"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1.6.1图纸的提供</w:t>
      </w:r>
    </w:p>
    <w:p w14:paraId="6855A5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(1)发包人按照合同条款本项的约定向承包人提供图纸。承包人需要增加图纸套数的，发包人应代为复制，复制费用由承包人承担。</w:t>
      </w:r>
    </w:p>
    <w:p w14:paraId="198C96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176AD9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(3)发包人提供图纸的期限：</w:t>
      </w:r>
      <w:r>
        <w:rPr>
          <w:rFonts w:hint="eastAsia" w:ascii="宋体" w:hAnsi="宋体" w:eastAsia="宋体" w:cs="宋体"/>
          <w:sz w:val="24"/>
          <w:szCs w:val="24"/>
          <w:u w:val="single"/>
        </w:rPr>
        <w:t>开工前三天</w:t>
      </w:r>
      <w:r>
        <w:rPr>
          <w:rFonts w:hint="eastAsia" w:ascii="宋体" w:hAnsi="宋体" w:eastAsia="宋体" w:cs="宋体"/>
          <w:sz w:val="24"/>
          <w:szCs w:val="24"/>
        </w:rPr>
        <w:t>。</w:t>
      </w:r>
    </w:p>
    <w:p w14:paraId="05D842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(4)发包人提供图纸的数量：</w:t>
      </w:r>
      <w:r>
        <w:rPr>
          <w:rFonts w:hint="eastAsia" w:ascii="宋体" w:hAnsi="宋体" w:eastAsia="宋体" w:cs="宋体"/>
          <w:sz w:val="24"/>
          <w:szCs w:val="24"/>
          <w:u w:val="single"/>
        </w:rPr>
        <w:t xml:space="preserve">   三套（含竣工图纸一套）   </w:t>
      </w:r>
      <w:r>
        <w:rPr>
          <w:rFonts w:hint="eastAsia" w:ascii="宋体" w:hAnsi="宋体" w:eastAsia="宋体" w:cs="宋体"/>
          <w:sz w:val="24"/>
          <w:szCs w:val="24"/>
        </w:rPr>
        <w:t>。</w:t>
      </w:r>
    </w:p>
    <w:p w14:paraId="29C774C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1.6.2承包人提供的文件</w:t>
      </w:r>
    </w:p>
    <w:p w14:paraId="0830ED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u w:val="single"/>
        </w:rPr>
        <w:t xml:space="preserve">   需要时按发包人及监理人要求                                                </w:t>
      </w:r>
    </w:p>
    <w:p w14:paraId="167DAF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(2)承包人提供文件的期限：</w:t>
      </w:r>
      <w:r>
        <w:rPr>
          <w:rFonts w:hint="eastAsia" w:ascii="宋体" w:hAnsi="宋体" w:eastAsia="宋体" w:cs="宋体"/>
          <w:sz w:val="24"/>
          <w:szCs w:val="24"/>
          <w:u w:val="single"/>
        </w:rPr>
        <w:t xml:space="preserve">  按发包人及监理人要求                             </w:t>
      </w:r>
    </w:p>
    <w:p w14:paraId="0C5F69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(3)承包人提供文件的数量：</w:t>
      </w:r>
      <w:r>
        <w:rPr>
          <w:rFonts w:hint="eastAsia" w:ascii="宋体" w:hAnsi="宋体" w:eastAsia="宋体" w:cs="宋体"/>
          <w:sz w:val="24"/>
          <w:szCs w:val="24"/>
          <w:u w:val="single"/>
        </w:rPr>
        <w:t xml:space="preserve">  按发包人及监理人要求                                     </w:t>
      </w:r>
    </w:p>
    <w:p w14:paraId="62E55C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(4)监理人批复承包人提供文件的期限：</w:t>
      </w:r>
      <w:r>
        <w:rPr>
          <w:rFonts w:hint="eastAsia" w:ascii="宋体" w:hAnsi="宋体" w:eastAsia="宋体" w:cs="宋体"/>
          <w:sz w:val="24"/>
          <w:szCs w:val="24"/>
          <w:u w:val="single"/>
        </w:rPr>
        <w:t xml:space="preserve">  收到承包人提供的文件后10天内          </w:t>
      </w:r>
    </w:p>
    <w:p w14:paraId="32AB30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(5)其他约定：</w:t>
      </w:r>
      <w:r>
        <w:rPr>
          <w:rFonts w:hint="eastAsia" w:ascii="宋体" w:hAnsi="宋体" w:eastAsia="宋体" w:cs="宋体"/>
          <w:sz w:val="24"/>
          <w:szCs w:val="24"/>
          <w:u w:val="single"/>
        </w:rPr>
        <w:t xml:space="preserve">    整体竣工验收合格后提供竣工图纸一套                                                         </w:t>
      </w:r>
    </w:p>
    <w:p w14:paraId="6114C7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1.6.3图纸的修改</w:t>
      </w:r>
    </w:p>
    <w:p w14:paraId="429EBE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监理人应当按照合同条款第1.6.1(2)目约定的有合同约束力的图纸供应计划，签发图纸修改图给承包人。</w:t>
      </w:r>
    </w:p>
    <w:p w14:paraId="3FED47D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1.7联络</w:t>
      </w:r>
    </w:p>
    <w:p w14:paraId="193BADB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1.7.1联络来往函件的送达和接收</w:t>
      </w:r>
    </w:p>
    <w:p w14:paraId="61880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(1)联络来往信函的送达期限：合同约定了发出期限的，送达期限为合同约定的发出期限后的24小时内；合同约定了通知、提供或者报送期限的，通知、提供或者报送期限即为送达期限。</w:t>
      </w:r>
    </w:p>
    <w:p w14:paraId="15B820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(2)发包人指定的接收地点：</w:t>
      </w:r>
      <w:r>
        <w:rPr>
          <w:rFonts w:hint="eastAsia" w:ascii="宋体" w:hAnsi="宋体" w:eastAsia="宋体" w:cs="宋体"/>
          <w:sz w:val="24"/>
          <w:szCs w:val="24"/>
          <w:u w:val="single"/>
        </w:rPr>
        <w:t xml:space="preserve"> 本工程现场发包人代表办公室</w:t>
      </w:r>
      <w:r>
        <w:rPr>
          <w:rFonts w:hint="eastAsia" w:ascii="宋体" w:hAnsi="宋体" w:eastAsia="宋体" w:cs="宋体"/>
          <w:sz w:val="24"/>
          <w:szCs w:val="24"/>
        </w:rPr>
        <w:t>。</w:t>
      </w:r>
    </w:p>
    <w:p w14:paraId="00D885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(3)发包人指定的接收人为：</w:t>
      </w:r>
      <w:r>
        <w:rPr>
          <w:rFonts w:hint="eastAsia" w:ascii="宋体" w:hAnsi="宋体" w:eastAsia="宋体" w:cs="宋体"/>
          <w:sz w:val="24"/>
          <w:szCs w:val="24"/>
          <w:u w:val="single"/>
        </w:rPr>
        <w:t xml:space="preserve"> 发包人代表 </w:t>
      </w:r>
      <w:r>
        <w:rPr>
          <w:rFonts w:hint="eastAsia" w:ascii="宋体" w:hAnsi="宋体" w:eastAsia="宋体" w:cs="宋体"/>
          <w:sz w:val="24"/>
          <w:szCs w:val="24"/>
        </w:rPr>
        <w:t>。</w:t>
      </w:r>
    </w:p>
    <w:p w14:paraId="5FAC61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(4)监理人指定的接收地点：</w:t>
      </w:r>
      <w:r>
        <w:rPr>
          <w:rFonts w:hint="eastAsia" w:ascii="宋体" w:hAnsi="宋体" w:eastAsia="宋体" w:cs="宋体"/>
          <w:sz w:val="24"/>
          <w:szCs w:val="24"/>
          <w:u w:val="single"/>
        </w:rPr>
        <w:t xml:space="preserve"> 本工程现场总监代表办公室</w:t>
      </w:r>
      <w:r>
        <w:rPr>
          <w:rFonts w:hint="eastAsia" w:ascii="宋体" w:hAnsi="宋体" w:eastAsia="宋体" w:cs="宋体"/>
          <w:sz w:val="24"/>
          <w:szCs w:val="24"/>
        </w:rPr>
        <w:t>。</w:t>
      </w:r>
    </w:p>
    <w:p w14:paraId="3AED9E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(5)监理人指定的接收人为：</w:t>
      </w:r>
      <w:r>
        <w:rPr>
          <w:rFonts w:hint="eastAsia" w:ascii="宋体" w:hAnsi="宋体" w:eastAsia="宋体" w:cs="宋体"/>
          <w:sz w:val="24"/>
          <w:szCs w:val="24"/>
          <w:u w:val="single"/>
        </w:rPr>
        <w:t xml:space="preserve"> 总监或总监代表</w:t>
      </w:r>
      <w:r>
        <w:rPr>
          <w:rFonts w:hint="eastAsia" w:ascii="宋体" w:hAnsi="宋体" w:eastAsia="宋体" w:cs="宋体"/>
          <w:sz w:val="24"/>
          <w:szCs w:val="24"/>
        </w:rPr>
        <w:t>。</w:t>
      </w:r>
    </w:p>
    <w:p w14:paraId="638D32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3407A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发包人(包括监理人)和承包人中任何一方指定的接收人或者接收地点发生变动，应当在实际变动前提前至少一个工作日以书面方式通知本合同其他方。发包人(包括监理人)和承包人应当确保其各自指定的接收人在法定的和(或)符合合同约定的工作时间内始终工作在指定的接收地点，指定接收人离开工作岗位而无法及时签收来往信函构成拒不签收。</w:t>
      </w:r>
    </w:p>
    <w:p w14:paraId="4EE9A2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发包人(包括监理人)和承包人中任何一方均应当及时签收本合同其他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0A448F7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2.发包人义务</w:t>
      </w:r>
    </w:p>
    <w:p w14:paraId="5DCFA47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2.1提供施工场地</w:t>
      </w:r>
    </w:p>
    <w:p w14:paraId="6566E1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施工场地应当在监理人发出的开工通知中载明的开工日期前</w:t>
      </w:r>
      <w:r>
        <w:rPr>
          <w:rFonts w:hint="eastAsia" w:ascii="宋体" w:hAnsi="宋体" w:eastAsia="宋体" w:cs="宋体"/>
          <w:sz w:val="24"/>
          <w:szCs w:val="24"/>
          <w:u w:val="single"/>
        </w:rPr>
        <w:t xml:space="preserve"> 3 </w:t>
      </w:r>
      <w:r>
        <w:rPr>
          <w:rFonts w:hint="eastAsia" w:ascii="宋体" w:hAnsi="宋体" w:eastAsia="宋体" w:cs="宋体"/>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1040660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2.2组织设计交底</w:t>
      </w:r>
    </w:p>
    <w:p w14:paraId="06208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4A8B505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2.3其他义务</w:t>
      </w:r>
    </w:p>
    <w:p w14:paraId="2036C8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(1)按有关规定及时办理工程质量监督手续。</w:t>
      </w:r>
    </w:p>
    <w:p w14:paraId="47554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(2)根据建设行政主管部门和(或)城市建设档案管理机构的规定，收集、整理、立卷、归档工程资料，并按规定时间向建设行政主管部门或者城市建设档案管理机构移交规定的工程档案。</w:t>
      </w:r>
    </w:p>
    <w:p w14:paraId="6474FE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3BB20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(4)发包人应当履行合同约定的其他义务以及下述义务：</w:t>
      </w:r>
      <w:r>
        <w:rPr>
          <w:rFonts w:hint="eastAsia" w:ascii="宋体" w:hAnsi="宋体" w:eastAsia="宋体" w:cs="宋体"/>
          <w:sz w:val="24"/>
          <w:szCs w:val="24"/>
          <w:u w:val="single"/>
        </w:rPr>
        <w:t xml:space="preserve"> / 。</w:t>
      </w:r>
    </w:p>
    <w:p w14:paraId="4CD4574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3.监理人</w:t>
      </w:r>
    </w:p>
    <w:p w14:paraId="10AF1FB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3.1监理人的职责和权力</w:t>
      </w:r>
    </w:p>
    <w:p w14:paraId="1A8888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3.1.1须经发包人批准行使的权力：</w:t>
      </w:r>
      <w:r>
        <w:rPr>
          <w:rFonts w:hint="eastAsia" w:ascii="宋体" w:hAnsi="宋体" w:eastAsia="宋体" w:cs="宋体"/>
          <w:sz w:val="24"/>
          <w:szCs w:val="24"/>
          <w:u w:val="single"/>
        </w:rPr>
        <w:t xml:space="preserve"> 涉及本工程分包、变更、价款、费用、质量、工期的事项及监理合同中须发包人书面盖章批准才能行使的监理人的权利。  </w:t>
      </w:r>
    </w:p>
    <w:p w14:paraId="1458AA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不管通用合同条款第3.1.1项如何约定，监理人履行须经发包人批准行使的权力时，应当向承包人出示其行使该权利已经取得发包人书面批准的文件或者其他合法有效的证明。</w:t>
      </w:r>
    </w:p>
    <w:p w14:paraId="0211FE9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3.2监理人员</w:t>
      </w:r>
    </w:p>
    <w:p w14:paraId="6158E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3.2.1总监理工程师不应将第3.5款约定应由总监理工程师作出确定的权力授权或者委托给其他监理人员。</w:t>
      </w:r>
    </w:p>
    <w:p w14:paraId="4981FF3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3.3监理人的指示</w:t>
      </w:r>
    </w:p>
    <w:p w14:paraId="6E8E89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3.3.1除通用合同条款已有的专门约定外，承包人只能从总监理工程师或按第3.3.1项授权的监理人员处取得指示，发包人应当通过监理人向承包人发出指示。</w:t>
      </w:r>
    </w:p>
    <w:p w14:paraId="62F7963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3.4监理人的宽恕</w:t>
      </w:r>
    </w:p>
    <w:p w14:paraId="43F90E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A76E84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4.承包人</w:t>
      </w:r>
    </w:p>
    <w:p w14:paraId="588455E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4.1承包人的一般义务</w:t>
      </w:r>
    </w:p>
    <w:p w14:paraId="158ECF6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626FBA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4.1.8为他人提供方便</w:t>
      </w:r>
    </w:p>
    <w:p w14:paraId="1022C2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承包人应当对在施工场地或者附近实施与合同工程有关的其他工作的独立承包人履行管理、协调、配合、照管和服务义务，由此发生的费用被视为已经包括在承包人的签约合同价(投标总报价)中，结算时不再另行计取。具体工作内容和要求包括：</w:t>
      </w:r>
      <w:r>
        <w:rPr>
          <w:rFonts w:hint="eastAsia" w:ascii="宋体" w:hAnsi="宋体" w:eastAsia="宋体" w:cs="宋体"/>
          <w:sz w:val="24"/>
          <w:szCs w:val="24"/>
          <w:u w:val="single"/>
        </w:rPr>
        <w:t xml:space="preserve">根据施工过程中实际情况由发包人和监理人指派并审批，承包人应无条件配合 </w:t>
      </w:r>
      <w:r>
        <w:rPr>
          <w:rFonts w:hint="eastAsia" w:ascii="宋体" w:hAnsi="宋体" w:eastAsia="宋体" w:cs="宋体"/>
          <w:sz w:val="24"/>
          <w:szCs w:val="24"/>
        </w:rPr>
        <w:t>。</w:t>
      </w:r>
    </w:p>
    <w:p w14:paraId="532F14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(2)承包人还应按监理人指示为独立承包人以外的他人在施工场地或者附近实施与合同工程有关的其他工作提供可能的条件，可能发生费用由监理人按第3.5款商定或者确定。</w:t>
      </w:r>
    </w:p>
    <w:p w14:paraId="73C07D7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4.1.10其他义务</w:t>
      </w:r>
    </w:p>
    <w:p w14:paraId="6566AF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发包人委托，完成绿化施工图的深化和优化设计，相关费用已包含在签约合同价中。承包人应将深化设计后的图纸及相关费用上报发包人和监理人审核，并经发包人和监理人确认后使用，如承包人深化设计后的图纸或费用不能达到发包人或监理人要求，发包人有权自行委托设计人，由此产生的费用，由承包人承担。由承包人承担的施工图设计或与工程配套的设计工作内容：</w:t>
      </w:r>
      <w:r>
        <w:rPr>
          <w:rFonts w:hint="eastAsia" w:ascii="宋体" w:hAnsi="宋体" w:eastAsia="宋体" w:cs="宋体"/>
          <w:sz w:val="24"/>
          <w:szCs w:val="24"/>
          <w:u w:val="single"/>
        </w:rPr>
        <w:t>绿化施工图的深化和优化设计</w:t>
      </w:r>
      <w:r>
        <w:rPr>
          <w:rFonts w:hint="eastAsia" w:ascii="宋体" w:hAnsi="宋体" w:eastAsia="宋体" w:cs="宋体"/>
          <w:sz w:val="24"/>
          <w:szCs w:val="24"/>
        </w:rPr>
        <w:t>。</w:t>
      </w:r>
    </w:p>
    <w:p w14:paraId="22A91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(2)承包人应履行合同约定的其他义务以及下述义务：</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14:paraId="6AD274A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4.2履约担保</w:t>
      </w:r>
    </w:p>
    <w:p w14:paraId="52EE9A6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无。</w:t>
      </w:r>
    </w:p>
    <w:p w14:paraId="2E8B996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4.3分包</w:t>
      </w:r>
    </w:p>
    <w:p w14:paraId="0C5545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4.3.2发包人同意承包人分包的非主体、非关键性工作见投标函附录。除通用合同条款第4.3款的约定外，分包还应遵循以下约定：</w:t>
      </w:r>
    </w:p>
    <w:p w14:paraId="513558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DC024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(2)在相关分包合同签订并报送有关建设行政主管部门备案后7天内，承包人应当将一份副本提交给监理人，承包人应保障分包工作不得再次分包。</w:t>
      </w:r>
    </w:p>
    <w:p w14:paraId="5208BD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45288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(5)未经发包人和监理人审批同意的分包工程和分包人，发包人有权拒绝验收分包工程和支付相应款项，由此引起的发包人费用增加和(或)延误的工期由承包人承担。</w:t>
      </w:r>
    </w:p>
    <w:p w14:paraId="7E8669B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4.5承包人项目经理</w:t>
      </w:r>
    </w:p>
    <w:p w14:paraId="3DBA63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61A2B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u w:val="single"/>
        </w:rPr>
      </w:pPr>
      <w:r>
        <w:rPr>
          <w:rFonts w:hint="eastAsia" w:ascii="宋体" w:hAnsi="宋体" w:eastAsia="宋体" w:cs="宋体"/>
          <w:sz w:val="24"/>
          <w:szCs w:val="24"/>
        </w:rPr>
        <w:t>4.5.5</w:t>
      </w:r>
      <w:r>
        <w:rPr>
          <w:rFonts w:hint="eastAsia" w:ascii="宋体" w:hAnsi="宋体" w:eastAsia="宋体" w:cs="宋体"/>
          <w:b/>
          <w:bCs/>
          <w:sz w:val="24"/>
          <w:szCs w:val="24"/>
          <w:u w:val="single"/>
        </w:rPr>
        <w:t>项目经理及管理班子人员名单（包括项目副经理、技术负责人、商务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w:t>
      </w:r>
    </w:p>
    <w:p w14:paraId="612A0B9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项目经理及承包人项目部主要管理人员（包括项目副经理、技术负责人、商务负责人、预算员、施工员、安全员等）不得擅自更换。如承包人代表确需易人，承包人应提前15天书面通知发包人，经发包人批准后方可易人，后任继续承担前任应负的责任。</w:t>
      </w:r>
    </w:p>
    <w:p w14:paraId="6F048F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未经发包人同意，承包人不得擅自更换，项目经理每更换一次，承包人须支付违约金人民币150,000元；承包人在收到更换通知七日历天内上报新项目经理资质报，发包人审批合格后进场，否则按照人民币10,000元/天向发包人支付违约金。</w:t>
      </w:r>
    </w:p>
    <w:p w14:paraId="49FDE2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未经发包人同意，其他管理人员（指技术负责人、商务负责人、现场经理、质量员、安全员）每更换一次，承包人须支付违约金人民币5,000元。</w:t>
      </w:r>
    </w:p>
    <w:p w14:paraId="6D29DC4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需开除人员，经发包人提出后，必须在24小时内调离本工程范围，否则每人次承包人支付发包人违约金人民币2,000元；同时，承包人应在3天内用发包人批准的合格的人员代替上述调离的任何人员。</w:t>
      </w:r>
    </w:p>
    <w:p w14:paraId="0D83B37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将扣罚合同价2</w:t>
      </w:r>
      <w:r>
        <w:rPr>
          <w:rFonts w:hint="eastAsia" w:ascii="宋体" w:hAnsi="宋体" w:eastAsia="宋体" w:cs="宋体"/>
          <w:b/>
          <w:sz w:val="24"/>
          <w:szCs w:val="24"/>
          <w:u w:val="single"/>
        </w:rPr>
        <w:t>％</w:t>
      </w:r>
      <w:r>
        <w:rPr>
          <w:rFonts w:hint="eastAsia" w:ascii="宋体" w:hAnsi="宋体" w:eastAsia="宋体" w:cs="宋体"/>
          <w:b/>
          <w:bCs/>
          <w:sz w:val="24"/>
          <w:szCs w:val="24"/>
          <w:u w:val="single"/>
        </w:rPr>
        <w:t>作为违约金，发包人有权解除合同。发包人可以随时要求承包人更换不合格的项目经理。</w:t>
      </w:r>
    </w:p>
    <w:p w14:paraId="07EFAB1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u w:val="single"/>
        </w:rPr>
        <w:t>本条未提到的项目经理其它权利和义务执行合同通用条款</w:t>
      </w:r>
      <w:r>
        <w:rPr>
          <w:rFonts w:hint="eastAsia" w:ascii="宋体" w:hAnsi="宋体" w:eastAsia="宋体" w:cs="宋体"/>
          <w:b/>
          <w:bCs/>
          <w:sz w:val="24"/>
          <w:szCs w:val="24"/>
        </w:rPr>
        <w:t>。</w:t>
      </w:r>
    </w:p>
    <w:p w14:paraId="6B7A618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4.11不利物质条件</w:t>
      </w:r>
    </w:p>
    <w:p w14:paraId="160338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4.11.1不利物质条件的范围：</w:t>
      </w:r>
      <w:r>
        <w:rPr>
          <w:rFonts w:hint="eastAsia" w:ascii="宋体" w:hAnsi="宋体" w:eastAsia="宋体" w:cs="宋体"/>
          <w:sz w:val="24"/>
          <w:szCs w:val="24"/>
          <w:u w:val="single"/>
        </w:rPr>
        <w:t>不利物质条件指承包人在施工场地遇到的不可预见的自然物质条件、非自然的物质障碍和污染物，包括地下和水文条件，但不包括气候条件。</w:t>
      </w:r>
    </w:p>
    <w:p w14:paraId="407C55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4.11.3</w:t>
      </w:r>
      <w:r>
        <w:rPr>
          <w:rFonts w:hint="eastAsia" w:ascii="宋体" w:hAnsi="宋体" w:eastAsia="宋体" w:cs="宋体"/>
          <w:sz w:val="24"/>
          <w:szCs w:val="24"/>
          <w:u w:val="single"/>
        </w:rPr>
        <w:t>在不利物质条件发生之前，监理人已经指示承包人有可能发生，但承包人未能及时采取有效措施，而导致的损失和后果均由承包人承担。</w:t>
      </w:r>
    </w:p>
    <w:p w14:paraId="18520D7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5.材料和工程设备</w:t>
      </w:r>
    </w:p>
    <w:p w14:paraId="7E5F8F7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5.1承包人提供的材料和工程设备</w:t>
      </w:r>
    </w:p>
    <w:p w14:paraId="1A2C57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5.1.1除专用合同条款第5.2款约定由发包人提供的材料和工程设备外，由承包人提供的材料和工程设备均由承包人负责采购、运输和保管。但是，发包人在招标时给定暂估价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w:t>
      </w:r>
      <w:r>
        <w:rPr>
          <w:rFonts w:hint="eastAsia" w:ascii="宋体" w:hAnsi="宋体" w:eastAsia="宋体" w:cs="宋体"/>
          <w:color w:val="auto"/>
          <w:sz w:val="24"/>
          <w:szCs w:val="24"/>
        </w:rPr>
        <w:t>和工程设备清单见合同附件二“承包人提供的材料和工程设备一览表”。</w:t>
      </w:r>
    </w:p>
    <w:p w14:paraId="0CA8A3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承包人负责提供的材料和工程设备，技术标准和要求中有规定的必须优于或等同于技术标准和要求中的规定。</w:t>
      </w:r>
    </w:p>
    <w:p w14:paraId="2BA9F83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承包人负责提供的主要材料和工程设备</w:t>
      </w:r>
      <w:r>
        <w:rPr>
          <w:rFonts w:hint="eastAsia" w:ascii="宋体" w:hAnsi="宋体" w:cs="宋体"/>
          <w:b/>
          <w:color w:val="auto"/>
          <w:sz w:val="24"/>
          <w:szCs w:val="24"/>
          <w:u w:val="single"/>
          <w:lang w:eastAsia="zh-CN"/>
        </w:rPr>
        <w:t>（包括本项目使用的特选景石、仿古六角亭）</w:t>
      </w:r>
      <w:r>
        <w:rPr>
          <w:rFonts w:hint="eastAsia" w:ascii="宋体" w:hAnsi="宋体" w:eastAsia="宋体" w:cs="宋体"/>
          <w:b/>
          <w:color w:val="auto"/>
          <w:sz w:val="24"/>
          <w:szCs w:val="24"/>
          <w:u w:val="single"/>
        </w:rPr>
        <w:t>必须经发包人和承包人共同考察，经发包人书面确定材料品牌、规格</w:t>
      </w:r>
      <w:r>
        <w:rPr>
          <w:rFonts w:hint="eastAsia" w:ascii="宋体" w:hAnsi="宋体" w:cs="宋体"/>
          <w:b/>
          <w:color w:val="auto"/>
          <w:sz w:val="24"/>
          <w:szCs w:val="24"/>
          <w:u w:val="single"/>
          <w:lang w:eastAsia="zh-CN"/>
        </w:rPr>
        <w:t>或造型</w:t>
      </w:r>
      <w:r>
        <w:rPr>
          <w:rFonts w:hint="eastAsia" w:ascii="宋体" w:hAnsi="宋体" w:eastAsia="宋体" w:cs="宋体"/>
          <w:b/>
          <w:color w:val="auto"/>
          <w:sz w:val="24"/>
          <w:szCs w:val="24"/>
          <w:u w:val="single"/>
        </w:rPr>
        <w:t>后方可投入工程。</w:t>
      </w:r>
    </w:p>
    <w:p w14:paraId="377652B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承包人所采购的材料必须达到国标标准，并满足一次性验收合格。</w:t>
      </w:r>
    </w:p>
    <w:p w14:paraId="4335947C">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auto"/>
          <w:sz w:val="24"/>
          <w:szCs w:val="24"/>
          <w:u w:val="single"/>
        </w:rPr>
        <w:t>材料进场验收要求：货物验收</w:t>
      </w:r>
      <w:r>
        <w:rPr>
          <w:rFonts w:hint="eastAsia" w:ascii="宋体" w:hAnsi="宋体" w:eastAsia="宋体" w:cs="宋体"/>
          <w:b/>
          <w:sz w:val="24"/>
          <w:szCs w:val="24"/>
          <w:u w:val="single"/>
        </w:rPr>
        <w:t>必须以本合同规定的货物品牌、规格、型号、产地和质量检验标准为依据。货物品种、规格、型号、质量不符合合同约定的，承包人应在3日内将其搬离发包人现场，因此产生的费用由承包人自行承担，并向发包人支付由此导致的5000-30000元的违约金和对发包人产生的一切经济损失。若承包人在采购前提供样品的，承包人交付的货物，不但需满足国家规范质量标准，并需达到样品的质量标准。若货物与样品不符，承包人应立即清除现场并及时更换合格产品，因此产生的费用由承包人自行承担，并向发包人支付由此导致的5000-30000元的违约金。未经批准，承包人私自将已按照合同约定进入施工现场的材料或设备撤离施工现场的，并承担由此导致的5000-30000元的违约责任。因承包人自购的材料、货物不符合设计标准和技术标准导致的工期延误，由承包人自行承担，总工期不顺延（造成总工期延误，</w:t>
      </w:r>
      <w:r>
        <w:rPr>
          <w:rFonts w:hint="eastAsia" w:ascii="宋体" w:hAnsi="宋体" w:eastAsia="宋体" w:cs="宋体"/>
          <w:b/>
          <w:bCs/>
          <w:sz w:val="24"/>
          <w:szCs w:val="24"/>
          <w:u w:val="single"/>
        </w:rPr>
        <w:t>按照第11.5的约定执行</w:t>
      </w:r>
      <w:r>
        <w:rPr>
          <w:rFonts w:hint="eastAsia" w:ascii="宋体" w:hAnsi="宋体" w:eastAsia="宋体" w:cs="宋体"/>
          <w:b/>
          <w:sz w:val="24"/>
          <w:szCs w:val="24"/>
          <w:u w:val="single"/>
        </w:rPr>
        <w:t>）。</w:t>
      </w:r>
    </w:p>
    <w:p w14:paraId="23F991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5.1.2承包人将由其提供的材料和工程设备的供货人及品种、规格、数量和供货时间等报送监理人审批的期限：</w:t>
      </w:r>
      <w:r>
        <w:rPr>
          <w:rFonts w:hint="eastAsia" w:ascii="宋体" w:hAnsi="宋体" w:eastAsia="宋体" w:cs="宋体"/>
          <w:sz w:val="24"/>
          <w:szCs w:val="24"/>
          <w:u w:val="single"/>
        </w:rPr>
        <w:t xml:space="preserve">相关分部分项工程开始施工前7天报送监理人审批。 </w:t>
      </w:r>
    </w:p>
    <w:p w14:paraId="46508FD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5.2发包人提供的材料和工程设备</w:t>
      </w:r>
    </w:p>
    <w:p w14:paraId="72786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5.2.1发包人负责提供的材料和工程设备的名称、规格、数量、价格、交货方式、交货地点和计划交货日期等确定后7日内转交给承包人。</w:t>
      </w:r>
    </w:p>
    <w:p w14:paraId="190C2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5.2.3由发包人提供的材料和工程设备验收后，由承包人负责接收（含卸车）、运输和保管及二次运输，由此发生的费用被认为已经包括</w:t>
      </w:r>
      <w:r>
        <w:rPr>
          <w:rFonts w:hint="eastAsia" w:ascii="宋体" w:hAnsi="宋体" w:eastAsia="宋体" w:cs="宋体"/>
          <w:sz w:val="24"/>
          <w:szCs w:val="24"/>
          <w:lang w:eastAsia="zh-CN"/>
        </w:rPr>
        <w:t>（均摊）</w:t>
      </w:r>
      <w:r>
        <w:rPr>
          <w:rFonts w:hint="eastAsia" w:ascii="宋体" w:hAnsi="宋体" w:eastAsia="宋体" w:cs="宋体"/>
          <w:sz w:val="24"/>
          <w:szCs w:val="24"/>
        </w:rPr>
        <w:t>在承包人的</w:t>
      </w:r>
      <w:r>
        <w:rPr>
          <w:rFonts w:hint="eastAsia" w:ascii="宋体" w:hAnsi="宋体" w:eastAsia="宋体" w:cs="宋体"/>
          <w:sz w:val="24"/>
          <w:szCs w:val="24"/>
          <w:u w:val="none"/>
          <w:lang w:val="en-US" w:eastAsia="zh-CN"/>
        </w:rPr>
        <w:t>固定含税</w:t>
      </w:r>
      <w:r>
        <w:rPr>
          <w:rFonts w:hint="eastAsia" w:ascii="宋体" w:hAnsi="宋体" w:eastAsia="宋体" w:cs="宋体"/>
          <w:sz w:val="24"/>
          <w:szCs w:val="24"/>
          <w:u w:val="none"/>
        </w:rPr>
        <w:t>全费用综合单价</w:t>
      </w:r>
      <w:r>
        <w:rPr>
          <w:rFonts w:hint="eastAsia" w:ascii="宋体" w:hAnsi="宋体" w:eastAsia="宋体" w:cs="宋体"/>
          <w:sz w:val="24"/>
          <w:szCs w:val="24"/>
        </w:rPr>
        <w:t>中，结算时不再另行计取。</w:t>
      </w:r>
    </w:p>
    <w:p w14:paraId="3F18D0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5.2.4（1）发包人有权视情况更改本工程所有材料的供应方式，承包人不得有异议，并不得为此向发包人提出任何索赔。</w:t>
      </w:r>
    </w:p>
    <w:p w14:paraId="649699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142FD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（3）在双方认价过程中，如发包人给与的最高限价能够采购到该产品，承包人不给予确认，发包人有权改变材料供应方式，该材料价格在结算中按材料价格的120%扣除。</w:t>
      </w:r>
    </w:p>
    <w:p w14:paraId="1CCB174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5.5第5条补充如下：</w:t>
      </w:r>
    </w:p>
    <w:p w14:paraId="752FB4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5.5.1发包人有权视情况更改本工程所有材料的供应方式，承包人不得有异议，并不得为此向发包人提出任何索赔。</w:t>
      </w:r>
    </w:p>
    <w:p w14:paraId="08F4C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5307AF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5.5.3在双方认价过程中，如发包人给与的最高限价能够采购到该产品，承包人不给予确认，发包人有权改变材料供应方式，该材料价格在结算中按材料价格的120%扣除。</w:t>
      </w:r>
    </w:p>
    <w:p w14:paraId="53D5114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6.施工设备和临时设施</w:t>
      </w:r>
    </w:p>
    <w:p w14:paraId="41F3393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6.1承包人提供的施工设备和临时设施</w:t>
      </w:r>
    </w:p>
    <w:p w14:paraId="2DBB4F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6.1.2发包人承担修建临时设施的费用的范围：</w:t>
      </w:r>
      <w:r>
        <w:rPr>
          <w:rFonts w:hint="eastAsia" w:ascii="宋体" w:hAnsi="宋体" w:eastAsia="宋体" w:cs="宋体"/>
          <w:sz w:val="24"/>
          <w:szCs w:val="24"/>
          <w:u w:val="single"/>
        </w:rPr>
        <w:t xml:space="preserve">               无</w:t>
      </w:r>
      <w:r>
        <w:rPr>
          <w:rFonts w:hint="eastAsia" w:ascii="宋体" w:hAnsi="宋体" w:eastAsia="宋体" w:cs="宋体"/>
          <w:sz w:val="24"/>
          <w:szCs w:val="24"/>
        </w:rPr>
        <w:t>。</w:t>
      </w:r>
    </w:p>
    <w:p w14:paraId="7D05E0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需要发包人办理申请手续和承担相关费用的临时占地：</w:t>
      </w:r>
      <w:r>
        <w:rPr>
          <w:rFonts w:hint="eastAsia" w:ascii="宋体" w:hAnsi="宋体" w:eastAsia="宋体" w:cs="宋体"/>
          <w:sz w:val="24"/>
          <w:szCs w:val="24"/>
          <w:u w:val="single"/>
        </w:rPr>
        <w:t xml:space="preserve">        无</w:t>
      </w:r>
      <w:r>
        <w:rPr>
          <w:rFonts w:hint="eastAsia" w:ascii="宋体" w:hAnsi="宋体" w:eastAsia="宋体" w:cs="宋体"/>
          <w:sz w:val="24"/>
          <w:szCs w:val="24"/>
        </w:rPr>
        <w:t>。</w:t>
      </w:r>
    </w:p>
    <w:p w14:paraId="3CC2F99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p>
    <w:p w14:paraId="406A8D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发包人提供的施工设备和临时设施：</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606F6A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发包人提供的施工设备和临时设施的运行、维护、拆除、清运费用的承担人：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EE983C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6.4施工设备和临时设施专用于合同工程</w:t>
      </w:r>
    </w:p>
    <w:p w14:paraId="175FB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6.4.1除为专用合同条款第4.1.8项约定的其他独立承包人和监理人指示的他人提供条件外，承包人运入施工场地的所有施工设备以及在施工场地建设的临时设施仅限于用于合同工程。</w:t>
      </w:r>
    </w:p>
    <w:p w14:paraId="76D50CD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7.交通运输</w:t>
      </w:r>
    </w:p>
    <w:p w14:paraId="280085F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7.1道路通行权和场外设施</w:t>
      </w:r>
    </w:p>
    <w:p w14:paraId="057131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取得道路通行权、场外设施修建权的办理人：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，其相关费用由承包人承担。</w:t>
      </w:r>
    </w:p>
    <w:p w14:paraId="7E06164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7.2场内施工道路</w:t>
      </w:r>
    </w:p>
    <w:p w14:paraId="47A7FB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7.2.1施工所需的场内临时道路和交通设施的修建、维护、养护和管理人：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，相关费用由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14:paraId="6F799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7.2.2发包人和监理人有权无偿使用承包人修建的临时道路和交通设施，不需要交纳任何费用。</w:t>
      </w:r>
    </w:p>
    <w:p w14:paraId="2E5497B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7.4超大件和超重件的运输</w:t>
      </w:r>
    </w:p>
    <w:p w14:paraId="28BE59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运输超大件或超重件所需的道路和桥梁临时加固改造等费用的承担人：</w:t>
      </w:r>
      <w:r>
        <w:rPr>
          <w:rFonts w:hint="eastAsia" w:ascii="宋体" w:hAnsi="宋体" w:eastAsia="宋体" w:cs="宋体"/>
          <w:sz w:val="24"/>
          <w:szCs w:val="24"/>
          <w:u w:val="single"/>
        </w:rPr>
        <w:t xml:space="preserve"> 承包人</w:t>
      </w:r>
      <w:r>
        <w:rPr>
          <w:rFonts w:hint="eastAsia" w:ascii="宋体" w:hAnsi="宋体" w:eastAsia="宋体" w:cs="宋体"/>
          <w:sz w:val="24"/>
          <w:szCs w:val="24"/>
        </w:rPr>
        <w:t>。</w:t>
      </w:r>
    </w:p>
    <w:p w14:paraId="3AD5451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8.测量放线</w:t>
      </w:r>
    </w:p>
    <w:p w14:paraId="345BA07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8.1施工控制网</w:t>
      </w:r>
    </w:p>
    <w:p w14:paraId="55FDEB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8.1.1发包人通过监理人提供测量基准点、基准线和水准点及其书面资料的期限：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3A1D8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承包人测设施工控制网的要求：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65BF09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承包人将施工控制网资料报送监理人审批的期限：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E520D2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9.施工安全、治安保卫和环境保护</w:t>
      </w:r>
    </w:p>
    <w:p w14:paraId="7967261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9.2承包人的施工安全责任</w:t>
      </w:r>
    </w:p>
    <w:p w14:paraId="174FC5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9.2.1承包人向监理人报送施工安全措施计划的期限：</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14:paraId="648E53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监理人收到承包人报送的施工安全措施计划后应当在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14:paraId="719025F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9.3治安保卫</w:t>
      </w:r>
    </w:p>
    <w:p w14:paraId="32D571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9.3.1承包人应当负责统一管理施工场地的治安保卫事项，履行合同工程的治安保卫职责。</w:t>
      </w:r>
    </w:p>
    <w:p w14:paraId="0A1B2C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9.3.3施工场地治安管理计划和突发治安事件紧急预案的编制责任人：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w:t>
      </w:r>
    </w:p>
    <w:p w14:paraId="287B833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9.4环境保护</w:t>
      </w:r>
    </w:p>
    <w:p w14:paraId="7E8592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9.4.2施工环保措施计划报送监理人审批的时间：</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14:paraId="614D8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监理人收到承包人报送的施工环保措施计划后应当在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14:paraId="1474EF9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10.进度计划</w:t>
      </w:r>
    </w:p>
    <w:p w14:paraId="054C5B8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10.1合同进度计划</w:t>
      </w:r>
    </w:p>
    <w:p w14:paraId="7356CFE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 w:val="24"/>
          <w:szCs w:val="24"/>
        </w:rPr>
        <w:t>，施工进度计划中还应载明要求发包人组织设计人进行阶段性工程设计交底的时间。</w:t>
      </w:r>
    </w:p>
    <w:p w14:paraId="7A21E10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(2)监理人批复或对施工进度计划和施工方案说明提出修改意见的期限：自监理人收到承包人报送的相关进度计划和施工方案说明后14天内。</w:t>
      </w:r>
    </w:p>
    <w:p w14:paraId="7AEEA5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(3)承包人编制分阶段或分项施工进度计划和施工方案说明的内容：</w:t>
      </w:r>
      <w:r>
        <w:rPr>
          <w:rFonts w:hint="eastAsia" w:ascii="宋体" w:hAnsi="宋体" w:eastAsia="宋体" w:cs="宋体"/>
          <w:sz w:val="24"/>
          <w:szCs w:val="24"/>
          <w:u w:val="single"/>
        </w:rPr>
        <w:t xml:space="preserve">        /          </w:t>
      </w:r>
    </w:p>
    <w:p w14:paraId="3D1E0F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承包人报送分阶段或分项施工进度计划和施工方案说明的期限：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19B65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D1D0F6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10.2合同进度计划的修订</w:t>
      </w:r>
    </w:p>
    <w:p w14:paraId="098FDF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(1)承包人报送修订合同进度计划申请报告和相关资料的期限：</w:t>
      </w:r>
      <w:r>
        <w:rPr>
          <w:rFonts w:hint="eastAsia" w:ascii="宋体" w:hAnsi="宋体" w:eastAsia="宋体" w:cs="宋体"/>
          <w:sz w:val="24"/>
          <w:szCs w:val="24"/>
          <w:u w:val="single"/>
        </w:rPr>
        <w:t>实际进度发生滞后的当月25日前。</w:t>
      </w:r>
    </w:p>
    <w:p w14:paraId="473CE0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(2)监理人批复修订合同进度计划申请报告的期限：</w:t>
      </w:r>
      <w:r>
        <w:rPr>
          <w:rFonts w:hint="eastAsia" w:ascii="宋体" w:hAnsi="宋体" w:eastAsia="宋体" w:cs="宋体"/>
          <w:sz w:val="24"/>
          <w:szCs w:val="24"/>
          <w:u w:val="single"/>
        </w:rPr>
        <w:t xml:space="preserve"> 收到修订合同进度计划申请报告后2天内。</w:t>
      </w:r>
    </w:p>
    <w:p w14:paraId="454191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(3)监理人批复修订合同进度计划的期限：</w:t>
      </w:r>
      <w:r>
        <w:rPr>
          <w:rFonts w:hint="eastAsia" w:ascii="宋体" w:hAnsi="宋体" w:eastAsia="宋体" w:cs="宋体"/>
          <w:sz w:val="24"/>
          <w:szCs w:val="24"/>
          <w:u w:val="single"/>
        </w:rPr>
        <w:t>收到修订合同进度计划后3天内</w:t>
      </w:r>
      <w:r>
        <w:rPr>
          <w:rFonts w:hint="eastAsia" w:ascii="宋体" w:hAnsi="宋体" w:eastAsia="宋体" w:cs="宋体"/>
          <w:sz w:val="24"/>
          <w:szCs w:val="24"/>
        </w:rPr>
        <w:t>。</w:t>
      </w:r>
    </w:p>
    <w:p w14:paraId="4374346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11.开工和竣工</w:t>
      </w:r>
    </w:p>
    <w:p w14:paraId="5366FDE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11.3发包人的工期延误</w:t>
      </w:r>
    </w:p>
    <w:p w14:paraId="32B3AFA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sz w:val="24"/>
          <w:szCs w:val="24"/>
          <w:u w:val="single"/>
        </w:rPr>
        <w:t xml:space="preserve">         /       </w:t>
      </w:r>
      <w:r>
        <w:rPr>
          <w:rFonts w:hint="eastAsia" w:ascii="宋体" w:hAnsi="宋体" w:eastAsia="宋体" w:cs="宋体"/>
          <w:sz w:val="24"/>
          <w:szCs w:val="24"/>
        </w:rPr>
        <w:t>等延误承包人关键线路工作的情况。</w:t>
      </w:r>
    </w:p>
    <w:p w14:paraId="41B302D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11.4异常恶劣的气候条件</w:t>
      </w:r>
    </w:p>
    <w:p w14:paraId="05A4BA6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异常恶劣的气候条件的范围和标准：</w:t>
      </w:r>
      <w:r>
        <w:rPr>
          <w:rFonts w:hint="eastAsia" w:ascii="宋体" w:hAnsi="宋体" w:eastAsia="宋体" w:cs="宋体"/>
          <w:sz w:val="24"/>
          <w:szCs w:val="24"/>
          <w:u w:val="single"/>
        </w:rPr>
        <w:t xml:space="preserve">  项目所在地30年以上一遇的罕见气候现象（包括温度、降水、降雪、风等）</w:t>
      </w:r>
      <w:r>
        <w:rPr>
          <w:rFonts w:hint="eastAsia" w:ascii="宋体" w:hAnsi="宋体" w:eastAsia="宋体" w:cs="宋体"/>
          <w:sz w:val="24"/>
          <w:szCs w:val="24"/>
        </w:rPr>
        <w:t>。</w:t>
      </w:r>
    </w:p>
    <w:p w14:paraId="08D8EC83">
      <w:pPr>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11.5承包人的工期延误</w:t>
      </w:r>
    </w:p>
    <w:p w14:paraId="1DDBAA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承包人因自身原因未能按照约定的期限内完成本工程，或者未能在相应的期限完成本工程中某单项工程，每延误一天承包人向发包人支付违约金为合同签约总价的 5‰ 及由此引起的所有相关损失。发包人可以向承包人支付的任何款项中扣除此项违约金，此赔偿费的支付并不能解除承包人应完成工程的责任或本合同规定的其他责任。</w:t>
      </w:r>
    </w:p>
    <w:p w14:paraId="38E7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11.5.1、延期开工：承包人因故不能按时开工，应在约定的开工日期提前五天，向发包人提出延期开工的理由和要求。发包人书面同意延期要求的，工期方可相应顺延。否则，工期不予顺延。</w:t>
      </w:r>
    </w:p>
    <w:p w14:paraId="0F1B30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11.5.2、 暂停施工：发包人代表认为必要时，可提出暂停施工要求。承包人在实施发包人代表处理意见后，应及时提出复工要求，发包人书面予以答复后，方可复工；停工责任在发包人的，工期相应顺延。停工责任在承包人的，由承包人承担发生的费用，并向发包人支付违约金。</w:t>
      </w:r>
    </w:p>
    <w:p w14:paraId="62189E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11.5.3、 工期延误：下列情况造成竣工日期推迟的，经发包人、监理方代表书面确认，工期相应顺延。</w:t>
      </w:r>
    </w:p>
    <w:p w14:paraId="0985B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工程量变化和设计变更量超过总量的1/4时。</w:t>
      </w:r>
    </w:p>
    <w:p w14:paraId="582D9E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（2）一周内，非承包人原因停水、停电、扬尘治理、疫情影响施工造成停工连续超过48小时（不含48小时）。</w:t>
      </w:r>
    </w:p>
    <w:p w14:paraId="0B0A2F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（3）施工中遇到不可预见因素需处理时。</w:t>
      </w:r>
    </w:p>
    <w:p w14:paraId="2C1CF5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（4）不可抗力（指战争、动乱、空气飞行体坠落或其它非甲、乙双方造成的爆炸、火灾，以及协议条款约定的等级以上的风、雨、雪、震等对工程造成损害的自然灾害）。</w:t>
      </w:r>
    </w:p>
    <w:p w14:paraId="78D695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11.5.4、承包人在以上情况发生后当天内向发包人、监理方提出书面报告，发包人、监理方在收到报告后五天内予以确认答复，逾期不答复，承包人即可视为延期要求已被确认。</w:t>
      </w:r>
    </w:p>
    <w:p w14:paraId="1F326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11.5.5、工期约定：为确保工程按期竣工验收，承包人必须按期保质保量并通过一次性验收合格，由承包人原因造成工期逾期的，每延期一天应承担合同签约总价的 5‰作为因延期给发包人造成损失的赔偿。</w:t>
      </w:r>
    </w:p>
    <w:p w14:paraId="15AFC38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11.6工期提前</w:t>
      </w:r>
    </w:p>
    <w:p w14:paraId="6C946B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提前竣工的奖励办法：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14:paraId="078EA6B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12.暂停施工</w:t>
      </w:r>
    </w:p>
    <w:p w14:paraId="1ABE8E5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12.1承包人暂停施工的责任</w:t>
      </w:r>
    </w:p>
    <w:p w14:paraId="0235ED77">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(5)承包人承担暂停施工责任的其他情形：</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1B8A6FB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12.4暂停施工后的复工</w:t>
      </w:r>
    </w:p>
    <w:p w14:paraId="66DB16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4377E3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39F48D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12.4.5复工后，合同计价原则不变，仍按原合同计价，不因工期变化而调整。</w:t>
      </w:r>
    </w:p>
    <w:p w14:paraId="122C9D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12.4.6因政府主管部门扬尘治理原因通知暂缓施工的，承包人书面办理工期延期签证文件后，施工工期相应顺延，停工期间所产生的相关费用均由承包人承担。</w:t>
      </w:r>
    </w:p>
    <w:p w14:paraId="6FE90ED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13.工程质量：</w:t>
      </w:r>
    </w:p>
    <w:p w14:paraId="79444A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13.1工程质量要求</w:t>
      </w:r>
    </w:p>
    <w:p w14:paraId="168349E9">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b/>
          <w:color w:val="auto"/>
          <w:sz w:val="24"/>
          <w:szCs w:val="24"/>
          <w:u w:val="single"/>
        </w:rPr>
      </w:pPr>
      <w:r>
        <w:rPr>
          <w:rFonts w:hint="eastAsia" w:ascii="宋体" w:hAnsi="宋体" w:eastAsia="宋体" w:cs="宋体"/>
          <w:sz w:val="24"/>
          <w:szCs w:val="24"/>
        </w:rPr>
        <w:t>13.1.2</w:t>
      </w:r>
      <w:r>
        <w:rPr>
          <w:rFonts w:hint="eastAsia" w:ascii="宋体" w:hAnsi="宋体" w:eastAsia="宋体" w:cs="宋体"/>
          <w:b/>
          <w:sz w:val="24"/>
          <w:szCs w:val="24"/>
          <w:u w:val="single"/>
        </w:rPr>
        <w:t>在工程施工过程中，因承包人偷工减料，使用劣质材料、不合格设备，或因技术、管</w:t>
      </w:r>
      <w:r>
        <w:rPr>
          <w:rFonts w:hint="eastAsia" w:ascii="宋体" w:hAnsi="宋体" w:eastAsia="宋体" w:cs="宋体"/>
          <w:b/>
          <w:color w:val="auto"/>
          <w:sz w:val="24"/>
          <w:szCs w:val="24"/>
          <w:u w:val="single"/>
        </w:rPr>
        <w:t>理等自身原因，造成工程质量达不到合同约定验收标准的，发包人和监理人有权要求承包人返工直至符合合同要求为止，由此造成的费用增加和（或）工期延误由承包人承担。</w:t>
      </w:r>
    </w:p>
    <w:p w14:paraId="52F792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13.1.4苗木栽植要求：</w:t>
      </w:r>
    </w:p>
    <w:p w14:paraId="4072FB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13.1.41施工应严格按照绿化种植施工图纸中的规格数量执行。</w:t>
      </w:r>
    </w:p>
    <w:p w14:paraId="414590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13.1.4.2乔灌木树种要求带土球，所有苗木要求根系完整、枝干健康、无病虫害、造型完好。</w:t>
      </w:r>
    </w:p>
    <w:p w14:paraId="048FE7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13.1.4.3保证树木成活率在100%以上。</w:t>
      </w:r>
    </w:p>
    <w:p w14:paraId="5C74D6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13.1.4.4花卉生长繁荣，同种花卉高度基本一致，群体效果较好。</w:t>
      </w:r>
    </w:p>
    <w:p w14:paraId="22E9DD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13.1.4.5花坛内植株行距适中，整齐一致，不缺枝。</w:t>
      </w:r>
    </w:p>
    <w:p w14:paraId="55117B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13.1.4.6乔木、灌木要求全冠，冠幅丰满，品质优。</w:t>
      </w:r>
    </w:p>
    <w:p w14:paraId="52C048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13.1.5硬质铺装要求：</w:t>
      </w:r>
    </w:p>
    <w:p w14:paraId="52369E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13.1.5.1景观、铺装质量要求：按照土建及园林现行相关标准及规范要求进行施工及验收。各类石材的强度、色泽和加工精度达到设计要求，棱角完整、无翘曲，安装密实、牢固、平整。</w:t>
      </w:r>
    </w:p>
    <w:p w14:paraId="58AD6B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所有施工的项目工程质量必须一次性满足设计图纸中的规定及要求，并达到一次性验收合格；否则，承包人无偿返</w:t>
      </w:r>
      <w:r>
        <w:rPr>
          <w:rFonts w:hint="eastAsia" w:ascii="宋体" w:hAnsi="宋体" w:eastAsia="宋体" w:cs="宋体"/>
          <w:sz w:val="24"/>
          <w:szCs w:val="24"/>
        </w:rPr>
        <w:t>工至验收合格为止。</w:t>
      </w:r>
    </w:p>
    <w:p w14:paraId="6F901AD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13.2承包人的质量管理</w:t>
      </w:r>
    </w:p>
    <w:p w14:paraId="76B8AF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13.2.1承包人向监理人提交工程质量保证措施文件的期限：</w:t>
      </w:r>
      <w:r>
        <w:rPr>
          <w:rFonts w:hint="eastAsia" w:ascii="宋体" w:hAnsi="宋体" w:eastAsia="宋体" w:cs="宋体"/>
          <w:sz w:val="24"/>
          <w:szCs w:val="24"/>
          <w:u w:val="single"/>
        </w:rPr>
        <w:t>签订施工合同后7天内</w:t>
      </w:r>
      <w:r>
        <w:rPr>
          <w:rFonts w:hint="eastAsia" w:ascii="宋体" w:hAnsi="宋体" w:eastAsia="宋体" w:cs="宋体"/>
          <w:sz w:val="24"/>
          <w:szCs w:val="24"/>
        </w:rPr>
        <w:t>。</w:t>
      </w:r>
    </w:p>
    <w:p w14:paraId="607AE3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监理人审批工程质量保证措施文件的期限：</w:t>
      </w:r>
      <w:r>
        <w:rPr>
          <w:rFonts w:hint="eastAsia" w:ascii="宋体" w:hAnsi="宋体" w:eastAsia="宋体" w:cs="宋体"/>
          <w:sz w:val="24"/>
          <w:szCs w:val="24"/>
          <w:u w:val="single"/>
        </w:rPr>
        <w:t>收到承包人报送的工程质量保证措施文件后3天内给予批复</w:t>
      </w:r>
      <w:r>
        <w:rPr>
          <w:rFonts w:hint="eastAsia" w:ascii="宋体" w:hAnsi="宋体" w:eastAsia="宋体" w:cs="宋体"/>
          <w:sz w:val="24"/>
          <w:szCs w:val="24"/>
        </w:rPr>
        <w:t>。</w:t>
      </w:r>
    </w:p>
    <w:p w14:paraId="79B938A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13.3承包人的质量检查 </w:t>
      </w:r>
    </w:p>
    <w:p w14:paraId="27F9A0E0">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承包人向监理人报送工程质量报表的期限：</w:t>
      </w:r>
      <w:r>
        <w:rPr>
          <w:rFonts w:hint="eastAsia" w:ascii="宋体" w:hAnsi="宋体" w:eastAsia="宋体" w:cs="宋体"/>
          <w:sz w:val="24"/>
          <w:szCs w:val="24"/>
          <w:u w:val="single"/>
        </w:rPr>
        <w:t xml:space="preserve">每月25日前  </w:t>
      </w:r>
      <w:r>
        <w:rPr>
          <w:rFonts w:hint="eastAsia" w:ascii="宋体" w:hAnsi="宋体" w:eastAsia="宋体" w:cs="宋体"/>
          <w:sz w:val="24"/>
          <w:szCs w:val="24"/>
        </w:rPr>
        <w:t>。</w:t>
      </w:r>
    </w:p>
    <w:p w14:paraId="24EB25D1">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承包人向监理人报送工程质量报表的要求：</w:t>
      </w:r>
      <w:r>
        <w:rPr>
          <w:rFonts w:hint="eastAsia" w:ascii="宋体" w:hAnsi="宋体" w:eastAsia="宋体" w:cs="宋体"/>
          <w:sz w:val="24"/>
          <w:szCs w:val="24"/>
          <w:u w:val="single"/>
        </w:rPr>
        <w:t xml:space="preserve">  按规范及监理人要求  </w:t>
      </w:r>
      <w:r>
        <w:rPr>
          <w:rFonts w:hint="eastAsia" w:ascii="宋体" w:hAnsi="宋体" w:eastAsia="宋体" w:cs="宋体"/>
          <w:sz w:val="24"/>
          <w:szCs w:val="24"/>
        </w:rPr>
        <w:t>。</w:t>
      </w:r>
    </w:p>
    <w:p w14:paraId="17F71147">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监理人审查工程质量报表的期限：</w:t>
      </w:r>
      <w:r>
        <w:rPr>
          <w:rFonts w:hint="eastAsia" w:ascii="宋体" w:hAnsi="宋体" w:eastAsia="宋体" w:cs="宋体"/>
          <w:sz w:val="24"/>
          <w:szCs w:val="24"/>
          <w:u w:val="single"/>
        </w:rPr>
        <w:t xml:space="preserve">收到承包人报送的工程质量报表后3天内  </w:t>
      </w:r>
      <w:r>
        <w:rPr>
          <w:rFonts w:hint="eastAsia" w:ascii="宋体" w:hAnsi="宋体" w:eastAsia="宋体" w:cs="宋体"/>
          <w:sz w:val="24"/>
          <w:szCs w:val="24"/>
        </w:rPr>
        <w:t>。</w:t>
      </w:r>
    </w:p>
    <w:p w14:paraId="420AA62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13.4监理人的质量检查</w:t>
      </w:r>
    </w:p>
    <w:p w14:paraId="5CD9196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承包人应当为监理人的检查和检验提供方便，监理人可以进行察看和查阅施工原始记录的其他地方包括：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E973FA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13.5工程隐蔽部位覆盖前的检查</w:t>
      </w:r>
    </w:p>
    <w:p w14:paraId="3E4A59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13.5.1监理人对工程隐蔽部位进行检查的期限：</w:t>
      </w:r>
      <w:r>
        <w:rPr>
          <w:rFonts w:hint="eastAsia" w:ascii="宋体" w:hAnsi="宋体" w:eastAsia="宋体" w:cs="宋体"/>
          <w:sz w:val="24"/>
          <w:szCs w:val="24"/>
          <w:u w:val="single"/>
        </w:rPr>
        <w:t xml:space="preserve"> 收到承包人的通知后3天内 </w:t>
      </w:r>
      <w:r>
        <w:rPr>
          <w:rFonts w:hint="eastAsia" w:ascii="宋体" w:hAnsi="宋体" w:eastAsia="宋体" w:cs="宋体"/>
          <w:sz w:val="24"/>
          <w:szCs w:val="24"/>
        </w:rPr>
        <w:t>。</w:t>
      </w:r>
    </w:p>
    <w:p w14:paraId="7D062C2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13.7质量争议</w:t>
      </w:r>
    </w:p>
    <w:p w14:paraId="0618EA7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13267B2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15.变更</w:t>
      </w:r>
    </w:p>
    <w:p w14:paraId="7855CA0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15.1变更的范围和内容</w:t>
      </w:r>
    </w:p>
    <w:p w14:paraId="1BAA90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应当进行变更的其他情形：</w:t>
      </w:r>
      <w:r>
        <w:rPr>
          <w:rFonts w:hint="eastAsia" w:ascii="宋体" w:hAnsi="宋体" w:eastAsia="宋体" w:cs="宋体"/>
          <w:sz w:val="24"/>
          <w:szCs w:val="24"/>
          <w:u w:val="single"/>
        </w:rPr>
        <w:t xml:space="preserve">  发包方与承包方根据实际情况另行约定    </w:t>
      </w:r>
      <w:r>
        <w:rPr>
          <w:rFonts w:hint="eastAsia" w:ascii="宋体" w:hAnsi="宋体" w:eastAsia="宋体" w:cs="宋体"/>
          <w:sz w:val="24"/>
          <w:szCs w:val="24"/>
        </w:rPr>
        <w:t>。</w:t>
      </w:r>
    </w:p>
    <w:p w14:paraId="6A45E71B">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违背通用合同条款15.1(1)目的约定，将被取消的合同中的工作转由发包人或其他人实施的，承包人可向监理人发出通知，要求发包人采取有效措施纠正违约行为。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14CCB7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15.3变更程序</w:t>
      </w:r>
    </w:p>
    <w:p w14:paraId="697CF2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15.3.2变更估价</w:t>
      </w:r>
    </w:p>
    <w:p w14:paraId="32C05F04">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(1)承包人提交变更报价书的期限：</w:t>
      </w:r>
      <w:r>
        <w:rPr>
          <w:rFonts w:hint="eastAsia" w:ascii="宋体" w:hAnsi="宋体" w:eastAsia="宋体" w:cs="宋体"/>
          <w:sz w:val="24"/>
          <w:szCs w:val="24"/>
          <w:u w:val="single"/>
        </w:rPr>
        <w:t xml:space="preserve">   按工程变更报批程序办理 （参照发包人工程变更报批程序） </w:t>
      </w:r>
      <w:r>
        <w:rPr>
          <w:rFonts w:hint="eastAsia" w:ascii="宋体" w:hAnsi="宋体" w:eastAsia="宋体" w:cs="宋体"/>
          <w:sz w:val="24"/>
          <w:szCs w:val="24"/>
        </w:rPr>
        <w:t>。</w:t>
      </w:r>
    </w:p>
    <w:p w14:paraId="7BAB86A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(3)监理人商定或确定变更价格的期限：</w:t>
      </w:r>
      <w:r>
        <w:rPr>
          <w:rFonts w:hint="eastAsia" w:ascii="宋体" w:hAnsi="宋体" w:eastAsia="宋体" w:cs="宋体"/>
          <w:sz w:val="24"/>
          <w:szCs w:val="24"/>
          <w:u w:val="single"/>
        </w:rPr>
        <w:t xml:space="preserve">按工程变更报批程序办理 （参照发包人工程变更报批程序）  </w:t>
      </w:r>
      <w:r>
        <w:rPr>
          <w:rFonts w:hint="eastAsia" w:ascii="宋体" w:hAnsi="宋体" w:eastAsia="宋体" w:cs="宋体"/>
          <w:sz w:val="24"/>
          <w:szCs w:val="24"/>
        </w:rPr>
        <w:t>。</w:t>
      </w:r>
    </w:p>
    <w:p w14:paraId="495B1F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(4)收到变更指示后，如承包人未在规定的期限内提交变更报价书的，监理人可自行决定是否调整合同价款以及如果监理人决定调整合同价款时，相应调整的具体金额。</w:t>
      </w:r>
    </w:p>
    <w:p w14:paraId="25A422D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15.4变更的估价原则</w:t>
      </w:r>
    </w:p>
    <w:p w14:paraId="257CB3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设计变更追加工程新增加的工程量清单项目，原招标控制价中（或合同中约定的价格）两者有冲突时以合同价格为准，有的按原招标控制价（或合同中约定的价格）确定。原招标控制价（或合同中约定的价格）中没有的按照以下编制依据执行：</w:t>
      </w:r>
    </w:p>
    <w:p w14:paraId="635B98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1）、《建设工程工程量清单计价规范》（GB 50500-2013）；</w:t>
      </w:r>
    </w:p>
    <w:p w14:paraId="299C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2）、《山东省建设工程工程量清单计价规则》；</w:t>
      </w:r>
    </w:p>
    <w:p w14:paraId="79387A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3）、《2016山东省建筑、装饰、安装、园林工程消耗量定额》；                           </w:t>
      </w:r>
    </w:p>
    <w:p w14:paraId="4AA43F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4）、《山东省建筑、装饰、安装、园林建设工程费用项目组成及计算规则》；</w:t>
      </w:r>
    </w:p>
    <w:p w14:paraId="1ADA96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5）、《建筑业营改增建设工程计价依据调整实施意见》（鲁建办[2019]10号）；</w:t>
      </w:r>
    </w:p>
    <w:p w14:paraId="28AB3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人工费执行合同签订时的邹城现行工日单价；施工过程中出现的零星用工，实际用工按150元/工日（每个工日不低于10个小时计算，包死价），只计取税金；</w:t>
      </w:r>
    </w:p>
    <w:p w14:paraId="10D161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材料、设备价格执行投标时的价格，投标文件中没有的由双方共同考察确定材料品牌、规格及价格，作为结算的依据。</w:t>
      </w:r>
    </w:p>
    <w:p w14:paraId="3F8E389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15.5承包人的合理化建议</w:t>
      </w:r>
    </w:p>
    <w:p w14:paraId="251497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15.5.2对承包人提出合理化建议的奖励方法：</w:t>
      </w:r>
      <w:r>
        <w:rPr>
          <w:rFonts w:hint="eastAsia" w:ascii="宋体" w:hAnsi="宋体" w:eastAsia="宋体" w:cs="宋体"/>
          <w:sz w:val="24"/>
          <w:szCs w:val="24"/>
          <w:u w:val="single"/>
        </w:rPr>
        <w:t xml:space="preserve">   无                               </w:t>
      </w:r>
    </w:p>
    <w:p w14:paraId="167B2AF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15.8暂估价</w:t>
      </w:r>
    </w:p>
    <w:p w14:paraId="78ED36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7ECB53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(1)在任何招标工作启动前，承包人应当提前至少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天内给予批准或者提出修改意见。承包人应当严格按照经过发包人批准的招标工作计划开展招标工作。</w:t>
      </w:r>
    </w:p>
    <w:p w14:paraId="518891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(2)承包人应当在发出招标公告(或者资格预审公告或者投标邀请书)、资格预审文件和招标文件前至少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天，分别将相关文件通过监理人报请发包人审批，发包人应当在监理人收到承包人报送的相关文件后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28D0D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76A9BF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20EA7E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423D69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17E02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(7)承包人与专业分包人或者专项供应商订立合同前</w:t>
      </w:r>
      <w:r>
        <w:rPr>
          <w:rFonts w:hint="eastAsia" w:ascii="宋体" w:hAnsi="宋体" w:eastAsia="宋体" w:cs="宋体"/>
          <w:sz w:val="24"/>
          <w:szCs w:val="24"/>
          <w:u w:val="single"/>
        </w:rPr>
        <w:t xml:space="preserve"> 7 </w:t>
      </w:r>
      <w:r>
        <w:rPr>
          <w:rFonts w:hint="eastAsia" w:ascii="宋体" w:hAnsi="宋体" w:eastAsia="宋体" w:cs="宋体"/>
          <w:sz w:val="24"/>
          <w:szCs w:val="24"/>
        </w:rPr>
        <w:t>天，应当将准备用于正式签订的合同文件通过监理人报发包人审核，发包人应当在监理人收到相关文件后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天内给予批准或者提出修改意见，承包人应当按照发包人批准的合同文件签订相关合同，合同订立后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天内，承包人应当将其中的两份副本报送监理人，其中一份由监理人报发包人留存。</w:t>
      </w:r>
    </w:p>
    <w:p w14:paraId="332BF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(8)发包人对承包人报送文件进行审批或提出的修改意见应当合理，并符合现行有关法律法规的规定。</w:t>
      </w:r>
    </w:p>
    <w:p w14:paraId="63EB85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6B6313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15.8.2发包人给定暂估价的材料和工程设备不属于依法必须招标的范围或未达到规定的规模标准的，按照下列约定：</w:t>
      </w:r>
      <w:r>
        <w:rPr>
          <w:rFonts w:hint="eastAsia" w:ascii="宋体" w:hAnsi="宋体" w:eastAsia="宋体" w:cs="宋体"/>
          <w:b/>
          <w:sz w:val="24"/>
          <w:szCs w:val="24"/>
          <w:u w:val="single"/>
        </w:rPr>
        <w:t>招标文件给定暂估价的材料、工程设备的实施时由发包方与承包方共同考察，确定材料设备品牌、规格及价格，由承包方负责采购和实施，结算时按发包方签证价格进行调整</w:t>
      </w:r>
      <w:r>
        <w:rPr>
          <w:rFonts w:hint="eastAsia" w:ascii="宋体" w:hAnsi="宋体" w:eastAsia="宋体" w:cs="宋体"/>
          <w:sz w:val="24"/>
          <w:szCs w:val="24"/>
          <w:u w:val="single"/>
        </w:rPr>
        <w:t>。</w:t>
      </w:r>
    </w:p>
    <w:p w14:paraId="0E9B267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16.价格调整</w:t>
      </w:r>
    </w:p>
    <w:p w14:paraId="31B587E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无。</w:t>
      </w:r>
    </w:p>
    <w:p w14:paraId="5E7CF3D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17.计量与支付</w:t>
      </w:r>
    </w:p>
    <w:p w14:paraId="3E26EA7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17.1计量</w:t>
      </w:r>
    </w:p>
    <w:p w14:paraId="63A298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17.1.2计量方法</w:t>
      </w:r>
    </w:p>
    <w:p w14:paraId="498771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工程量计算规则执行国家标准《建设工程工程量清单计价规范》(GB50500—2013)及</w:t>
      </w:r>
      <w:r>
        <w:rPr>
          <w:rFonts w:hint="eastAsia" w:ascii="宋体" w:hAnsi="宋体" w:eastAsia="宋体" w:cs="宋体"/>
          <w:b/>
          <w:sz w:val="24"/>
          <w:szCs w:val="24"/>
        </w:rPr>
        <w:t>《山东省建设工程工程量清单计价规则》</w:t>
      </w:r>
      <w:r>
        <w:rPr>
          <w:rFonts w:hint="eastAsia" w:ascii="宋体" w:hAnsi="宋体" w:eastAsia="宋体" w:cs="宋体"/>
          <w:sz w:val="24"/>
          <w:szCs w:val="24"/>
        </w:rPr>
        <w:t>或其适用的修订版本。除合同另有约定外，承包人实际完成的工程量按约定的工程量计算规则和有合同约束力的图纸进行计量。</w:t>
      </w:r>
    </w:p>
    <w:p w14:paraId="587DB5B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17.2预付款</w:t>
      </w:r>
    </w:p>
    <w:p w14:paraId="785C708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17.2.1预付款</w:t>
      </w:r>
    </w:p>
    <w:p w14:paraId="3E385372">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(1)预付款额度</w:t>
      </w:r>
    </w:p>
    <w:p w14:paraId="30E782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分部分项工程部分的预付款额度：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548C8B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措施项目部分预付款额度：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186D3A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其中：安全文明施工费用预付额度：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0A7B34A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(2)预付办法</w:t>
      </w:r>
    </w:p>
    <w:p w14:paraId="19869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预付款预付办法：</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w:t>
      </w:r>
    </w:p>
    <w:p w14:paraId="77FCB1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预付款的支付时间：</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6B2F0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发包人逾期支付合同约定的预付款时，双方协商确定逾期支付时间，不承担通用合同条款第22.2款约定的违约责任及专用合同条款第17.3.3(2)目约定的标准和方法计算的逾期付款违约金。</w:t>
      </w:r>
    </w:p>
    <w:p w14:paraId="6806C91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17.2.2预付款保函</w:t>
      </w:r>
    </w:p>
    <w:p w14:paraId="495AA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预付款保函的金额与预付款金额相同。预付款保函的提交时间：</w:t>
      </w:r>
      <w:r>
        <w:rPr>
          <w:rFonts w:hint="eastAsia" w:ascii="宋体" w:hAnsi="宋体" w:eastAsia="宋体" w:cs="宋体"/>
          <w:sz w:val="24"/>
          <w:szCs w:val="24"/>
          <w:u w:val="single"/>
        </w:rPr>
        <w:t xml:space="preserve">  无   </w:t>
      </w:r>
    </w:p>
    <w:p w14:paraId="064AEF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8427FD5">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17.2.3预付款的扣回与还清</w:t>
      </w:r>
    </w:p>
    <w:p w14:paraId="0668E8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预付款的扣回办法：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33FA033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17.2.4预付款保函的格式</w:t>
      </w:r>
    </w:p>
    <w:p w14:paraId="3ED928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7826A3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17.2.5预付款保函的有效期</w:t>
      </w:r>
    </w:p>
    <w:p w14:paraId="5D3CE6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预付款保函的有效期应当自预付款支付给承包人之日起至发包人签认的进度付款证书说明预付款已完全扣清之日止。</w:t>
      </w:r>
    </w:p>
    <w:p w14:paraId="560196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17.2.6发包人的通知义务</w:t>
      </w:r>
    </w:p>
    <w:p w14:paraId="47B2BC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7ACF59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17.2.7预付款保函的退还</w:t>
      </w:r>
    </w:p>
    <w:p w14:paraId="325477F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预付款保函应在发包人签认的进度付款证书说明预付款已完全扣清之日后14天内退还给承包人。发包人不承担承包人与预付款保函有关的任何利息或其它类似的费用或者收益。</w:t>
      </w:r>
    </w:p>
    <w:p w14:paraId="65EBA68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17.3工程进度付款</w:t>
      </w:r>
    </w:p>
    <w:p w14:paraId="092443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17.3.2进度付款申请单</w:t>
      </w:r>
    </w:p>
    <w:p w14:paraId="26527A2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进度付款申请单的份数：</w:t>
      </w:r>
      <w:r>
        <w:rPr>
          <w:rFonts w:hint="eastAsia" w:ascii="宋体" w:hAnsi="宋体" w:eastAsia="宋体" w:cs="宋体"/>
          <w:sz w:val="24"/>
          <w:szCs w:val="24"/>
          <w:u w:val="single"/>
        </w:rPr>
        <w:t xml:space="preserve">贰份 </w:t>
      </w:r>
      <w:r>
        <w:rPr>
          <w:rFonts w:hint="eastAsia" w:ascii="宋体" w:hAnsi="宋体" w:eastAsia="宋体" w:cs="宋体"/>
          <w:sz w:val="24"/>
          <w:szCs w:val="24"/>
        </w:rPr>
        <w:t>。</w:t>
      </w:r>
    </w:p>
    <w:p w14:paraId="6A429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进度付款申请单的内容：</w:t>
      </w:r>
      <w:r>
        <w:rPr>
          <w:rFonts w:hint="eastAsia" w:ascii="宋体" w:hAnsi="宋体" w:eastAsia="宋体" w:cs="宋体"/>
          <w:sz w:val="24"/>
          <w:szCs w:val="24"/>
          <w:u w:val="single"/>
        </w:rPr>
        <w:t xml:space="preserve">按监理人统一要求办理  </w:t>
      </w:r>
      <w:r>
        <w:rPr>
          <w:rFonts w:hint="eastAsia" w:ascii="宋体" w:hAnsi="宋体" w:eastAsia="宋体" w:cs="宋体"/>
          <w:sz w:val="24"/>
          <w:szCs w:val="24"/>
        </w:rPr>
        <w:t>。</w:t>
      </w:r>
    </w:p>
    <w:p w14:paraId="013D29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17.3.3进度付款证书和支付时间</w:t>
      </w:r>
    </w:p>
    <w:p w14:paraId="49F65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4731B2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逾期付款违约金的计算标准为</w:t>
      </w:r>
      <w:r>
        <w:rPr>
          <w:rFonts w:hint="eastAsia" w:ascii="宋体" w:hAnsi="宋体" w:eastAsia="宋体" w:cs="宋体"/>
          <w:sz w:val="24"/>
          <w:szCs w:val="24"/>
          <w:u w:val="single"/>
        </w:rPr>
        <w:t>无逾期付款违约金</w:t>
      </w:r>
      <w:r>
        <w:rPr>
          <w:rFonts w:hint="eastAsia" w:ascii="宋体" w:hAnsi="宋体" w:eastAsia="宋体" w:cs="宋体"/>
          <w:sz w:val="24"/>
          <w:szCs w:val="24"/>
        </w:rPr>
        <w:t>。</w:t>
      </w:r>
    </w:p>
    <w:p w14:paraId="25AA553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逾期付款违约金的计算方法为</w:t>
      </w:r>
      <w:r>
        <w:rPr>
          <w:rFonts w:hint="eastAsia" w:ascii="宋体" w:hAnsi="宋体" w:eastAsia="宋体" w:cs="宋体"/>
          <w:sz w:val="24"/>
          <w:szCs w:val="24"/>
          <w:u w:val="single"/>
        </w:rPr>
        <w:t>无逾期付款违约金</w:t>
      </w:r>
      <w:r>
        <w:rPr>
          <w:rFonts w:hint="eastAsia" w:ascii="宋体" w:hAnsi="宋体" w:eastAsia="宋体" w:cs="宋体"/>
          <w:sz w:val="24"/>
          <w:szCs w:val="24"/>
        </w:rPr>
        <w:t>。</w:t>
      </w:r>
    </w:p>
    <w:p w14:paraId="77F7E2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进度付款的支付方法：</w:t>
      </w:r>
    </w:p>
    <w:p w14:paraId="75E6EF46">
      <w:pPr>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lang w:val="en-US" w:eastAsia="zh-CN"/>
        </w:rPr>
        <w:t>1</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single"/>
        </w:rPr>
        <w:t>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r>
        <w:rPr>
          <w:rFonts w:hint="eastAsia" w:ascii="宋体" w:hAnsi="宋体" w:eastAsia="宋体" w:cs="宋体"/>
          <w:b/>
          <w:bCs/>
          <w:color w:val="auto"/>
          <w:sz w:val="24"/>
          <w:szCs w:val="24"/>
          <w:u w:val="single"/>
        </w:rPr>
        <w:t>）。</w:t>
      </w:r>
    </w:p>
    <w:p w14:paraId="3FF4E6D2">
      <w:pPr>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none"/>
          <w:lang w:val="en-US" w:eastAsia="zh-CN"/>
        </w:rPr>
        <w:t>2</w:t>
      </w: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single"/>
        </w:rPr>
        <w:t>整体工程施工全部完成，并经甲方及监理方验收合格后，累计支付实际完成总额工程造价的85%（同比例扣除发包人供应材料、设备价款）。</w:t>
      </w:r>
    </w:p>
    <w:p w14:paraId="52EAFA0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）整体工程竣工验收合格移交工程竣工资料并工程备案完毕、</w:t>
      </w:r>
      <w:r>
        <w:rPr>
          <w:rFonts w:hint="eastAsia" w:ascii="宋体" w:hAnsi="宋体" w:cs="宋体"/>
          <w:b/>
          <w:bCs/>
          <w:color w:val="auto"/>
          <w:sz w:val="24"/>
          <w:szCs w:val="24"/>
          <w:u w:val="single"/>
          <w:lang w:eastAsia="zh-CN"/>
        </w:rPr>
        <w:t>经采购人委托的造价咨询机构审核完成</w:t>
      </w:r>
      <w:r>
        <w:rPr>
          <w:rFonts w:hint="eastAsia" w:ascii="宋体" w:hAnsi="宋体" w:eastAsia="宋体" w:cs="宋体"/>
          <w:b/>
          <w:bCs/>
          <w:color w:val="auto"/>
          <w:sz w:val="24"/>
          <w:szCs w:val="24"/>
          <w:u w:val="single"/>
        </w:rPr>
        <w:t>，竣工结算办理完毕手续后累计支付到结算值的97%（全额扣除发包人供应材料、设备价款）。</w:t>
      </w:r>
    </w:p>
    <w:p w14:paraId="44E4EAF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rPr>
        <w:t>）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w:t>
      </w:r>
      <w:r>
        <w:rPr>
          <w:rFonts w:hint="eastAsia" w:ascii="宋体" w:hAnsi="宋体" w:eastAsia="宋体" w:cs="宋体"/>
          <w:b/>
          <w:bCs/>
          <w:sz w:val="24"/>
          <w:szCs w:val="24"/>
          <w:u w:val="single"/>
        </w:rPr>
        <w:t>。否则，甲方有权延期或拒绝付款，并无须承担违约责任。</w:t>
      </w:r>
    </w:p>
    <w:p w14:paraId="5996CB3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lang w:val="zh-CN"/>
        </w:rPr>
        <w:t>（</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lang w:val="zh-CN"/>
        </w:rPr>
        <w:t>）工程结算总价</w:t>
      </w:r>
      <w:r>
        <w:rPr>
          <w:rFonts w:hint="eastAsia" w:ascii="宋体" w:hAnsi="宋体" w:eastAsia="宋体" w:cs="宋体"/>
          <w:b/>
          <w:bCs/>
          <w:sz w:val="24"/>
          <w:szCs w:val="24"/>
          <w:u w:val="single"/>
        </w:rPr>
        <w:t>=确认的固定含税全费用综合单价×实测工程量</w:t>
      </w:r>
      <w:r>
        <w:rPr>
          <w:rFonts w:hint="eastAsia" w:ascii="宋体" w:hAnsi="宋体" w:eastAsia="宋体" w:cs="宋体"/>
          <w:b/>
          <w:bCs/>
          <w:sz w:val="24"/>
          <w:szCs w:val="24"/>
          <w:u w:val="single"/>
          <w:lang w:val="zh-CN"/>
        </w:rPr>
        <w:t>+设计变更、洽商、签证＋依据本合同的增加项目-依据本合同的减少项目-违约金和（或）损失赔偿额；</w:t>
      </w:r>
      <w:r>
        <w:rPr>
          <w:rFonts w:hint="eastAsia" w:ascii="宋体" w:hAnsi="宋体" w:eastAsia="宋体" w:cs="宋体"/>
          <w:b/>
          <w:bCs/>
          <w:sz w:val="24"/>
          <w:szCs w:val="24"/>
          <w:u w:val="single"/>
        </w:rPr>
        <w:t>结算资料需双方签字盖章方为有效，不符合条件的工程结算资料依据均属无效，双方不作为办理结算的依据。</w:t>
      </w:r>
    </w:p>
    <w:p w14:paraId="4A3293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为确保工程保质保量按期完工，本项目工程款承包人必须专款专用，如发现承包人挪用工程款现象，由此造成的一切损失均由承包人承担。</w:t>
      </w:r>
    </w:p>
    <w:p w14:paraId="66EB4C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u w:val="single"/>
        </w:rPr>
        <w:t>因承包人原因停止施工的，发包人有权单方解除合同，并要求承包人双倍退回发包人已支付的工程款。</w:t>
      </w:r>
    </w:p>
    <w:p w14:paraId="58C8F0F6">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甲乙双方办理每一次付款手续前，承包人须向发包人开具与当期已完工并完成对应核算产值或结算产值等额的、合法有效的增值税发票及收款收据，并加盖发票专用章及公司财务专用章。发包人在收取承包人发票及收款收据后支付工程款到承包人提供的自有账户。</w:t>
      </w:r>
    </w:p>
    <w:p w14:paraId="3E2254B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须同时提供其防伪税控系统开具的《销售货物或者提供应税劳务清单》,并加盖发票专用章。如发生发票丢失、毁损及需要开具红字增值税发票等情况时，双方应互相配合进行处理，如承包人不予及时配合解决，全部责任及损失由承包人承担。</w:t>
      </w:r>
    </w:p>
    <w:p w14:paraId="1CB884A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开具的增值税发票必须符合国家税收有关法律规定，不得使用虚假发票或伪造、变造的发票，否则一切责任由承包人自行承担，同时承包人需向发包人承担票面金额20%的违约金，对由此引起的发包人全部损失由承包人负责双倍赔偿。</w:t>
      </w:r>
    </w:p>
    <w:p w14:paraId="66C950EC">
      <w:pPr>
        <w:pStyle w:val="10"/>
        <w:widowControl w:val="0"/>
        <w:kinsoku/>
        <w:wordWrap/>
        <w:overflowPunct/>
        <w:topLinePunct w:val="0"/>
        <w:autoSpaceDE/>
        <w:autoSpaceDN/>
        <w:bidi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如承包人提供的发票为虚开、伪造、变造、未交税款等导致发包人无法抵扣，或被税务机关认定为取得异常增值税扣税凭证的，相关增值税及增值税附加、城市维护建设税、教育费附加、地方教育费附加，以及由此导致发包人未按税法规定取得合规发票、无法在税前扣除公司，成本减少，企业所得税增加的损失（包括因总体亏损等当年未交所得税，无法在税前扣除影响的将来弥补上年度亏损同样的额度的损失）等均由承包人承担，发包人有权向承包人追偿。</w:t>
      </w:r>
    </w:p>
    <w:p w14:paraId="0D765587">
      <w:pPr>
        <w:pStyle w:val="10"/>
        <w:widowControl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承包人知悉并特别承诺，发票是发包人办理付款手续的必须资料，付款前，承包人须开具相等金额的合法发票，否则视为款项不到期，发包人有权拒绝付款并无须承担任何责任。</w:t>
      </w:r>
    </w:p>
    <w:p w14:paraId="6DCDB86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进度款与质量挂钩，若所报工程质量达不到验收规范要求，发包人有权不予支付该部分工程款，同时承包人须依据本合同支付违约金并赔偿发包人损失。</w:t>
      </w:r>
    </w:p>
    <w:p w14:paraId="5B73973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在质保金退还前，承包人还必须按发包人规定填写《质保金退还申请表》，由发包人的客户服务及负责该工程物业服务的部门确认承包人在该期间履行了保修义务后，方可办理质保金退还及领取手续。在质保金退还后的质保期间，承包人仍应按照合同约定及相关法律规定的质量保修范围承担质保义务，承包人未尽质保义务的，因此发生的责任和费用由承包人承担。</w:t>
      </w:r>
    </w:p>
    <w:p w14:paraId="49DD6DBA">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（3）发包人增值税发票开票信息</w:t>
      </w:r>
    </w:p>
    <w:p w14:paraId="42C1CFB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(1)名称：</w:t>
      </w:r>
      <w:r>
        <w:rPr>
          <w:rFonts w:hint="eastAsia" w:ascii="宋体" w:hAnsi="宋体" w:eastAsia="宋体" w:cs="宋体"/>
          <w:sz w:val="24"/>
          <w:szCs w:val="24"/>
          <w:u w:val="single"/>
          <w:lang w:eastAsia="zh-CN"/>
        </w:rPr>
        <w:t>邹城市钢山街道李官庄村村民委员会</w:t>
      </w:r>
    </w:p>
    <w:p w14:paraId="7C592BBB">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(2)纳税人设别号：</w:t>
      </w:r>
      <w:r>
        <w:rPr>
          <w:rFonts w:hint="eastAsia" w:ascii="宋体" w:hAnsi="宋体" w:eastAsia="宋体" w:cs="宋体"/>
          <w:sz w:val="24"/>
          <w:szCs w:val="24"/>
          <w:u w:val="single"/>
          <w:lang w:eastAsia="zh-CN"/>
        </w:rPr>
        <w:t>54370883B4784119X4</w:t>
      </w:r>
    </w:p>
    <w:p w14:paraId="6E78824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(3)工程地点：</w:t>
      </w:r>
      <w:r>
        <w:rPr>
          <w:rFonts w:hint="eastAsia" w:ascii="宋体" w:hAnsi="宋体" w:eastAsia="宋体" w:cs="宋体"/>
          <w:sz w:val="24"/>
          <w:szCs w:val="24"/>
          <w:u w:val="single"/>
          <w:lang w:eastAsia="zh-CN"/>
        </w:rPr>
        <w:t>邹城市钢山花园社区内</w:t>
      </w:r>
    </w:p>
    <w:p w14:paraId="4F8B101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(4)工程名称：</w:t>
      </w:r>
      <w:r>
        <w:rPr>
          <w:rFonts w:hint="eastAsia" w:ascii="宋体" w:hAnsi="宋体" w:cs="宋体"/>
          <w:sz w:val="24"/>
          <w:szCs w:val="24"/>
          <w:u w:val="single"/>
          <w:lang w:eastAsia="zh-CN"/>
        </w:rPr>
        <w:t>邹城市钢山街道办事处钢山花园小区李官村三期景观绿化工程</w:t>
      </w:r>
      <w:r>
        <w:rPr>
          <w:rFonts w:hint="eastAsia" w:ascii="宋体" w:hAnsi="宋体" w:eastAsia="宋体" w:cs="宋体"/>
          <w:sz w:val="24"/>
          <w:szCs w:val="24"/>
        </w:rPr>
        <w:t>；</w:t>
      </w:r>
    </w:p>
    <w:p w14:paraId="19B6A902">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(4)承包人增值税发票开票信息</w:t>
      </w:r>
    </w:p>
    <w:p w14:paraId="781095E9">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（1）公 司  名 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703F4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（2）纳税人识别号：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4C5AB5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（3）开 户 行名称：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D9879B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（4）开 户  账 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4CE22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（5）公 司  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DDD14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（6）公 司  电 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40AF3AA">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（7）公司电子邮箱：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71E3B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17.3.5临时付款证书</w:t>
      </w:r>
    </w:p>
    <w:p w14:paraId="093F33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23420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B0986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26BCD1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17.4质量保证金</w:t>
      </w:r>
    </w:p>
    <w:p w14:paraId="535693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免费质量包修期内，出现质量问题，承包人接到发包人维修通知后，未能在规定时间内进行维修，则视为授权发包人（或发包人指定的物业公司）组织维修，并由承包人承担所有费用和质量责任。上述费用在承包人质保金中直接双倍扣除后，若质保金额不足以支付以上费用，承包人负责补足质保金。</w:t>
      </w:r>
    </w:p>
    <w:p w14:paraId="1F0C00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在免费质量包修期内，出现质量问题，由于承包人原因，发包人（或发包人指定的物业公司）无法同承包人取得联系，按照上条执行。</w:t>
      </w:r>
    </w:p>
    <w:p w14:paraId="6F7515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质量问题后，发包人（或发包人指定的物业公司）是否与承包人指定的联系人取得联系及联系时间以发包人（或发包人指定的物业公司）联系记录为准，维修项目及费用以发包人、物业公司、实际施工方三方签字的资料为准。</w:t>
      </w:r>
    </w:p>
    <w:p w14:paraId="13D90C6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17.5竣工结算</w:t>
      </w:r>
    </w:p>
    <w:p w14:paraId="431585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17.5.1竣工付款申请单</w:t>
      </w:r>
    </w:p>
    <w:p w14:paraId="52AD0A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承包人提交竣工付款申请单的份数：</w:t>
      </w:r>
      <w:r>
        <w:rPr>
          <w:rFonts w:hint="eastAsia" w:ascii="宋体" w:hAnsi="宋体" w:eastAsia="宋体" w:cs="宋体"/>
          <w:sz w:val="24"/>
          <w:szCs w:val="24"/>
          <w:u w:val="single"/>
        </w:rPr>
        <w:t xml:space="preserve">   贰份                              </w:t>
      </w:r>
      <w:r>
        <w:rPr>
          <w:rFonts w:hint="eastAsia" w:ascii="宋体" w:hAnsi="宋体" w:eastAsia="宋体" w:cs="宋体"/>
          <w:sz w:val="24"/>
          <w:szCs w:val="24"/>
        </w:rPr>
        <w:t>。</w:t>
      </w:r>
    </w:p>
    <w:p w14:paraId="7CF12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竣工验收合格后28天内              </w:t>
      </w:r>
      <w:r>
        <w:rPr>
          <w:rFonts w:hint="eastAsia" w:ascii="宋体" w:hAnsi="宋体" w:eastAsia="宋体" w:cs="宋体"/>
          <w:sz w:val="24"/>
          <w:szCs w:val="24"/>
        </w:rPr>
        <w:t>。</w:t>
      </w:r>
    </w:p>
    <w:p w14:paraId="2EC0D2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竣工付款申请单的内容：</w:t>
      </w:r>
      <w:r>
        <w:rPr>
          <w:rFonts w:hint="eastAsia" w:ascii="宋体" w:hAnsi="宋体" w:eastAsia="宋体" w:cs="宋体"/>
          <w:sz w:val="24"/>
          <w:szCs w:val="24"/>
          <w:u w:val="single"/>
        </w:rPr>
        <w:t>竣工结算合同总价、已支付的工程价款、应扣留的质量保证金、应支付的竣工付款金额等</w:t>
      </w:r>
      <w:r>
        <w:rPr>
          <w:rFonts w:hint="eastAsia" w:ascii="宋体" w:hAnsi="宋体" w:eastAsia="宋体" w:cs="宋体"/>
          <w:sz w:val="24"/>
          <w:szCs w:val="24"/>
        </w:rPr>
        <w:t>。</w:t>
      </w:r>
    </w:p>
    <w:p w14:paraId="4EE165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3E0672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工程结算总价</w:t>
      </w:r>
      <w:r>
        <w:rPr>
          <w:rFonts w:hint="eastAsia" w:ascii="宋体" w:hAnsi="宋体" w:eastAsia="宋体" w:cs="宋体"/>
          <w:sz w:val="24"/>
          <w:szCs w:val="24"/>
          <w:u w:val="single"/>
        </w:rPr>
        <w:t>=确认的固定含税全费用综合单价×实测工程量</w:t>
      </w:r>
      <w:r>
        <w:rPr>
          <w:rFonts w:hint="eastAsia" w:ascii="宋体" w:hAnsi="宋体" w:eastAsia="宋体" w:cs="宋体"/>
          <w:sz w:val="24"/>
          <w:szCs w:val="24"/>
          <w:u w:val="single"/>
          <w:lang w:val="zh-CN"/>
        </w:rPr>
        <w:t>+设计变更、洽商、签证＋依据本合同的增加项目-依据本合同的减少项目-违约金和（或）损失赔偿额；</w:t>
      </w:r>
      <w:r>
        <w:rPr>
          <w:rFonts w:hint="eastAsia" w:ascii="宋体" w:hAnsi="宋体" w:eastAsia="宋体" w:cs="宋体"/>
          <w:sz w:val="24"/>
          <w:szCs w:val="24"/>
          <w:u w:val="single"/>
        </w:rPr>
        <w:t>结算资料需双方签字盖章方为有效，不符合条件的工程结算资料依据均属无效，双方不作为办理结算的依据。</w:t>
      </w:r>
    </w:p>
    <w:p w14:paraId="3F39578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不管通用合同条款17.5.2项如何约定，发包人和承包人应当在监理人颁发(出具)工程接收证书后90天内办清竣工结算和竣工付款。</w:t>
      </w:r>
    </w:p>
    <w:p w14:paraId="575F52C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17.6最终结清</w:t>
      </w:r>
    </w:p>
    <w:p w14:paraId="5D62A2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17.6.1最终结清申请单</w:t>
      </w:r>
    </w:p>
    <w:p w14:paraId="3F55B6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14:paraId="35235A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承包人提交最终结清申请单的期限：</w:t>
      </w:r>
      <w:r>
        <w:rPr>
          <w:rFonts w:hint="eastAsia" w:ascii="宋体" w:hAnsi="宋体" w:eastAsia="宋体" w:cs="宋体"/>
          <w:sz w:val="24"/>
          <w:szCs w:val="24"/>
          <w:u w:val="single"/>
        </w:rPr>
        <w:t xml:space="preserve">  缺陷责任期终止证书签发后30天内   </w:t>
      </w:r>
      <w:r>
        <w:rPr>
          <w:rFonts w:hint="eastAsia" w:ascii="宋体" w:hAnsi="宋体" w:eastAsia="宋体" w:cs="宋体"/>
          <w:sz w:val="24"/>
          <w:szCs w:val="24"/>
        </w:rPr>
        <w:t>。</w:t>
      </w:r>
    </w:p>
    <w:p w14:paraId="1977D4C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18.竣工验收</w:t>
      </w:r>
    </w:p>
    <w:p w14:paraId="4717DC7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18.2竣工验收申请报告</w:t>
      </w:r>
    </w:p>
    <w:p w14:paraId="6CA16C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u w:val="single"/>
        </w:rPr>
        <w:t xml:space="preserve">  按工程所在地建设行政主管部门和(或)城市建设档案管理机构对竣工验收资料内容的规定    </w:t>
      </w:r>
      <w:r>
        <w:rPr>
          <w:rFonts w:hint="eastAsia" w:ascii="宋体" w:hAnsi="宋体" w:eastAsia="宋体" w:cs="宋体"/>
          <w:sz w:val="24"/>
          <w:szCs w:val="24"/>
        </w:rPr>
        <w:t>。</w:t>
      </w:r>
    </w:p>
    <w:p w14:paraId="7CB5EF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竣工验收资料的份数：</w:t>
      </w:r>
      <w:r>
        <w:rPr>
          <w:rFonts w:hint="eastAsia" w:ascii="宋体" w:hAnsi="宋体" w:eastAsia="宋体" w:cs="宋体"/>
          <w:sz w:val="24"/>
          <w:szCs w:val="24"/>
          <w:u w:val="single"/>
        </w:rPr>
        <w:t xml:space="preserve">按工程所在地建设行政主管部门和(或)城市建设档案管理机构的规定及发包人要求    </w:t>
      </w:r>
      <w:r>
        <w:rPr>
          <w:rFonts w:hint="eastAsia" w:ascii="宋体" w:hAnsi="宋体" w:eastAsia="宋体" w:cs="宋体"/>
          <w:sz w:val="24"/>
          <w:szCs w:val="24"/>
        </w:rPr>
        <w:t>。</w:t>
      </w:r>
    </w:p>
    <w:p w14:paraId="1F7C85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竣工验收资料的费用支付方式：</w:t>
      </w:r>
      <w:r>
        <w:rPr>
          <w:rFonts w:hint="eastAsia" w:ascii="宋体" w:hAnsi="宋体" w:eastAsia="宋体" w:cs="宋体"/>
          <w:sz w:val="24"/>
          <w:szCs w:val="24"/>
          <w:u w:val="single"/>
        </w:rPr>
        <w:t xml:space="preserve">  由承包人自行承担  </w:t>
      </w:r>
      <w:r>
        <w:rPr>
          <w:rFonts w:hint="eastAsia" w:ascii="宋体" w:hAnsi="宋体" w:eastAsia="宋体" w:cs="宋体"/>
          <w:sz w:val="24"/>
          <w:szCs w:val="24"/>
        </w:rPr>
        <w:t>。</w:t>
      </w:r>
    </w:p>
    <w:p w14:paraId="09281F6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18.3验收</w:t>
      </w:r>
    </w:p>
    <w:p w14:paraId="358052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18.3.5经验收合格的工程，实际竣工日期为承包人按照第18.2款提交竣工验收申请报告或按照本款重新提交竣工验收申请报告的日期(以两者中时间在后者为准)。</w:t>
      </w:r>
    </w:p>
    <w:p w14:paraId="53D4330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18.5施工期运行</w:t>
      </w:r>
    </w:p>
    <w:p w14:paraId="5F3DB6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18.5.1需要施工期运行的单位工程或设备安装工程：</w:t>
      </w:r>
      <w:r>
        <w:rPr>
          <w:rFonts w:hint="eastAsia" w:ascii="宋体" w:hAnsi="宋体" w:eastAsia="宋体" w:cs="宋体"/>
          <w:sz w:val="24"/>
          <w:szCs w:val="24"/>
          <w:u w:val="single"/>
        </w:rPr>
        <w:t xml:space="preserve">   根据实际情况按发包人要求  </w:t>
      </w:r>
      <w:r>
        <w:rPr>
          <w:rFonts w:hint="eastAsia" w:ascii="宋体" w:hAnsi="宋体" w:eastAsia="宋体" w:cs="宋体"/>
          <w:sz w:val="24"/>
          <w:szCs w:val="24"/>
        </w:rPr>
        <w:t>。</w:t>
      </w:r>
    </w:p>
    <w:p w14:paraId="03F39F2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18.6试运行</w:t>
      </w:r>
    </w:p>
    <w:p w14:paraId="7904CA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18.6.1工程及工程设备试运行的组织与费用承担</w:t>
      </w:r>
    </w:p>
    <w:p w14:paraId="3E24B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（1）工程设备安装具备单机无负荷试运行条件，由承包人组织试运行，费用由承包人承担。</w:t>
      </w:r>
    </w:p>
    <w:p w14:paraId="6BB8B7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（2）工程设备安装具备无负荷联动试运行条件，由发包人组织试运行，费用由发包人承担。</w:t>
      </w:r>
    </w:p>
    <w:p w14:paraId="750052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（3）投料试运行应在工程竣工验收后由发包人负责，如发包人要求在工程竣工验收前进行或需要承包人配合时，应征得承包人同意，另行签订补充协议。</w:t>
      </w:r>
    </w:p>
    <w:p w14:paraId="663C0DB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18.7竣工清场</w:t>
      </w:r>
    </w:p>
    <w:p w14:paraId="74B74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18.7.1监理人颁发(出具)工程接收证书后，承包人负责按照通用合同条款本项约定的要求对施工场地进行清理并承担相关费用，直至监理人检验合格为止。</w:t>
      </w:r>
    </w:p>
    <w:p w14:paraId="0B20DE7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18.8施工队伍的撤离</w:t>
      </w:r>
    </w:p>
    <w:p w14:paraId="1B7536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45E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缺陷责任期满时，承包人可以继续在施工场地保留的人员和施工设备以及最终撤离的期限：</w:t>
      </w:r>
      <w:r>
        <w:rPr>
          <w:rFonts w:hint="eastAsia" w:ascii="宋体" w:hAnsi="宋体" w:eastAsia="宋体" w:cs="宋体"/>
          <w:sz w:val="24"/>
          <w:szCs w:val="24"/>
          <w:u w:val="single"/>
        </w:rPr>
        <w:t xml:space="preserve">缺陷责任期满时，承包人的人员和施工设备应全部撤离施工场地     </w:t>
      </w:r>
      <w:r>
        <w:rPr>
          <w:rFonts w:hint="eastAsia" w:ascii="宋体" w:hAnsi="宋体" w:eastAsia="宋体" w:cs="宋体"/>
          <w:sz w:val="24"/>
          <w:szCs w:val="24"/>
        </w:rPr>
        <w:t>。</w:t>
      </w:r>
    </w:p>
    <w:p w14:paraId="504FE52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18.9中间验收</w:t>
      </w:r>
    </w:p>
    <w:p w14:paraId="0AEC64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本工程需要进行中间验收的部位如下：</w:t>
      </w:r>
      <w:r>
        <w:rPr>
          <w:rFonts w:hint="eastAsia" w:ascii="宋体" w:hAnsi="宋体" w:eastAsia="宋体" w:cs="宋体"/>
          <w:sz w:val="24"/>
          <w:szCs w:val="24"/>
          <w:u w:val="single"/>
        </w:rPr>
        <w:t xml:space="preserve">                                                                                     </w:t>
      </w:r>
    </w:p>
    <w:p w14:paraId="457485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u w:val="single"/>
        </w:rPr>
        <w:t xml:space="preserve"> 监理人要求的 </w:t>
      </w:r>
      <w:r>
        <w:rPr>
          <w:rFonts w:hint="eastAsia" w:ascii="宋体" w:hAnsi="宋体" w:eastAsia="宋体" w:cs="宋体"/>
          <w:sz w:val="24"/>
          <w:szCs w:val="24"/>
        </w:rPr>
        <w:t>期限内进行修改后重新验收。</w:t>
      </w:r>
    </w:p>
    <w:p w14:paraId="2258CB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1DC3BB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经监理人验收后工程质量符合约定的验收标准，但验收24小时后监理人仍不在验收记录上签字的，视为监理人已经认可验收记录，承包人可继续施工。</w:t>
      </w:r>
    </w:p>
    <w:p w14:paraId="3DA11A3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19.缺陷责任与保修责任</w:t>
      </w:r>
    </w:p>
    <w:p w14:paraId="0B4B501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19.7保修责任</w:t>
      </w:r>
    </w:p>
    <w:p w14:paraId="4F70E9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(1)工程质量保修范围：</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5A419C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(2)工程质量保修期限：</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444DF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(3)工程质量保修责任：</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007E6C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3D598F1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20.保险</w:t>
      </w:r>
    </w:p>
    <w:p w14:paraId="26A58A3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20.1工程保险</w:t>
      </w:r>
    </w:p>
    <w:p w14:paraId="21BD8F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工程保险。投保工程保险时，险种为：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，并符合以下约定。</w:t>
      </w:r>
    </w:p>
    <w:p w14:paraId="5E138C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(1)投保人：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94D07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(2)投保内容：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82012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(3)保险费率：由投保人与合同双方同意的保险人商定。</w:t>
      </w:r>
    </w:p>
    <w:p w14:paraId="5D98E3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(4)保险金额：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B0833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(5)保险期限：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898141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20.4第三者责任险</w:t>
      </w:r>
    </w:p>
    <w:p w14:paraId="68946F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20.4.2保险金额：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，保险费率由承包人与发包人同意的保险人商定，相关保险费由</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承担。</w:t>
      </w:r>
    </w:p>
    <w:p w14:paraId="582F365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20.5其他保险</w:t>
      </w:r>
    </w:p>
    <w:p w14:paraId="0363AE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承包人应为其施工设备、进场材料和工程设备等办理的保险：</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1B16A2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20.6对各项保险的一般要求</w:t>
      </w:r>
    </w:p>
    <w:p w14:paraId="41F6E5FD">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20.6.1保险凭证</w:t>
      </w:r>
    </w:p>
    <w:p w14:paraId="4EFE1D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承包人向发包人提交各项保险生效的证据和保险单副本的期限：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9DEB4FE">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20.6.4保险金不足的补偿</w:t>
      </w:r>
    </w:p>
    <w:p w14:paraId="4D8F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保险金不足以补偿损失时，承包人和发包人负责补偿的责任分摊：</w:t>
      </w:r>
      <w:r>
        <w:rPr>
          <w:rFonts w:hint="eastAsia" w:ascii="宋体" w:hAnsi="宋体" w:eastAsia="宋体" w:cs="宋体"/>
          <w:sz w:val="24"/>
          <w:szCs w:val="24"/>
          <w:highlight w:val="none"/>
          <w:u w:val="single"/>
        </w:rPr>
        <w:t xml:space="preserve">      。 </w:t>
      </w:r>
    </w:p>
    <w:p w14:paraId="20F5055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21.不可抗力</w:t>
      </w:r>
    </w:p>
    <w:p w14:paraId="3A64860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21.1不可抗力的确认</w:t>
      </w:r>
    </w:p>
    <w:p w14:paraId="3BA54C77">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21.1.1通用合同条款第21.1.1项约定的不可抗力以外的其他情形：</w:t>
      </w:r>
      <w:r>
        <w:rPr>
          <w:rFonts w:hint="eastAsia" w:ascii="宋体" w:hAnsi="宋体" w:eastAsia="宋体" w:cs="宋体"/>
          <w:sz w:val="24"/>
          <w:szCs w:val="24"/>
          <w:u w:val="single"/>
        </w:rPr>
        <w:t xml:space="preserve">  按国家有关部门认定的标准。 </w:t>
      </w:r>
    </w:p>
    <w:p w14:paraId="1648D8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不可抗力的等级范围约定：</w:t>
      </w:r>
      <w:r>
        <w:rPr>
          <w:rFonts w:hint="eastAsia" w:ascii="宋体" w:hAnsi="宋体" w:eastAsia="宋体" w:cs="宋体"/>
          <w:sz w:val="24"/>
          <w:szCs w:val="24"/>
          <w:u w:val="single"/>
        </w:rPr>
        <w:t xml:space="preserve">  发包人与承包人另行协商约定         。 </w:t>
      </w:r>
    </w:p>
    <w:p w14:paraId="2C0CE14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21.3不可抗力后果及其处理</w:t>
      </w:r>
    </w:p>
    <w:p w14:paraId="2A013DC3">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sz w:val="24"/>
          <w:szCs w:val="24"/>
        </w:rPr>
      </w:pPr>
      <w:r>
        <w:rPr>
          <w:rFonts w:hint="eastAsia" w:ascii="宋体" w:hAnsi="宋体" w:eastAsia="宋体" w:cs="宋体"/>
          <w:sz w:val="24"/>
          <w:szCs w:val="24"/>
        </w:rPr>
        <w:t>21.3.1不可抗力造成损害的责任</w:t>
      </w:r>
    </w:p>
    <w:p w14:paraId="77C0F2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不可抗力导致的人员伤亡、财产损失、费用增加和(或)工期延误等后果，由合同双方按通用合同条款第21.3.1项约定的原则承担。</w:t>
      </w:r>
    </w:p>
    <w:p w14:paraId="5A7E3A64">
      <w:pPr>
        <w:pStyle w:val="4"/>
        <w:widowControl w:val="0"/>
        <w:numPr>
          <w:ilvl w:val="0"/>
          <w:numId w:val="4"/>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违约</w:t>
      </w:r>
    </w:p>
    <w:p w14:paraId="174F6E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第22.1.1条补充如下：</w:t>
      </w:r>
    </w:p>
    <w:p w14:paraId="6E054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所有特殊工种人员均应符合有关规定，获得上岗资格，持有有关部门颁发的资质证书或上岗证（且在有效期内），并在施工上岗之前提供给监理工程师审查，施工中持证上岗，并佩戴单位上岗证。在特殊工种的施工中，若发现不佩戴岗位证的人员，不持有资格证书施工，则按每发现一次，按照人民币1000元/人次向发包人支付违约金。累计10次则停工整顿。</w:t>
      </w:r>
    </w:p>
    <w:p w14:paraId="5F4E88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在工程施工过程中以及保修期内，由于承包人责任出现质量问题、劳资纠纷、拖欠工人工资或者其他原因，受到报纸、电视等媒体的曝光或上访、政府有关主管部门的通报批评，每次由承包人向发包人支付人民币5万元/次违约金，从承包人当期工程款项、结算款或质保金中扣除，不足部分以实际损失为限，由承包人补足。</w:t>
      </w:r>
    </w:p>
    <w:p w14:paraId="143F27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因承包人原因工程竣工资料（按档案馆要求，含相应的电子磁盘资料、声像资料）延误移交，每延误一天，承包人支付发包人违约金人民币5万元。此外因其工程竣工资料导致的竣工日期及交房日期延误，造成的一切经济损失由承包人承担。</w:t>
      </w:r>
    </w:p>
    <w:p w14:paraId="65AAB1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承包人员工或其分包人员到政府部门、发包人办公室、售楼处等处围攻、静坐等现象发生的，每发生一次承包人支付发包人违约金人民币2万元/次。</w:t>
      </w:r>
    </w:p>
    <w:p w14:paraId="4C00B0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承包人未在发包人或监理通知单规定时间内完成整改并回复的，罚款人民币1万元/次。且发包人有权指定其他单位代为实施，所发生费用（另加20%的管理费）及责任由承包人承担。</w:t>
      </w:r>
    </w:p>
    <w:p w14:paraId="62D149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发包人指令要求的销售配合工作，承包人需按双方确认的工期按时完成，延误销售开放的，每延期一天，承包人向发包人支付违约金人民币10,000元。</w:t>
      </w:r>
    </w:p>
    <w:p w14:paraId="7998CA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发包人、监理、承包人三方提前1个月约定分包的进场时间。经发包人、监理判定，若承包人不能及时按约定时间给分包提供进场条件，超过7天后承包人仍不能给分包提供进场条件，罚款人民币10,000元/日。</w:t>
      </w:r>
    </w:p>
    <w:p w14:paraId="2D28FD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承包人不按时参加相关会议，承包人应向发包人支付人民币500元/人.次的违约金。</w:t>
      </w:r>
    </w:p>
    <w:p w14:paraId="26B760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 承包人延迟申报完成预结算资料或核对不配合，承包人应向发包人支付人民币1,000元/天的违约金。</w:t>
      </w:r>
    </w:p>
    <w:p w14:paraId="3BCC3B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因承包人原因工程质量达不到约定的质量标准，承包人应按本合同结算总价款的2﹪向发包人支付违约金。承包人的施工存在质量问题，经两次整改后仍不能合格的，发包人有权解除合同，将工程另行委托第三方完成，承包人须赔偿发包人的一切损失。承包人如违反工程施工质量管理相关要求，承包人应向发包人支付人民币1,000 元/次的违约金。</w:t>
      </w:r>
    </w:p>
    <w:p w14:paraId="6AF13A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(11)因承包人分项工程质量不符合本合同附件相关质量标准要求，发包人视质量问题严重程度，承包人应向发包人支付人民币500－10,000元/次的违约金。</w:t>
      </w:r>
    </w:p>
    <w:p w14:paraId="135FC9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承包人未按本合同约定期限完工、竣工或交付使用，每逾期一日,按合同签约总价的</w:t>
      </w:r>
      <w:r>
        <w:rPr>
          <w:rFonts w:hint="eastAsia" w:ascii="宋体" w:hAnsi="宋体" w:eastAsia="宋体" w:cs="宋体"/>
          <w:sz w:val="24"/>
          <w:szCs w:val="24"/>
          <w:lang w:val="en-US" w:eastAsia="zh-CN"/>
        </w:rPr>
        <w:t>5</w:t>
      </w:r>
      <w:r>
        <w:rPr>
          <w:rFonts w:hint="eastAsia" w:ascii="宋体" w:hAnsi="宋体" w:eastAsia="宋体" w:cs="宋体"/>
          <w:sz w:val="24"/>
          <w:szCs w:val="24"/>
        </w:rPr>
        <w:t>‰向发包人支付违约金，并赔偿发包人因延误开工生产所造成的全部损失，逾期超过30天，发包人有权单方解除合同，并有权勒令停止承包人施工，将工程另行委托第三方完成，承包人须赔偿发包人的一切损失。</w:t>
      </w:r>
    </w:p>
    <w:p w14:paraId="07484D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承包人有义务对分包单位进行进度、质量、安全、文明施工的管理，提供临时水电源，挂表按相关单位收费标准收费。承包人不得故意刁难，收受不合理的费用，若出现分包单位举报，经落实事实确凿，每出现一次承包人向发包人支付违约金20000元。</w:t>
      </w:r>
    </w:p>
    <w:p w14:paraId="6EB5A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为确保工程施工质量和安全施工，本项目工程严禁违法转包、违法分包和挂靠，如出现违法转包、违法分包和挂靠现象，承包人承诺已施工完成的合格工程，按实际合格工程量的50%进行结算，承包人应无条件7日内全部人员及物料撤场，发包人有权解除合同。</w:t>
      </w:r>
    </w:p>
    <w:p w14:paraId="447357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承包人必须按设计施工图纸和发包人确认的工程设计变更施工，承包人承诺如出现不按图施工现象，承包人无条件拆除此部分工程，所产生的所有损失均由承包人承担，并向发包人支付违约金壹拾万元。回填土工程未按施工图和施工规范施工，一经发现承包人向发包人支付违约金贰拾万元。</w:t>
      </w:r>
    </w:p>
    <w:p w14:paraId="16646C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（16）承包人的其他违约行为，但未约定具体处罚金额的，发包人有权在人民币200-20,000元范围内要求承包人支付违约金，并赔偿因此给发包人造成的全部损失。</w:t>
      </w:r>
    </w:p>
    <w:p w14:paraId="24FBC7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承包人按邹城市相关企业收费标准挂表缴纳水电费。包干价中已包含施工用水电费用，若承包人自行打备用井用于施工，所发生的费用和相关政府主管部门所收取的费用、责任、关系协调及对应的相关违规责任均有承包人承担。</w:t>
      </w:r>
    </w:p>
    <w:p w14:paraId="4679B9C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（18）临时停水、停电、二次搬运、成品保护等所需措施的一切费用和工期承包人已充分考虑，并已考虑了各种可能因素影响施工所增加的费用，因此，发生上述情况，发包人不另行增加费用。</w:t>
      </w:r>
    </w:p>
    <w:p w14:paraId="6D289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承包人承担因违反以上各条而导致的一切责任和费用，且不得以任何理由停工和向发包人提出经济和工期补偿要求。确保不会因上述原因使发包人声誉受到不良影响。在工程施工过程中以及工程竣工保修期内，由于承包人责任出现质量问题、安全事故或者因其他原因，受到报纸、电视等媒体的曝光或被政府有关主管部门的通报批评，均会给本工程的社会形象造成损失，每次由承包人向发包人支付5万元违约金，从承包人工程进度款或保修款中扣除。</w:t>
      </w:r>
    </w:p>
    <w:p w14:paraId="69CFC3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（20）发包人发给承包人所有的文件、函件、资料、指令，承包人必须无条件接收，否则每拒收一次，发包人将给予处罚1000元，并视为已经送达。</w:t>
      </w:r>
    </w:p>
    <w:p w14:paraId="4F4D7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（21）因承包人原因导致合同提前解除的：</w:t>
      </w:r>
    </w:p>
    <w:p w14:paraId="77A089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a、发包人有权委托第三人对未完工程进行施工，由此导致发包人比由承包人按合同约定完成工程所增加的费用由承包人承担。</w:t>
      </w:r>
    </w:p>
    <w:p w14:paraId="6B1B2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在第三人未将剩余工程施工完毕、发包人与第三人未结算完毕前，承包人不得要求支付工程款。待发包人与第三人结算完毕后，发包人在扣除承包人应承担的违约金和各项费用以后，发包人向承包人支付剩余工程款。</w:t>
      </w:r>
    </w:p>
    <w:p w14:paraId="7173D8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C、承包人仍需对其已完成工程承担保修义务，且发包人有权将质量保修金提高至结算工程款的15%。</w:t>
      </w:r>
    </w:p>
    <w:p w14:paraId="593F7C0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24.争议的解决</w:t>
      </w:r>
    </w:p>
    <w:p w14:paraId="5A13071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24.1争议的解决方式</w:t>
      </w:r>
    </w:p>
    <w:p w14:paraId="46AC4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因本合同引起的或与本合同有关的任何争议，合同双方友好协商不成、不愿提请争议组评审或者不愿接受争议评审组意见的，向工程所在地有管辖权的人民法院提起诉讼。</w:t>
      </w:r>
    </w:p>
    <w:p w14:paraId="281F176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24.3争议评审</w:t>
      </w:r>
    </w:p>
    <w:p w14:paraId="539FF7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24.3.4争议评审组邀请合同双方代表人和有关人员举行调查会的期限：</w:t>
      </w:r>
      <w:r>
        <w:rPr>
          <w:rFonts w:hint="eastAsia" w:ascii="宋体" w:hAnsi="宋体" w:eastAsia="宋体" w:cs="宋体"/>
          <w:sz w:val="24"/>
          <w:szCs w:val="24"/>
          <w:u w:val="single"/>
        </w:rPr>
        <w:t>争议评审组在收到合同双方报告后的14天内。</w:t>
      </w:r>
    </w:p>
    <w:p w14:paraId="29A0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24.3.5争议评审组在调查会后作出争议评审意见的期限：</w:t>
      </w:r>
      <w:r>
        <w:rPr>
          <w:rFonts w:hint="eastAsia" w:ascii="宋体" w:hAnsi="宋体" w:eastAsia="宋体" w:cs="宋体"/>
          <w:sz w:val="24"/>
          <w:szCs w:val="24"/>
          <w:u w:val="single"/>
        </w:rPr>
        <w:t xml:space="preserve">在调查会结束后的14天内。  </w:t>
      </w:r>
    </w:p>
    <w:p w14:paraId="0320C02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 补充条款</w:t>
      </w:r>
    </w:p>
    <w:p w14:paraId="1AFBA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25.1施工期间的安全问题、地方关系或个体关系由承包人单位自行解决，发生费用包含在</w:t>
      </w:r>
      <w:r>
        <w:rPr>
          <w:rStyle w:val="50"/>
          <w:rFonts w:hint="eastAsia" w:ascii="宋体" w:hAnsi="宋体" w:eastAsia="宋体" w:cs="宋体"/>
          <w:sz w:val="24"/>
          <w:szCs w:val="24"/>
          <w:lang w:val="en-US" w:eastAsia="zh-CN"/>
        </w:rPr>
        <w:t>固定含税</w:t>
      </w:r>
      <w:r>
        <w:rPr>
          <w:rFonts w:hint="eastAsia" w:ascii="宋体" w:hAnsi="宋体" w:eastAsia="宋体" w:cs="宋体"/>
          <w:sz w:val="24"/>
          <w:szCs w:val="24"/>
          <w:lang w:val="en-US" w:eastAsia="zh-CN"/>
        </w:rPr>
        <w:t>全费用综合单价</w:t>
      </w:r>
      <w:r>
        <w:rPr>
          <w:rFonts w:hint="eastAsia" w:ascii="宋体" w:hAnsi="宋体" w:eastAsia="宋体" w:cs="宋体"/>
          <w:sz w:val="24"/>
          <w:szCs w:val="24"/>
        </w:rPr>
        <w:t>内，不再另行计取。</w:t>
      </w:r>
    </w:p>
    <w:p w14:paraId="32C394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25.2承包人应无条件接受发包人及监理单位的现场指导，并保持与工程其他专业队伍的严密配合对接，因拒绝现场指导，配合不足造成其他专业进度延误以及经济损失等情况，一切责任及损失概由承包人承担。</w:t>
      </w:r>
    </w:p>
    <w:p w14:paraId="2741F3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25.3本招标文件技术标准和要求中第16.1条列出的图纸变更等因素已包括在合同固定含税全费用综合单价中。</w:t>
      </w:r>
    </w:p>
    <w:p w14:paraId="775041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25.4承诺能够按照设计要求、相关规范和发包人企业标准完成约定的内容，并提供良好的服务。</w:t>
      </w:r>
    </w:p>
    <w:p w14:paraId="658DA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25.5承包人应了解当地法规、政策，了解政府相关部门的管理规定，承诺能够在当前政策条件下完成约定内容，遵守法律、法规和政策，接受政府相关部门的管理。</w:t>
      </w:r>
    </w:p>
    <w:p w14:paraId="4894C2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25.6承包人应了解当地建筑材料及劳动力市场状况，承诺能够组织足够的建筑设备、材料及劳动力，并承诺农忙不减员、按时支付农民工工资等条件。</w:t>
      </w:r>
    </w:p>
    <w:p w14:paraId="4FE8F5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25.7承包人已充分了解工程所在地的天气状况和变化规律，承诺能够在现有自然条件下按照约定条款完成约定的工程内容。</w:t>
      </w:r>
    </w:p>
    <w:p w14:paraId="00902D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25.8竣工后的场地，承包人将该场地内平整至图纸标高。</w:t>
      </w:r>
    </w:p>
    <w:p w14:paraId="7AC67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25.9承包人基本税务信息</w:t>
      </w:r>
    </w:p>
    <w:p w14:paraId="2B76B1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承包人应依法纳税并开具合法有效的增值税发票</w:t>
      </w:r>
      <w:r>
        <w:rPr>
          <w:rFonts w:hint="eastAsia" w:ascii="宋体" w:hAnsi="宋体" w:eastAsia="宋体" w:cs="宋体"/>
          <w:sz w:val="24"/>
          <w:szCs w:val="24"/>
        </w:rPr>
        <w:t>。</w:t>
      </w:r>
    </w:p>
    <w:p w14:paraId="3440C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25.10重要节点延误30天以上的，发包人有权单方解除合同，承包人无条件撤场。</w:t>
      </w:r>
    </w:p>
    <w:p w14:paraId="6FA6D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25.11发包人将从应付给承包人的最后一笔工程款中预留壹拾万元人民币作为档案押金，若承包人能按期移交工程档案，在获取发包人档案验收合格证后可返还所有档案押金(无息)。若承包人不能按期移交工程档案，承包人将按照施工承包合同承担违约责任，发包人按每拖交14日历天将扣除承包人工程档案押金的50％，即伍万元人民币。</w:t>
      </w:r>
    </w:p>
    <w:p w14:paraId="11EEF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25.12本工程可能涉及到的所有控制价中包含的、或实际施工过程中需发生的规费（如工程排污费、建筑安全生产监督费、建设工程社会保障费及住房公积金等），已经包含在投标总价及合同固定含税全费用综合单价中。即使明确规定由发包人名义缴纳的，也将由发包人代缴后，从承包人工程款中分四次等额代扣（代扣金额=代缴费用+缴纳过程中产生的税金及费用），首次代扣时间为第二次进度款支付时开始扣除。工程竣工后，由承包人向有关部门进行协调，办理可能的退款事宜（可能的退款金额由承包人自行协调解决）。</w:t>
      </w:r>
    </w:p>
    <w:p w14:paraId="71333A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25.13墙改、散装水泥及城建档案资料等保证金或押金由发包人负责缴纳，承包人接到发包人通知后15个日历天内提供符合发包人要求的合法发票及合格的资料。否则由于承包人原因造成有关保证金或押金未能全部退回的，扣除部分的保证金或押金由承包人负责，发包人有权从支付承包人的任何工程款项中扣除。</w:t>
      </w:r>
    </w:p>
    <w:p w14:paraId="797CED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25.14农民工工资专项条款</w:t>
      </w:r>
    </w:p>
    <w:p w14:paraId="3FBFCC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根据《济宁市住房和城乡建设局关于全面落实建筑领域农民工实名制和工资专用账户管理制度执行委托银行按月代发工资办法的实施意见》济建行发字【2018】8号文精神，甲乙双方确实做好农民工工资发放工作。</w:t>
      </w:r>
    </w:p>
    <w:p w14:paraId="70C0FB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如果承包人对工程进行分包的，承包人须于每月第5个工作日前，将上月农民工工资暂付款拨付到分包企业专用账户，以保障农民工工资按月支付。</w:t>
      </w:r>
    </w:p>
    <w:p w14:paraId="1BE56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承包人直接招用农民工，承包人须依法与农民工签订劳动合同，建立农民工个人工作银行卡名册，与监管银行签订农民工工资委托代发协议，并在监管银行为农民工办理个人工资银行卡。承包人应当制定内部工资支付方法，并告知本企业全体农民工。</w:t>
      </w:r>
    </w:p>
    <w:p w14:paraId="00862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确保本施工合同项下不因农民工工资未能按时足额发放到位而引发讨薪事件。</w:t>
      </w:r>
    </w:p>
    <w:p w14:paraId="556984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农民工工资月结月清，发包人将每次工程付款节点前承包人农民工工资支付清单作为拨付工程进度款的前置条件。在发包人支付每笔款项之前，承包人须提供有关农民工工资已按时发放的书面承诺函件及农民工身份证复印件，并且要有十个以上的农民工代表的签字、摁手印，否则，发包人有权拒绝付款。</w:t>
      </w:r>
    </w:p>
    <w:p w14:paraId="741CB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25.15承包人应按时足额支付农民工的工资和分包人的工程款，若发生因欠款情况导致民工或分包单位上访或媒体披露或诉讼及其它恶性事件的，发包人有权根据法院送达的《协助执行通知书》或政府主管部门的指令性通知，对承包人的违约行为可同时作如下处理，并保留进一步追诉的权利：</w:t>
      </w:r>
    </w:p>
    <w:p w14:paraId="528998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从上访事件及其它恶性事件发生当月起，暂扣当月发包人应付承包人工程款的50%，在承包人处理好拖欠农民工工资问题，并取得政府处理意见后，再支付暂扣工程款。当月没有处理完的，下次付款继续按照50%比例暂扣工程款。</w:t>
      </w:r>
    </w:p>
    <w:p w14:paraId="12C3B8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发包人按照政府主管部门的指令性通知文件或根据法院送达的《协助执行通知书》，在相关部门的见证下可直接向农民工、分包人、法院或政府主管部门支付承包人欠付的工资或工程款、材料款等各项欠款，且发包人有权从应付承包人的任何一笔工程款中扣除相应的金额。</w:t>
      </w:r>
    </w:p>
    <w:p w14:paraId="4ADF06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25.16项目安全生产的达标目标及相应事项的约定：除执行通用条款外，执行现行的济宁市建筑工地扬尘防治及施工现场标准。承包人承包的全部工程（含合同内工程及增加工程）之工程安全文明施工须达到标准，发生费用包含在固定含税全费用综合单价内，不再另行计取。若未达到标准，承包人向发包人按5元/平方米（建筑面积）支付违约金，并可在发包人向承包人的任意一次付款中予以扣除。</w:t>
      </w:r>
    </w:p>
    <w:p w14:paraId="0430FF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25.17施工机械设备保险</w:t>
      </w:r>
    </w:p>
    <w:p w14:paraId="6AA75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承包人所拥有或提供的机械设备，由承包人负责投保并承担费用。</w:t>
      </w:r>
    </w:p>
    <w:p w14:paraId="3D4451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25.18运输险及存仓保险</w:t>
      </w:r>
    </w:p>
    <w:p w14:paraId="6432AA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承包人应当负责其供应的材料及设备在运送途中直至运抵现场的安全；如果认为有需要，承包人应当自行购买有关保险。</w:t>
      </w:r>
    </w:p>
    <w:p w14:paraId="09FE8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25.19其他商业保险</w:t>
      </w:r>
    </w:p>
    <w:p w14:paraId="394D7A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承包人必须为从事危险作业的职工办理意外伤害保险，支付保险费。为了分散或降低风险，承包人可办理其他商业保险，其费用由承包人自行负担。</w:t>
      </w:r>
    </w:p>
    <w:p w14:paraId="53275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25.20保险事故发生时承包人应立即向保险公司报案并通知发包人，若承包人未能在 24 小时内向保险公司报案或未采取必要措施防止或减少损失，导致保险公司拒赔或者不能足额赔付，则由此发生的损失由承包人自行承担。</w:t>
      </w:r>
    </w:p>
    <w:p w14:paraId="2DB83E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25.21如果工程出现损失、损害或损坏、承包人须立即负责修复、补救及更换或维修任何受破坏或损坏之物料，清理及弃置任何残骸。所有由发包人或承包人按本条款获得有关本工程之保险赔偿须用于本工程之修复、重建、更换、维修或完成工作。除从保险获得之赔偿外，承包人将无权向发包人收取为修复受损工程、更换及维修任何物料或货物、以及为清理及弃置残骸而发生之费用。</w:t>
      </w:r>
    </w:p>
    <w:p w14:paraId="43D53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25.22在承保人赔偿未发放前，所有关于本工程的抢险费用均先由承包人支付。</w:t>
      </w:r>
    </w:p>
    <w:p w14:paraId="200C36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25.23施工企业外来从业人员保险</w:t>
      </w:r>
    </w:p>
    <w:p w14:paraId="648873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承包人应当按照邹城市关于外来从业人员保险的最新规定为外来从业人员购买相关保险，相关费用已包括在合同固定含税全费用综合单价内，如须发包人代缴，将从应付的中期付款中相应扣除。</w:t>
      </w:r>
    </w:p>
    <w:p w14:paraId="7CF942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25.24施工期间若出现任何安全事故及给第三者造成的安全事故均由承包人负责，与发包人无关，如给发包人造成损失，发包人有权向承包人追偿。</w:t>
      </w:r>
    </w:p>
    <w:p w14:paraId="510671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 工程结算流程</w:t>
      </w:r>
    </w:p>
    <w:p w14:paraId="09D0B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25.25.1 承包人上报施工图预算及竣工结算（含广联达算量图形及工程量计算式）、竣工图纸、变更签证等资料、验收合格证明等资料一次性上报齐全，发包人将进行社会审价或发包人内部审价，造价咨询公司审核并经发包人确认后的预算价为工程结算造价的一部分。在一审的预结算审核结果基础上，发包人有权进行二审，二审工作由二审咨询单位与一审咨询单位对接，承包人必须全力配合一审咨询公司的各项工作，经发包人审核确认后双方协商一致确定最终结算价。</w:t>
      </w:r>
    </w:p>
    <w:p w14:paraId="1341D5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工程结算总价</w:t>
      </w:r>
      <w:r>
        <w:rPr>
          <w:rFonts w:hint="eastAsia" w:ascii="宋体" w:hAnsi="宋体" w:eastAsia="宋体" w:cs="宋体"/>
          <w:sz w:val="24"/>
          <w:szCs w:val="24"/>
        </w:rPr>
        <w:t>=确认的固定含税全费用综合单价×实测工程量</w:t>
      </w:r>
      <w:r>
        <w:rPr>
          <w:rFonts w:hint="eastAsia" w:ascii="宋体" w:hAnsi="宋体" w:eastAsia="宋体" w:cs="宋体"/>
          <w:sz w:val="24"/>
          <w:szCs w:val="24"/>
          <w:lang w:val="zh-CN"/>
        </w:rPr>
        <w:t>+设计变更、洽商、签证＋依据本合同的增加项目-依据本合同的减少项目-违约金和（或）损失赔偿额；</w:t>
      </w:r>
      <w:r>
        <w:rPr>
          <w:rFonts w:hint="eastAsia" w:ascii="宋体" w:hAnsi="宋体" w:eastAsia="宋体" w:cs="宋体"/>
          <w:sz w:val="24"/>
          <w:szCs w:val="24"/>
        </w:rPr>
        <w:t>结算资料需双方签字盖章方为有效，不符合条件的工程结算资料依据均属无效，双方不作为办理结算的依据。</w:t>
      </w:r>
    </w:p>
    <w:p w14:paraId="14B76C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报送的结算资料：承包人须及时向发包人报送完整的结算资料，否则发包人有权不予结算，并有权拒付工程款，结算资料包括但不限于：</w:t>
      </w:r>
    </w:p>
    <w:p w14:paraId="0DA8AE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（1）工程竣工验收报告</w:t>
      </w:r>
    </w:p>
    <w:p w14:paraId="3BED6F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（2）工程移交表   </w:t>
      </w:r>
    </w:p>
    <w:p w14:paraId="1710EA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（3）施工合同      </w:t>
      </w:r>
    </w:p>
    <w:p w14:paraId="0E9CF7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（4）开竣工报告</w:t>
      </w:r>
    </w:p>
    <w:p w14:paraId="6D952D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（5）结算报告</w:t>
      </w:r>
    </w:p>
    <w:p w14:paraId="74CA2A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（6）工程量计算书</w:t>
      </w:r>
    </w:p>
    <w:p w14:paraId="66E36B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（7）图纸会审记录 </w:t>
      </w:r>
    </w:p>
    <w:p w14:paraId="211226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（8）增加工程现场签证</w:t>
      </w:r>
    </w:p>
    <w:p w14:paraId="6A404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（10）设计变更通知单 </w:t>
      </w:r>
    </w:p>
    <w:p w14:paraId="6E0259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（11）单位工程验收记录</w:t>
      </w:r>
    </w:p>
    <w:p w14:paraId="57C355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（12）相关设备和材料的协议书、购销合同、价格确认资料</w:t>
      </w:r>
    </w:p>
    <w:p w14:paraId="7051EA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（13）竣工图纸</w:t>
      </w:r>
    </w:p>
    <w:p w14:paraId="0E8981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（14）工程验收单</w:t>
      </w:r>
    </w:p>
    <w:p w14:paraId="1C3A00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（15）发包人或有关单位及部门要求的其他资料</w:t>
      </w:r>
    </w:p>
    <w:p w14:paraId="570D27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25.25.2结算资料需双方签字盖章方为有效，不符合条件的工程结算资料依据均属无效，双方不作为办理结算的依据。</w:t>
      </w:r>
    </w:p>
    <w:p w14:paraId="28D95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25.25.3工程经监理、发包人工程人员验收合格，承包人及时移交符合要求的工程施工资料并提交完整的工程结算资料。</w:t>
      </w:r>
    </w:p>
    <w:p w14:paraId="7D03E6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25.25.4 在二次结算审价过程中，不再增加任何结算资料（图纸、签证变更单、价格凭证等），送审的结算书中若有遗漏项目均作为让利给发包人，不作增加调整。</w:t>
      </w:r>
    </w:p>
    <w:p w14:paraId="0D7B06F9">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val="0"/>
          <w:sz w:val="24"/>
          <w:szCs w:val="24"/>
          <w:shd w:val="clear" w:color="auto" w:fill="auto"/>
        </w:rPr>
        <w:t>25.25.5 在结算审价过程中，审计人员对提供的结算资料（图纸、签证变更单、价格凭证等）有权提出质疑，承包人、监理人和发包人应积极配合询证。</w:t>
      </w:r>
    </w:p>
    <w:p w14:paraId="4B2375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25.26 对承包人高估冒算的处罚</w:t>
      </w:r>
    </w:p>
    <w:p w14:paraId="142017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25.26.1 承包人向发包人报送的所有计价文件，包括预算、变更签证、结算等，均不得高估冒算。如果承包人报送的计价文件的送审价超过发包人最终审定价的5%，即认为承包人存在高估冒算行为，承包人违约，承包人应承担相应的审价费及违约金；具体按如下约定执行：</w:t>
      </w:r>
    </w:p>
    <w:p w14:paraId="555470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 如果[承包人送审价-发包人审定价]/发包人审定价≤5%，承包人不支付任何审价违约金。</w:t>
      </w:r>
    </w:p>
    <w:p w14:paraId="090712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 如果[承包人送审价-发包人审定价]/发包人审定价&gt;5%，承包人向发包人支付按核减额的 5%审价违约金。</w:t>
      </w:r>
    </w:p>
    <w:p w14:paraId="2451B6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 如果[承包人送审价-发包人审定价]/发包人审定价&gt;8%,承包人除向发包人支付按核减额的 5%审价违约金外,另按[承包人送审价-发包人审定价*1.08]*10%向发包人支付违约金。</w:t>
      </w:r>
    </w:p>
    <w:p w14:paraId="708984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 发包人可以委托社会审价机构对承包人报送的预算、结算等计价文件进行审计，但社会审价机构出具的审计文件最终以发包人签字盖章认可为准。</w:t>
      </w:r>
    </w:p>
    <w:p w14:paraId="0BA418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 结算流程按发包人相关规定执行。</w:t>
      </w:r>
    </w:p>
    <w:p w14:paraId="20481A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 除发包人明确的单价外，其他清单中漏项、错项、少项的不再调整任何单价，均与发包人明确的单价。</w:t>
      </w:r>
    </w:p>
    <w:p w14:paraId="034632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25.27承包人应根据现场实际情况，制定有效安全防范、防护措施，安设醒目安全标志、警戒线，并安排专人负责。任何因承包人原因引起的交通、生产等安全问题均由承包人负责。 </w:t>
      </w:r>
    </w:p>
    <w:p w14:paraId="0AB78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25.28承包人应加强治安管理及现场管理，任何因承包人原因造成的扰民纠纷及其他纠纷均由承包人负责。</w:t>
      </w:r>
    </w:p>
    <w:p w14:paraId="07B2BB51">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val="0"/>
          <w:sz w:val="24"/>
          <w:szCs w:val="24"/>
          <w:shd w:val="clear" w:color="auto" w:fill="auto"/>
        </w:rPr>
        <w:t>25.29承包人在疫情防控期间，应严格贯彻落实各级部门的防控要求，产生的相关费用以及可能造成的窝工费等，承包人都应充分考虑在投标总报价中，不再另行计取。</w:t>
      </w:r>
    </w:p>
    <w:p w14:paraId="361E7CF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26.保修</w:t>
      </w:r>
    </w:p>
    <w:p w14:paraId="326689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26.1本工程质保期、苗木养护期均为两年，自承包人所有施工项目全部完成并经发包人及监理单位验收合格之日起开始计算。质保期、苗木养护期内的质量问题、苗木养护均由承包人负责，养护期内苗木出现非发包人原因自然死亡的，由承包人按合同清单内的苗木规格予以更换补种，相应费用由承包人承担。</w:t>
      </w:r>
    </w:p>
    <w:p w14:paraId="1FB8D4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26.2在保修期内出现的故障，承包人承诺在接到发包人通知24小时内维修人员到达现场进行修复，先修复后划分责任。因逾期派员或逾期修复的，发包人有权另聘他人进行维修，维修费用发包人有权从承包人质保金中双倍扣除作为对发包人损失的赔偿，质保金不足，发包人有权继续向承包人追偿。</w:t>
      </w:r>
    </w:p>
    <w:p w14:paraId="1E25EC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26.3承包人维修过的部位，该部位的质量保修期自维修完工之日重新计算；连续维修的从最后一次维修完工之日起重新计算。</w:t>
      </w:r>
    </w:p>
    <w:p w14:paraId="45D712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26.4承包人根据本合同约定需支付违约金或赔偿金的，发包人有权从质量保证金及未支付的工程款中直接扣除，不足部分，由承包人另行支付。</w:t>
      </w:r>
    </w:p>
    <w:p w14:paraId="6C653B55">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8AB370F">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4547734">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DC232D4">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5346878">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78A7B1F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64FBFD98">
      <w:pPr>
        <w:pStyle w:val="3"/>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bookmarkStart w:id="155" w:name="_Toc330990565"/>
      <w:bookmarkStart w:id="156" w:name="_Toc21212"/>
      <w:r>
        <w:rPr>
          <w:rFonts w:hint="eastAsia" w:ascii="宋体" w:hAnsi="宋体" w:eastAsia="宋体" w:cs="宋体"/>
          <w:sz w:val="24"/>
          <w:szCs w:val="24"/>
        </w:rPr>
        <w:t>第三节  合同附件格式</w:t>
      </w:r>
      <w:bookmarkEnd w:id="155"/>
      <w:bookmarkEnd w:id="156"/>
    </w:p>
    <w:p w14:paraId="142A00C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附件一：承包人提供的材料和工程设备一览表</w:t>
      </w:r>
    </w:p>
    <w:p w14:paraId="765DFC88">
      <w:pPr>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p w14:paraId="318081A4">
      <w:pPr>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14:paraId="0F495F3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69B0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32208BB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14:paraId="6D8DD74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材料设备</w:t>
            </w:r>
          </w:p>
          <w:p w14:paraId="4E136CB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14:paraId="369878C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p w14:paraId="5AD7CD25">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14:paraId="673CB297">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2D30FE8C">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14:paraId="68CB8F00">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w:t>
            </w:r>
          </w:p>
          <w:p w14:paraId="341156B9">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14:paraId="7636C69C">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5C86966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14:paraId="5738C42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1D8B6876">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14:paraId="7224F1A0">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7BF7ADE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14:paraId="514EEF3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计划</w:t>
            </w:r>
          </w:p>
          <w:p w14:paraId="143C2E8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6669302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14:paraId="0691F761">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5FF69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5C43BB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2EE94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659C9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E829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19A5B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A9A2A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4B3ECC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C9454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6C0F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397949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3AC4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BDE2F2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61212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A32A5F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40152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8A22BE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B91E13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FA102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F43E57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7AAAD4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1B9754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D68D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7A2B70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65C0D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BD2CD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EB2145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10A01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1729F4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B81E6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F4467E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A0191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332402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7A98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8159C8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7EDB50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BB34BD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8649F5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F6B622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BFCA82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35E30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9CEC2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70843B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6A4224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FEC0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41C2A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D9903B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DDE74E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2E15EB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30013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E3D430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CF3A21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17A5AB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BEFD7E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8116E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2EF4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67E7F8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38DAE6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3C2FC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4998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14320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5DE17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3971FC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B74432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BB767A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B519B1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ED70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DA48FB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DDA88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10DF2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4EFD3C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D2DEE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3289A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49769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88D757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079B6C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7588C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3D6E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1AC07A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2578D2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2D7401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88B70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18D4F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7928CF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043D6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91C50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D5EA5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4F578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2034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7AAC8B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741F9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090428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31BC3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3C86D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20038F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22CF8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DD7D7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61629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7A898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A9BE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978A9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0B5D92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538BC1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C3A4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24C6A0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555ECD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E7DA7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223808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FD96A3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A765C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C499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29403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A7DFE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56717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6A85E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428F14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F177BC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99F59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B3393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BCCE70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4A18AC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7B38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A713A8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F42A1F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547605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AE7C4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BEF4E7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3FA90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A1F65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027D50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6583FA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6FB29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F2F1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B42D64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FD8BB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B236F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3DDB23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8A1FE3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63C92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A3EA0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3AA0BB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60EA4D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937890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8A0B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EFABBD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B302B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7D3629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7B3FBF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05947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9F7BD5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664F5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ABC40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63D16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21337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E162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E2D07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B9C1D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0CE5A7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2F3F0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AB42D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F6DF8F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5F370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F1818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664814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68204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CF11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63C3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4BF18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7076A4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FE7C10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018CF5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EE70BF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1F4DF3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B3E2F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CAD2C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49273F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6E67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A5EB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8FF4F6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0B1908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DCDA78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B93B7B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2A2A64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989B3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1D9E2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532C2A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65CEB5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9C97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0D5A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88BF68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7B430D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B93235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3C13AD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4A0EC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6B5793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13B556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C16540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CA2B0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04CD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88907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37D698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D43190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4621CA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7AEFD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9C8D55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73E95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3D0C0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41FE28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92D95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038F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C0E1A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0B8ED0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3E5340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9A718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56120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59A2B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F4587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E974D0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87704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0436D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9F95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AB877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7C4C9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7473D1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A28AFC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885D3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CD01DC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B48D9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D57232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144B48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36C5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1E7E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B9BAC1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F0E273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00ECD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273E6A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73F196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1F410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8086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1AACB8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46CCB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466A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EA3C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A219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55851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E2CA5F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6EE3B8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697DCF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B6E89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FBFD7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239565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DAD7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20BCE9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24FE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1D1688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2C4B2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C196A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8E71AC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D0805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9382C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9D2E6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E6F56C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07B6CB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2D7B2B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3BA4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950949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5FAF232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D64D3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C056EF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AF4F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7F6DC0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DD662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346437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C2BD61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A491E5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bl>
    <w:p w14:paraId="7855A454">
      <w:pPr>
        <w:widowControl w:val="0"/>
        <w:kinsoku/>
        <w:wordWrap/>
        <w:overflowPunct/>
        <w:topLinePunct w:val="0"/>
        <w:autoSpaceDE/>
        <w:autoSpaceDN/>
        <w:bidi w:val="0"/>
        <w:spacing w:after="72" w:afterLines="30" w:line="360" w:lineRule="auto"/>
        <w:textAlignment w:val="auto"/>
        <w:rPr>
          <w:rFonts w:hint="eastAsia" w:ascii="宋体" w:hAnsi="宋体" w:eastAsia="宋体" w:cs="宋体"/>
          <w:sz w:val="24"/>
          <w:szCs w:val="24"/>
        </w:rPr>
      </w:pPr>
    </w:p>
    <w:p w14:paraId="117C95C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附件二：发包人提供的材料和工程设备一览表</w:t>
      </w:r>
    </w:p>
    <w:p w14:paraId="12E9444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84EFB1D">
      <w:pPr>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137F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6BA3B667">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14:paraId="034D3F11">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材料设备</w:t>
            </w:r>
          </w:p>
          <w:p w14:paraId="6E2B04D8">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14:paraId="0DB4D2C4">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p w14:paraId="20C9C04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14:paraId="3410D13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3E521852">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14:paraId="6D98ABE6">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w:t>
            </w:r>
          </w:p>
          <w:p w14:paraId="1AE81629">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14:paraId="7D74B273">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1AC2AC81">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14:paraId="12C5EA0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1F3A910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14:paraId="458466C3">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0E1A7BD2">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14:paraId="3A28C1F7">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计划</w:t>
            </w:r>
          </w:p>
          <w:p w14:paraId="540F395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05FF4C5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14:paraId="4C985C3C">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4EF82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37ED6C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7B69C8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3ADC8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534642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9A0D2B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02BA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B1FC85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D69D3F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AFB41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4D9C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C1F8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8F0282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C646F4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3A3053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B2C7FE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53867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8D3450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78986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22709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FABE6C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85E3ED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4029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A9BA2F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86742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6055AE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DA5F50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25EED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4E6C6C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409E6F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01D43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0E95C7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2A694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38E1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485DC4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8C3ABB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D0FBD5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29976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1A75C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1BB07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B4A022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BBC3E1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28249B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6C0F5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C9FE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EFBE7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398D3F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9B04E5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47375E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5A58D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A55EDF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98CE0C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FDA122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351E8B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4ED296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FA2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27D54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87390D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04EAB0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7E2520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906CFF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526824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47420B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46160E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49416C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26103E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F1A7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3CD4F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AF8E9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8837B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D33FD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58FF90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6BA026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8D1E45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2AE139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A79816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D4EFC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D56B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08B11B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3D2FE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0605A7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1944BC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8F12D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9D482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16B0F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9BD77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B44D7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58585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4C5E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C40DB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3458E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D19C4E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796ED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B0756D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97245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F0D93F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638D20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81C1DB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AA2CC4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DFE4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73917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D8E397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F76DA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4C1BF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AB50EE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928F29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733CDB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A05D94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72E91B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427FE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AD13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7D16A4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43F2D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35F30F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A662CB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DF5700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1F996A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0F3E9C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C83B4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1D527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A8C1B1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849D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867AB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1048DB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8227A5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1BFB1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265BD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6D2166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42CE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3B635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74D167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B13C7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1FD7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EB3F1D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089179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F615B5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FEC59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601881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11803D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852A57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DECC7D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B4DF62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ACED0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46FB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25E3C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49E96C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55569A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B1574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2EA180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8F169D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D14EFF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98FF4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F6C33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11E3D3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DF61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7CF6F1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91AA16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9BFFA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16A554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3109DD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FF710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B4513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F6D0D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5786E3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AD0801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9A33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9C73C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3DE64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6FACE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0BBFB4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0A470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046A0A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B8896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C740CC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94B72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9DEBA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5D10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86411C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70B62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4BBCE9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F15C1C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4053E5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C815E1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054AF4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382EA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2BD2B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6DD05F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F56F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A945EA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D1E158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DCAE95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2CAAE7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616DBE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D2EBB9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EED4A3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02861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A5F6B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D34B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3790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B9AA8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115C4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855992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C7DE8D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9AFC07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B05DFE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E1B994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1186CE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EC918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EEA41A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CA6E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0A16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5F4991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627B6C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226E53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083933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4495E0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A8F8A8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5C21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4F371E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F6B32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5E7F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F36B96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EAF28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078FF0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6C39E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DB9781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EB851D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1F5CE5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0C5E55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13EAD5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0873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E201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0149E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AF602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C1F56D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85F9D1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58EE7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48A384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E27E75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ED34B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284687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BF97D7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B97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605EEF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3F049C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45900E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0CF56F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82BD8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C6DBF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2C379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BD6CC7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D33B4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D2C04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F4C6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55869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86130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4D7FA8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DE638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57C213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5C5A4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D026F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B95EC3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B4820C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492D01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8C71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5CCD1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C6A310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CF84FD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C1662A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768DF8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5E5DC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80BCA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C9DB2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71B6BF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91736B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CF55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1AE788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C5E4CF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0C491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0AA989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7F2055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91D00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BF9B9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F161B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AAA396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3E0BE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53FA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A3138E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4F9F7A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2162B8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A5555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8D09E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85AEF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AA79F7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79A68F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CDBFC7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54716E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77D3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962129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25CC8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92C837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C60EB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7B2178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9232B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CD321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AB194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E4302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7D8A9B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bl>
    <w:p w14:paraId="4BD2C2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备注：除合同另有约定外，本表所列发包人供应材料和工程设备的数量不考虑施工损耗，施工损耗被认为已经包括在承包人的投标价格中。</w:t>
      </w:r>
    </w:p>
    <w:p w14:paraId="530A16E0">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sectPr>
          <w:footerReference r:id="rId13" w:type="default"/>
          <w:pgSz w:w="11906" w:h="16838"/>
          <w:pgMar w:top="1418" w:right="1418" w:bottom="1304" w:left="1418" w:header="851" w:footer="851" w:gutter="0"/>
          <w:pgNumType w:fmt="decimal"/>
          <w:cols w:space="720" w:num="1"/>
          <w:docGrid w:linePitch="312" w:charSpace="0"/>
        </w:sectPr>
      </w:pPr>
    </w:p>
    <w:p w14:paraId="09A7634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附件三：质量保修书格式</w:t>
      </w:r>
    </w:p>
    <w:p w14:paraId="04904832">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p w14:paraId="1CE32D4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房屋建筑工程质量保修书</w:t>
      </w:r>
    </w:p>
    <w:p w14:paraId="27997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邹城市钢山街道李官庄村村民委员会</w:t>
      </w:r>
      <w:r>
        <w:rPr>
          <w:rFonts w:hint="eastAsia" w:ascii="宋体" w:hAnsi="宋体" w:eastAsia="宋体" w:cs="宋体"/>
          <w:sz w:val="24"/>
          <w:szCs w:val="24"/>
          <w:u w:val="single"/>
        </w:rPr>
        <w:t xml:space="preserve">                 </w:t>
      </w:r>
    </w:p>
    <w:p w14:paraId="2F3EB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p>
    <w:p w14:paraId="254F83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发包人、承包人根据《中华人民共和国建筑法》、《建设工程质量管理条例》和《房屋建筑工程质量保修办法》，经协商一致，对</w:t>
      </w:r>
      <w:r>
        <w:rPr>
          <w:rFonts w:hint="eastAsia" w:ascii="宋体" w:hAnsi="宋体" w:cs="宋体"/>
          <w:sz w:val="24"/>
          <w:szCs w:val="24"/>
          <w:u w:val="single"/>
          <w:lang w:eastAsia="zh-CN"/>
        </w:rPr>
        <w:t>邹城市钢山街道办事处钢山花园小区李官村三期景观绿化工程</w:t>
      </w:r>
      <w:r>
        <w:rPr>
          <w:rFonts w:hint="eastAsia" w:ascii="宋体" w:hAnsi="宋体" w:eastAsia="宋体" w:cs="宋体"/>
          <w:sz w:val="24"/>
          <w:szCs w:val="24"/>
          <w:u w:val="single"/>
        </w:rPr>
        <w:t xml:space="preserve">施工 </w:t>
      </w:r>
      <w:r>
        <w:rPr>
          <w:rFonts w:hint="eastAsia" w:ascii="宋体" w:hAnsi="宋体" w:eastAsia="宋体" w:cs="宋体"/>
          <w:sz w:val="24"/>
          <w:szCs w:val="24"/>
        </w:rPr>
        <w:t>(工程名称)签订保修书。</w:t>
      </w:r>
    </w:p>
    <w:p w14:paraId="1FC914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一、工程保修范围和内容</w:t>
      </w:r>
    </w:p>
    <w:p w14:paraId="1AE102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承包人在保修期内，按照有关法律、法规、规章的管理规定和双方约定，承担本工程保修责任。</w:t>
      </w:r>
    </w:p>
    <w:p w14:paraId="2DD677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C0EFB3C">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承包人施工的室外所有项目。                                                                           </w:t>
      </w:r>
    </w:p>
    <w:p w14:paraId="3CE838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542845A0">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38FF75C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002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二、保修期</w:t>
      </w:r>
    </w:p>
    <w:p w14:paraId="103C6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双方根据《建设工程质量管理条例》及有关规定，约定本工程的保修期如下：</w:t>
      </w:r>
    </w:p>
    <w:p w14:paraId="29BB6B6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1、地基基础工程和主体结构工程为设计文件规定的该工程合理使用年限；</w:t>
      </w:r>
    </w:p>
    <w:p w14:paraId="5D10F184">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2、屋面防水工程、有防水要求的卫生间、房间和外墙面的防渗漏为</w:t>
      </w:r>
      <w:r>
        <w:rPr>
          <w:rFonts w:hint="eastAsia" w:ascii="宋体" w:hAnsi="宋体" w:eastAsia="宋体" w:cs="宋体"/>
          <w:sz w:val="24"/>
          <w:szCs w:val="24"/>
          <w:u w:val="single"/>
        </w:rPr>
        <w:t xml:space="preserve"> 五 </w:t>
      </w:r>
      <w:r>
        <w:rPr>
          <w:rFonts w:hint="eastAsia" w:ascii="宋体" w:hAnsi="宋体" w:eastAsia="宋体" w:cs="宋体"/>
          <w:sz w:val="24"/>
          <w:szCs w:val="24"/>
        </w:rPr>
        <w:t>年；</w:t>
      </w:r>
    </w:p>
    <w:p w14:paraId="158B8061">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 xml:space="preserve"> 二 </w:t>
      </w:r>
      <w:r>
        <w:rPr>
          <w:rFonts w:hint="eastAsia" w:ascii="宋体" w:hAnsi="宋体" w:eastAsia="宋体" w:cs="宋体"/>
          <w:sz w:val="24"/>
          <w:szCs w:val="24"/>
        </w:rPr>
        <w:t>年；</w:t>
      </w:r>
    </w:p>
    <w:p w14:paraId="3C912915">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4、电气管线、给排水管道、设备安装工程为</w:t>
      </w:r>
      <w:r>
        <w:rPr>
          <w:rFonts w:hint="eastAsia" w:ascii="宋体" w:hAnsi="宋体" w:eastAsia="宋体" w:cs="宋体"/>
          <w:sz w:val="24"/>
          <w:szCs w:val="24"/>
          <w:u w:val="single"/>
        </w:rPr>
        <w:t xml:space="preserve"> 二 </w:t>
      </w:r>
      <w:r>
        <w:rPr>
          <w:rFonts w:hint="eastAsia" w:ascii="宋体" w:hAnsi="宋体" w:eastAsia="宋体" w:cs="宋体"/>
          <w:sz w:val="24"/>
          <w:szCs w:val="24"/>
        </w:rPr>
        <w:t>年；</w:t>
      </w:r>
    </w:p>
    <w:p w14:paraId="232A0A0B">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5、供热与供冷系统为</w:t>
      </w:r>
      <w:r>
        <w:rPr>
          <w:rFonts w:hint="eastAsia" w:ascii="宋体" w:hAnsi="宋体" w:eastAsia="宋体" w:cs="宋体"/>
          <w:sz w:val="24"/>
          <w:szCs w:val="24"/>
          <w:u w:val="single"/>
        </w:rPr>
        <w:t xml:space="preserve"> 二 </w:t>
      </w:r>
      <w:r>
        <w:rPr>
          <w:rFonts w:hint="eastAsia" w:ascii="宋体" w:hAnsi="宋体" w:eastAsia="宋体" w:cs="宋体"/>
          <w:sz w:val="24"/>
          <w:szCs w:val="24"/>
        </w:rPr>
        <w:t>个采暖期、供冷期；</w:t>
      </w:r>
    </w:p>
    <w:p w14:paraId="3F48B6A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6、其他项目保修期限约定如下：</w:t>
      </w:r>
    </w:p>
    <w:p w14:paraId="05867E2E">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u w:val="single"/>
        </w:rPr>
        <w:t>承包人施工的室外所有项目保修期为二年</w:t>
      </w:r>
      <w:r>
        <w:rPr>
          <w:rFonts w:hint="eastAsia" w:ascii="宋体" w:hAnsi="宋体" w:cs="宋体"/>
          <w:sz w:val="24"/>
          <w:szCs w:val="24"/>
          <w:u w:val="single"/>
          <w:lang w:eastAsia="zh-CN"/>
        </w:rPr>
        <w:t>，其中涉及以上保修期约定的，按上述约定执行</w:t>
      </w:r>
      <w:r>
        <w:rPr>
          <w:rFonts w:hint="eastAsia" w:ascii="宋体" w:hAnsi="宋体" w:eastAsia="宋体" w:cs="宋体"/>
          <w:sz w:val="24"/>
          <w:szCs w:val="24"/>
        </w:rPr>
        <w:t>。</w:t>
      </w:r>
    </w:p>
    <w:p w14:paraId="3C350C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三、保修责任</w:t>
      </w:r>
    </w:p>
    <w:p w14:paraId="40B257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1、属于责任范围、内容的项目，承包人应当在接到保修通知之日起7天内派人保修。承包人不在约定期限内派人保修的，发包人可以委托他人修理。</w:t>
      </w:r>
    </w:p>
    <w:p w14:paraId="5390AA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2、发生紧急抢修事故的，承包人在接到事故通知后，应当立即到达事故现场抢修。</w:t>
      </w:r>
    </w:p>
    <w:p w14:paraId="661A62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229A4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4、质量保修完成后，由发包人组织验收。</w:t>
      </w:r>
    </w:p>
    <w:p w14:paraId="2EDF5F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四、保修费用</w:t>
      </w:r>
    </w:p>
    <w:p w14:paraId="4AA470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保修费用由造成质量缺陷的责任方承担。</w:t>
      </w:r>
    </w:p>
    <w:p w14:paraId="014638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五、其他</w:t>
      </w:r>
    </w:p>
    <w:p w14:paraId="4365A4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双方约定的其他工程保修责任事项：</w:t>
      </w:r>
    </w:p>
    <w:p w14:paraId="2E3E36AF">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220BC8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1366961B">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8873D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FCE97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本工程保修书，由施工合同发包人、承包人双方在竣工验收前共同签署，作为施工合同附件，其有效期限至保修期满。</w:t>
      </w:r>
    </w:p>
    <w:p w14:paraId="156F85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14:paraId="20C4E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14:paraId="483D70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(公章)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5E0D1EBC">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9EF50D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14:paraId="228170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p>
    <w:p w14:paraId="42F4E2F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6B671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14:paraId="042C9B7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893E44F">
      <w:pPr>
        <w:widowControl w:val="0"/>
        <w:kinsoku/>
        <w:wordWrap/>
        <w:overflowPunct/>
        <w:topLinePunct w:val="0"/>
        <w:autoSpaceDE/>
        <w:autoSpaceDN/>
        <w:bidi w:val="0"/>
        <w:spacing w:line="360" w:lineRule="auto"/>
        <w:ind w:left="5880" w:hanging="6720" w:hangingChars="28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w w:val="90"/>
          <w:sz w:val="24"/>
          <w:szCs w:val="24"/>
        </w:rPr>
        <w:t>：</w:t>
      </w:r>
      <w:r>
        <w:rPr>
          <w:rFonts w:hint="eastAsia" w:ascii="宋体" w:hAnsi="宋体" w:eastAsia="宋体" w:cs="宋体"/>
          <w:w w:val="90"/>
          <w:sz w:val="24"/>
          <w:szCs w:val="24"/>
          <w:u w:val="single"/>
          <w:lang w:val="en-US" w:eastAsia="zh-CN"/>
        </w:rPr>
        <w:t xml:space="preserve">         </w:t>
      </w:r>
    </w:p>
    <w:p w14:paraId="2DF9E7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帐号：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20217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ADFD181">
      <w:pPr>
        <w:spacing w:line="360" w:lineRule="auto"/>
        <w:rPr>
          <w:rFonts w:ascii="宋体" w:hAnsi="宋体" w:cs="宋体"/>
          <w:b/>
          <w:bCs/>
          <w:color w:val="auto"/>
          <w:szCs w:val="21"/>
        </w:rPr>
      </w:pPr>
    </w:p>
    <w:p w14:paraId="16D30DD7">
      <w:pPr>
        <w:spacing w:line="360" w:lineRule="auto"/>
        <w:rPr>
          <w:rFonts w:ascii="宋体" w:hAnsi="宋体" w:cs="宋体"/>
          <w:b/>
          <w:bCs/>
          <w:color w:val="auto"/>
          <w:szCs w:val="21"/>
        </w:rPr>
      </w:pPr>
    </w:p>
    <w:p w14:paraId="66F7985D">
      <w:pPr>
        <w:spacing w:line="360" w:lineRule="auto"/>
        <w:rPr>
          <w:rFonts w:ascii="宋体" w:hAnsi="宋体" w:cs="宋体"/>
          <w:b/>
          <w:bCs/>
          <w:color w:val="auto"/>
          <w:szCs w:val="21"/>
        </w:rPr>
      </w:pPr>
    </w:p>
    <w:p w14:paraId="4458DB53">
      <w:pPr>
        <w:spacing w:line="360" w:lineRule="auto"/>
        <w:rPr>
          <w:rFonts w:ascii="宋体" w:hAnsi="宋体" w:cs="宋体"/>
          <w:b/>
          <w:bCs/>
          <w:color w:val="auto"/>
          <w:szCs w:val="21"/>
        </w:rPr>
      </w:pPr>
    </w:p>
    <w:p w14:paraId="015FFCFE">
      <w:pPr>
        <w:spacing w:line="360" w:lineRule="auto"/>
        <w:rPr>
          <w:rFonts w:ascii="宋体" w:hAnsi="宋体" w:cs="宋体"/>
          <w:b/>
          <w:bCs/>
          <w:color w:val="auto"/>
          <w:szCs w:val="21"/>
        </w:rPr>
      </w:pPr>
    </w:p>
    <w:p w14:paraId="3F372C71">
      <w:pPr>
        <w:spacing w:line="360" w:lineRule="auto"/>
        <w:rPr>
          <w:rFonts w:hint="eastAsia" w:ascii="宋体" w:hAnsi="宋体" w:cs="宋体"/>
          <w:b/>
          <w:bCs/>
          <w:color w:val="auto"/>
          <w:szCs w:val="21"/>
        </w:rPr>
      </w:pPr>
    </w:p>
    <w:p w14:paraId="42707CE1">
      <w:pPr>
        <w:spacing w:line="560" w:lineRule="exact"/>
        <w:jc w:val="center"/>
        <w:outlineLvl w:val="9"/>
        <w:rPr>
          <w:rFonts w:hint="eastAsia" w:ascii="宋体" w:hAnsi="宋体" w:cs="宋体"/>
          <w:b/>
          <w:color w:val="auto"/>
          <w:sz w:val="48"/>
          <w:szCs w:val="32"/>
        </w:rPr>
      </w:pPr>
    </w:p>
    <w:p w14:paraId="324FE131">
      <w:pPr>
        <w:spacing w:line="560" w:lineRule="exact"/>
        <w:jc w:val="center"/>
        <w:outlineLvl w:val="9"/>
        <w:rPr>
          <w:rFonts w:hint="eastAsia" w:ascii="宋体" w:hAnsi="宋体" w:cs="宋体"/>
          <w:b/>
          <w:color w:val="auto"/>
          <w:sz w:val="48"/>
          <w:szCs w:val="32"/>
        </w:rPr>
      </w:pPr>
    </w:p>
    <w:p w14:paraId="6F58750C">
      <w:pPr>
        <w:spacing w:line="560" w:lineRule="exact"/>
        <w:jc w:val="center"/>
        <w:outlineLvl w:val="9"/>
        <w:rPr>
          <w:rFonts w:hint="eastAsia" w:ascii="宋体" w:hAnsi="宋体" w:cs="宋体"/>
          <w:b/>
          <w:color w:val="auto"/>
          <w:sz w:val="48"/>
          <w:szCs w:val="32"/>
        </w:rPr>
      </w:pPr>
    </w:p>
    <w:p w14:paraId="78AE9322">
      <w:pPr>
        <w:spacing w:line="560" w:lineRule="exact"/>
        <w:jc w:val="center"/>
        <w:outlineLvl w:val="9"/>
        <w:rPr>
          <w:rFonts w:hint="eastAsia" w:ascii="宋体" w:hAnsi="宋体" w:cs="宋体"/>
          <w:b/>
          <w:color w:val="auto"/>
          <w:sz w:val="48"/>
          <w:szCs w:val="32"/>
        </w:rPr>
      </w:pPr>
    </w:p>
    <w:p w14:paraId="29431203">
      <w:pPr>
        <w:spacing w:line="560" w:lineRule="exact"/>
        <w:jc w:val="center"/>
        <w:outlineLvl w:val="9"/>
        <w:rPr>
          <w:rFonts w:hint="eastAsia" w:ascii="宋体" w:hAnsi="宋体" w:cs="宋体"/>
          <w:b/>
          <w:color w:val="auto"/>
          <w:sz w:val="48"/>
          <w:szCs w:val="32"/>
        </w:rPr>
      </w:pPr>
    </w:p>
    <w:p w14:paraId="584C9AC6">
      <w:pPr>
        <w:spacing w:line="560" w:lineRule="exact"/>
        <w:jc w:val="center"/>
        <w:outlineLvl w:val="9"/>
        <w:rPr>
          <w:rFonts w:hint="eastAsia" w:ascii="宋体" w:hAnsi="宋体" w:cs="宋体"/>
          <w:b/>
          <w:color w:val="auto"/>
          <w:sz w:val="48"/>
          <w:szCs w:val="32"/>
        </w:rPr>
      </w:pPr>
    </w:p>
    <w:p w14:paraId="0BD1B3B0">
      <w:pPr>
        <w:spacing w:line="560" w:lineRule="exact"/>
        <w:jc w:val="center"/>
        <w:outlineLvl w:val="9"/>
        <w:rPr>
          <w:rFonts w:hint="eastAsia" w:ascii="宋体" w:hAnsi="宋体" w:cs="宋体"/>
          <w:b/>
          <w:color w:val="auto"/>
          <w:sz w:val="48"/>
          <w:szCs w:val="32"/>
        </w:rPr>
      </w:pPr>
    </w:p>
    <w:p w14:paraId="1E5D6784">
      <w:pPr>
        <w:spacing w:line="560" w:lineRule="exact"/>
        <w:jc w:val="center"/>
        <w:outlineLvl w:val="9"/>
        <w:rPr>
          <w:rFonts w:hint="eastAsia" w:ascii="宋体" w:hAnsi="宋体" w:cs="宋体"/>
          <w:b/>
          <w:color w:val="auto"/>
          <w:sz w:val="48"/>
          <w:szCs w:val="32"/>
        </w:rPr>
      </w:pPr>
    </w:p>
    <w:p w14:paraId="54E672F3">
      <w:pPr>
        <w:spacing w:line="560" w:lineRule="exact"/>
        <w:jc w:val="center"/>
        <w:outlineLvl w:val="9"/>
        <w:rPr>
          <w:rFonts w:hint="eastAsia" w:ascii="宋体" w:hAnsi="宋体" w:cs="宋体"/>
          <w:b/>
          <w:color w:val="auto"/>
          <w:sz w:val="48"/>
          <w:szCs w:val="32"/>
        </w:rPr>
      </w:pPr>
    </w:p>
    <w:p w14:paraId="5A658CA8">
      <w:pPr>
        <w:spacing w:line="560" w:lineRule="exact"/>
        <w:jc w:val="center"/>
        <w:outlineLvl w:val="9"/>
        <w:rPr>
          <w:rFonts w:hint="eastAsia" w:ascii="宋体" w:hAnsi="宋体" w:cs="宋体"/>
          <w:b/>
          <w:color w:val="auto"/>
          <w:sz w:val="48"/>
          <w:szCs w:val="32"/>
        </w:rPr>
      </w:pPr>
    </w:p>
    <w:p w14:paraId="2B879571">
      <w:pPr>
        <w:spacing w:line="560" w:lineRule="exact"/>
        <w:jc w:val="center"/>
        <w:outlineLvl w:val="9"/>
        <w:rPr>
          <w:rFonts w:hint="eastAsia" w:ascii="宋体" w:hAnsi="宋体" w:cs="宋体"/>
          <w:b/>
          <w:color w:val="auto"/>
          <w:sz w:val="48"/>
          <w:szCs w:val="32"/>
        </w:rPr>
      </w:pPr>
    </w:p>
    <w:p w14:paraId="0B6CF498">
      <w:pPr>
        <w:pStyle w:val="3"/>
        <w:bidi w:val="0"/>
        <w:jc w:val="center"/>
        <w:outlineLvl w:val="0"/>
        <w:rPr>
          <w:rFonts w:hint="eastAsia" w:ascii="宋体" w:hAnsi="宋体" w:eastAsia="宋体" w:cs="宋体"/>
          <w:color w:val="auto"/>
          <w:sz w:val="24"/>
          <w:szCs w:val="24"/>
        </w:rPr>
      </w:pPr>
      <w:bookmarkStart w:id="157" w:name="_Toc30486"/>
      <w:r>
        <w:rPr>
          <w:rFonts w:hint="eastAsia" w:ascii="宋体" w:hAnsi="宋体" w:eastAsia="宋体" w:cs="宋体"/>
          <w:color w:val="auto"/>
          <w:sz w:val="24"/>
          <w:szCs w:val="24"/>
        </w:rPr>
        <w:t>第六部分  响应文件格式</w:t>
      </w:r>
      <w:bookmarkEnd w:id="157"/>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3DC9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1C8D1522">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633953FD">
      <w:pPr>
        <w:spacing w:line="560" w:lineRule="exact"/>
        <w:jc w:val="left"/>
        <w:rPr>
          <w:rFonts w:hint="eastAsia" w:ascii="宋体" w:hAnsi="宋体" w:eastAsia="宋体"/>
          <w:color w:val="auto"/>
          <w:lang w:eastAsia="zh-CN"/>
        </w:rPr>
      </w:pPr>
    </w:p>
    <w:p w14:paraId="48D89002">
      <w:pPr>
        <w:spacing w:line="360" w:lineRule="auto"/>
        <w:ind w:firstLine="1205" w:firstLineChars="300"/>
        <w:rPr>
          <w:rFonts w:hint="eastAsia" w:ascii="宋体" w:hAnsi="宋体"/>
          <w:b/>
          <w:color w:val="auto"/>
          <w:sz w:val="40"/>
          <w:u w:val="single"/>
        </w:rPr>
      </w:pPr>
    </w:p>
    <w:p w14:paraId="6516DF97">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64D01620">
      <w:pPr>
        <w:spacing w:line="360" w:lineRule="auto"/>
        <w:ind w:firstLine="480" w:firstLineChars="200"/>
        <w:rPr>
          <w:rFonts w:ascii="宋体" w:hAnsi="宋体"/>
          <w:color w:val="auto"/>
          <w:sz w:val="24"/>
        </w:rPr>
      </w:pPr>
    </w:p>
    <w:p w14:paraId="0034B309">
      <w:pPr>
        <w:spacing w:line="360" w:lineRule="auto"/>
        <w:ind w:firstLine="482" w:firstLineChars="200"/>
        <w:rPr>
          <w:rFonts w:ascii="宋体" w:hAnsi="宋体"/>
          <w:b/>
          <w:bCs/>
          <w:color w:val="auto"/>
          <w:sz w:val="24"/>
        </w:rPr>
      </w:pPr>
    </w:p>
    <w:p w14:paraId="6B4862BB">
      <w:pPr>
        <w:spacing w:line="360" w:lineRule="auto"/>
        <w:jc w:val="center"/>
        <w:rPr>
          <w:rFonts w:ascii="宋体" w:hAnsi="宋体"/>
          <w:b/>
          <w:color w:val="auto"/>
          <w:sz w:val="56"/>
        </w:rPr>
      </w:pPr>
      <w:r>
        <w:rPr>
          <w:rFonts w:hint="eastAsia" w:ascii="宋体" w:hAnsi="宋体"/>
          <w:b/>
          <w:bCs/>
          <w:color w:val="auto"/>
          <w:sz w:val="56"/>
        </w:rPr>
        <w:t>响应文件</w:t>
      </w:r>
    </w:p>
    <w:p w14:paraId="3D3FC67B">
      <w:pPr>
        <w:spacing w:line="360" w:lineRule="auto"/>
        <w:ind w:firstLine="480" w:firstLineChars="200"/>
        <w:rPr>
          <w:rFonts w:ascii="宋体" w:hAnsi="宋体"/>
          <w:color w:val="auto"/>
          <w:sz w:val="24"/>
        </w:rPr>
      </w:pPr>
    </w:p>
    <w:p w14:paraId="54DA1637">
      <w:pPr>
        <w:spacing w:line="360" w:lineRule="auto"/>
        <w:ind w:firstLine="480" w:firstLineChars="200"/>
        <w:rPr>
          <w:rFonts w:ascii="宋体" w:hAnsi="宋体"/>
          <w:color w:val="auto"/>
          <w:sz w:val="24"/>
        </w:rPr>
      </w:pPr>
    </w:p>
    <w:p w14:paraId="4A662E5F">
      <w:pPr>
        <w:spacing w:line="360" w:lineRule="auto"/>
        <w:ind w:firstLine="480" w:firstLineChars="200"/>
        <w:rPr>
          <w:rFonts w:ascii="宋体" w:hAnsi="宋体"/>
          <w:color w:val="auto"/>
          <w:sz w:val="24"/>
        </w:rPr>
      </w:pPr>
    </w:p>
    <w:p w14:paraId="65578B4D">
      <w:pPr>
        <w:spacing w:line="360" w:lineRule="auto"/>
        <w:ind w:firstLine="480" w:firstLineChars="200"/>
        <w:rPr>
          <w:rFonts w:ascii="宋体" w:hAnsi="宋体"/>
          <w:color w:val="auto"/>
          <w:sz w:val="24"/>
        </w:rPr>
      </w:pPr>
    </w:p>
    <w:p w14:paraId="5E9B3A2E">
      <w:pPr>
        <w:spacing w:line="360" w:lineRule="auto"/>
        <w:ind w:firstLine="480" w:firstLineChars="200"/>
        <w:rPr>
          <w:rFonts w:ascii="宋体" w:hAnsi="宋体"/>
          <w:color w:val="auto"/>
          <w:sz w:val="24"/>
        </w:rPr>
      </w:pPr>
    </w:p>
    <w:p w14:paraId="2DAA6AD5">
      <w:pPr>
        <w:spacing w:line="360" w:lineRule="auto"/>
        <w:ind w:firstLine="480" w:firstLineChars="200"/>
        <w:rPr>
          <w:rFonts w:ascii="宋体" w:hAnsi="宋体"/>
          <w:color w:val="auto"/>
          <w:sz w:val="24"/>
        </w:rPr>
      </w:pPr>
    </w:p>
    <w:p w14:paraId="17C0D7A9">
      <w:pPr>
        <w:pStyle w:val="10"/>
        <w:rPr>
          <w:rFonts w:ascii="宋体" w:hAnsi="宋体"/>
          <w:color w:val="auto"/>
          <w:szCs w:val="21"/>
        </w:rPr>
      </w:pPr>
    </w:p>
    <w:p w14:paraId="022A1E9F">
      <w:pPr>
        <w:rPr>
          <w:rFonts w:ascii="宋体" w:hAnsi="宋体"/>
          <w:color w:val="auto"/>
          <w:szCs w:val="21"/>
        </w:rPr>
      </w:pPr>
    </w:p>
    <w:p w14:paraId="4ADA30CE">
      <w:pPr>
        <w:rPr>
          <w:rFonts w:ascii="宋体" w:hAnsi="宋体"/>
          <w:color w:val="auto"/>
          <w:szCs w:val="21"/>
        </w:rPr>
      </w:pPr>
    </w:p>
    <w:p w14:paraId="36DC4433">
      <w:pPr>
        <w:spacing w:line="360" w:lineRule="auto"/>
        <w:rPr>
          <w:rFonts w:ascii="宋体" w:hAnsi="宋体"/>
          <w:color w:val="auto"/>
          <w:sz w:val="24"/>
        </w:rPr>
      </w:pPr>
    </w:p>
    <w:p w14:paraId="206D9516">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347B8E1A">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37371C56">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04F90312">
      <w:pPr>
        <w:pStyle w:val="36"/>
        <w:snapToGrid w:val="0"/>
        <w:spacing w:line="360" w:lineRule="auto"/>
        <w:ind w:left="578"/>
        <w:jc w:val="left"/>
        <w:rPr>
          <w:rFonts w:ascii="宋体" w:hAnsi="宋体" w:cs="宋体"/>
          <w:b/>
          <w:color w:val="auto"/>
          <w:sz w:val="30"/>
          <w:szCs w:val="30"/>
        </w:rPr>
        <w:sectPr>
          <w:headerReference r:id="rId14" w:type="first"/>
          <w:footerReference r:id="rId16" w:type="first"/>
          <w:footerReference r:id="rId15" w:type="default"/>
          <w:pgSz w:w="11906" w:h="16838"/>
          <w:pgMar w:top="1440" w:right="1080" w:bottom="1440" w:left="1080" w:header="851" w:footer="992" w:gutter="0"/>
          <w:pgNumType w:fmt="decimal"/>
          <w:cols w:space="720" w:num="1"/>
          <w:titlePg/>
          <w:docGrid w:type="lines" w:linePitch="286" w:charSpace="0"/>
        </w:sectPr>
      </w:pPr>
    </w:p>
    <w:p w14:paraId="5BD03554">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0DBB9FE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60B727C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0C6FE54D">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60A2E7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649949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5E9173EF">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项目经理无在建工程承诺书</w:t>
      </w:r>
    </w:p>
    <w:p w14:paraId="2508CBE8">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2890D2F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03D2E8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62312E8B">
      <w:pPr>
        <w:spacing w:line="360" w:lineRule="auto"/>
        <w:jc w:val="left"/>
        <w:outlineLvl w:val="9"/>
        <w:rPr>
          <w:rFonts w:ascii="宋体" w:hAnsi="宋体"/>
          <w:b/>
          <w:color w:val="auto"/>
          <w:sz w:val="24"/>
        </w:rPr>
      </w:pPr>
    </w:p>
    <w:p w14:paraId="4332554F">
      <w:pPr>
        <w:spacing w:line="360" w:lineRule="auto"/>
        <w:jc w:val="left"/>
        <w:outlineLvl w:val="9"/>
        <w:rPr>
          <w:rFonts w:ascii="宋体" w:hAnsi="宋体"/>
          <w:b/>
          <w:color w:val="auto"/>
          <w:sz w:val="24"/>
        </w:rPr>
      </w:pPr>
    </w:p>
    <w:p w14:paraId="4B1E6C90">
      <w:pPr>
        <w:widowControl/>
        <w:shd w:val="clear" w:color="auto" w:fill="FFFFFF"/>
        <w:spacing w:line="560" w:lineRule="exact"/>
        <w:jc w:val="left"/>
        <w:rPr>
          <w:rFonts w:hint="eastAsia" w:ascii="宋体" w:hAnsi="宋体"/>
          <w:color w:val="auto"/>
          <w:sz w:val="24"/>
        </w:rPr>
      </w:pPr>
      <w:bookmarkStart w:id="158" w:name="_Toc323641999"/>
      <w:bookmarkStart w:id="159" w:name="_Toc374107067"/>
      <w:bookmarkStart w:id="160" w:name="_Toc300901193"/>
    </w:p>
    <w:p w14:paraId="0865B448">
      <w:pPr>
        <w:pStyle w:val="10"/>
        <w:rPr>
          <w:rFonts w:hint="eastAsia" w:ascii="宋体" w:hAnsi="宋体"/>
          <w:color w:val="auto"/>
          <w:sz w:val="24"/>
        </w:rPr>
      </w:pPr>
    </w:p>
    <w:p w14:paraId="5E576F67">
      <w:pPr>
        <w:rPr>
          <w:rFonts w:hint="eastAsia" w:ascii="宋体" w:hAnsi="宋体"/>
          <w:color w:val="auto"/>
          <w:sz w:val="24"/>
        </w:rPr>
      </w:pPr>
    </w:p>
    <w:p w14:paraId="6B61202C">
      <w:pPr>
        <w:pStyle w:val="10"/>
        <w:rPr>
          <w:rFonts w:hint="eastAsia"/>
          <w:color w:val="auto"/>
        </w:rPr>
      </w:pPr>
    </w:p>
    <w:p w14:paraId="63AF583D">
      <w:pPr>
        <w:widowControl/>
        <w:shd w:val="clear" w:color="auto" w:fill="FFFFFF"/>
        <w:spacing w:line="560" w:lineRule="exact"/>
        <w:jc w:val="left"/>
        <w:rPr>
          <w:rFonts w:hint="eastAsia" w:ascii="宋体" w:hAnsi="宋体"/>
          <w:color w:val="auto"/>
          <w:sz w:val="24"/>
        </w:rPr>
      </w:pPr>
    </w:p>
    <w:p w14:paraId="34773B81">
      <w:pPr>
        <w:widowControl/>
        <w:shd w:val="clear" w:color="auto" w:fill="FFFFFF"/>
        <w:spacing w:line="560" w:lineRule="exact"/>
        <w:jc w:val="left"/>
        <w:rPr>
          <w:rFonts w:hint="eastAsia" w:ascii="宋体" w:hAnsi="宋体"/>
          <w:color w:val="auto"/>
          <w:sz w:val="24"/>
        </w:rPr>
      </w:pPr>
    </w:p>
    <w:p w14:paraId="37774F21">
      <w:pPr>
        <w:widowControl/>
        <w:shd w:val="clear" w:color="auto" w:fill="FFFFFF"/>
        <w:spacing w:line="560" w:lineRule="exact"/>
        <w:jc w:val="left"/>
        <w:rPr>
          <w:rFonts w:hint="eastAsia" w:ascii="宋体" w:hAnsi="宋体" w:eastAsia="宋体"/>
          <w:color w:val="auto"/>
          <w:sz w:val="24"/>
          <w:szCs w:val="24"/>
        </w:rPr>
      </w:pPr>
    </w:p>
    <w:p w14:paraId="1CDF57BB">
      <w:pPr>
        <w:widowControl/>
        <w:shd w:val="clear" w:color="auto" w:fill="FFFFFF"/>
        <w:spacing w:line="560" w:lineRule="exact"/>
        <w:jc w:val="left"/>
        <w:rPr>
          <w:rFonts w:hint="eastAsia" w:ascii="宋体" w:hAnsi="宋体" w:eastAsia="宋体"/>
          <w:color w:val="auto"/>
          <w:sz w:val="24"/>
          <w:szCs w:val="24"/>
        </w:rPr>
      </w:pPr>
    </w:p>
    <w:p w14:paraId="28CDE42B">
      <w:pPr>
        <w:widowControl/>
        <w:shd w:val="clear" w:color="auto" w:fill="FFFFFF"/>
        <w:spacing w:line="560" w:lineRule="exact"/>
        <w:jc w:val="left"/>
        <w:rPr>
          <w:rFonts w:hint="eastAsia" w:ascii="宋体" w:hAnsi="宋体" w:eastAsia="宋体"/>
          <w:color w:val="auto"/>
          <w:sz w:val="24"/>
          <w:szCs w:val="24"/>
        </w:rPr>
      </w:pPr>
    </w:p>
    <w:p w14:paraId="35380ECC">
      <w:pPr>
        <w:widowControl/>
        <w:shd w:val="clear" w:color="auto" w:fill="FFFFFF"/>
        <w:spacing w:line="560" w:lineRule="exact"/>
        <w:jc w:val="left"/>
        <w:rPr>
          <w:rFonts w:hint="eastAsia" w:ascii="宋体" w:hAnsi="宋体" w:eastAsia="宋体"/>
          <w:color w:val="auto"/>
          <w:sz w:val="24"/>
          <w:szCs w:val="24"/>
        </w:rPr>
      </w:pPr>
    </w:p>
    <w:p w14:paraId="363668EC">
      <w:pPr>
        <w:pStyle w:val="54"/>
        <w:rPr>
          <w:rFonts w:hint="eastAsia" w:ascii="宋体" w:hAnsi="宋体" w:eastAsia="宋体"/>
          <w:color w:val="auto"/>
          <w:sz w:val="24"/>
          <w:szCs w:val="24"/>
        </w:rPr>
      </w:pPr>
    </w:p>
    <w:p w14:paraId="159A0CCD">
      <w:pPr>
        <w:pStyle w:val="54"/>
        <w:rPr>
          <w:rFonts w:hint="eastAsia" w:ascii="宋体" w:hAnsi="宋体" w:eastAsia="宋体"/>
          <w:color w:val="auto"/>
          <w:sz w:val="24"/>
          <w:szCs w:val="24"/>
        </w:rPr>
      </w:pPr>
    </w:p>
    <w:p w14:paraId="1DD083F6">
      <w:pPr>
        <w:spacing w:line="360" w:lineRule="auto"/>
        <w:jc w:val="both"/>
        <w:rPr>
          <w:rFonts w:hint="eastAsia" w:ascii="宋体" w:hAnsi="宋体" w:cs="宋体"/>
          <w:b/>
          <w:color w:val="auto"/>
          <w:kern w:val="0"/>
          <w:sz w:val="24"/>
        </w:rPr>
      </w:pPr>
    </w:p>
    <w:p w14:paraId="6B9231D5">
      <w:pPr>
        <w:pStyle w:val="10"/>
        <w:rPr>
          <w:rFonts w:hint="eastAsia"/>
          <w:color w:val="auto"/>
        </w:rPr>
      </w:pPr>
    </w:p>
    <w:p w14:paraId="70553304">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1F935BB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14:paraId="2136133C">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份。</w:t>
      </w:r>
    </w:p>
    <w:p w14:paraId="2E080AF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35528427">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2BECCFC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6045B19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3041699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6029558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3E039229">
      <w:pPr>
        <w:widowControl/>
        <w:spacing w:line="480" w:lineRule="auto"/>
        <w:ind w:firstLine="480" w:firstLineChars="200"/>
        <w:rPr>
          <w:rFonts w:hint="eastAsia" w:ascii="宋体" w:hAnsi="宋体" w:cs="宋体"/>
          <w:color w:val="auto"/>
          <w:kern w:val="0"/>
          <w:sz w:val="24"/>
          <w:szCs w:val="24"/>
        </w:rPr>
      </w:pPr>
    </w:p>
    <w:p w14:paraId="58D05391">
      <w:pPr>
        <w:widowControl/>
        <w:spacing w:line="360" w:lineRule="auto"/>
        <w:ind w:firstLine="480" w:firstLineChars="200"/>
        <w:rPr>
          <w:rFonts w:hint="eastAsia" w:ascii="宋体" w:hAnsi="宋体" w:cs="宋体"/>
          <w:color w:val="auto"/>
          <w:kern w:val="0"/>
          <w:sz w:val="24"/>
          <w:szCs w:val="24"/>
        </w:rPr>
      </w:pPr>
    </w:p>
    <w:p w14:paraId="34E6EFD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6E58330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0F0FD6BA">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BE10475">
      <w:pPr>
        <w:widowControl/>
        <w:jc w:val="left"/>
        <w:rPr>
          <w:rFonts w:ascii="宋体" w:hAnsi="宋体"/>
          <w:b/>
          <w:bCs/>
          <w:color w:val="auto"/>
          <w:sz w:val="24"/>
        </w:rPr>
      </w:pPr>
      <w:r>
        <w:rPr>
          <w:rFonts w:ascii="宋体" w:hAnsi="宋体"/>
          <w:color w:val="auto"/>
          <w:sz w:val="24"/>
        </w:rPr>
        <w:br w:type="page"/>
      </w:r>
    </w:p>
    <w:p w14:paraId="7E80C86E">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158"/>
      <w:bookmarkEnd w:id="159"/>
      <w:bookmarkEnd w:id="160"/>
    </w:p>
    <w:p w14:paraId="08295007">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56480274">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1C127C06">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390483FB">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757CB09">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53918743">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7043ABE0">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4C4D8BFA">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696644B3">
      <w:pPr>
        <w:spacing w:line="360" w:lineRule="auto"/>
        <w:rPr>
          <w:rFonts w:ascii="宋体" w:hAnsi="宋体"/>
          <w:color w:val="auto"/>
          <w:sz w:val="24"/>
        </w:rPr>
      </w:pPr>
      <w:r>
        <w:rPr>
          <w:rFonts w:hint="eastAsia" w:ascii="宋体" w:hAnsi="宋体"/>
          <w:color w:val="auto"/>
          <w:sz w:val="24"/>
        </w:rPr>
        <w:t>特此证明。</w:t>
      </w:r>
    </w:p>
    <w:p w14:paraId="6045B98C">
      <w:pPr>
        <w:spacing w:line="500" w:lineRule="exact"/>
        <w:jc w:val="left"/>
        <w:rPr>
          <w:rFonts w:ascii="宋体" w:hAnsi="宋体"/>
          <w:color w:val="auto"/>
          <w:sz w:val="24"/>
        </w:rPr>
      </w:pPr>
      <w:r>
        <w:rPr>
          <w:rFonts w:hint="eastAsia" w:ascii="宋体" w:hAnsi="宋体"/>
          <w:color w:val="auto"/>
          <w:sz w:val="24"/>
        </w:rPr>
        <w:t>附：法定代表人身份证明</w:t>
      </w:r>
    </w:p>
    <w:p w14:paraId="67D4FE07">
      <w:pPr>
        <w:spacing w:line="500" w:lineRule="exact"/>
        <w:jc w:val="right"/>
        <w:rPr>
          <w:rFonts w:ascii="宋体" w:hAnsi="宋体"/>
          <w:color w:val="auto"/>
          <w:sz w:val="24"/>
        </w:rPr>
      </w:pPr>
    </w:p>
    <w:p w14:paraId="692145D6">
      <w:pPr>
        <w:pStyle w:val="10"/>
        <w:rPr>
          <w:rFonts w:ascii="宋体" w:hAnsi="宋体"/>
          <w:color w:val="auto"/>
          <w:sz w:val="24"/>
        </w:rPr>
      </w:pPr>
    </w:p>
    <w:p w14:paraId="2F242C8E">
      <w:pPr>
        <w:rPr>
          <w:rFonts w:ascii="宋体" w:hAnsi="宋体"/>
          <w:color w:val="auto"/>
          <w:sz w:val="24"/>
        </w:rPr>
      </w:pPr>
    </w:p>
    <w:p w14:paraId="5F53836E">
      <w:pPr>
        <w:pStyle w:val="10"/>
        <w:rPr>
          <w:rFonts w:ascii="宋体" w:hAnsi="宋体"/>
          <w:color w:val="auto"/>
          <w:sz w:val="24"/>
        </w:rPr>
      </w:pPr>
    </w:p>
    <w:p w14:paraId="4DCA7CB6">
      <w:pPr>
        <w:rPr>
          <w:rFonts w:ascii="宋体" w:hAnsi="宋体"/>
          <w:color w:val="auto"/>
          <w:sz w:val="24"/>
        </w:rPr>
      </w:pPr>
    </w:p>
    <w:p w14:paraId="5B843442">
      <w:pPr>
        <w:pStyle w:val="10"/>
        <w:rPr>
          <w:color w:val="auto"/>
        </w:rPr>
      </w:pPr>
    </w:p>
    <w:p w14:paraId="15615AD7">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6A569942">
      <w:pPr>
        <w:widowControl/>
        <w:jc w:val="right"/>
        <w:rPr>
          <w:rFonts w:ascii="宋体" w:hAnsi="宋体"/>
          <w:color w:val="auto"/>
          <w:sz w:val="24"/>
        </w:rPr>
      </w:pPr>
      <w:r>
        <w:rPr>
          <w:rFonts w:hint="eastAsia" w:ascii="宋体" w:hAnsi="宋体"/>
          <w:color w:val="auto"/>
          <w:sz w:val="24"/>
        </w:rPr>
        <w:t xml:space="preserve">         </w:t>
      </w:r>
    </w:p>
    <w:p w14:paraId="3B1D86BC">
      <w:pPr>
        <w:widowControl/>
        <w:jc w:val="right"/>
        <w:rPr>
          <w:rFonts w:ascii="宋体" w:hAnsi="宋体"/>
          <w:color w:val="auto"/>
          <w:sz w:val="24"/>
        </w:rPr>
      </w:pPr>
      <w:r>
        <w:rPr>
          <w:rFonts w:hint="eastAsia" w:ascii="宋体" w:hAnsi="宋体"/>
          <w:color w:val="auto"/>
          <w:sz w:val="24"/>
        </w:rPr>
        <w:t xml:space="preserve">年        月       日  </w:t>
      </w:r>
    </w:p>
    <w:p w14:paraId="7FCC3BDF">
      <w:pPr>
        <w:spacing w:line="360" w:lineRule="auto"/>
        <w:jc w:val="right"/>
        <w:rPr>
          <w:rFonts w:ascii="宋体" w:hAnsi="宋体"/>
          <w:color w:val="auto"/>
          <w:sz w:val="24"/>
        </w:rPr>
      </w:pPr>
    </w:p>
    <w:p w14:paraId="55D14A9D">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728C0977">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34FD430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7FFDE55F">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3B1F7562">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24647DAD">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25107FED">
      <w:pPr>
        <w:pStyle w:val="10"/>
        <w:rPr>
          <w:rFonts w:hint="eastAsia" w:ascii="宋体" w:hAnsi="宋体"/>
          <w:color w:val="auto"/>
          <w:sz w:val="24"/>
        </w:rPr>
      </w:pPr>
    </w:p>
    <w:p w14:paraId="63F84AC0">
      <w:pPr>
        <w:rPr>
          <w:rFonts w:hint="eastAsia" w:ascii="宋体" w:hAnsi="宋体"/>
          <w:color w:val="auto"/>
          <w:sz w:val="24"/>
        </w:rPr>
      </w:pPr>
    </w:p>
    <w:p w14:paraId="2BFA78A8">
      <w:pPr>
        <w:pStyle w:val="10"/>
        <w:rPr>
          <w:color w:val="auto"/>
        </w:rPr>
      </w:pPr>
    </w:p>
    <w:p w14:paraId="1724C4E2">
      <w:pPr>
        <w:rPr>
          <w:color w:val="auto"/>
        </w:rPr>
      </w:pPr>
    </w:p>
    <w:p w14:paraId="0A546E2A">
      <w:pPr>
        <w:pStyle w:val="10"/>
        <w:rPr>
          <w:color w:val="auto"/>
        </w:rPr>
      </w:pPr>
    </w:p>
    <w:p w14:paraId="2C482DFF">
      <w:pPr>
        <w:rPr>
          <w:color w:val="auto"/>
        </w:rPr>
      </w:pPr>
    </w:p>
    <w:p w14:paraId="3CE5F2AC">
      <w:pPr>
        <w:pStyle w:val="10"/>
        <w:rPr>
          <w:color w:val="auto"/>
        </w:rPr>
      </w:pPr>
    </w:p>
    <w:p w14:paraId="31BC785A">
      <w:pPr>
        <w:rPr>
          <w:color w:val="auto"/>
        </w:rPr>
      </w:pPr>
    </w:p>
    <w:p w14:paraId="7DE58675">
      <w:pPr>
        <w:spacing w:line="560" w:lineRule="exact"/>
        <w:rPr>
          <w:rFonts w:ascii="宋体" w:hAnsi="宋体"/>
          <w:color w:val="auto"/>
          <w:sz w:val="24"/>
        </w:rPr>
      </w:pPr>
    </w:p>
    <w:p w14:paraId="064B8173">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5C6E452F">
      <w:pPr>
        <w:spacing w:line="400" w:lineRule="exact"/>
        <w:ind w:firstLine="4080" w:firstLineChars="1700"/>
        <w:jc w:val="left"/>
        <w:rPr>
          <w:rFonts w:ascii="宋体" w:hAnsi="宋体" w:cs="宋体"/>
          <w:color w:val="auto"/>
          <w:sz w:val="24"/>
        </w:rPr>
      </w:pPr>
    </w:p>
    <w:p w14:paraId="0A61C054">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32E0D5BE">
      <w:pPr>
        <w:spacing w:line="400" w:lineRule="exact"/>
        <w:ind w:firstLine="4080" w:firstLineChars="1700"/>
        <w:jc w:val="left"/>
        <w:rPr>
          <w:rFonts w:ascii="宋体" w:hAnsi="宋体" w:cs="宋体"/>
          <w:color w:val="auto"/>
          <w:sz w:val="24"/>
        </w:rPr>
      </w:pPr>
    </w:p>
    <w:p w14:paraId="45E4662C">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79AB755">
      <w:pPr>
        <w:spacing w:line="400" w:lineRule="exact"/>
        <w:ind w:firstLine="4080" w:firstLineChars="1700"/>
        <w:jc w:val="left"/>
        <w:rPr>
          <w:rFonts w:ascii="宋体" w:hAnsi="宋体" w:cs="宋体"/>
          <w:color w:val="auto"/>
          <w:sz w:val="24"/>
          <w:u w:val="single"/>
        </w:rPr>
      </w:pPr>
    </w:p>
    <w:p w14:paraId="5848A95D">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2E85AFE5">
      <w:pPr>
        <w:spacing w:line="400" w:lineRule="exact"/>
        <w:ind w:firstLine="4080" w:firstLineChars="1700"/>
        <w:jc w:val="left"/>
        <w:rPr>
          <w:rFonts w:ascii="宋体" w:hAnsi="宋体" w:cs="宋体"/>
          <w:color w:val="auto"/>
          <w:sz w:val="24"/>
        </w:rPr>
      </w:pPr>
    </w:p>
    <w:p w14:paraId="64092784">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45B2DC60">
      <w:pPr>
        <w:spacing w:line="400" w:lineRule="exact"/>
        <w:ind w:firstLine="4080" w:firstLineChars="1700"/>
        <w:jc w:val="left"/>
        <w:rPr>
          <w:rFonts w:ascii="宋体" w:hAnsi="宋体" w:cs="宋体"/>
          <w:color w:val="auto"/>
          <w:sz w:val="24"/>
        </w:rPr>
      </w:pPr>
    </w:p>
    <w:p w14:paraId="27057B1F">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D095740">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091A6440">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1DD90960">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3FE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639AAA5B">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2BC0E5B0">
            <w:pPr>
              <w:spacing w:line="360" w:lineRule="auto"/>
              <w:jc w:val="center"/>
              <w:rPr>
                <w:rFonts w:ascii="宋体" w:hAnsi="宋体"/>
                <w:color w:val="auto"/>
                <w:sz w:val="24"/>
              </w:rPr>
            </w:pPr>
          </w:p>
        </w:tc>
      </w:tr>
      <w:tr w14:paraId="001F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18E4D3FD">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71C48D21">
            <w:pPr>
              <w:spacing w:line="360" w:lineRule="auto"/>
              <w:jc w:val="center"/>
              <w:rPr>
                <w:rFonts w:ascii="宋体" w:hAnsi="宋体"/>
                <w:color w:val="auto"/>
                <w:sz w:val="24"/>
              </w:rPr>
            </w:pPr>
          </w:p>
        </w:tc>
      </w:tr>
      <w:tr w14:paraId="108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05D21986">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736F9211">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7190C913">
            <w:pPr>
              <w:pStyle w:val="54"/>
              <w:rPr>
                <w:rFonts w:hint="eastAsia"/>
                <w:color w:val="auto"/>
                <w:lang w:eastAsia="zh-CN"/>
              </w:rPr>
            </w:pPr>
          </w:p>
          <w:p w14:paraId="5F2AE897">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7D14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52BA63DE">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681073E9">
            <w:pPr>
              <w:spacing w:line="360" w:lineRule="auto"/>
              <w:jc w:val="center"/>
              <w:rPr>
                <w:rFonts w:ascii="宋体" w:hAnsi="宋体"/>
                <w:color w:val="auto"/>
                <w:sz w:val="24"/>
              </w:rPr>
            </w:pPr>
          </w:p>
        </w:tc>
      </w:tr>
      <w:tr w14:paraId="6D8F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7BC383F6">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3E1CE60F">
            <w:pPr>
              <w:spacing w:line="360" w:lineRule="auto"/>
              <w:jc w:val="center"/>
              <w:rPr>
                <w:rFonts w:ascii="宋体" w:hAnsi="宋体"/>
                <w:color w:val="auto"/>
                <w:w w:val="110"/>
                <w:sz w:val="24"/>
                <w:szCs w:val="24"/>
              </w:rPr>
            </w:pPr>
          </w:p>
        </w:tc>
      </w:tr>
      <w:tr w14:paraId="7FF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27D79E00">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14:paraId="7302ECDA">
            <w:pPr>
              <w:spacing w:line="360" w:lineRule="auto"/>
              <w:jc w:val="center"/>
              <w:rPr>
                <w:rFonts w:ascii="宋体" w:hAnsi="宋体"/>
                <w:color w:val="auto"/>
                <w:w w:val="110"/>
                <w:sz w:val="24"/>
                <w:szCs w:val="24"/>
              </w:rPr>
            </w:pPr>
          </w:p>
        </w:tc>
      </w:tr>
      <w:tr w14:paraId="1578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14:paraId="00226C2B">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2A707BB2">
            <w:pPr>
              <w:spacing w:line="360" w:lineRule="auto"/>
              <w:jc w:val="both"/>
              <w:rPr>
                <w:rFonts w:ascii="宋体" w:hAnsi="宋体"/>
                <w:color w:val="auto"/>
                <w:w w:val="110"/>
                <w:sz w:val="24"/>
                <w:szCs w:val="24"/>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p>
        </w:tc>
      </w:tr>
    </w:tbl>
    <w:p w14:paraId="6528268E">
      <w:pPr>
        <w:spacing w:line="360" w:lineRule="auto"/>
        <w:ind w:right="420"/>
        <w:rPr>
          <w:rFonts w:hint="eastAsia" w:ascii="宋体" w:hAnsi="宋体"/>
          <w:color w:val="auto"/>
          <w:sz w:val="24"/>
        </w:rPr>
      </w:pPr>
      <w:r>
        <w:rPr>
          <w:rFonts w:hint="eastAsia" w:ascii="宋体" w:hAnsi="宋体"/>
          <w:color w:val="auto"/>
          <w:sz w:val="24"/>
        </w:rPr>
        <w:t xml:space="preserve">     </w:t>
      </w:r>
    </w:p>
    <w:p w14:paraId="7F3D39E2">
      <w:pPr>
        <w:spacing w:line="360" w:lineRule="auto"/>
        <w:ind w:right="420"/>
        <w:rPr>
          <w:rFonts w:ascii="宋体" w:hAnsi="宋体"/>
          <w:color w:val="auto"/>
          <w:sz w:val="24"/>
        </w:rPr>
      </w:pPr>
      <w:r>
        <w:rPr>
          <w:rFonts w:hint="eastAsia" w:ascii="宋体" w:hAnsi="宋体"/>
          <w:color w:val="auto"/>
          <w:sz w:val="24"/>
        </w:rPr>
        <w:t xml:space="preserve">                                                     </w:t>
      </w:r>
    </w:p>
    <w:p w14:paraId="023A6B9F">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37D49226">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16F70F05">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E903AF9">
      <w:pPr>
        <w:pStyle w:val="54"/>
        <w:rPr>
          <w:rFonts w:hint="eastAsia" w:ascii="宋体" w:hAnsi="宋体" w:cs="宋体"/>
          <w:color w:val="auto"/>
          <w:sz w:val="24"/>
        </w:rPr>
      </w:pPr>
    </w:p>
    <w:p w14:paraId="0E95859B">
      <w:pPr>
        <w:pStyle w:val="54"/>
        <w:rPr>
          <w:rFonts w:hint="eastAsia" w:ascii="宋体" w:hAnsi="宋体" w:cs="宋体"/>
          <w:color w:val="auto"/>
          <w:sz w:val="24"/>
        </w:rPr>
      </w:pPr>
    </w:p>
    <w:p w14:paraId="40A7D626">
      <w:pPr>
        <w:pStyle w:val="54"/>
        <w:rPr>
          <w:rFonts w:hint="eastAsia" w:ascii="宋体" w:hAnsi="宋体" w:cs="宋体"/>
          <w:color w:val="auto"/>
          <w:sz w:val="24"/>
        </w:rPr>
      </w:pPr>
    </w:p>
    <w:p w14:paraId="4C2FE628">
      <w:pPr>
        <w:pStyle w:val="54"/>
        <w:rPr>
          <w:rFonts w:hint="eastAsia" w:ascii="宋体" w:hAnsi="宋体" w:cs="宋体"/>
          <w:color w:val="auto"/>
          <w:sz w:val="24"/>
        </w:rPr>
      </w:pPr>
    </w:p>
    <w:p w14:paraId="64EE42E1">
      <w:pPr>
        <w:pStyle w:val="54"/>
        <w:rPr>
          <w:rFonts w:hint="eastAsia" w:ascii="宋体" w:hAnsi="宋体" w:cs="宋体"/>
          <w:color w:val="auto"/>
          <w:sz w:val="24"/>
        </w:rPr>
      </w:pPr>
    </w:p>
    <w:p w14:paraId="0A2C413B">
      <w:pPr>
        <w:pStyle w:val="54"/>
        <w:rPr>
          <w:rFonts w:hint="eastAsia" w:ascii="宋体" w:hAnsi="宋体" w:cs="宋体"/>
          <w:color w:val="auto"/>
          <w:sz w:val="24"/>
        </w:rPr>
      </w:pPr>
    </w:p>
    <w:p w14:paraId="61A95A7C">
      <w:pPr>
        <w:pStyle w:val="54"/>
        <w:ind w:left="0" w:leftChars="0" w:firstLine="0" w:firstLineChars="0"/>
        <w:rPr>
          <w:rFonts w:hint="eastAsia" w:ascii="宋体" w:hAnsi="宋体" w:cs="宋体"/>
          <w:color w:val="auto"/>
          <w:sz w:val="24"/>
        </w:rPr>
      </w:pPr>
    </w:p>
    <w:p w14:paraId="79E48C2C">
      <w:pPr>
        <w:pStyle w:val="10"/>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14:paraId="4AB652D2">
      <w:pPr>
        <w:keepNext w:val="0"/>
        <w:keepLines w:val="0"/>
        <w:pageBreakBefore w:val="0"/>
        <w:widowControl w:val="0"/>
        <w:kinsoku/>
        <w:wordWrap/>
        <w:overflowPunct/>
        <w:topLinePunct w:val="0"/>
        <w:autoSpaceDE/>
        <w:autoSpaceDN/>
        <w:bidi w:val="0"/>
        <w:adjustRightInd/>
        <w:snapToGrid/>
        <w:spacing w:after="624" w:afterLines="200" w:line="360" w:lineRule="auto"/>
        <w:ind w:firstLine="880" w:firstLineChars="200"/>
        <w:jc w:val="center"/>
        <w:textAlignment w:val="auto"/>
        <w:rPr>
          <w:rFonts w:hint="eastAsia" w:ascii="宋体" w:hAnsi="宋体" w:eastAsia="宋体" w:cs="宋体"/>
          <w:spacing w:val="20"/>
          <w:sz w:val="40"/>
          <w:szCs w:val="40"/>
          <w:highlight w:val="none"/>
        </w:rPr>
      </w:pPr>
      <w:r>
        <w:rPr>
          <w:rFonts w:hint="eastAsia" w:ascii="宋体" w:hAnsi="宋体" w:cs="宋体"/>
          <w:spacing w:val="20"/>
          <w:sz w:val="40"/>
          <w:szCs w:val="40"/>
          <w:highlight w:val="none"/>
          <w:lang w:eastAsia="zh-CN"/>
        </w:rPr>
        <w:t>初次报价</w:t>
      </w:r>
      <w:r>
        <w:rPr>
          <w:rFonts w:hint="eastAsia" w:ascii="宋体" w:hAnsi="宋体" w:eastAsia="宋体" w:cs="宋体"/>
          <w:spacing w:val="20"/>
          <w:sz w:val="40"/>
          <w:szCs w:val="40"/>
          <w:highlight w:val="none"/>
        </w:rPr>
        <w:t>总价</w:t>
      </w:r>
    </w:p>
    <w:p w14:paraId="26FD22C1">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lang w:eastAsia="zh-CN"/>
        </w:rPr>
        <w:t>采</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购</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0E7C544C">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工程名称：</w:t>
      </w:r>
      <w:r>
        <w:rPr>
          <w:rFonts w:hint="eastAsia" w:ascii="宋体" w:hAnsi="宋体" w:eastAsia="宋体" w:cs="宋体"/>
          <w:sz w:val="28"/>
          <w:szCs w:val="28"/>
          <w:highlight w:val="none"/>
          <w:u w:val="single"/>
          <w:lang w:val="en-US" w:eastAsia="zh-CN"/>
        </w:rPr>
        <w:t xml:space="preserve">                                          </w:t>
      </w:r>
    </w:p>
    <w:p w14:paraId="6E300735">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sz w:val="28"/>
          <w:szCs w:val="28"/>
          <w:highlight w:val="none"/>
        </w:rPr>
      </w:pPr>
      <w:r>
        <w:rPr>
          <w:rFonts w:hint="eastAsia" w:ascii="宋体" w:hAnsi="宋体" w:cs="宋体"/>
          <w:sz w:val="28"/>
          <w:szCs w:val="28"/>
          <w:highlight w:val="none"/>
          <w:lang w:eastAsia="zh-CN"/>
        </w:rPr>
        <w:t>初次报价</w:t>
      </w:r>
      <w:r>
        <w:rPr>
          <w:rFonts w:hint="eastAsia" w:ascii="宋体" w:hAnsi="宋体" w:eastAsia="宋体" w:cs="宋体"/>
          <w:sz w:val="28"/>
          <w:szCs w:val="28"/>
          <w:highlight w:val="none"/>
        </w:rPr>
        <w:t>总价(小写)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17C9510C">
      <w:pPr>
        <w:keepNext w:val="0"/>
        <w:keepLines w:val="0"/>
        <w:pageBreakBefore w:val="0"/>
        <w:widowControl w:val="0"/>
        <w:kinsoku/>
        <w:wordWrap/>
        <w:overflowPunct/>
        <w:topLinePunct w:val="0"/>
        <w:autoSpaceDE/>
        <w:autoSpaceDN/>
        <w:bidi w:val="0"/>
        <w:adjustRightInd/>
        <w:snapToGrid/>
        <w:spacing w:line="600" w:lineRule="auto"/>
        <w:ind w:firstLine="2240" w:firstLineChars="800"/>
        <w:textAlignment w:val="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(大写)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2FD4875F">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sz w:val="28"/>
          <w:szCs w:val="28"/>
          <w:highlight w:val="none"/>
        </w:rPr>
      </w:pPr>
    </w:p>
    <w:p w14:paraId="24390D4A">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sz w:val="28"/>
          <w:szCs w:val="28"/>
          <w:highlight w:val="none"/>
        </w:rPr>
      </w:pPr>
    </w:p>
    <w:p w14:paraId="195FBF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eastAsia="zh-CN"/>
        </w:rPr>
        <w:t>供应商名称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p>
    <w:p w14:paraId="781D8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(单位盖章)</w:t>
      </w:r>
    </w:p>
    <w:p w14:paraId="3C2911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31DB2474">
      <w:pPr>
        <w:keepNext w:val="0"/>
        <w:keepLines w:val="0"/>
        <w:pageBreakBefore w:val="0"/>
        <w:widowControl w:val="0"/>
        <w:kinsoku/>
        <w:wordWrap/>
        <w:overflowPunct/>
        <w:topLinePunct w:val="0"/>
        <w:autoSpaceDE/>
        <w:autoSpaceDN/>
        <w:bidi w:val="0"/>
        <w:adjustRightInd/>
        <w:snapToGrid/>
        <w:spacing w:after="93" w:afterLines="30"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p w14:paraId="4D1279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或其授权人：</w:t>
      </w:r>
      <w:r>
        <w:rPr>
          <w:rFonts w:hint="eastAsia" w:ascii="宋体" w:hAnsi="宋体" w:eastAsia="宋体" w:cs="宋体"/>
          <w:sz w:val="28"/>
          <w:szCs w:val="28"/>
          <w:highlight w:val="none"/>
          <w:u w:val="single"/>
        </w:rPr>
        <w:t xml:space="preserve">                                                               </w:t>
      </w:r>
    </w:p>
    <w:p w14:paraId="125C88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(签字或盖章)</w:t>
      </w:r>
    </w:p>
    <w:p w14:paraId="3EADF567">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sz w:val="28"/>
          <w:szCs w:val="28"/>
          <w:highlight w:val="none"/>
        </w:rPr>
      </w:pPr>
    </w:p>
    <w:p w14:paraId="3FD0C2D2">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sz w:val="28"/>
          <w:szCs w:val="28"/>
          <w:highlight w:val="none"/>
        </w:rPr>
      </w:pPr>
    </w:p>
    <w:p w14:paraId="7E164F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00801647">
      <w:pPr>
        <w:spacing w:line="360" w:lineRule="auto"/>
        <w:ind w:firstLine="560" w:firstLineChars="200"/>
        <w:rPr>
          <w:rFonts w:ascii="宋体" w:hAnsi="宋体"/>
          <w:color w:val="auto"/>
          <w:sz w:val="24"/>
        </w:rPr>
      </w:pPr>
      <w:r>
        <w:rPr>
          <w:rFonts w:hint="eastAsia" w:ascii="宋体" w:hAnsi="宋体" w:eastAsia="宋体" w:cs="宋体"/>
          <w:sz w:val="28"/>
          <w:szCs w:val="28"/>
          <w:highlight w:val="none"/>
        </w:rPr>
        <w:t xml:space="preserve">编制时间：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p>
    <w:p w14:paraId="60D490BC">
      <w:pPr>
        <w:rPr>
          <w:rFonts w:ascii="宋体" w:hAnsi="宋体"/>
          <w:color w:val="auto"/>
          <w:sz w:val="24"/>
        </w:rPr>
      </w:pPr>
      <w:r>
        <w:rPr>
          <w:rFonts w:ascii="宋体" w:hAnsi="宋体"/>
          <w:color w:val="auto"/>
          <w:sz w:val="24"/>
        </w:rPr>
        <w:br w:type="page"/>
      </w:r>
    </w:p>
    <w:p w14:paraId="6F1DA7E7">
      <w:pPr>
        <w:jc w:val="center"/>
        <w:rPr>
          <w:rFonts w:hint="eastAsia"/>
          <w:b/>
          <w:bCs/>
          <w:sz w:val="24"/>
          <w:szCs w:val="24"/>
          <w:lang w:val="en-US" w:eastAsia="zh-CN"/>
        </w:rPr>
      </w:pPr>
      <w:r>
        <w:rPr>
          <w:rFonts w:hint="eastAsia"/>
          <w:b/>
          <w:bCs/>
          <w:sz w:val="24"/>
          <w:szCs w:val="24"/>
          <w:lang w:val="en-US" w:eastAsia="zh-CN"/>
        </w:rPr>
        <w:t>报价明细表</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4423"/>
        <w:gridCol w:w="1050"/>
        <w:gridCol w:w="1574"/>
        <w:gridCol w:w="1146"/>
        <w:gridCol w:w="1154"/>
      </w:tblGrid>
      <w:tr w14:paraId="5217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331EB8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工程名称：路灯</w:t>
            </w:r>
          </w:p>
        </w:tc>
      </w:tr>
      <w:tr w14:paraId="2DCA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B2A66">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7030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C67E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7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90B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B9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6C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636D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80E3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220" w:type="pct"/>
            <w:tcBorders>
              <w:top w:val="nil"/>
              <w:left w:val="single" w:color="000000" w:sz="4" w:space="0"/>
              <w:bottom w:val="single" w:color="000000" w:sz="4" w:space="0"/>
              <w:right w:val="single" w:color="000000" w:sz="4" w:space="0"/>
            </w:tcBorders>
            <w:shd w:val="clear" w:color="auto" w:fill="FFFFFF"/>
            <w:vAlign w:val="center"/>
          </w:tcPr>
          <w:p w14:paraId="4534197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挖基坑土方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2.挖土深度：0.8m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3.弃土运距：5km</w:t>
            </w:r>
          </w:p>
        </w:tc>
        <w:tc>
          <w:tcPr>
            <w:tcW w:w="527" w:type="pct"/>
            <w:tcBorders>
              <w:top w:val="nil"/>
              <w:left w:val="single" w:color="000000" w:sz="4" w:space="0"/>
              <w:bottom w:val="single" w:color="000000" w:sz="4" w:space="0"/>
              <w:right w:val="single" w:color="000000" w:sz="4" w:space="0"/>
            </w:tcBorders>
            <w:shd w:val="clear" w:color="auto" w:fill="FFFFFF"/>
            <w:vAlign w:val="center"/>
          </w:tcPr>
          <w:p w14:paraId="2CD7224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790" w:type="pct"/>
            <w:tcBorders>
              <w:top w:val="nil"/>
              <w:left w:val="single" w:color="000000" w:sz="4" w:space="0"/>
              <w:bottom w:val="single" w:color="000000" w:sz="4" w:space="0"/>
              <w:right w:val="single" w:color="000000" w:sz="4" w:space="0"/>
            </w:tcBorders>
            <w:shd w:val="clear" w:color="auto" w:fill="FFFFFF"/>
            <w:vAlign w:val="center"/>
          </w:tcPr>
          <w:p w14:paraId="4B40E42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575" w:type="pct"/>
            <w:tcBorders>
              <w:top w:val="nil"/>
              <w:left w:val="single" w:color="000000" w:sz="4" w:space="0"/>
              <w:bottom w:val="single" w:color="000000" w:sz="4" w:space="0"/>
              <w:right w:val="single" w:color="000000" w:sz="4" w:space="0"/>
            </w:tcBorders>
            <w:shd w:val="clear" w:color="auto" w:fill="auto"/>
            <w:noWrap/>
            <w:vAlign w:val="center"/>
          </w:tcPr>
          <w:p w14:paraId="6E69F817">
            <w:pPr>
              <w:jc w:val="center"/>
              <w:rPr>
                <w:rFonts w:hint="eastAsia" w:ascii="宋体" w:hAnsi="宋体" w:eastAsia="宋体" w:cs="宋体"/>
                <w:i w:val="0"/>
                <w:iCs w:val="0"/>
                <w:color w:val="000000"/>
                <w:sz w:val="24"/>
                <w:szCs w:val="24"/>
                <w:u w:val="none"/>
              </w:rPr>
            </w:pPr>
          </w:p>
        </w:tc>
        <w:tc>
          <w:tcPr>
            <w:tcW w:w="577" w:type="pct"/>
            <w:tcBorders>
              <w:top w:val="nil"/>
              <w:left w:val="single" w:color="000000" w:sz="4" w:space="0"/>
              <w:bottom w:val="single" w:color="000000" w:sz="4" w:space="0"/>
              <w:right w:val="single" w:color="000000" w:sz="4" w:space="0"/>
            </w:tcBorders>
            <w:shd w:val="clear" w:color="auto" w:fill="auto"/>
            <w:noWrap/>
            <w:vAlign w:val="center"/>
          </w:tcPr>
          <w:p w14:paraId="295F31BC">
            <w:pPr>
              <w:jc w:val="center"/>
              <w:rPr>
                <w:rFonts w:hint="eastAsia" w:ascii="宋体" w:hAnsi="宋体" w:eastAsia="宋体" w:cs="宋体"/>
                <w:i w:val="0"/>
                <w:iCs w:val="0"/>
                <w:color w:val="000000"/>
                <w:sz w:val="24"/>
                <w:szCs w:val="24"/>
                <w:u w:val="none"/>
              </w:rPr>
            </w:pPr>
          </w:p>
        </w:tc>
      </w:tr>
      <w:tr w14:paraId="0507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3C0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BECB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回填方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1.密实度要求:夯填密实</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997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7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EE8B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5.12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AE8B">
            <w:pPr>
              <w:jc w:val="center"/>
              <w:rPr>
                <w:rFonts w:hint="eastAsia" w:ascii="宋体" w:hAnsi="宋体" w:eastAsia="宋体" w:cs="宋体"/>
                <w:i w:val="0"/>
                <w:iCs w:val="0"/>
                <w:color w:val="000000"/>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2001">
            <w:pPr>
              <w:jc w:val="center"/>
              <w:rPr>
                <w:rFonts w:hint="eastAsia" w:ascii="宋体" w:hAnsi="宋体" w:eastAsia="宋体" w:cs="宋体"/>
                <w:i w:val="0"/>
                <w:iCs w:val="0"/>
                <w:color w:val="000000"/>
                <w:sz w:val="24"/>
                <w:szCs w:val="24"/>
                <w:u w:val="none"/>
              </w:rPr>
            </w:pPr>
          </w:p>
        </w:tc>
      </w:tr>
      <w:tr w14:paraId="2C74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C91C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AA4A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余方弃置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1.废弃料品种  ：余方外运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2.运距：5Km</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569B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7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84FC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EA12">
            <w:pPr>
              <w:jc w:val="center"/>
              <w:rPr>
                <w:rFonts w:hint="eastAsia" w:ascii="宋体" w:hAnsi="宋体" w:eastAsia="宋体" w:cs="宋体"/>
                <w:i w:val="0"/>
                <w:iCs w:val="0"/>
                <w:color w:val="000000"/>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68BE">
            <w:pPr>
              <w:jc w:val="center"/>
              <w:rPr>
                <w:rFonts w:hint="eastAsia" w:ascii="宋体" w:hAnsi="宋体" w:eastAsia="宋体" w:cs="宋体"/>
                <w:i w:val="0"/>
                <w:iCs w:val="0"/>
                <w:color w:val="000000"/>
                <w:sz w:val="24"/>
                <w:szCs w:val="24"/>
                <w:u w:val="none"/>
              </w:rPr>
            </w:pPr>
          </w:p>
        </w:tc>
      </w:tr>
      <w:tr w14:paraId="7689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32C8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88DD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独立基础</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2.混凝土强度等级:C25</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CB17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7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092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43E0">
            <w:pPr>
              <w:jc w:val="center"/>
              <w:rPr>
                <w:rFonts w:hint="eastAsia" w:ascii="宋体" w:hAnsi="宋体" w:eastAsia="宋体" w:cs="宋体"/>
                <w:i w:val="0"/>
                <w:iCs w:val="0"/>
                <w:color w:val="000000"/>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462D">
            <w:pPr>
              <w:jc w:val="center"/>
              <w:rPr>
                <w:rFonts w:hint="eastAsia" w:ascii="宋体" w:hAnsi="宋体" w:eastAsia="宋体" w:cs="宋体"/>
                <w:i w:val="0"/>
                <w:iCs w:val="0"/>
                <w:color w:val="000000"/>
                <w:sz w:val="24"/>
                <w:szCs w:val="24"/>
                <w:u w:val="none"/>
              </w:rPr>
            </w:pPr>
          </w:p>
        </w:tc>
      </w:tr>
      <w:tr w14:paraId="2F72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7EE8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4767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钢筋种类、规格:螺纹钢筋Ф8</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D2D6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7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C3B3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0.012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849D">
            <w:pPr>
              <w:jc w:val="center"/>
              <w:rPr>
                <w:rFonts w:hint="eastAsia" w:ascii="宋体" w:hAnsi="宋体" w:eastAsia="宋体" w:cs="宋体"/>
                <w:i w:val="0"/>
                <w:iCs w:val="0"/>
                <w:color w:val="000000"/>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4921">
            <w:pPr>
              <w:jc w:val="center"/>
              <w:rPr>
                <w:rFonts w:hint="eastAsia" w:ascii="宋体" w:hAnsi="宋体" w:eastAsia="宋体" w:cs="宋体"/>
                <w:i w:val="0"/>
                <w:iCs w:val="0"/>
                <w:color w:val="000000"/>
                <w:sz w:val="24"/>
                <w:szCs w:val="24"/>
                <w:u w:val="none"/>
              </w:rPr>
            </w:pPr>
          </w:p>
        </w:tc>
      </w:tr>
      <w:tr w14:paraId="56A1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3EE7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5F52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钢筋种类、规格：螺纹钢筋Ф16</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5D2D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7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FB9E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0.037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7A28">
            <w:pPr>
              <w:jc w:val="center"/>
              <w:rPr>
                <w:rFonts w:hint="eastAsia" w:ascii="宋体" w:hAnsi="宋体" w:eastAsia="宋体" w:cs="宋体"/>
                <w:i w:val="0"/>
                <w:iCs w:val="0"/>
                <w:color w:val="000000"/>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9425">
            <w:pPr>
              <w:jc w:val="center"/>
              <w:rPr>
                <w:rFonts w:hint="eastAsia" w:ascii="宋体" w:hAnsi="宋体" w:eastAsia="宋体" w:cs="宋体"/>
                <w:i w:val="0"/>
                <w:iCs w:val="0"/>
                <w:color w:val="000000"/>
                <w:sz w:val="24"/>
                <w:szCs w:val="24"/>
                <w:u w:val="none"/>
              </w:rPr>
            </w:pPr>
          </w:p>
        </w:tc>
      </w:tr>
      <w:tr w14:paraId="031F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0FFD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98EE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螺栓</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1.螺栓种类:M16-4螺杆详见图纸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2.规格：详见图纸</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A809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7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A45A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0C6F">
            <w:pPr>
              <w:jc w:val="center"/>
              <w:rPr>
                <w:rFonts w:hint="eastAsia" w:ascii="宋体" w:hAnsi="宋体" w:eastAsia="宋体" w:cs="宋体"/>
                <w:i w:val="0"/>
                <w:iCs w:val="0"/>
                <w:color w:val="000000"/>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46F2">
            <w:pPr>
              <w:jc w:val="center"/>
              <w:rPr>
                <w:rFonts w:hint="eastAsia" w:ascii="宋体" w:hAnsi="宋体" w:eastAsia="宋体" w:cs="宋体"/>
                <w:i w:val="0"/>
                <w:iCs w:val="0"/>
                <w:color w:val="000000"/>
                <w:sz w:val="24"/>
                <w:szCs w:val="24"/>
                <w:u w:val="none"/>
              </w:rPr>
            </w:pPr>
          </w:p>
        </w:tc>
      </w:tr>
      <w:tr w14:paraId="1342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97FF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2F71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预埋铁件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1.钢材种类</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3.铁件尺寸</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A2CA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7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18A3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0.074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9BDF">
            <w:pPr>
              <w:jc w:val="center"/>
              <w:rPr>
                <w:rFonts w:hint="eastAsia" w:ascii="宋体" w:hAnsi="宋体" w:eastAsia="宋体" w:cs="宋体"/>
                <w:i w:val="0"/>
                <w:iCs w:val="0"/>
                <w:color w:val="000000"/>
                <w:sz w:val="24"/>
                <w:szCs w:val="24"/>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2301">
            <w:pPr>
              <w:jc w:val="center"/>
              <w:rPr>
                <w:rFonts w:hint="eastAsia" w:ascii="宋体" w:hAnsi="宋体" w:eastAsia="宋体" w:cs="宋体"/>
                <w:i w:val="0"/>
                <w:iCs w:val="0"/>
                <w:color w:val="000000"/>
                <w:sz w:val="24"/>
                <w:szCs w:val="24"/>
                <w:u w:val="none"/>
              </w:rPr>
            </w:pPr>
          </w:p>
        </w:tc>
      </w:tr>
    </w:tbl>
    <w:p w14:paraId="1BECBA56">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4339"/>
        <w:gridCol w:w="1090"/>
        <w:gridCol w:w="1504"/>
        <w:gridCol w:w="1140"/>
        <w:gridCol w:w="1168"/>
      </w:tblGrid>
      <w:tr w14:paraId="4B3F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6FC6EE5C">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工程名称：路灯安装</w:t>
            </w:r>
          </w:p>
        </w:tc>
      </w:tr>
      <w:tr w14:paraId="4B6D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383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E5A8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6E57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E852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A5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8A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6628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ACC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1</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E92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配电箱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1.名称：配电箱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2.型号、规格：1000*600*400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3.安装方式：落地安装，基础抬高，高于地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面不小于200mm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4.材质：不锈钢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5.未尽事宜，详见图纸结合现场</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A7BC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F1CE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8687">
            <w:pP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A216">
            <w:pPr>
              <w:rPr>
                <w:rFonts w:hint="eastAsia" w:ascii="宋体" w:hAnsi="宋体" w:eastAsia="宋体" w:cs="宋体"/>
                <w:i w:val="0"/>
                <w:iCs w:val="0"/>
                <w:color w:val="000000"/>
                <w:sz w:val="24"/>
                <w:szCs w:val="24"/>
                <w:u w:val="none"/>
              </w:rPr>
            </w:pPr>
          </w:p>
        </w:tc>
      </w:tr>
      <w:tr w14:paraId="6BF9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16AE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2</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6382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电缆保护管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1.名称:埋地钢管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2.规格：SC65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3.敷设方式埋地</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F1C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4532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7.5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F0D2">
            <w:pP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8470">
            <w:pPr>
              <w:rPr>
                <w:rFonts w:hint="eastAsia" w:ascii="宋体" w:hAnsi="宋体" w:eastAsia="宋体" w:cs="宋体"/>
                <w:i w:val="0"/>
                <w:iCs w:val="0"/>
                <w:color w:val="000000"/>
                <w:sz w:val="24"/>
                <w:szCs w:val="24"/>
                <w:u w:val="none"/>
              </w:rPr>
            </w:pPr>
          </w:p>
        </w:tc>
      </w:tr>
      <w:tr w14:paraId="5B4D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B53B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7852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电缆保护管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2.材质、规格：PE32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3.敷设方式、位置：埋地或混凝土基础内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2AB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7557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166.6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4DA9">
            <w:pP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8A0E">
            <w:pPr>
              <w:rPr>
                <w:rFonts w:hint="eastAsia" w:ascii="宋体" w:hAnsi="宋体" w:eastAsia="宋体" w:cs="宋体"/>
                <w:i w:val="0"/>
                <w:iCs w:val="0"/>
                <w:color w:val="000000"/>
                <w:sz w:val="24"/>
                <w:szCs w:val="24"/>
                <w:u w:val="none"/>
              </w:rPr>
            </w:pPr>
          </w:p>
        </w:tc>
      </w:tr>
      <w:tr w14:paraId="15D2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F26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4</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808A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电力电缆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1.名称：电力电缆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2.型号、规格：YJV22-4*6mm2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3.敷设方式、部位：详见图纸</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634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AD03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9.33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AFBC">
            <w:pP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E329">
            <w:pPr>
              <w:rPr>
                <w:rFonts w:hint="eastAsia" w:ascii="宋体" w:hAnsi="宋体" w:eastAsia="宋体" w:cs="宋体"/>
                <w:i w:val="0"/>
                <w:iCs w:val="0"/>
                <w:color w:val="000000"/>
                <w:sz w:val="24"/>
                <w:szCs w:val="24"/>
                <w:u w:val="none"/>
              </w:rPr>
            </w:pPr>
          </w:p>
        </w:tc>
      </w:tr>
      <w:tr w14:paraId="0F2B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89EE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5</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AD6D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电力电缆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1.名称：电力电缆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2.型号、规格：YJV-3*4mm2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3.敷设方式、部位：详见图纸</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FD0D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2934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172.41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DA5B">
            <w:pP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99DE">
            <w:pPr>
              <w:rPr>
                <w:rFonts w:hint="eastAsia" w:ascii="宋体" w:hAnsi="宋体" w:eastAsia="宋体" w:cs="宋体"/>
                <w:i w:val="0"/>
                <w:iCs w:val="0"/>
                <w:color w:val="000000"/>
                <w:sz w:val="24"/>
                <w:szCs w:val="24"/>
                <w:u w:val="none"/>
              </w:rPr>
            </w:pPr>
          </w:p>
        </w:tc>
      </w:tr>
      <w:tr w14:paraId="3FFB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0150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6</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DF96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一般路灯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1.名称：庭院灯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2.型号、规格：黄色钠灯 45W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3.具体参数与做法详见图纸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4.接线端子材质、规格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5.其他详见图纸结合实际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BF0E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4D9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097E">
            <w:pP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0A10">
            <w:pPr>
              <w:rPr>
                <w:rFonts w:hint="eastAsia" w:ascii="宋体" w:hAnsi="宋体" w:eastAsia="宋体" w:cs="宋体"/>
                <w:i w:val="0"/>
                <w:iCs w:val="0"/>
                <w:color w:val="000000"/>
                <w:sz w:val="24"/>
                <w:szCs w:val="24"/>
                <w:u w:val="none"/>
              </w:rPr>
            </w:pPr>
          </w:p>
        </w:tc>
      </w:tr>
      <w:tr w14:paraId="6338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06C7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7</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5CD6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接地极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1.名称：接地极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:热镀锌角钢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：-50*5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4.土质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5.基础接地形式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A1B7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根</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7470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8249">
            <w:pP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5660">
            <w:pPr>
              <w:rPr>
                <w:rFonts w:hint="eastAsia" w:ascii="宋体" w:hAnsi="宋体" w:eastAsia="宋体" w:cs="宋体"/>
                <w:i w:val="0"/>
                <w:iCs w:val="0"/>
                <w:color w:val="000000"/>
                <w:sz w:val="24"/>
                <w:szCs w:val="24"/>
                <w:u w:val="none"/>
              </w:rPr>
            </w:pPr>
          </w:p>
        </w:tc>
      </w:tr>
      <w:tr w14:paraId="6CE4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72A4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8</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90DD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接地线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1.名称：接地线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：热镀锌扁钢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：-40*4  L=500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4.安装部位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5.安装形式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7A52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BF8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EE2">
            <w:pP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01DB">
            <w:pPr>
              <w:rPr>
                <w:rFonts w:hint="eastAsia" w:ascii="宋体" w:hAnsi="宋体" w:eastAsia="宋体" w:cs="宋体"/>
                <w:i w:val="0"/>
                <w:iCs w:val="0"/>
                <w:color w:val="000000"/>
                <w:sz w:val="24"/>
                <w:szCs w:val="24"/>
                <w:u w:val="none"/>
              </w:rPr>
            </w:pPr>
          </w:p>
        </w:tc>
      </w:tr>
      <w:tr w14:paraId="1ABA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2AC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9</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A7D9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管沟土方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2.管外径：详见图纸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3.挖沟深度 ：详见图纸结合现场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4.回填要求：详见图纸结合现场</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048C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F482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86.63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E617">
            <w:pP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97BB">
            <w:pPr>
              <w:rPr>
                <w:rFonts w:hint="eastAsia" w:ascii="宋体" w:hAnsi="宋体" w:eastAsia="宋体" w:cs="宋体"/>
                <w:i w:val="0"/>
                <w:iCs w:val="0"/>
                <w:color w:val="000000"/>
                <w:sz w:val="24"/>
                <w:szCs w:val="24"/>
                <w:u w:val="none"/>
              </w:rPr>
            </w:pPr>
          </w:p>
        </w:tc>
      </w:tr>
    </w:tbl>
    <w:p w14:paraId="60F62D2D">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4343"/>
        <w:gridCol w:w="1090"/>
        <w:gridCol w:w="1500"/>
        <w:gridCol w:w="1112"/>
        <w:gridCol w:w="1196"/>
      </w:tblGrid>
      <w:tr w14:paraId="20E1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51E738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工程名称：绿化</w:t>
            </w:r>
          </w:p>
        </w:tc>
      </w:tr>
      <w:tr w14:paraId="4898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F0E53">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16D2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C711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4C75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C9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60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135F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5615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845B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整理绿化用地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1．回填土质要求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2．取土运距</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3．回填厚度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4．找平找坡要求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5．弃土运距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1EF8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E5007">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4426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09E7">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5F37">
            <w:pPr>
              <w:rPr>
                <w:rFonts w:hint="eastAsia" w:ascii="宋体" w:hAnsi="宋体" w:eastAsia="宋体" w:cs="宋体"/>
                <w:i w:val="0"/>
                <w:iCs w:val="0"/>
                <w:color w:val="000000"/>
                <w:sz w:val="24"/>
                <w:szCs w:val="24"/>
                <w:u w:val="none"/>
              </w:rPr>
            </w:pPr>
          </w:p>
        </w:tc>
      </w:tr>
      <w:tr w14:paraId="00B8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BA6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3699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1．乔木种类：广玉兰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2．乔木胸径或干径：Ф15cm  p=400cm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H=650-750cm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FC10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A64CD">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00FE">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9417">
            <w:pPr>
              <w:rPr>
                <w:rFonts w:hint="eastAsia" w:ascii="宋体" w:hAnsi="宋体" w:eastAsia="宋体" w:cs="宋体"/>
                <w:i w:val="0"/>
                <w:iCs w:val="0"/>
                <w:color w:val="000000"/>
                <w:sz w:val="24"/>
                <w:szCs w:val="24"/>
                <w:u w:val="none"/>
              </w:rPr>
            </w:pPr>
          </w:p>
        </w:tc>
      </w:tr>
      <w:tr w14:paraId="1F30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5A1B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979F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1.乔木种类：桂花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3.株高、冠径：P=200，H=300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7EA2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963B7">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64DD">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16B6">
            <w:pPr>
              <w:rPr>
                <w:rFonts w:hint="eastAsia" w:ascii="宋体" w:hAnsi="宋体" w:eastAsia="宋体" w:cs="宋体"/>
                <w:i w:val="0"/>
                <w:iCs w:val="0"/>
                <w:color w:val="000000"/>
                <w:sz w:val="24"/>
                <w:szCs w:val="24"/>
                <w:u w:val="none"/>
              </w:rPr>
            </w:pPr>
          </w:p>
        </w:tc>
      </w:tr>
      <w:tr w14:paraId="71EE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A9C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3086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1.灌木种类:高杆石楠D=8cm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3.冠丛高：250cm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4.蓬径：150cm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5.起挖方式：全冠，分枝点1.6m,树形丰满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5C6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C972E">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91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9676">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11BB">
            <w:pPr>
              <w:rPr>
                <w:rFonts w:hint="eastAsia" w:ascii="宋体" w:hAnsi="宋体" w:eastAsia="宋体" w:cs="宋体"/>
                <w:i w:val="0"/>
                <w:iCs w:val="0"/>
                <w:color w:val="000000"/>
                <w:sz w:val="24"/>
                <w:szCs w:val="24"/>
                <w:u w:val="none"/>
              </w:rPr>
            </w:pPr>
          </w:p>
        </w:tc>
      </w:tr>
      <w:tr w14:paraId="4248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56BA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89BC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1.乔木种类：造型对接白蜡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 P=220cm，H=300cm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443B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AEE0E">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6FB3">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9D9C">
            <w:pPr>
              <w:rPr>
                <w:rFonts w:hint="eastAsia" w:ascii="宋体" w:hAnsi="宋体" w:eastAsia="宋体" w:cs="宋体"/>
                <w:i w:val="0"/>
                <w:iCs w:val="0"/>
                <w:color w:val="000000"/>
                <w:sz w:val="24"/>
                <w:szCs w:val="24"/>
                <w:u w:val="none"/>
              </w:rPr>
            </w:pPr>
          </w:p>
        </w:tc>
      </w:tr>
      <w:tr w14:paraId="0E47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97E1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F527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1.灌木种类：造型亮晶女贞P=200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3.冠丛高：250cm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15D5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FB31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BC6D">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BFBD">
            <w:pPr>
              <w:rPr>
                <w:rFonts w:hint="eastAsia" w:ascii="宋体" w:hAnsi="宋体" w:eastAsia="宋体" w:cs="宋体"/>
                <w:i w:val="0"/>
                <w:iCs w:val="0"/>
                <w:color w:val="000000"/>
                <w:sz w:val="24"/>
                <w:szCs w:val="24"/>
                <w:u w:val="none"/>
              </w:rPr>
            </w:pPr>
          </w:p>
        </w:tc>
      </w:tr>
      <w:tr w14:paraId="4564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492A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4CE3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1.乔木种类：榉树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2.乔木胸径或干径Ф=15cm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3.株高、冠径:P=400-500,H=600-700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A33E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2CE8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C893">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38FD">
            <w:pPr>
              <w:rPr>
                <w:rFonts w:hint="eastAsia" w:ascii="宋体" w:hAnsi="宋体" w:eastAsia="宋体" w:cs="宋体"/>
                <w:i w:val="0"/>
                <w:iCs w:val="0"/>
                <w:color w:val="000000"/>
                <w:sz w:val="24"/>
                <w:szCs w:val="24"/>
                <w:u w:val="none"/>
              </w:rPr>
            </w:pPr>
          </w:p>
        </w:tc>
      </w:tr>
      <w:tr w14:paraId="7E2E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BC81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DAE1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1.乔木种类：白蜡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2.乔木胸径或干径：Ф=10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3.株高、冠径：P=350-400cm,H=500-600cm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5AE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66AD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111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8840">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904E">
            <w:pPr>
              <w:rPr>
                <w:rFonts w:hint="eastAsia" w:ascii="宋体" w:hAnsi="宋体" w:eastAsia="宋体" w:cs="宋体"/>
                <w:i w:val="0"/>
                <w:iCs w:val="0"/>
                <w:color w:val="000000"/>
                <w:sz w:val="24"/>
                <w:szCs w:val="24"/>
                <w:u w:val="none"/>
              </w:rPr>
            </w:pPr>
          </w:p>
        </w:tc>
      </w:tr>
      <w:tr w14:paraId="6574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6C66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8F52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1.乔木种类：柿树D=25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3.株高、冠径:P=500-550,H=700-750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65A3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2F90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8584">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3C8A">
            <w:pPr>
              <w:rPr>
                <w:rFonts w:hint="eastAsia" w:ascii="宋体" w:hAnsi="宋体" w:eastAsia="宋体" w:cs="宋体"/>
                <w:i w:val="0"/>
                <w:iCs w:val="0"/>
                <w:color w:val="000000"/>
                <w:sz w:val="24"/>
                <w:szCs w:val="24"/>
                <w:u w:val="none"/>
              </w:rPr>
            </w:pPr>
          </w:p>
        </w:tc>
      </w:tr>
      <w:tr w14:paraId="46C5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6AE33">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7C69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1.灌木种类：红玉兰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2.根盘直径：D=10  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3.冠丛高:H=400-450cm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4.蓬径:P=300-350cm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D81C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7D0B1">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9583">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CBF7">
            <w:pPr>
              <w:rPr>
                <w:rFonts w:hint="eastAsia" w:ascii="宋体" w:hAnsi="宋体" w:eastAsia="宋体" w:cs="宋体"/>
                <w:i w:val="0"/>
                <w:iCs w:val="0"/>
                <w:color w:val="000000"/>
                <w:sz w:val="24"/>
                <w:szCs w:val="24"/>
                <w:u w:val="none"/>
              </w:rPr>
            </w:pPr>
          </w:p>
        </w:tc>
      </w:tr>
      <w:tr w14:paraId="1F94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8D962">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353F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1.乔木种类:绚丽海棠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2.乔木胸径或干径：D=8cm,P=200-</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250cm,H=300-350cm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993B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53202">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43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EFB6">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FFC0">
            <w:pPr>
              <w:rPr>
                <w:rFonts w:hint="eastAsia" w:ascii="宋体" w:hAnsi="宋体" w:eastAsia="宋体" w:cs="宋体"/>
                <w:i w:val="0"/>
                <w:iCs w:val="0"/>
                <w:color w:val="000000"/>
                <w:sz w:val="24"/>
                <w:szCs w:val="24"/>
                <w:u w:val="none"/>
              </w:rPr>
            </w:pPr>
          </w:p>
        </w:tc>
      </w:tr>
      <w:tr w14:paraId="22E0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10AC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2598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1.乔木种类：樱花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2.乔木胸径或干径：D=6cm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3.株高、冠径：P=200-250cm,H=300-350cm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A4B0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51873">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CBC7">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0B92">
            <w:pPr>
              <w:rPr>
                <w:rFonts w:hint="eastAsia" w:ascii="宋体" w:hAnsi="宋体" w:eastAsia="宋体" w:cs="宋体"/>
                <w:i w:val="0"/>
                <w:iCs w:val="0"/>
                <w:color w:val="000000"/>
                <w:sz w:val="24"/>
                <w:szCs w:val="24"/>
                <w:u w:val="none"/>
              </w:rPr>
            </w:pPr>
          </w:p>
        </w:tc>
      </w:tr>
      <w:tr w14:paraId="2BFA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485FD">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19B1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1.灌木种类：紫薇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2.根盘直径：D=6cm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3.冠丛高H=300cm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4.蓬径:P=200-250cm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42BD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5E732">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AF78">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3623">
            <w:pPr>
              <w:rPr>
                <w:rFonts w:hint="eastAsia" w:ascii="宋体" w:hAnsi="宋体" w:eastAsia="宋体" w:cs="宋体"/>
                <w:i w:val="0"/>
                <w:iCs w:val="0"/>
                <w:color w:val="000000"/>
                <w:sz w:val="24"/>
                <w:szCs w:val="24"/>
                <w:u w:val="none"/>
              </w:rPr>
            </w:pPr>
          </w:p>
        </w:tc>
      </w:tr>
      <w:tr w14:paraId="1D96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BF3E3">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CC4F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栽植乔木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1.乔木种类：红枫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2.乔木胸径或干径：D=8cm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3.株高、冠径：P=250cm,H=300cm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3A20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77170">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7A13">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1295">
            <w:pPr>
              <w:rPr>
                <w:rFonts w:hint="eastAsia" w:ascii="宋体" w:hAnsi="宋体" w:eastAsia="宋体" w:cs="宋体"/>
                <w:i w:val="0"/>
                <w:iCs w:val="0"/>
                <w:color w:val="000000"/>
                <w:sz w:val="24"/>
                <w:szCs w:val="24"/>
                <w:u w:val="none"/>
              </w:rPr>
            </w:pPr>
          </w:p>
        </w:tc>
      </w:tr>
      <w:tr w14:paraId="74D6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90E7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A24D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1.乔木种类：高杆月季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2.乔木胸径或干径：D=5cm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3.株高、冠径：H=130cm            ，P=80cm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4.起挖方式  ：全冠移植，树形优美，分枝点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0.8m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15F3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AEC91">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D525">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1D19">
            <w:pPr>
              <w:rPr>
                <w:rFonts w:hint="eastAsia" w:ascii="宋体" w:hAnsi="宋体" w:eastAsia="宋体" w:cs="宋体"/>
                <w:i w:val="0"/>
                <w:iCs w:val="0"/>
                <w:color w:val="000000"/>
                <w:sz w:val="24"/>
                <w:szCs w:val="24"/>
                <w:u w:val="none"/>
              </w:rPr>
            </w:pPr>
          </w:p>
        </w:tc>
      </w:tr>
      <w:tr w14:paraId="617B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DF44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BD45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1.灌木种类:红叶石楠球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7FF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E7FBE">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128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90B1">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9A41">
            <w:pPr>
              <w:rPr>
                <w:rFonts w:hint="eastAsia" w:ascii="宋体" w:hAnsi="宋体" w:eastAsia="宋体" w:cs="宋体"/>
                <w:i w:val="0"/>
                <w:iCs w:val="0"/>
                <w:color w:val="000000"/>
                <w:sz w:val="24"/>
                <w:szCs w:val="24"/>
                <w:u w:val="none"/>
              </w:rPr>
            </w:pPr>
          </w:p>
        </w:tc>
      </w:tr>
      <w:tr w14:paraId="0BE3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67D8E">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FA3E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1.灌木种类:大叶黄杨球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843B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72F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91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3C2E">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E082">
            <w:pPr>
              <w:rPr>
                <w:rFonts w:hint="eastAsia" w:ascii="宋体" w:hAnsi="宋体" w:eastAsia="宋体" w:cs="宋体"/>
                <w:i w:val="0"/>
                <w:iCs w:val="0"/>
                <w:color w:val="000000"/>
                <w:sz w:val="24"/>
                <w:szCs w:val="24"/>
                <w:u w:val="none"/>
              </w:rPr>
            </w:pPr>
          </w:p>
        </w:tc>
      </w:tr>
      <w:tr w14:paraId="6D2B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7696C">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4BD7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1.灌木种类：亮晶女贞球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3.冠丛高H=100cm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4.蓬径:P=100cm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D962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C2EBC">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75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91AD">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8B0C">
            <w:pPr>
              <w:rPr>
                <w:rFonts w:hint="eastAsia" w:ascii="宋体" w:hAnsi="宋体" w:eastAsia="宋体" w:cs="宋体"/>
                <w:i w:val="0"/>
                <w:iCs w:val="0"/>
                <w:color w:val="000000"/>
                <w:sz w:val="24"/>
                <w:szCs w:val="24"/>
                <w:u w:val="none"/>
              </w:rPr>
            </w:pPr>
          </w:p>
        </w:tc>
      </w:tr>
      <w:tr w14:paraId="649C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2B51A">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19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F5C5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1.苗木、花卉种类：北海道黄杨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2.株高或蓬径：H=160cm             ，P=20-25cm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3.单位面积株数：36株/㎡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D89E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9E39A">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95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C2C7">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67F7">
            <w:pPr>
              <w:rPr>
                <w:rFonts w:hint="eastAsia" w:ascii="宋体" w:hAnsi="宋体" w:eastAsia="宋体" w:cs="宋体"/>
                <w:i w:val="0"/>
                <w:iCs w:val="0"/>
                <w:color w:val="000000"/>
                <w:sz w:val="24"/>
                <w:szCs w:val="24"/>
                <w:u w:val="none"/>
              </w:rPr>
            </w:pPr>
          </w:p>
        </w:tc>
      </w:tr>
      <w:tr w14:paraId="5775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D5A61">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4516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1.苗木、花卉种类：大叶黄杨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2.株高或蓬径：H=40-45cm             ，P=20-25cm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3.单位面积株数：49株/㎡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A12A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BB7A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1220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4C67">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C696">
            <w:pPr>
              <w:rPr>
                <w:rFonts w:hint="eastAsia" w:ascii="宋体" w:hAnsi="宋体" w:eastAsia="宋体" w:cs="宋体"/>
                <w:i w:val="0"/>
                <w:iCs w:val="0"/>
                <w:color w:val="000000"/>
                <w:sz w:val="24"/>
                <w:szCs w:val="24"/>
                <w:u w:val="none"/>
              </w:rPr>
            </w:pPr>
          </w:p>
        </w:tc>
      </w:tr>
      <w:tr w14:paraId="5D40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AB1D5">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285D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1.苗木、花卉种类：红叶石楠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2.株高或蓬径：H=40-45cm,P=25cm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3.单位面积株数:49株/m2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F3A6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52EF5">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835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E3A0">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6B7D">
            <w:pPr>
              <w:rPr>
                <w:rFonts w:hint="eastAsia" w:ascii="宋体" w:hAnsi="宋体" w:eastAsia="宋体" w:cs="宋体"/>
                <w:i w:val="0"/>
                <w:iCs w:val="0"/>
                <w:color w:val="000000"/>
                <w:sz w:val="24"/>
                <w:szCs w:val="24"/>
                <w:u w:val="none"/>
              </w:rPr>
            </w:pPr>
          </w:p>
        </w:tc>
      </w:tr>
      <w:tr w14:paraId="67E1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174F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12C8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1.苗木、花卉种类：金森女贞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2.株高或蓬径：H=40-45cm    ，P=25cm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3.单位面积株数：密植不露土，49株/㎡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17E2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EFE42">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1027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E791">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8B5C">
            <w:pPr>
              <w:rPr>
                <w:rFonts w:hint="eastAsia" w:ascii="宋体" w:hAnsi="宋体" w:eastAsia="宋体" w:cs="宋体"/>
                <w:i w:val="0"/>
                <w:iCs w:val="0"/>
                <w:color w:val="000000"/>
                <w:sz w:val="24"/>
                <w:szCs w:val="24"/>
                <w:u w:val="none"/>
              </w:rPr>
            </w:pPr>
          </w:p>
        </w:tc>
      </w:tr>
      <w:tr w14:paraId="1DE6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B94AE">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1328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1.苗木、花卉种类：瓜子黄杨  ,49株/m2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2.株高或蓬径：H=40-45cm,P=20cm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A543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A6667">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196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395A">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67BB">
            <w:pPr>
              <w:rPr>
                <w:rFonts w:hint="eastAsia" w:ascii="宋体" w:hAnsi="宋体" w:eastAsia="宋体" w:cs="宋体"/>
                <w:i w:val="0"/>
                <w:iCs w:val="0"/>
                <w:color w:val="000000"/>
                <w:sz w:val="24"/>
                <w:szCs w:val="24"/>
                <w:u w:val="none"/>
              </w:rPr>
            </w:pPr>
          </w:p>
        </w:tc>
      </w:tr>
      <w:tr w14:paraId="6FA3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1B27C">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6CED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栽植花卉</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1.苗木、花卉种类：砖石月季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 H=30-35cm        ，P=20-25cm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3.单位面积株数： 密植不露土，25株/㎡，</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二年生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F07E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B0B7F">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75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75E2">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E532">
            <w:pPr>
              <w:rPr>
                <w:rFonts w:hint="eastAsia" w:ascii="宋体" w:hAnsi="宋体" w:eastAsia="宋体" w:cs="宋体"/>
                <w:i w:val="0"/>
                <w:iCs w:val="0"/>
                <w:color w:val="000000"/>
                <w:sz w:val="24"/>
                <w:szCs w:val="24"/>
                <w:u w:val="none"/>
              </w:rPr>
            </w:pPr>
          </w:p>
        </w:tc>
      </w:tr>
      <w:tr w14:paraId="2595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86164">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8459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栽植花卉</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1.苗木、花卉种类：毛杜鹃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 H=30-35cm        ，P=20-25cm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3.单位面积株数： 密植不露土，36株/㎡，</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二年生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C04A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CEB1C">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78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303A">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8C6D">
            <w:pPr>
              <w:rPr>
                <w:rFonts w:hint="eastAsia" w:ascii="宋体" w:hAnsi="宋体" w:eastAsia="宋体" w:cs="宋体"/>
                <w:i w:val="0"/>
                <w:iCs w:val="0"/>
                <w:color w:val="000000"/>
                <w:sz w:val="24"/>
                <w:szCs w:val="24"/>
                <w:u w:val="none"/>
              </w:rPr>
            </w:pPr>
          </w:p>
        </w:tc>
      </w:tr>
      <w:tr w14:paraId="5724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EC6D4">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96B3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1.竹种类：南天竹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2.竹胸径或根盘丛径：H=60cm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C2AA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2B105">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395B">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4637">
            <w:pPr>
              <w:rPr>
                <w:rFonts w:hint="eastAsia" w:ascii="宋体" w:hAnsi="宋体" w:eastAsia="宋体" w:cs="宋体"/>
                <w:i w:val="0"/>
                <w:iCs w:val="0"/>
                <w:color w:val="000000"/>
                <w:sz w:val="24"/>
                <w:szCs w:val="24"/>
                <w:u w:val="none"/>
              </w:rPr>
            </w:pPr>
          </w:p>
        </w:tc>
      </w:tr>
      <w:tr w14:paraId="6165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BFD8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B5F8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栽植灌木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1.灌木种类：迎春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2.根盘直径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3.冠丛高：50cm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4.蓬径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5.起挖方式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32B9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株</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72DFA">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E8D9">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B525">
            <w:pPr>
              <w:rPr>
                <w:rFonts w:hint="eastAsia" w:ascii="宋体" w:hAnsi="宋体" w:eastAsia="宋体" w:cs="宋体"/>
                <w:i w:val="0"/>
                <w:iCs w:val="0"/>
                <w:color w:val="000000"/>
                <w:sz w:val="24"/>
                <w:szCs w:val="24"/>
                <w:u w:val="none"/>
              </w:rPr>
            </w:pPr>
          </w:p>
        </w:tc>
      </w:tr>
      <w:tr w14:paraId="1839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44494">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0617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1.苗木、花卉种类：欧石竹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3.单位面积株数：密植不露土81株/㎡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6764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1DC1E">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63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D01C">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E40B">
            <w:pPr>
              <w:rPr>
                <w:rFonts w:hint="eastAsia" w:ascii="宋体" w:hAnsi="宋体" w:eastAsia="宋体" w:cs="宋体"/>
                <w:i w:val="0"/>
                <w:iCs w:val="0"/>
                <w:color w:val="000000"/>
                <w:sz w:val="24"/>
                <w:szCs w:val="24"/>
                <w:u w:val="none"/>
              </w:rPr>
            </w:pPr>
          </w:p>
        </w:tc>
      </w:tr>
      <w:tr w14:paraId="54DF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7F91C">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29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1A5D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栽植色带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1.苗木、花卉种类：麦冬 ,满铺，不漏土。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2.株高或蓬径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3.单位面积株数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4.养护期：两年</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007D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B039F">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637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F5E0">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F373">
            <w:pPr>
              <w:rPr>
                <w:rFonts w:hint="eastAsia" w:ascii="宋体" w:hAnsi="宋体" w:eastAsia="宋体" w:cs="宋体"/>
                <w:i w:val="0"/>
                <w:iCs w:val="0"/>
                <w:color w:val="000000"/>
                <w:sz w:val="24"/>
                <w:szCs w:val="24"/>
                <w:u w:val="none"/>
              </w:rPr>
            </w:pPr>
          </w:p>
        </w:tc>
      </w:tr>
      <w:tr w14:paraId="20CB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8C2C5">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679A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铺种草皮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1.草皮种类：成品草坪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2.铺种方式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3.养护期</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B197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150C8">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200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AFBE">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7C0C">
            <w:pPr>
              <w:rPr>
                <w:rFonts w:hint="eastAsia" w:ascii="宋体" w:hAnsi="宋体" w:eastAsia="宋体" w:cs="宋体"/>
                <w:i w:val="0"/>
                <w:iCs w:val="0"/>
                <w:color w:val="000000"/>
                <w:sz w:val="24"/>
                <w:szCs w:val="24"/>
                <w:u w:val="none"/>
              </w:rPr>
            </w:pPr>
          </w:p>
        </w:tc>
      </w:tr>
      <w:tr w14:paraId="3D80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C497E">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FA05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池、盆景置石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1.底盘种类：太湖石，景观点缀，3t/组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2.山石高度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3.山石种类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4.混凝土砂浆强度等级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5.砂浆强度等级、配合比</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3F6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座</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9F584">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6FCE">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E4BF">
            <w:pPr>
              <w:rPr>
                <w:rFonts w:hint="eastAsia" w:ascii="宋体" w:hAnsi="宋体" w:eastAsia="宋体" w:cs="宋体"/>
                <w:i w:val="0"/>
                <w:iCs w:val="0"/>
                <w:color w:val="000000"/>
                <w:sz w:val="24"/>
                <w:szCs w:val="24"/>
                <w:u w:val="none"/>
              </w:rPr>
            </w:pPr>
          </w:p>
        </w:tc>
      </w:tr>
      <w:tr w14:paraId="1486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2615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6F8D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六角亭</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1.仿古六角亭（含六角亭基础）</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C97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座</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9B592">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AD2A">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F48D">
            <w:pPr>
              <w:rPr>
                <w:rFonts w:hint="eastAsia" w:ascii="宋体" w:hAnsi="宋体" w:eastAsia="宋体" w:cs="宋体"/>
                <w:i w:val="0"/>
                <w:iCs w:val="0"/>
                <w:color w:val="000000"/>
                <w:sz w:val="24"/>
                <w:szCs w:val="24"/>
                <w:u w:val="none"/>
              </w:rPr>
            </w:pPr>
          </w:p>
        </w:tc>
      </w:tr>
      <w:tr w14:paraId="6BB7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2F16D">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kern w:val="0"/>
                <w:sz w:val="24"/>
                <w:szCs w:val="24"/>
                <w:u w:val="none"/>
                <w:lang w:val="en-US" w:eastAsia="zh-CN" w:bidi="ar"/>
              </w:rPr>
              <w:t>33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62B7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特选景石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1.底盘种类：特选景石（含景石基础）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2.山石高度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3.山石种类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4.混凝土砂浆强度等级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5.砂浆强度等级、配合比</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B550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座</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DB284">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BE19">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8A9B">
            <w:pPr>
              <w:rPr>
                <w:rFonts w:hint="eastAsia" w:ascii="宋体" w:hAnsi="宋体" w:eastAsia="宋体" w:cs="宋体"/>
                <w:i w:val="0"/>
                <w:iCs w:val="0"/>
                <w:color w:val="000000"/>
                <w:sz w:val="24"/>
                <w:szCs w:val="24"/>
                <w:u w:val="none"/>
              </w:rPr>
            </w:pPr>
          </w:p>
        </w:tc>
      </w:tr>
      <w:tr w14:paraId="51DB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18900">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34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D320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种植土回（换）填</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1．回填土质要求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2．取土运距</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3．回填厚度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 . 弃土运距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5BD1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9DC72">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1327.8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C0C6">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EAC7">
            <w:pPr>
              <w:rPr>
                <w:rFonts w:hint="eastAsia" w:ascii="宋体" w:hAnsi="宋体" w:eastAsia="宋体" w:cs="宋体"/>
                <w:i w:val="0"/>
                <w:iCs w:val="0"/>
                <w:color w:val="000000"/>
                <w:sz w:val="24"/>
                <w:szCs w:val="24"/>
                <w:u w:val="none"/>
              </w:rPr>
            </w:pPr>
          </w:p>
        </w:tc>
      </w:tr>
    </w:tbl>
    <w:p w14:paraId="1D4AEE26">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4339"/>
        <w:gridCol w:w="1090"/>
        <w:gridCol w:w="1506"/>
        <w:gridCol w:w="1112"/>
        <w:gridCol w:w="1196"/>
      </w:tblGrid>
      <w:tr w14:paraId="7919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1AD3B1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工程名称：铺装</w:t>
            </w:r>
          </w:p>
        </w:tc>
      </w:tr>
      <w:tr w14:paraId="08E3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42460">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ADB9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014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22F4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BC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D3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720A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7A0C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1</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A304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安砌侧(平、缘)石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2.3cm1:3水泥砂浆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3.路沿石1000*200*100        厚芝麻白平侧石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4.C20混凝土加固</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8BD5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D3331">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394.13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1B78">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7DB7">
            <w:pPr>
              <w:rPr>
                <w:rFonts w:hint="eastAsia" w:ascii="宋体" w:hAnsi="宋体" w:eastAsia="宋体" w:cs="宋体"/>
                <w:i w:val="0"/>
                <w:iCs w:val="0"/>
                <w:color w:val="000000"/>
                <w:sz w:val="24"/>
                <w:szCs w:val="24"/>
                <w:u w:val="none"/>
              </w:rPr>
            </w:pPr>
          </w:p>
        </w:tc>
      </w:tr>
      <w:tr w14:paraId="51DC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66F4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2</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CB5D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300*600*20厚PC砖</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4、300X600X20厚仿黄金麻荔枝面PC砖</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F7A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10CD2">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86.15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11A2">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A2BB">
            <w:pPr>
              <w:rPr>
                <w:rFonts w:hint="eastAsia" w:ascii="宋体" w:hAnsi="宋体" w:eastAsia="宋体" w:cs="宋体"/>
                <w:i w:val="0"/>
                <w:iCs w:val="0"/>
                <w:color w:val="000000"/>
                <w:sz w:val="24"/>
                <w:szCs w:val="24"/>
                <w:u w:val="none"/>
              </w:rPr>
            </w:pPr>
          </w:p>
        </w:tc>
      </w:tr>
      <w:tr w14:paraId="32A2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AFF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4B79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600*600*30厚PC砖</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4、600*600*30厚仿芝麻灰荔枝面PC砖</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50FB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FEE33">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119.36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F679">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B62A">
            <w:pPr>
              <w:rPr>
                <w:rFonts w:hint="eastAsia" w:ascii="宋体" w:hAnsi="宋体" w:eastAsia="宋体" w:cs="宋体"/>
                <w:i w:val="0"/>
                <w:iCs w:val="0"/>
                <w:color w:val="000000"/>
                <w:sz w:val="24"/>
                <w:szCs w:val="24"/>
                <w:u w:val="none"/>
              </w:rPr>
            </w:pPr>
          </w:p>
        </w:tc>
      </w:tr>
      <w:tr w14:paraId="387D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9376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4</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4239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300*600*30厚PC砖</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4、300X600X30厚仿黄金麻荔枝面PC砖</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4505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3D7B1">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250.87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C8CB">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83E8">
            <w:pPr>
              <w:rPr>
                <w:rFonts w:hint="eastAsia" w:ascii="宋体" w:hAnsi="宋体" w:eastAsia="宋体" w:cs="宋体"/>
                <w:i w:val="0"/>
                <w:iCs w:val="0"/>
                <w:color w:val="000000"/>
                <w:sz w:val="24"/>
                <w:szCs w:val="24"/>
                <w:u w:val="none"/>
              </w:rPr>
            </w:pPr>
          </w:p>
        </w:tc>
      </w:tr>
      <w:tr w14:paraId="0DDB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ED08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5</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9C12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透水砖地面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4.透水砖（200*100*60）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3BB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68E7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148.31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F0D0">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9D63">
            <w:pPr>
              <w:rPr>
                <w:rFonts w:hint="eastAsia" w:ascii="宋体" w:hAnsi="宋体" w:eastAsia="宋体" w:cs="宋体"/>
                <w:i w:val="0"/>
                <w:iCs w:val="0"/>
                <w:color w:val="000000"/>
                <w:sz w:val="24"/>
                <w:szCs w:val="24"/>
                <w:u w:val="none"/>
              </w:rPr>
            </w:pPr>
          </w:p>
        </w:tc>
      </w:tr>
      <w:tr w14:paraId="1190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A2AB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6</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B86B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鹅卵石地面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3.3cm1:3水泥砂浆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4.鹅卵石，表面平整，缝宽20-30mm（Ф5-10cm)</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2FB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E0D2A">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28.88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DE36">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2F16">
            <w:pPr>
              <w:rPr>
                <w:rFonts w:hint="eastAsia" w:ascii="宋体" w:hAnsi="宋体" w:eastAsia="宋体" w:cs="宋体"/>
                <w:i w:val="0"/>
                <w:iCs w:val="0"/>
                <w:color w:val="000000"/>
                <w:sz w:val="24"/>
                <w:szCs w:val="24"/>
                <w:u w:val="none"/>
              </w:rPr>
            </w:pPr>
          </w:p>
        </w:tc>
      </w:tr>
    </w:tbl>
    <w:p w14:paraId="43895D29">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4343"/>
        <w:gridCol w:w="1090"/>
        <w:gridCol w:w="1488"/>
        <w:gridCol w:w="1124"/>
        <w:gridCol w:w="1196"/>
      </w:tblGrid>
      <w:tr w14:paraId="05AC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4456C1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工程名称：透水砖铺装</w:t>
            </w:r>
          </w:p>
        </w:tc>
      </w:tr>
      <w:tr w14:paraId="4E21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9139A">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6C9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6924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82BA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C6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70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4D9F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83D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85EB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透水砖铺地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2、15cm12%灰土垫层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5、灰色（红）透水砖（200*100*50）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408D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5A5FA">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9333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4729">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B8EC">
            <w:pPr>
              <w:rPr>
                <w:rFonts w:hint="eastAsia" w:ascii="宋体" w:hAnsi="宋体" w:eastAsia="宋体" w:cs="宋体"/>
                <w:i w:val="0"/>
                <w:iCs w:val="0"/>
                <w:color w:val="000000"/>
                <w:sz w:val="24"/>
                <w:szCs w:val="24"/>
                <w:u w:val="none"/>
              </w:rPr>
            </w:pPr>
          </w:p>
        </w:tc>
      </w:tr>
      <w:tr w14:paraId="5AD2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F1B7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969F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五莲红火烧板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2、15cm12%灰土垫层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3、10cmC20砼垫层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5、五莲红火烧板（600*400*50）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E154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D0274">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290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DA90">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726C">
            <w:pPr>
              <w:rPr>
                <w:rFonts w:hint="eastAsia" w:ascii="宋体" w:hAnsi="宋体" w:eastAsia="宋体" w:cs="宋体"/>
                <w:i w:val="0"/>
                <w:iCs w:val="0"/>
                <w:color w:val="000000"/>
                <w:sz w:val="24"/>
                <w:szCs w:val="24"/>
                <w:u w:val="none"/>
              </w:rPr>
            </w:pPr>
          </w:p>
        </w:tc>
      </w:tr>
      <w:tr w14:paraId="32A4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ED63E">
            <w:pPr>
              <w:jc w:val="center"/>
              <w:rPr>
                <w:rFonts w:hint="default" w:ascii="Arial" w:hAnsi="Arial" w:eastAsia="宋体" w:cs="Arial"/>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20C9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路沿石A</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CB750">
            <w:pPr>
              <w:jc w:val="center"/>
              <w:rPr>
                <w:rFonts w:hint="default" w:ascii="Arial" w:hAnsi="Arial" w:eastAsia="宋体" w:cs="Arial"/>
                <w:i w:val="0"/>
                <w:iCs w:val="0"/>
                <w:color w:val="000000"/>
                <w:sz w:val="24"/>
                <w:szCs w:val="24"/>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7FA4F">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01EF">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6A66">
            <w:pPr>
              <w:rPr>
                <w:rFonts w:hint="eastAsia" w:ascii="宋体" w:hAnsi="宋体" w:eastAsia="宋体" w:cs="宋体"/>
                <w:i w:val="0"/>
                <w:iCs w:val="0"/>
                <w:color w:val="000000"/>
                <w:sz w:val="24"/>
                <w:szCs w:val="24"/>
                <w:u w:val="none"/>
              </w:rPr>
            </w:pPr>
          </w:p>
        </w:tc>
      </w:tr>
      <w:tr w14:paraId="4FDB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AC8E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84A4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安砌侧(平、缘)石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1.8cmC25砼垫层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3.路沿石A1000*250*150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08A4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D74F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1350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E041">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07DF">
            <w:pPr>
              <w:rPr>
                <w:rFonts w:hint="eastAsia" w:ascii="宋体" w:hAnsi="宋体" w:eastAsia="宋体" w:cs="宋体"/>
                <w:i w:val="0"/>
                <w:iCs w:val="0"/>
                <w:color w:val="000000"/>
                <w:sz w:val="24"/>
                <w:szCs w:val="24"/>
                <w:u w:val="none"/>
              </w:rPr>
            </w:pPr>
          </w:p>
        </w:tc>
      </w:tr>
      <w:tr w14:paraId="4836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C2296">
            <w:pPr>
              <w:jc w:val="center"/>
              <w:rPr>
                <w:rFonts w:hint="default" w:ascii="Arial" w:hAnsi="Arial" w:eastAsia="宋体" w:cs="Arial"/>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0A66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路沿石B</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D588E">
            <w:pPr>
              <w:jc w:val="center"/>
              <w:rPr>
                <w:rFonts w:hint="default" w:ascii="Arial" w:hAnsi="Arial" w:eastAsia="宋体" w:cs="Arial"/>
                <w:i w:val="0"/>
                <w:iCs w:val="0"/>
                <w:color w:val="000000"/>
                <w:sz w:val="24"/>
                <w:szCs w:val="24"/>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9FC5D">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4EE8">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20C2">
            <w:pPr>
              <w:rPr>
                <w:rFonts w:hint="eastAsia" w:ascii="宋体" w:hAnsi="宋体" w:eastAsia="宋体" w:cs="宋体"/>
                <w:i w:val="0"/>
                <w:iCs w:val="0"/>
                <w:color w:val="000000"/>
                <w:sz w:val="24"/>
                <w:szCs w:val="24"/>
                <w:u w:val="none"/>
              </w:rPr>
            </w:pPr>
          </w:p>
        </w:tc>
      </w:tr>
      <w:tr w14:paraId="7715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AA8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18AD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安砌侧(平、缘)石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1.10cmC25砼垫层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3.路沿石B1000*200*100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9AE2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0EC83">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879</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BA4B">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D84F">
            <w:pPr>
              <w:rPr>
                <w:rFonts w:hint="eastAsia" w:ascii="宋体" w:hAnsi="宋体" w:eastAsia="宋体" w:cs="宋体"/>
                <w:i w:val="0"/>
                <w:iCs w:val="0"/>
                <w:color w:val="000000"/>
                <w:sz w:val="24"/>
                <w:szCs w:val="24"/>
                <w:u w:val="none"/>
              </w:rPr>
            </w:pPr>
          </w:p>
        </w:tc>
      </w:tr>
      <w:tr w14:paraId="33BF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55681">
            <w:pPr>
              <w:jc w:val="center"/>
              <w:rPr>
                <w:rFonts w:hint="default" w:ascii="Arial" w:hAnsi="Arial" w:eastAsia="宋体" w:cs="Arial"/>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A8F6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路沿石C</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CFA4">
            <w:pPr>
              <w:jc w:val="center"/>
              <w:rPr>
                <w:rFonts w:hint="default" w:ascii="Arial" w:hAnsi="Arial" w:eastAsia="宋体" w:cs="Arial"/>
                <w:i w:val="0"/>
                <w:iCs w:val="0"/>
                <w:color w:val="000000"/>
                <w:sz w:val="24"/>
                <w:szCs w:val="24"/>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1284D">
            <w:pPr>
              <w:jc w:val="right"/>
              <w:rPr>
                <w:rFonts w:hint="default" w:ascii="Arial" w:hAnsi="Arial" w:eastAsia="宋体" w:cs="Arial"/>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BBF5">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3CB3">
            <w:pPr>
              <w:rPr>
                <w:rFonts w:hint="eastAsia" w:ascii="宋体" w:hAnsi="宋体" w:eastAsia="宋体" w:cs="宋体"/>
                <w:i w:val="0"/>
                <w:iCs w:val="0"/>
                <w:color w:val="000000"/>
                <w:sz w:val="24"/>
                <w:szCs w:val="24"/>
                <w:u w:val="none"/>
              </w:rPr>
            </w:pPr>
          </w:p>
        </w:tc>
      </w:tr>
      <w:tr w14:paraId="0F97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A49A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4632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安砌侧(平、缘)石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1.8cmC25砼垫层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2.3cm1:2水泥砂浆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3.路沿石C1000*200*100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0B16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7F7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lang w:val="en-US" w:eastAsia="zh-CN"/>
              </w:rPr>
              <w:t>3309</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D73D">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C7ED">
            <w:pPr>
              <w:rPr>
                <w:rFonts w:hint="eastAsia" w:ascii="宋体" w:hAnsi="宋体" w:eastAsia="宋体" w:cs="宋体"/>
                <w:i w:val="0"/>
                <w:iCs w:val="0"/>
                <w:color w:val="000000"/>
                <w:sz w:val="24"/>
                <w:szCs w:val="24"/>
                <w:u w:val="none"/>
              </w:rPr>
            </w:pPr>
          </w:p>
        </w:tc>
      </w:tr>
    </w:tbl>
    <w:p w14:paraId="57847E31">
      <w:pPr>
        <w:jc w:val="both"/>
        <w:rPr>
          <w:rFonts w:hint="eastAsia"/>
          <w:b w:val="0"/>
          <w:bCs w:val="0"/>
          <w:sz w:val="24"/>
          <w:szCs w:val="24"/>
          <w:lang w:val="en-US" w:eastAsia="zh-CN"/>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4339"/>
        <w:gridCol w:w="1090"/>
        <w:gridCol w:w="1504"/>
        <w:gridCol w:w="1112"/>
        <w:gridCol w:w="1196"/>
      </w:tblGrid>
      <w:tr w14:paraId="746F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487078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工程名称：坐凳、花坛</w:t>
            </w:r>
          </w:p>
        </w:tc>
      </w:tr>
      <w:tr w14:paraId="0FF9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40801">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5DD0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BDBC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830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9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3D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6E97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6ADF2">
            <w:pPr>
              <w:jc w:val="center"/>
              <w:rPr>
                <w:rFonts w:hint="default" w:ascii="Arial" w:hAnsi="Arial" w:eastAsia="宋体" w:cs="Arial"/>
                <w:i w:val="0"/>
                <w:iCs w:val="0"/>
                <w:color w:val="000000"/>
                <w:sz w:val="24"/>
                <w:szCs w:val="24"/>
                <w:u w:val="none"/>
              </w:rPr>
            </w:pP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77A2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休闲坐凳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FFB71">
            <w:pPr>
              <w:jc w:val="center"/>
              <w:rPr>
                <w:rFonts w:hint="default" w:ascii="Arial" w:hAnsi="Arial" w:eastAsia="宋体" w:cs="Arial"/>
                <w:i w:val="0"/>
                <w:iCs w:val="0"/>
                <w:color w:val="000000"/>
                <w:sz w:val="24"/>
                <w:szCs w:val="24"/>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61F66">
            <w:pPr>
              <w:jc w:val="right"/>
              <w:rPr>
                <w:rFonts w:hint="default" w:ascii="Arial" w:hAnsi="Arial" w:eastAsia="宋体" w:cs="Arial"/>
                <w:i w:val="0"/>
                <w:iCs w:val="0"/>
                <w:color w:val="000000"/>
                <w:sz w:val="24"/>
                <w:szCs w:val="24"/>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24D9">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ECEB">
            <w:pPr>
              <w:rPr>
                <w:rFonts w:hint="eastAsia" w:ascii="宋体" w:hAnsi="宋体" w:eastAsia="宋体" w:cs="宋体"/>
                <w:i w:val="0"/>
                <w:iCs w:val="0"/>
                <w:color w:val="000000"/>
                <w:sz w:val="24"/>
                <w:szCs w:val="24"/>
                <w:u w:val="none"/>
              </w:rPr>
            </w:pPr>
          </w:p>
        </w:tc>
      </w:tr>
      <w:tr w14:paraId="1452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1E0B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1</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575D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坐凳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2.100厚碎石垫层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3.100厚C20砼垫层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4.MU10砖，m7.5水泥砂浆砌筑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5.20厚1:2.5水泥砂浆抹灰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6.500*500*50芝麻灰花岗岩压顶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7.两侧贴430*450*20芝麻灰花岗岩</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075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E6EC9">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59.55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D773">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4F24">
            <w:pPr>
              <w:rPr>
                <w:rFonts w:hint="eastAsia" w:ascii="宋体" w:hAnsi="宋体" w:eastAsia="宋体" w:cs="宋体"/>
                <w:i w:val="0"/>
                <w:iCs w:val="0"/>
                <w:color w:val="000000"/>
                <w:sz w:val="24"/>
                <w:szCs w:val="24"/>
                <w:u w:val="none"/>
              </w:rPr>
            </w:pPr>
          </w:p>
        </w:tc>
      </w:tr>
      <w:tr w14:paraId="034F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67686">
            <w:pPr>
              <w:jc w:val="center"/>
              <w:rPr>
                <w:rFonts w:hint="default" w:ascii="Arial" w:hAnsi="Arial" w:eastAsia="宋体" w:cs="Arial"/>
                <w:i w:val="0"/>
                <w:iCs w:val="0"/>
                <w:color w:val="000000"/>
                <w:sz w:val="24"/>
                <w:szCs w:val="24"/>
                <w:u w:val="none"/>
              </w:rPr>
            </w:pP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F665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小区内花坛</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5ACB5">
            <w:pPr>
              <w:jc w:val="center"/>
              <w:rPr>
                <w:rFonts w:hint="default" w:ascii="Arial" w:hAnsi="Arial" w:eastAsia="宋体" w:cs="Arial"/>
                <w:i w:val="0"/>
                <w:iCs w:val="0"/>
                <w:color w:val="000000"/>
                <w:sz w:val="24"/>
                <w:szCs w:val="24"/>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376C1">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6E27">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AE33">
            <w:pPr>
              <w:rPr>
                <w:rFonts w:hint="eastAsia" w:ascii="宋体" w:hAnsi="宋体" w:eastAsia="宋体" w:cs="宋体"/>
                <w:i w:val="0"/>
                <w:iCs w:val="0"/>
                <w:color w:val="000000"/>
                <w:sz w:val="24"/>
                <w:szCs w:val="24"/>
                <w:u w:val="none"/>
              </w:rPr>
            </w:pPr>
          </w:p>
        </w:tc>
      </w:tr>
      <w:tr w14:paraId="5A06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92B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2</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F56B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花坛</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1.素土夯实</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2.100厚碎石垫层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3.100厚C20砼垫层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4.MU10砖，m7.5水泥砂浆砌筑</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5.20厚1:2.5水泥砂浆抹灰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6.500*500*50芝麻灰花岗岩压顶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7.外侧贴430*450*20芝麻灰花岗岩</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A7AA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24AE1">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7.85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3058">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D555">
            <w:pPr>
              <w:rPr>
                <w:rFonts w:hint="eastAsia" w:ascii="宋体" w:hAnsi="宋体" w:eastAsia="宋体" w:cs="宋体"/>
                <w:i w:val="0"/>
                <w:iCs w:val="0"/>
                <w:color w:val="000000"/>
                <w:sz w:val="24"/>
                <w:szCs w:val="24"/>
                <w:u w:val="none"/>
              </w:rPr>
            </w:pPr>
          </w:p>
        </w:tc>
      </w:tr>
      <w:tr w14:paraId="4B80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FD63F">
            <w:pPr>
              <w:jc w:val="center"/>
              <w:rPr>
                <w:rFonts w:hint="default" w:ascii="Arial" w:hAnsi="Arial" w:eastAsia="宋体" w:cs="Arial"/>
                <w:i w:val="0"/>
                <w:iCs w:val="0"/>
                <w:color w:val="000000"/>
                <w:sz w:val="24"/>
                <w:szCs w:val="24"/>
                <w:u w:val="none"/>
              </w:rPr>
            </w:pP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35C4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人口处花坛</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4D9CB">
            <w:pPr>
              <w:jc w:val="center"/>
              <w:rPr>
                <w:rFonts w:hint="default" w:ascii="Arial" w:hAnsi="Arial" w:eastAsia="宋体" w:cs="Arial"/>
                <w:i w:val="0"/>
                <w:iCs w:val="0"/>
                <w:color w:val="000000"/>
                <w:sz w:val="24"/>
                <w:szCs w:val="24"/>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745F4">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017F">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23B8">
            <w:pPr>
              <w:rPr>
                <w:rFonts w:hint="eastAsia" w:ascii="宋体" w:hAnsi="宋体" w:eastAsia="宋体" w:cs="宋体"/>
                <w:i w:val="0"/>
                <w:iCs w:val="0"/>
                <w:color w:val="000000"/>
                <w:sz w:val="24"/>
                <w:szCs w:val="24"/>
                <w:u w:val="none"/>
              </w:rPr>
            </w:pPr>
          </w:p>
        </w:tc>
      </w:tr>
      <w:tr w14:paraId="2A45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C520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p>
        </w:tc>
        <w:tc>
          <w:tcPr>
            <w:tcW w:w="21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EFF6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花坛</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1.素土夯实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2.100厚碎石垫层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3.100厚C20砼垫层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4.MU10砖，m7.5水泥砂浆砌筑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5.25厚1:2.5水泥砂浆抹灰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6.600*450*50芝麻灰花岗岩压顶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7.外侧贴300*600*30芝麻灰花岗岩</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0E73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7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477E6">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19.78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1B24">
            <w:pP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4F3A">
            <w:pPr>
              <w:rPr>
                <w:rFonts w:hint="eastAsia" w:ascii="宋体" w:hAnsi="宋体" w:eastAsia="宋体" w:cs="宋体"/>
                <w:i w:val="0"/>
                <w:iCs w:val="0"/>
                <w:color w:val="000000"/>
                <w:sz w:val="24"/>
                <w:szCs w:val="24"/>
                <w:u w:val="none"/>
              </w:rPr>
            </w:pPr>
          </w:p>
        </w:tc>
      </w:tr>
    </w:tbl>
    <w:p w14:paraId="2B9B0727">
      <w:pPr>
        <w:jc w:val="both"/>
        <w:rPr>
          <w:rFonts w:hint="eastAsia"/>
          <w:b w:val="0"/>
          <w:bCs w:val="0"/>
          <w:sz w:val="24"/>
          <w:szCs w:val="24"/>
          <w:lang w:val="en-US" w:eastAsia="zh-CN"/>
        </w:rPr>
      </w:pPr>
    </w:p>
    <w:p w14:paraId="20810E70">
      <w:pPr>
        <w:rPr>
          <w:rFonts w:ascii="宋体" w:hAnsi="宋体"/>
          <w:color w:val="auto"/>
          <w:sz w:val="24"/>
        </w:rPr>
      </w:pPr>
      <w:r>
        <w:rPr>
          <w:rFonts w:ascii="宋体" w:hAnsi="宋体"/>
          <w:color w:val="auto"/>
          <w:sz w:val="24"/>
        </w:rPr>
        <w:br w:type="page"/>
      </w:r>
    </w:p>
    <w:p w14:paraId="3D1A8959">
      <w:pPr>
        <w:spacing w:line="360" w:lineRule="auto"/>
        <w:jc w:val="center"/>
        <w:rPr>
          <w:rFonts w:hint="eastAsia" w:ascii="宋体" w:hAnsi="宋体" w:eastAsia="宋体"/>
          <w:b/>
          <w:color w:val="auto"/>
          <w:sz w:val="24"/>
          <w:szCs w:val="24"/>
          <w:lang w:eastAsia="zh-CN"/>
        </w:rPr>
      </w:pPr>
      <w:bookmarkStart w:id="168" w:name="_GoBack"/>
      <w:bookmarkEnd w:id="168"/>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3F2B59B4">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34FD1790">
        <w:tblPrEx>
          <w:tblCellMar>
            <w:top w:w="0" w:type="dxa"/>
            <w:left w:w="108" w:type="dxa"/>
            <w:bottom w:w="0" w:type="dxa"/>
            <w:right w:w="108" w:type="dxa"/>
          </w:tblCellMar>
        </w:tblPrEx>
        <w:trPr>
          <w:trHeight w:val="600" w:hRule="atLeast"/>
          <w:jc w:val="center"/>
        </w:trPr>
        <w:tc>
          <w:tcPr>
            <w:tcW w:w="9505" w:type="dxa"/>
          </w:tcPr>
          <w:p w14:paraId="743EFE59">
            <w:pPr>
              <w:rPr>
                <w:rFonts w:ascii="宋体" w:hAnsi="宋体"/>
                <w:color w:val="auto"/>
                <w:sz w:val="24"/>
              </w:rPr>
            </w:pPr>
            <w:r>
              <w:rPr>
                <w:rFonts w:hint="eastAsia" w:ascii="宋体" w:hAnsi="宋体"/>
                <w:color w:val="auto"/>
                <w:sz w:val="24"/>
              </w:rPr>
              <w:t>1.针对项目特点内容规范完整性和整体编制水平</w:t>
            </w:r>
          </w:p>
        </w:tc>
      </w:tr>
      <w:tr w14:paraId="2937251F">
        <w:tblPrEx>
          <w:tblCellMar>
            <w:top w:w="0" w:type="dxa"/>
            <w:left w:w="108" w:type="dxa"/>
            <w:bottom w:w="0" w:type="dxa"/>
            <w:right w:w="108" w:type="dxa"/>
          </w:tblCellMar>
        </w:tblPrEx>
        <w:trPr>
          <w:trHeight w:val="600" w:hRule="atLeast"/>
          <w:jc w:val="center"/>
        </w:trPr>
        <w:tc>
          <w:tcPr>
            <w:tcW w:w="9505" w:type="dxa"/>
          </w:tcPr>
          <w:p w14:paraId="205AF173">
            <w:pPr>
              <w:rPr>
                <w:rFonts w:ascii="宋体" w:hAnsi="宋体"/>
                <w:color w:val="auto"/>
                <w:sz w:val="24"/>
              </w:rPr>
            </w:pPr>
            <w:r>
              <w:rPr>
                <w:rFonts w:hint="eastAsia" w:ascii="宋体" w:hAnsi="宋体"/>
                <w:color w:val="auto"/>
                <w:sz w:val="24"/>
              </w:rPr>
              <w:t>2.施工方案与技术措施</w:t>
            </w:r>
          </w:p>
        </w:tc>
      </w:tr>
      <w:tr w14:paraId="569E7C54">
        <w:tblPrEx>
          <w:tblCellMar>
            <w:top w:w="0" w:type="dxa"/>
            <w:left w:w="108" w:type="dxa"/>
            <w:bottom w:w="0" w:type="dxa"/>
            <w:right w:w="108" w:type="dxa"/>
          </w:tblCellMar>
        </w:tblPrEx>
        <w:trPr>
          <w:trHeight w:val="600" w:hRule="atLeast"/>
          <w:jc w:val="center"/>
        </w:trPr>
        <w:tc>
          <w:tcPr>
            <w:tcW w:w="9505" w:type="dxa"/>
          </w:tcPr>
          <w:p w14:paraId="178F697F">
            <w:pPr>
              <w:rPr>
                <w:rFonts w:ascii="宋体" w:hAnsi="宋体"/>
                <w:color w:val="auto"/>
                <w:sz w:val="24"/>
              </w:rPr>
            </w:pPr>
            <w:r>
              <w:rPr>
                <w:rFonts w:hint="eastAsia" w:ascii="宋体" w:hAnsi="宋体"/>
                <w:color w:val="auto"/>
                <w:sz w:val="24"/>
              </w:rPr>
              <w:t>3.质量管理体系与措施</w:t>
            </w:r>
          </w:p>
        </w:tc>
      </w:tr>
      <w:tr w14:paraId="1F9F5448">
        <w:tblPrEx>
          <w:tblCellMar>
            <w:top w:w="0" w:type="dxa"/>
            <w:left w:w="108" w:type="dxa"/>
            <w:bottom w:w="0" w:type="dxa"/>
            <w:right w:w="108" w:type="dxa"/>
          </w:tblCellMar>
        </w:tblPrEx>
        <w:trPr>
          <w:trHeight w:val="600" w:hRule="atLeast"/>
          <w:jc w:val="center"/>
        </w:trPr>
        <w:tc>
          <w:tcPr>
            <w:tcW w:w="9505" w:type="dxa"/>
          </w:tcPr>
          <w:p w14:paraId="10C8B277">
            <w:pPr>
              <w:rPr>
                <w:rFonts w:ascii="宋体" w:hAnsi="宋体"/>
                <w:color w:val="auto"/>
                <w:sz w:val="24"/>
              </w:rPr>
            </w:pPr>
            <w:r>
              <w:rPr>
                <w:rFonts w:hint="eastAsia" w:ascii="宋体" w:hAnsi="宋体"/>
                <w:color w:val="auto"/>
                <w:sz w:val="24"/>
              </w:rPr>
              <w:t>4.安全管理体系与措施</w:t>
            </w:r>
          </w:p>
        </w:tc>
      </w:tr>
      <w:tr w14:paraId="017CD246">
        <w:tblPrEx>
          <w:tblCellMar>
            <w:top w:w="0" w:type="dxa"/>
            <w:left w:w="108" w:type="dxa"/>
            <w:bottom w:w="0" w:type="dxa"/>
            <w:right w:w="108" w:type="dxa"/>
          </w:tblCellMar>
        </w:tblPrEx>
        <w:trPr>
          <w:trHeight w:val="600" w:hRule="atLeast"/>
          <w:jc w:val="center"/>
        </w:trPr>
        <w:tc>
          <w:tcPr>
            <w:tcW w:w="9505" w:type="dxa"/>
          </w:tcPr>
          <w:p w14:paraId="5D8880B2">
            <w:pPr>
              <w:rPr>
                <w:rFonts w:ascii="宋体" w:hAnsi="宋体"/>
                <w:color w:val="auto"/>
                <w:sz w:val="24"/>
              </w:rPr>
            </w:pPr>
            <w:r>
              <w:rPr>
                <w:rFonts w:hint="eastAsia" w:ascii="宋体" w:hAnsi="宋体"/>
                <w:color w:val="auto"/>
                <w:sz w:val="24"/>
              </w:rPr>
              <w:t>5.工程进度计划与措施</w:t>
            </w:r>
          </w:p>
        </w:tc>
      </w:tr>
      <w:tr w14:paraId="7677AFE0">
        <w:tblPrEx>
          <w:tblCellMar>
            <w:top w:w="0" w:type="dxa"/>
            <w:left w:w="108" w:type="dxa"/>
            <w:bottom w:w="0" w:type="dxa"/>
            <w:right w:w="108" w:type="dxa"/>
          </w:tblCellMar>
        </w:tblPrEx>
        <w:trPr>
          <w:trHeight w:val="600" w:hRule="atLeast"/>
          <w:jc w:val="center"/>
        </w:trPr>
        <w:tc>
          <w:tcPr>
            <w:tcW w:w="9505" w:type="dxa"/>
          </w:tcPr>
          <w:p w14:paraId="125E6938">
            <w:pPr>
              <w:rPr>
                <w:rFonts w:ascii="宋体" w:hAnsi="宋体"/>
                <w:color w:val="auto"/>
                <w:sz w:val="24"/>
              </w:rPr>
            </w:pPr>
            <w:r>
              <w:rPr>
                <w:rFonts w:hint="eastAsia" w:ascii="宋体" w:hAnsi="宋体"/>
                <w:color w:val="auto"/>
                <w:sz w:val="24"/>
              </w:rPr>
              <w:t>6.环保管理体系与措施</w:t>
            </w:r>
          </w:p>
        </w:tc>
      </w:tr>
      <w:tr w14:paraId="6C2AA26E">
        <w:tblPrEx>
          <w:tblCellMar>
            <w:top w:w="0" w:type="dxa"/>
            <w:left w:w="108" w:type="dxa"/>
            <w:bottom w:w="0" w:type="dxa"/>
            <w:right w:w="108" w:type="dxa"/>
          </w:tblCellMar>
        </w:tblPrEx>
        <w:trPr>
          <w:trHeight w:val="600" w:hRule="atLeast"/>
          <w:jc w:val="center"/>
        </w:trPr>
        <w:tc>
          <w:tcPr>
            <w:tcW w:w="9505" w:type="dxa"/>
          </w:tcPr>
          <w:p w14:paraId="1CEDBEC4">
            <w:pPr>
              <w:rPr>
                <w:rFonts w:ascii="宋体" w:hAnsi="宋体"/>
                <w:color w:val="auto"/>
                <w:sz w:val="24"/>
              </w:rPr>
            </w:pPr>
            <w:r>
              <w:rPr>
                <w:rFonts w:hint="eastAsia" w:ascii="宋体" w:hAnsi="宋体"/>
                <w:color w:val="auto"/>
                <w:sz w:val="24"/>
              </w:rPr>
              <w:t>7.文明管理体系与措施</w:t>
            </w:r>
          </w:p>
        </w:tc>
      </w:tr>
      <w:tr w14:paraId="171B4E78">
        <w:tblPrEx>
          <w:tblCellMar>
            <w:top w:w="0" w:type="dxa"/>
            <w:left w:w="108" w:type="dxa"/>
            <w:bottom w:w="0" w:type="dxa"/>
            <w:right w:w="108" w:type="dxa"/>
          </w:tblCellMar>
        </w:tblPrEx>
        <w:trPr>
          <w:trHeight w:val="600" w:hRule="atLeast"/>
          <w:jc w:val="center"/>
        </w:trPr>
        <w:tc>
          <w:tcPr>
            <w:tcW w:w="9505" w:type="dxa"/>
          </w:tcPr>
          <w:p w14:paraId="3E1CA776">
            <w:pPr>
              <w:rPr>
                <w:rFonts w:ascii="宋体" w:hAnsi="宋体"/>
                <w:color w:val="auto"/>
                <w:sz w:val="24"/>
              </w:rPr>
            </w:pPr>
            <w:r>
              <w:rPr>
                <w:rFonts w:hint="eastAsia" w:ascii="宋体" w:hAnsi="宋体"/>
                <w:color w:val="auto"/>
                <w:sz w:val="24"/>
              </w:rPr>
              <w:t>8.施工管理及措施</w:t>
            </w:r>
          </w:p>
        </w:tc>
      </w:tr>
      <w:tr w14:paraId="391A8EDA">
        <w:tblPrEx>
          <w:tblCellMar>
            <w:top w:w="0" w:type="dxa"/>
            <w:left w:w="108" w:type="dxa"/>
            <w:bottom w:w="0" w:type="dxa"/>
            <w:right w:w="108" w:type="dxa"/>
          </w:tblCellMar>
        </w:tblPrEx>
        <w:trPr>
          <w:trHeight w:val="600" w:hRule="atLeast"/>
          <w:jc w:val="center"/>
        </w:trPr>
        <w:tc>
          <w:tcPr>
            <w:tcW w:w="9505" w:type="dxa"/>
          </w:tcPr>
          <w:p w14:paraId="646EE02B">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14:paraId="4CFF46BE">
        <w:tblPrEx>
          <w:tblCellMar>
            <w:top w:w="0" w:type="dxa"/>
            <w:left w:w="108" w:type="dxa"/>
            <w:bottom w:w="0" w:type="dxa"/>
            <w:right w:w="108" w:type="dxa"/>
          </w:tblCellMar>
        </w:tblPrEx>
        <w:trPr>
          <w:trHeight w:val="600" w:hRule="atLeast"/>
          <w:jc w:val="center"/>
        </w:trPr>
        <w:tc>
          <w:tcPr>
            <w:tcW w:w="9505" w:type="dxa"/>
          </w:tcPr>
          <w:p w14:paraId="332A6879">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14:paraId="2B7E57E2">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14:paraId="255DB2FA">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14:paraId="02A4E30F">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14:paraId="4D62C013">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14:paraId="626FDA39">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14:paraId="0DE4B255">
      <w:pPr>
        <w:spacing w:line="360" w:lineRule="auto"/>
        <w:rPr>
          <w:rFonts w:ascii="宋体" w:hAnsi="宋体"/>
          <w:color w:val="auto"/>
          <w:sz w:val="24"/>
        </w:rPr>
      </w:pPr>
    </w:p>
    <w:p w14:paraId="4B89F390">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6317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14:paraId="0B547126">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14:paraId="487F1159">
            <w:pPr>
              <w:spacing w:line="360" w:lineRule="auto"/>
              <w:jc w:val="center"/>
              <w:rPr>
                <w:rFonts w:ascii="宋体" w:hAnsi="宋体"/>
                <w:color w:val="auto"/>
                <w:sz w:val="24"/>
              </w:rPr>
            </w:pPr>
            <w:r>
              <w:rPr>
                <w:rFonts w:hint="eastAsia" w:ascii="宋体" w:hAnsi="宋体"/>
                <w:color w:val="auto"/>
                <w:sz w:val="24"/>
              </w:rPr>
              <w:t>设备</w:t>
            </w:r>
          </w:p>
          <w:p w14:paraId="06774D97">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14:paraId="68E99CC8">
            <w:pPr>
              <w:spacing w:line="360" w:lineRule="auto"/>
              <w:jc w:val="center"/>
              <w:rPr>
                <w:rFonts w:ascii="宋体" w:hAnsi="宋体"/>
                <w:color w:val="auto"/>
                <w:sz w:val="24"/>
              </w:rPr>
            </w:pPr>
            <w:r>
              <w:rPr>
                <w:rFonts w:hint="eastAsia" w:ascii="宋体" w:hAnsi="宋体"/>
                <w:color w:val="auto"/>
                <w:sz w:val="24"/>
              </w:rPr>
              <w:t>型号</w:t>
            </w:r>
          </w:p>
          <w:p w14:paraId="3BF27AD5">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14:paraId="1533721B">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14:paraId="22B2BCB3">
            <w:pPr>
              <w:spacing w:line="360" w:lineRule="auto"/>
              <w:jc w:val="center"/>
              <w:rPr>
                <w:rFonts w:ascii="宋体" w:hAnsi="宋体"/>
                <w:color w:val="auto"/>
                <w:sz w:val="24"/>
              </w:rPr>
            </w:pPr>
            <w:r>
              <w:rPr>
                <w:rFonts w:hint="eastAsia" w:ascii="宋体" w:hAnsi="宋体"/>
                <w:color w:val="auto"/>
                <w:sz w:val="24"/>
              </w:rPr>
              <w:t>国别</w:t>
            </w:r>
          </w:p>
          <w:p w14:paraId="6FCF115F">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14:paraId="7ABC5A75">
            <w:pPr>
              <w:spacing w:line="360" w:lineRule="auto"/>
              <w:jc w:val="center"/>
              <w:rPr>
                <w:rFonts w:ascii="宋体" w:hAnsi="宋体"/>
                <w:color w:val="auto"/>
                <w:sz w:val="24"/>
              </w:rPr>
            </w:pPr>
            <w:r>
              <w:rPr>
                <w:rFonts w:hint="eastAsia" w:ascii="宋体" w:hAnsi="宋体"/>
                <w:color w:val="auto"/>
                <w:sz w:val="24"/>
              </w:rPr>
              <w:t>制造</w:t>
            </w:r>
          </w:p>
          <w:p w14:paraId="6F984278">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14:paraId="3FC01708">
            <w:pPr>
              <w:spacing w:line="360" w:lineRule="auto"/>
              <w:jc w:val="center"/>
              <w:rPr>
                <w:rFonts w:ascii="宋体" w:hAnsi="宋体"/>
                <w:color w:val="auto"/>
                <w:sz w:val="24"/>
              </w:rPr>
            </w:pPr>
            <w:r>
              <w:rPr>
                <w:rFonts w:hint="eastAsia" w:ascii="宋体" w:hAnsi="宋体"/>
                <w:color w:val="auto"/>
                <w:sz w:val="24"/>
              </w:rPr>
              <w:t>额定功率</w:t>
            </w:r>
          </w:p>
          <w:p w14:paraId="11EBF407">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14:paraId="2F92EDA3">
            <w:pPr>
              <w:spacing w:line="360" w:lineRule="auto"/>
              <w:jc w:val="center"/>
              <w:rPr>
                <w:rFonts w:ascii="宋体" w:hAnsi="宋体"/>
                <w:color w:val="auto"/>
                <w:sz w:val="24"/>
              </w:rPr>
            </w:pPr>
            <w:r>
              <w:rPr>
                <w:rFonts w:hint="eastAsia" w:ascii="宋体" w:hAnsi="宋体"/>
                <w:color w:val="auto"/>
                <w:sz w:val="24"/>
              </w:rPr>
              <w:t>生产</w:t>
            </w:r>
          </w:p>
          <w:p w14:paraId="357D4F40">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14:paraId="357ECFB0">
            <w:pPr>
              <w:spacing w:line="360" w:lineRule="auto"/>
              <w:jc w:val="center"/>
              <w:rPr>
                <w:rFonts w:ascii="宋体" w:hAnsi="宋体"/>
                <w:color w:val="auto"/>
                <w:sz w:val="24"/>
              </w:rPr>
            </w:pPr>
            <w:r>
              <w:rPr>
                <w:rFonts w:hint="eastAsia" w:ascii="宋体" w:hAnsi="宋体"/>
                <w:color w:val="auto"/>
                <w:sz w:val="24"/>
              </w:rPr>
              <w:t>用于施</w:t>
            </w:r>
          </w:p>
          <w:p w14:paraId="727215DA">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14:paraId="0581F281">
            <w:pPr>
              <w:spacing w:line="360" w:lineRule="auto"/>
              <w:jc w:val="center"/>
              <w:rPr>
                <w:rFonts w:ascii="宋体" w:hAnsi="宋体"/>
                <w:color w:val="auto"/>
                <w:sz w:val="24"/>
              </w:rPr>
            </w:pPr>
            <w:r>
              <w:rPr>
                <w:rFonts w:hint="eastAsia" w:ascii="宋体" w:hAnsi="宋体"/>
                <w:color w:val="auto"/>
                <w:sz w:val="24"/>
              </w:rPr>
              <w:t>备注</w:t>
            </w:r>
          </w:p>
        </w:tc>
      </w:tr>
      <w:tr w14:paraId="173C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E32E975">
            <w:pPr>
              <w:spacing w:line="360" w:lineRule="auto"/>
              <w:jc w:val="center"/>
              <w:rPr>
                <w:rFonts w:ascii="宋体" w:hAnsi="宋体"/>
                <w:color w:val="auto"/>
                <w:sz w:val="24"/>
              </w:rPr>
            </w:pPr>
          </w:p>
        </w:tc>
        <w:tc>
          <w:tcPr>
            <w:tcW w:w="1163" w:type="dxa"/>
            <w:vAlign w:val="center"/>
          </w:tcPr>
          <w:p w14:paraId="74C8E116">
            <w:pPr>
              <w:spacing w:line="360" w:lineRule="auto"/>
              <w:jc w:val="center"/>
              <w:rPr>
                <w:rFonts w:ascii="宋体" w:hAnsi="宋体"/>
                <w:color w:val="auto"/>
                <w:sz w:val="24"/>
              </w:rPr>
            </w:pPr>
          </w:p>
        </w:tc>
        <w:tc>
          <w:tcPr>
            <w:tcW w:w="734" w:type="dxa"/>
            <w:vAlign w:val="center"/>
          </w:tcPr>
          <w:p w14:paraId="17FDDC26">
            <w:pPr>
              <w:spacing w:line="360" w:lineRule="auto"/>
              <w:jc w:val="center"/>
              <w:rPr>
                <w:rFonts w:ascii="宋体" w:hAnsi="宋体"/>
                <w:color w:val="auto"/>
                <w:sz w:val="24"/>
              </w:rPr>
            </w:pPr>
          </w:p>
        </w:tc>
        <w:tc>
          <w:tcPr>
            <w:tcW w:w="1116" w:type="dxa"/>
            <w:vAlign w:val="center"/>
          </w:tcPr>
          <w:p w14:paraId="75203776">
            <w:pPr>
              <w:spacing w:line="360" w:lineRule="auto"/>
              <w:jc w:val="center"/>
              <w:rPr>
                <w:rFonts w:ascii="宋体" w:hAnsi="宋体"/>
                <w:color w:val="auto"/>
                <w:sz w:val="24"/>
              </w:rPr>
            </w:pPr>
          </w:p>
        </w:tc>
        <w:tc>
          <w:tcPr>
            <w:tcW w:w="774" w:type="dxa"/>
            <w:vAlign w:val="center"/>
          </w:tcPr>
          <w:p w14:paraId="436CE81B">
            <w:pPr>
              <w:spacing w:line="360" w:lineRule="auto"/>
              <w:jc w:val="center"/>
              <w:rPr>
                <w:rFonts w:ascii="宋体" w:hAnsi="宋体"/>
                <w:color w:val="auto"/>
                <w:sz w:val="24"/>
              </w:rPr>
            </w:pPr>
          </w:p>
        </w:tc>
        <w:tc>
          <w:tcPr>
            <w:tcW w:w="774" w:type="dxa"/>
            <w:vAlign w:val="center"/>
          </w:tcPr>
          <w:p w14:paraId="41964A26">
            <w:pPr>
              <w:spacing w:line="360" w:lineRule="auto"/>
              <w:jc w:val="center"/>
              <w:rPr>
                <w:rFonts w:ascii="宋体" w:hAnsi="宋体"/>
                <w:color w:val="auto"/>
                <w:sz w:val="24"/>
              </w:rPr>
            </w:pPr>
          </w:p>
        </w:tc>
        <w:tc>
          <w:tcPr>
            <w:tcW w:w="1283" w:type="dxa"/>
            <w:vAlign w:val="center"/>
          </w:tcPr>
          <w:p w14:paraId="0E0219B9">
            <w:pPr>
              <w:spacing w:line="360" w:lineRule="auto"/>
              <w:jc w:val="center"/>
              <w:rPr>
                <w:rFonts w:ascii="宋体" w:hAnsi="宋体"/>
                <w:color w:val="auto"/>
                <w:sz w:val="24"/>
              </w:rPr>
            </w:pPr>
          </w:p>
        </w:tc>
        <w:tc>
          <w:tcPr>
            <w:tcW w:w="953" w:type="dxa"/>
            <w:vAlign w:val="center"/>
          </w:tcPr>
          <w:p w14:paraId="42A2BD46">
            <w:pPr>
              <w:spacing w:line="360" w:lineRule="auto"/>
              <w:jc w:val="center"/>
              <w:rPr>
                <w:rFonts w:ascii="宋体" w:hAnsi="宋体"/>
                <w:color w:val="auto"/>
                <w:sz w:val="24"/>
              </w:rPr>
            </w:pPr>
          </w:p>
        </w:tc>
        <w:tc>
          <w:tcPr>
            <w:tcW w:w="953" w:type="dxa"/>
            <w:vAlign w:val="center"/>
          </w:tcPr>
          <w:p w14:paraId="7F9300F6">
            <w:pPr>
              <w:spacing w:line="360" w:lineRule="auto"/>
              <w:jc w:val="center"/>
              <w:rPr>
                <w:rFonts w:ascii="宋体" w:hAnsi="宋体"/>
                <w:color w:val="auto"/>
                <w:sz w:val="24"/>
              </w:rPr>
            </w:pPr>
          </w:p>
        </w:tc>
        <w:tc>
          <w:tcPr>
            <w:tcW w:w="832" w:type="dxa"/>
            <w:vAlign w:val="center"/>
          </w:tcPr>
          <w:p w14:paraId="4AEA0108">
            <w:pPr>
              <w:spacing w:line="360" w:lineRule="auto"/>
              <w:jc w:val="center"/>
              <w:rPr>
                <w:rFonts w:ascii="宋体" w:hAnsi="宋体"/>
                <w:color w:val="auto"/>
                <w:sz w:val="24"/>
              </w:rPr>
            </w:pPr>
          </w:p>
        </w:tc>
      </w:tr>
      <w:tr w14:paraId="54B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A1E1D31">
            <w:pPr>
              <w:spacing w:line="360" w:lineRule="auto"/>
              <w:jc w:val="center"/>
              <w:rPr>
                <w:rFonts w:ascii="宋体" w:hAnsi="宋体"/>
                <w:color w:val="auto"/>
                <w:sz w:val="24"/>
              </w:rPr>
            </w:pPr>
          </w:p>
        </w:tc>
        <w:tc>
          <w:tcPr>
            <w:tcW w:w="1163" w:type="dxa"/>
            <w:vAlign w:val="center"/>
          </w:tcPr>
          <w:p w14:paraId="566C6F4A">
            <w:pPr>
              <w:spacing w:line="360" w:lineRule="auto"/>
              <w:jc w:val="center"/>
              <w:rPr>
                <w:rFonts w:ascii="宋体" w:hAnsi="宋体"/>
                <w:color w:val="auto"/>
                <w:sz w:val="24"/>
              </w:rPr>
            </w:pPr>
          </w:p>
        </w:tc>
        <w:tc>
          <w:tcPr>
            <w:tcW w:w="734" w:type="dxa"/>
            <w:vAlign w:val="center"/>
          </w:tcPr>
          <w:p w14:paraId="6280E7F7">
            <w:pPr>
              <w:spacing w:line="360" w:lineRule="auto"/>
              <w:jc w:val="center"/>
              <w:rPr>
                <w:rFonts w:ascii="宋体" w:hAnsi="宋体"/>
                <w:color w:val="auto"/>
                <w:sz w:val="24"/>
              </w:rPr>
            </w:pPr>
          </w:p>
        </w:tc>
        <w:tc>
          <w:tcPr>
            <w:tcW w:w="1116" w:type="dxa"/>
            <w:vAlign w:val="center"/>
          </w:tcPr>
          <w:p w14:paraId="6A6A8429">
            <w:pPr>
              <w:spacing w:line="360" w:lineRule="auto"/>
              <w:jc w:val="center"/>
              <w:rPr>
                <w:rFonts w:ascii="宋体" w:hAnsi="宋体"/>
                <w:color w:val="auto"/>
                <w:sz w:val="24"/>
              </w:rPr>
            </w:pPr>
          </w:p>
        </w:tc>
        <w:tc>
          <w:tcPr>
            <w:tcW w:w="774" w:type="dxa"/>
            <w:vAlign w:val="center"/>
          </w:tcPr>
          <w:p w14:paraId="3BFDAFCF">
            <w:pPr>
              <w:spacing w:line="360" w:lineRule="auto"/>
              <w:jc w:val="center"/>
              <w:rPr>
                <w:rFonts w:ascii="宋体" w:hAnsi="宋体"/>
                <w:color w:val="auto"/>
                <w:sz w:val="24"/>
              </w:rPr>
            </w:pPr>
          </w:p>
        </w:tc>
        <w:tc>
          <w:tcPr>
            <w:tcW w:w="774" w:type="dxa"/>
            <w:vAlign w:val="center"/>
          </w:tcPr>
          <w:p w14:paraId="6E1BDCDF">
            <w:pPr>
              <w:spacing w:line="360" w:lineRule="auto"/>
              <w:jc w:val="center"/>
              <w:rPr>
                <w:rFonts w:ascii="宋体" w:hAnsi="宋体"/>
                <w:color w:val="auto"/>
                <w:sz w:val="24"/>
              </w:rPr>
            </w:pPr>
          </w:p>
        </w:tc>
        <w:tc>
          <w:tcPr>
            <w:tcW w:w="1283" w:type="dxa"/>
            <w:vAlign w:val="center"/>
          </w:tcPr>
          <w:p w14:paraId="06D8CFC9">
            <w:pPr>
              <w:spacing w:line="360" w:lineRule="auto"/>
              <w:jc w:val="center"/>
              <w:rPr>
                <w:rFonts w:ascii="宋体" w:hAnsi="宋体"/>
                <w:color w:val="auto"/>
                <w:sz w:val="24"/>
              </w:rPr>
            </w:pPr>
          </w:p>
        </w:tc>
        <w:tc>
          <w:tcPr>
            <w:tcW w:w="953" w:type="dxa"/>
            <w:vAlign w:val="center"/>
          </w:tcPr>
          <w:p w14:paraId="78F0588A">
            <w:pPr>
              <w:spacing w:line="360" w:lineRule="auto"/>
              <w:jc w:val="center"/>
              <w:rPr>
                <w:rFonts w:ascii="宋体" w:hAnsi="宋体"/>
                <w:color w:val="auto"/>
                <w:sz w:val="24"/>
              </w:rPr>
            </w:pPr>
          </w:p>
        </w:tc>
        <w:tc>
          <w:tcPr>
            <w:tcW w:w="953" w:type="dxa"/>
            <w:vAlign w:val="center"/>
          </w:tcPr>
          <w:p w14:paraId="44AF20B3">
            <w:pPr>
              <w:spacing w:line="360" w:lineRule="auto"/>
              <w:jc w:val="center"/>
              <w:rPr>
                <w:rFonts w:ascii="宋体" w:hAnsi="宋体"/>
                <w:color w:val="auto"/>
                <w:sz w:val="24"/>
              </w:rPr>
            </w:pPr>
          </w:p>
        </w:tc>
        <w:tc>
          <w:tcPr>
            <w:tcW w:w="832" w:type="dxa"/>
            <w:vAlign w:val="center"/>
          </w:tcPr>
          <w:p w14:paraId="4620E1D0">
            <w:pPr>
              <w:spacing w:line="360" w:lineRule="auto"/>
              <w:jc w:val="center"/>
              <w:rPr>
                <w:rFonts w:ascii="宋体" w:hAnsi="宋体"/>
                <w:color w:val="auto"/>
                <w:sz w:val="24"/>
              </w:rPr>
            </w:pPr>
          </w:p>
        </w:tc>
      </w:tr>
      <w:tr w14:paraId="2A93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DFE08BB">
            <w:pPr>
              <w:spacing w:line="360" w:lineRule="auto"/>
              <w:jc w:val="center"/>
              <w:rPr>
                <w:rFonts w:ascii="宋体" w:hAnsi="宋体"/>
                <w:color w:val="auto"/>
                <w:sz w:val="24"/>
              </w:rPr>
            </w:pPr>
          </w:p>
        </w:tc>
        <w:tc>
          <w:tcPr>
            <w:tcW w:w="1163" w:type="dxa"/>
            <w:vAlign w:val="center"/>
          </w:tcPr>
          <w:p w14:paraId="6859DB97">
            <w:pPr>
              <w:spacing w:line="360" w:lineRule="auto"/>
              <w:jc w:val="center"/>
              <w:rPr>
                <w:rFonts w:ascii="宋体" w:hAnsi="宋体"/>
                <w:color w:val="auto"/>
                <w:sz w:val="24"/>
              </w:rPr>
            </w:pPr>
          </w:p>
        </w:tc>
        <w:tc>
          <w:tcPr>
            <w:tcW w:w="734" w:type="dxa"/>
            <w:vAlign w:val="center"/>
          </w:tcPr>
          <w:p w14:paraId="2F8DE076">
            <w:pPr>
              <w:spacing w:line="360" w:lineRule="auto"/>
              <w:jc w:val="center"/>
              <w:rPr>
                <w:rFonts w:ascii="宋体" w:hAnsi="宋体"/>
                <w:color w:val="auto"/>
                <w:sz w:val="24"/>
              </w:rPr>
            </w:pPr>
          </w:p>
        </w:tc>
        <w:tc>
          <w:tcPr>
            <w:tcW w:w="1116" w:type="dxa"/>
            <w:vAlign w:val="center"/>
          </w:tcPr>
          <w:p w14:paraId="6E1905BD">
            <w:pPr>
              <w:spacing w:line="360" w:lineRule="auto"/>
              <w:jc w:val="center"/>
              <w:rPr>
                <w:rFonts w:ascii="宋体" w:hAnsi="宋体"/>
                <w:color w:val="auto"/>
                <w:sz w:val="24"/>
              </w:rPr>
            </w:pPr>
          </w:p>
        </w:tc>
        <w:tc>
          <w:tcPr>
            <w:tcW w:w="774" w:type="dxa"/>
            <w:vAlign w:val="center"/>
          </w:tcPr>
          <w:p w14:paraId="45A23583">
            <w:pPr>
              <w:spacing w:line="360" w:lineRule="auto"/>
              <w:jc w:val="center"/>
              <w:rPr>
                <w:rFonts w:ascii="宋体" w:hAnsi="宋体"/>
                <w:color w:val="auto"/>
                <w:sz w:val="24"/>
              </w:rPr>
            </w:pPr>
          </w:p>
        </w:tc>
        <w:tc>
          <w:tcPr>
            <w:tcW w:w="774" w:type="dxa"/>
            <w:vAlign w:val="center"/>
          </w:tcPr>
          <w:p w14:paraId="34A6AC63">
            <w:pPr>
              <w:spacing w:line="360" w:lineRule="auto"/>
              <w:jc w:val="center"/>
              <w:rPr>
                <w:rFonts w:ascii="宋体" w:hAnsi="宋体"/>
                <w:color w:val="auto"/>
                <w:sz w:val="24"/>
              </w:rPr>
            </w:pPr>
          </w:p>
        </w:tc>
        <w:tc>
          <w:tcPr>
            <w:tcW w:w="1283" w:type="dxa"/>
            <w:vAlign w:val="center"/>
          </w:tcPr>
          <w:p w14:paraId="5E91BEFD">
            <w:pPr>
              <w:spacing w:line="360" w:lineRule="auto"/>
              <w:jc w:val="center"/>
              <w:rPr>
                <w:rFonts w:ascii="宋体" w:hAnsi="宋体"/>
                <w:color w:val="auto"/>
                <w:sz w:val="24"/>
              </w:rPr>
            </w:pPr>
          </w:p>
        </w:tc>
        <w:tc>
          <w:tcPr>
            <w:tcW w:w="953" w:type="dxa"/>
            <w:vAlign w:val="center"/>
          </w:tcPr>
          <w:p w14:paraId="46104C61">
            <w:pPr>
              <w:spacing w:line="360" w:lineRule="auto"/>
              <w:jc w:val="center"/>
              <w:rPr>
                <w:rFonts w:ascii="宋体" w:hAnsi="宋体"/>
                <w:color w:val="auto"/>
                <w:sz w:val="24"/>
              </w:rPr>
            </w:pPr>
          </w:p>
        </w:tc>
        <w:tc>
          <w:tcPr>
            <w:tcW w:w="953" w:type="dxa"/>
            <w:vAlign w:val="center"/>
          </w:tcPr>
          <w:p w14:paraId="4FFE525F">
            <w:pPr>
              <w:spacing w:line="360" w:lineRule="auto"/>
              <w:jc w:val="center"/>
              <w:rPr>
                <w:rFonts w:ascii="宋体" w:hAnsi="宋体"/>
                <w:color w:val="auto"/>
                <w:sz w:val="24"/>
              </w:rPr>
            </w:pPr>
          </w:p>
        </w:tc>
        <w:tc>
          <w:tcPr>
            <w:tcW w:w="832" w:type="dxa"/>
            <w:vAlign w:val="center"/>
          </w:tcPr>
          <w:p w14:paraId="0778D5C9">
            <w:pPr>
              <w:spacing w:line="360" w:lineRule="auto"/>
              <w:jc w:val="center"/>
              <w:rPr>
                <w:rFonts w:ascii="宋体" w:hAnsi="宋体"/>
                <w:color w:val="auto"/>
                <w:sz w:val="24"/>
              </w:rPr>
            </w:pPr>
          </w:p>
        </w:tc>
      </w:tr>
      <w:tr w14:paraId="22A7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3A48232">
            <w:pPr>
              <w:spacing w:line="360" w:lineRule="auto"/>
              <w:jc w:val="center"/>
              <w:rPr>
                <w:rFonts w:ascii="宋体" w:hAnsi="宋体"/>
                <w:color w:val="auto"/>
                <w:sz w:val="24"/>
              </w:rPr>
            </w:pPr>
          </w:p>
        </w:tc>
        <w:tc>
          <w:tcPr>
            <w:tcW w:w="1163" w:type="dxa"/>
            <w:vAlign w:val="center"/>
          </w:tcPr>
          <w:p w14:paraId="4B391FD2">
            <w:pPr>
              <w:spacing w:line="360" w:lineRule="auto"/>
              <w:jc w:val="center"/>
              <w:rPr>
                <w:rFonts w:ascii="宋体" w:hAnsi="宋体"/>
                <w:color w:val="auto"/>
                <w:sz w:val="24"/>
              </w:rPr>
            </w:pPr>
          </w:p>
        </w:tc>
        <w:tc>
          <w:tcPr>
            <w:tcW w:w="734" w:type="dxa"/>
            <w:vAlign w:val="center"/>
          </w:tcPr>
          <w:p w14:paraId="64175FD1">
            <w:pPr>
              <w:spacing w:line="360" w:lineRule="auto"/>
              <w:jc w:val="center"/>
              <w:rPr>
                <w:rFonts w:ascii="宋体" w:hAnsi="宋体"/>
                <w:color w:val="auto"/>
                <w:sz w:val="24"/>
              </w:rPr>
            </w:pPr>
          </w:p>
        </w:tc>
        <w:tc>
          <w:tcPr>
            <w:tcW w:w="1116" w:type="dxa"/>
            <w:vAlign w:val="center"/>
          </w:tcPr>
          <w:p w14:paraId="27F686D4">
            <w:pPr>
              <w:spacing w:line="360" w:lineRule="auto"/>
              <w:jc w:val="center"/>
              <w:rPr>
                <w:rFonts w:ascii="宋体" w:hAnsi="宋体"/>
                <w:color w:val="auto"/>
                <w:sz w:val="24"/>
              </w:rPr>
            </w:pPr>
          </w:p>
        </w:tc>
        <w:tc>
          <w:tcPr>
            <w:tcW w:w="774" w:type="dxa"/>
            <w:vAlign w:val="center"/>
          </w:tcPr>
          <w:p w14:paraId="67687015">
            <w:pPr>
              <w:spacing w:line="360" w:lineRule="auto"/>
              <w:jc w:val="center"/>
              <w:rPr>
                <w:rFonts w:ascii="宋体" w:hAnsi="宋体"/>
                <w:color w:val="auto"/>
                <w:sz w:val="24"/>
              </w:rPr>
            </w:pPr>
          </w:p>
        </w:tc>
        <w:tc>
          <w:tcPr>
            <w:tcW w:w="774" w:type="dxa"/>
            <w:vAlign w:val="center"/>
          </w:tcPr>
          <w:p w14:paraId="56E4FF5F">
            <w:pPr>
              <w:spacing w:line="360" w:lineRule="auto"/>
              <w:jc w:val="center"/>
              <w:rPr>
                <w:rFonts w:ascii="宋体" w:hAnsi="宋体"/>
                <w:color w:val="auto"/>
                <w:sz w:val="24"/>
              </w:rPr>
            </w:pPr>
          </w:p>
        </w:tc>
        <w:tc>
          <w:tcPr>
            <w:tcW w:w="1283" w:type="dxa"/>
            <w:vAlign w:val="center"/>
          </w:tcPr>
          <w:p w14:paraId="05275524">
            <w:pPr>
              <w:spacing w:line="360" w:lineRule="auto"/>
              <w:jc w:val="center"/>
              <w:rPr>
                <w:rFonts w:ascii="宋体" w:hAnsi="宋体"/>
                <w:color w:val="auto"/>
                <w:sz w:val="24"/>
              </w:rPr>
            </w:pPr>
          </w:p>
        </w:tc>
        <w:tc>
          <w:tcPr>
            <w:tcW w:w="953" w:type="dxa"/>
            <w:vAlign w:val="center"/>
          </w:tcPr>
          <w:p w14:paraId="44A5158E">
            <w:pPr>
              <w:spacing w:line="360" w:lineRule="auto"/>
              <w:jc w:val="center"/>
              <w:rPr>
                <w:rFonts w:ascii="宋体" w:hAnsi="宋体"/>
                <w:color w:val="auto"/>
                <w:sz w:val="24"/>
              </w:rPr>
            </w:pPr>
          </w:p>
        </w:tc>
        <w:tc>
          <w:tcPr>
            <w:tcW w:w="953" w:type="dxa"/>
            <w:vAlign w:val="center"/>
          </w:tcPr>
          <w:p w14:paraId="372EF1FB">
            <w:pPr>
              <w:spacing w:line="360" w:lineRule="auto"/>
              <w:jc w:val="center"/>
              <w:rPr>
                <w:rFonts w:ascii="宋体" w:hAnsi="宋体"/>
                <w:color w:val="auto"/>
                <w:sz w:val="24"/>
              </w:rPr>
            </w:pPr>
          </w:p>
        </w:tc>
        <w:tc>
          <w:tcPr>
            <w:tcW w:w="832" w:type="dxa"/>
            <w:vAlign w:val="center"/>
          </w:tcPr>
          <w:p w14:paraId="5EEE0CFE">
            <w:pPr>
              <w:spacing w:line="360" w:lineRule="auto"/>
              <w:jc w:val="center"/>
              <w:rPr>
                <w:rFonts w:ascii="宋体" w:hAnsi="宋体"/>
                <w:color w:val="auto"/>
                <w:sz w:val="24"/>
              </w:rPr>
            </w:pPr>
          </w:p>
        </w:tc>
      </w:tr>
      <w:tr w14:paraId="061F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EFA5311">
            <w:pPr>
              <w:spacing w:line="360" w:lineRule="auto"/>
              <w:jc w:val="center"/>
              <w:rPr>
                <w:rFonts w:ascii="宋体" w:hAnsi="宋体"/>
                <w:color w:val="auto"/>
                <w:sz w:val="24"/>
              </w:rPr>
            </w:pPr>
          </w:p>
        </w:tc>
        <w:tc>
          <w:tcPr>
            <w:tcW w:w="1163" w:type="dxa"/>
            <w:vAlign w:val="center"/>
          </w:tcPr>
          <w:p w14:paraId="21E47DAC">
            <w:pPr>
              <w:spacing w:line="360" w:lineRule="auto"/>
              <w:jc w:val="center"/>
              <w:rPr>
                <w:rFonts w:ascii="宋体" w:hAnsi="宋体"/>
                <w:color w:val="auto"/>
                <w:sz w:val="24"/>
              </w:rPr>
            </w:pPr>
          </w:p>
        </w:tc>
        <w:tc>
          <w:tcPr>
            <w:tcW w:w="734" w:type="dxa"/>
            <w:vAlign w:val="center"/>
          </w:tcPr>
          <w:p w14:paraId="575C2FF8">
            <w:pPr>
              <w:spacing w:line="360" w:lineRule="auto"/>
              <w:jc w:val="center"/>
              <w:rPr>
                <w:rFonts w:ascii="宋体" w:hAnsi="宋体"/>
                <w:color w:val="auto"/>
                <w:sz w:val="24"/>
              </w:rPr>
            </w:pPr>
          </w:p>
        </w:tc>
        <w:tc>
          <w:tcPr>
            <w:tcW w:w="1116" w:type="dxa"/>
            <w:vAlign w:val="center"/>
          </w:tcPr>
          <w:p w14:paraId="6BB32725">
            <w:pPr>
              <w:spacing w:line="360" w:lineRule="auto"/>
              <w:jc w:val="center"/>
              <w:rPr>
                <w:rFonts w:ascii="宋体" w:hAnsi="宋体"/>
                <w:color w:val="auto"/>
                <w:sz w:val="24"/>
              </w:rPr>
            </w:pPr>
          </w:p>
        </w:tc>
        <w:tc>
          <w:tcPr>
            <w:tcW w:w="774" w:type="dxa"/>
            <w:vAlign w:val="center"/>
          </w:tcPr>
          <w:p w14:paraId="4189CB01">
            <w:pPr>
              <w:spacing w:line="360" w:lineRule="auto"/>
              <w:jc w:val="center"/>
              <w:rPr>
                <w:rFonts w:ascii="宋体" w:hAnsi="宋体"/>
                <w:color w:val="auto"/>
                <w:sz w:val="24"/>
              </w:rPr>
            </w:pPr>
          </w:p>
        </w:tc>
        <w:tc>
          <w:tcPr>
            <w:tcW w:w="774" w:type="dxa"/>
            <w:vAlign w:val="center"/>
          </w:tcPr>
          <w:p w14:paraId="05C63EFA">
            <w:pPr>
              <w:spacing w:line="360" w:lineRule="auto"/>
              <w:jc w:val="center"/>
              <w:rPr>
                <w:rFonts w:ascii="宋体" w:hAnsi="宋体"/>
                <w:color w:val="auto"/>
                <w:sz w:val="24"/>
              </w:rPr>
            </w:pPr>
          </w:p>
        </w:tc>
        <w:tc>
          <w:tcPr>
            <w:tcW w:w="1283" w:type="dxa"/>
            <w:vAlign w:val="center"/>
          </w:tcPr>
          <w:p w14:paraId="04FC98CC">
            <w:pPr>
              <w:spacing w:line="360" w:lineRule="auto"/>
              <w:jc w:val="center"/>
              <w:rPr>
                <w:rFonts w:ascii="宋体" w:hAnsi="宋体"/>
                <w:color w:val="auto"/>
                <w:sz w:val="24"/>
              </w:rPr>
            </w:pPr>
          </w:p>
        </w:tc>
        <w:tc>
          <w:tcPr>
            <w:tcW w:w="953" w:type="dxa"/>
            <w:vAlign w:val="center"/>
          </w:tcPr>
          <w:p w14:paraId="5F40D82E">
            <w:pPr>
              <w:spacing w:line="360" w:lineRule="auto"/>
              <w:jc w:val="center"/>
              <w:rPr>
                <w:rFonts w:ascii="宋体" w:hAnsi="宋体"/>
                <w:color w:val="auto"/>
                <w:sz w:val="24"/>
              </w:rPr>
            </w:pPr>
          </w:p>
        </w:tc>
        <w:tc>
          <w:tcPr>
            <w:tcW w:w="953" w:type="dxa"/>
            <w:vAlign w:val="center"/>
          </w:tcPr>
          <w:p w14:paraId="56CF560E">
            <w:pPr>
              <w:spacing w:line="360" w:lineRule="auto"/>
              <w:jc w:val="center"/>
              <w:rPr>
                <w:rFonts w:ascii="宋体" w:hAnsi="宋体"/>
                <w:color w:val="auto"/>
                <w:sz w:val="24"/>
              </w:rPr>
            </w:pPr>
          </w:p>
        </w:tc>
        <w:tc>
          <w:tcPr>
            <w:tcW w:w="832" w:type="dxa"/>
            <w:vAlign w:val="center"/>
          </w:tcPr>
          <w:p w14:paraId="48273A56">
            <w:pPr>
              <w:spacing w:line="360" w:lineRule="auto"/>
              <w:jc w:val="center"/>
              <w:rPr>
                <w:rFonts w:ascii="宋体" w:hAnsi="宋体"/>
                <w:color w:val="auto"/>
                <w:sz w:val="24"/>
              </w:rPr>
            </w:pPr>
          </w:p>
        </w:tc>
      </w:tr>
      <w:tr w14:paraId="37B0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D9650A9">
            <w:pPr>
              <w:spacing w:line="360" w:lineRule="auto"/>
              <w:jc w:val="center"/>
              <w:rPr>
                <w:rFonts w:ascii="宋体" w:hAnsi="宋体"/>
                <w:color w:val="auto"/>
                <w:sz w:val="24"/>
              </w:rPr>
            </w:pPr>
          </w:p>
        </w:tc>
        <w:tc>
          <w:tcPr>
            <w:tcW w:w="1163" w:type="dxa"/>
            <w:vAlign w:val="center"/>
          </w:tcPr>
          <w:p w14:paraId="35996C42">
            <w:pPr>
              <w:spacing w:line="360" w:lineRule="auto"/>
              <w:jc w:val="center"/>
              <w:rPr>
                <w:rFonts w:ascii="宋体" w:hAnsi="宋体"/>
                <w:color w:val="auto"/>
                <w:sz w:val="24"/>
              </w:rPr>
            </w:pPr>
          </w:p>
        </w:tc>
        <w:tc>
          <w:tcPr>
            <w:tcW w:w="734" w:type="dxa"/>
            <w:vAlign w:val="center"/>
          </w:tcPr>
          <w:p w14:paraId="2859D065">
            <w:pPr>
              <w:spacing w:line="360" w:lineRule="auto"/>
              <w:jc w:val="center"/>
              <w:rPr>
                <w:rFonts w:ascii="宋体" w:hAnsi="宋体"/>
                <w:color w:val="auto"/>
                <w:sz w:val="24"/>
              </w:rPr>
            </w:pPr>
          </w:p>
        </w:tc>
        <w:tc>
          <w:tcPr>
            <w:tcW w:w="1116" w:type="dxa"/>
            <w:vAlign w:val="center"/>
          </w:tcPr>
          <w:p w14:paraId="060E1897">
            <w:pPr>
              <w:spacing w:line="360" w:lineRule="auto"/>
              <w:jc w:val="center"/>
              <w:rPr>
                <w:rFonts w:ascii="宋体" w:hAnsi="宋体"/>
                <w:color w:val="auto"/>
                <w:sz w:val="24"/>
              </w:rPr>
            </w:pPr>
          </w:p>
        </w:tc>
        <w:tc>
          <w:tcPr>
            <w:tcW w:w="774" w:type="dxa"/>
            <w:vAlign w:val="center"/>
          </w:tcPr>
          <w:p w14:paraId="2BE031E4">
            <w:pPr>
              <w:spacing w:line="360" w:lineRule="auto"/>
              <w:jc w:val="center"/>
              <w:rPr>
                <w:rFonts w:ascii="宋体" w:hAnsi="宋体"/>
                <w:color w:val="auto"/>
                <w:sz w:val="24"/>
              </w:rPr>
            </w:pPr>
          </w:p>
        </w:tc>
        <w:tc>
          <w:tcPr>
            <w:tcW w:w="774" w:type="dxa"/>
            <w:vAlign w:val="center"/>
          </w:tcPr>
          <w:p w14:paraId="194505E2">
            <w:pPr>
              <w:spacing w:line="360" w:lineRule="auto"/>
              <w:jc w:val="center"/>
              <w:rPr>
                <w:rFonts w:ascii="宋体" w:hAnsi="宋体"/>
                <w:color w:val="auto"/>
                <w:sz w:val="24"/>
              </w:rPr>
            </w:pPr>
          </w:p>
        </w:tc>
        <w:tc>
          <w:tcPr>
            <w:tcW w:w="1283" w:type="dxa"/>
            <w:vAlign w:val="center"/>
          </w:tcPr>
          <w:p w14:paraId="32C9BA25">
            <w:pPr>
              <w:spacing w:line="360" w:lineRule="auto"/>
              <w:jc w:val="center"/>
              <w:rPr>
                <w:rFonts w:ascii="宋体" w:hAnsi="宋体"/>
                <w:color w:val="auto"/>
                <w:sz w:val="24"/>
              </w:rPr>
            </w:pPr>
          </w:p>
        </w:tc>
        <w:tc>
          <w:tcPr>
            <w:tcW w:w="953" w:type="dxa"/>
            <w:vAlign w:val="center"/>
          </w:tcPr>
          <w:p w14:paraId="5A2DC420">
            <w:pPr>
              <w:spacing w:line="360" w:lineRule="auto"/>
              <w:jc w:val="center"/>
              <w:rPr>
                <w:rFonts w:ascii="宋体" w:hAnsi="宋体"/>
                <w:color w:val="auto"/>
                <w:sz w:val="24"/>
              </w:rPr>
            </w:pPr>
          </w:p>
        </w:tc>
        <w:tc>
          <w:tcPr>
            <w:tcW w:w="953" w:type="dxa"/>
            <w:vAlign w:val="center"/>
          </w:tcPr>
          <w:p w14:paraId="5EBE4269">
            <w:pPr>
              <w:spacing w:line="360" w:lineRule="auto"/>
              <w:jc w:val="center"/>
              <w:rPr>
                <w:rFonts w:ascii="宋体" w:hAnsi="宋体"/>
                <w:color w:val="auto"/>
                <w:sz w:val="24"/>
              </w:rPr>
            </w:pPr>
          </w:p>
        </w:tc>
        <w:tc>
          <w:tcPr>
            <w:tcW w:w="832" w:type="dxa"/>
            <w:vAlign w:val="center"/>
          </w:tcPr>
          <w:p w14:paraId="0EA0A7F1">
            <w:pPr>
              <w:spacing w:line="360" w:lineRule="auto"/>
              <w:jc w:val="center"/>
              <w:rPr>
                <w:rFonts w:ascii="宋体" w:hAnsi="宋体"/>
                <w:color w:val="auto"/>
                <w:sz w:val="24"/>
              </w:rPr>
            </w:pPr>
          </w:p>
        </w:tc>
      </w:tr>
      <w:tr w14:paraId="0D2E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EEB845A">
            <w:pPr>
              <w:spacing w:line="360" w:lineRule="auto"/>
              <w:jc w:val="center"/>
              <w:rPr>
                <w:rFonts w:ascii="宋体" w:hAnsi="宋体"/>
                <w:color w:val="auto"/>
                <w:sz w:val="24"/>
              </w:rPr>
            </w:pPr>
          </w:p>
        </w:tc>
        <w:tc>
          <w:tcPr>
            <w:tcW w:w="1163" w:type="dxa"/>
            <w:vAlign w:val="center"/>
          </w:tcPr>
          <w:p w14:paraId="53BF35B9">
            <w:pPr>
              <w:spacing w:line="360" w:lineRule="auto"/>
              <w:jc w:val="center"/>
              <w:rPr>
                <w:rFonts w:ascii="宋体" w:hAnsi="宋体"/>
                <w:color w:val="auto"/>
                <w:sz w:val="24"/>
              </w:rPr>
            </w:pPr>
          </w:p>
        </w:tc>
        <w:tc>
          <w:tcPr>
            <w:tcW w:w="734" w:type="dxa"/>
            <w:vAlign w:val="center"/>
          </w:tcPr>
          <w:p w14:paraId="33DBDD51">
            <w:pPr>
              <w:spacing w:line="360" w:lineRule="auto"/>
              <w:jc w:val="center"/>
              <w:rPr>
                <w:rFonts w:ascii="宋体" w:hAnsi="宋体"/>
                <w:color w:val="auto"/>
                <w:sz w:val="24"/>
              </w:rPr>
            </w:pPr>
          </w:p>
        </w:tc>
        <w:tc>
          <w:tcPr>
            <w:tcW w:w="1116" w:type="dxa"/>
            <w:vAlign w:val="center"/>
          </w:tcPr>
          <w:p w14:paraId="302524E6">
            <w:pPr>
              <w:spacing w:line="360" w:lineRule="auto"/>
              <w:jc w:val="center"/>
              <w:rPr>
                <w:rFonts w:ascii="宋体" w:hAnsi="宋体"/>
                <w:color w:val="auto"/>
                <w:sz w:val="24"/>
              </w:rPr>
            </w:pPr>
          </w:p>
        </w:tc>
        <w:tc>
          <w:tcPr>
            <w:tcW w:w="774" w:type="dxa"/>
            <w:vAlign w:val="center"/>
          </w:tcPr>
          <w:p w14:paraId="045CB59E">
            <w:pPr>
              <w:spacing w:line="360" w:lineRule="auto"/>
              <w:jc w:val="center"/>
              <w:rPr>
                <w:rFonts w:ascii="宋体" w:hAnsi="宋体"/>
                <w:color w:val="auto"/>
                <w:sz w:val="24"/>
              </w:rPr>
            </w:pPr>
          </w:p>
        </w:tc>
        <w:tc>
          <w:tcPr>
            <w:tcW w:w="774" w:type="dxa"/>
            <w:vAlign w:val="center"/>
          </w:tcPr>
          <w:p w14:paraId="14F70586">
            <w:pPr>
              <w:spacing w:line="360" w:lineRule="auto"/>
              <w:jc w:val="center"/>
              <w:rPr>
                <w:rFonts w:ascii="宋体" w:hAnsi="宋体"/>
                <w:color w:val="auto"/>
                <w:sz w:val="24"/>
              </w:rPr>
            </w:pPr>
          </w:p>
        </w:tc>
        <w:tc>
          <w:tcPr>
            <w:tcW w:w="1283" w:type="dxa"/>
            <w:vAlign w:val="center"/>
          </w:tcPr>
          <w:p w14:paraId="7973FE4E">
            <w:pPr>
              <w:spacing w:line="360" w:lineRule="auto"/>
              <w:jc w:val="center"/>
              <w:rPr>
                <w:rFonts w:ascii="宋体" w:hAnsi="宋体"/>
                <w:color w:val="auto"/>
                <w:sz w:val="24"/>
              </w:rPr>
            </w:pPr>
          </w:p>
        </w:tc>
        <w:tc>
          <w:tcPr>
            <w:tcW w:w="953" w:type="dxa"/>
            <w:vAlign w:val="center"/>
          </w:tcPr>
          <w:p w14:paraId="6AB633EE">
            <w:pPr>
              <w:spacing w:line="360" w:lineRule="auto"/>
              <w:jc w:val="center"/>
              <w:rPr>
                <w:rFonts w:ascii="宋体" w:hAnsi="宋体"/>
                <w:color w:val="auto"/>
                <w:sz w:val="24"/>
              </w:rPr>
            </w:pPr>
          </w:p>
        </w:tc>
        <w:tc>
          <w:tcPr>
            <w:tcW w:w="953" w:type="dxa"/>
            <w:vAlign w:val="center"/>
          </w:tcPr>
          <w:p w14:paraId="2F1A66B7">
            <w:pPr>
              <w:spacing w:line="360" w:lineRule="auto"/>
              <w:jc w:val="center"/>
              <w:rPr>
                <w:rFonts w:ascii="宋体" w:hAnsi="宋体"/>
                <w:color w:val="auto"/>
                <w:sz w:val="24"/>
              </w:rPr>
            </w:pPr>
          </w:p>
        </w:tc>
        <w:tc>
          <w:tcPr>
            <w:tcW w:w="832" w:type="dxa"/>
            <w:vAlign w:val="center"/>
          </w:tcPr>
          <w:p w14:paraId="4F9C9670">
            <w:pPr>
              <w:spacing w:line="360" w:lineRule="auto"/>
              <w:jc w:val="center"/>
              <w:rPr>
                <w:rFonts w:ascii="宋体" w:hAnsi="宋体"/>
                <w:color w:val="auto"/>
                <w:sz w:val="24"/>
              </w:rPr>
            </w:pPr>
          </w:p>
        </w:tc>
      </w:tr>
      <w:tr w14:paraId="3C99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BD67919">
            <w:pPr>
              <w:spacing w:line="360" w:lineRule="auto"/>
              <w:jc w:val="center"/>
              <w:rPr>
                <w:rFonts w:ascii="宋体" w:hAnsi="宋体"/>
                <w:color w:val="auto"/>
                <w:sz w:val="24"/>
              </w:rPr>
            </w:pPr>
          </w:p>
        </w:tc>
        <w:tc>
          <w:tcPr>
            <w:tcW w:w="1163" w:type="dxa"/>
            <w:vAlign w:val="center"/>
          </w:tcPr>
          <w:p w14:paraId="115B0DFB">
            <w:pPr>
              <w:spacing w:line="360" w:lineRule="auto"/>
              <w:jc w:val="center"/>
              <w:rPr>
                <w:rFonts w:ascii="宋体" w:hAnsi="宋体"/>
                <w:color w:val="auto"/>
                <w:sz w:val="24"/>
              </w:rPr>
            </w:pPr>
          </w:p>
        </w:tc>
        <w:tc>
          <w:tcPr>
            <w:tcW w:w="734" w:type="dxa"/>
            <w:vAlign w:val="center"/>
          </w:tcPr>
          <w:p w14:paraId="1BF68BC0">
            <w:pPr>
              <w:spacing w:line="360" w:lineRule="auto"/>
              <w:jc w:val="center"/>
              <w:rPr>
                <w:rFonts w:ascii="宋体" w:hAnsi="宋体"/>
                <w:color w:val="auto"/>
                <w:sz w:val="24"/>
              </w:rPr>
            </w:pPr>
          </w:p>
        </w:tc>
        <w:tc>
          <w:tcPr>
            <w:tcW w:w="1116" w:type="dxa"/>
            <w:vAlign w:val="center"/>
          </w:tcPr>
          <w:p w14:paraId="06723224">
            <w:pPr>
              <w:spacing w:line="360" w:lineRule="auto"/>
              <w:jc w:val="center"/>
              <w:rPr>
                <w:rFonts w:ascii="宋体" w:hAnsi="宋体"/>
                <w:color w:val="auto"/>
                <w:sz w:val="24"/>
              </w:rPr>
            </w:pPr>
          </w:p>
        </w:tc>
        <w:tc>
          <w:tcPr>
            <w:tcW w:w="774" w:type="dxa"/>
            <w:vAlign w:val="center"/>
          </w:tcPr>
          <w:p w14:paraId="3CDF1AAE">
            <w:pPr>
              <w:spacing w:line="360" w:lineRule="auto"/>
              <w:jc w:val="center"/>
              <w:rPr>
                <w:rFonts w:ascii="宋体" w:hAnsi="宋体"/>
                <w:color w:val="auto"/>
                <w:sz w:val="24"/>
              </w:rPr>
            </w:pPr>
          </w:p>
        </w:tc>
        <w:tc>
          <w:tcPr>
            <w:tcW w:w="774" w:type="dxa"/>
            <w:vAlign w:val="center"/>
          </w:tcPr>
          <w:p w14:paraId="392E6A71">
            <w:pPr>
              <w:spacing w:line="360" w:lineRule="auto"/>
              <w:jc w:val="center"/>
              <w:rPr>
                <w:rFonts w:ascii="宋体" w:hAnsi="宋体"/>
                <w:color w:val="auto"/>
                <w:sz w:val="24"/>
              </w:rPr>
            </w:pPr>
          </w:p>
        </w:tc>
        <w:tc>
          <w:tcPr>
            <w:tcW w:w="1283" w:type="dxa"/>
            <w:vAlign w:val="center"/>
          </w:tcPr>
          <w:p w14:paraId="495809F8">
            <w:pPr>
              <w:spacing w:line="360" w:lineRule="auto"/>
              <w:jc w:val="center"/>
              <w:rPr>
                <w:rFonts w:ascii="宋体" w:hAnsi="宋体"/>
                <w:color w:val="auto"/>
                <w:sz w:val="24"/>
              </w:rPr>
            </w:pPr>
          </w:p>
        </w:tc>
        <w:tc>
          <w:tcPr>
            <w:tcW w:w="953" w:type="dxa"/>
            <w:vAlign w:val="center"/>
          </w:tcPr>
          <w:p w14:paraId="716D05BA">
            <w:pPr>
              <w:spacing w:line="360" w:lineRule="auto"/>
              <w:jc w:val="center"/>
              <w:rPr>
                <w:rFonts w:ascii="宋体" w:hAnsi="宋体"/>
                <w:color w:val="auto"/>
                <w:sz w:val="24"/>
              </w:rPr>
            </w:pPr>
          </w:p>
        </w:tc>
        <w:tc>
          <w:tcPr>
            <w:tcW w:w="953" w:type="dxa"/>
            <w:vAlign w:val="center"/>
          </w:tcPr>
          <w:p w14:paraId="032F288F">
            <w:pPr>
              <w:spacing w:line="360" w:lineRule="auto"/>
              <w:jc w:val="center"/>
              <w:rPr>
                <w:rFonts w:ascii="宋体" w:hAnsi="宋体"/>
                <w:color w:val="auto"/>
                <w:sz w:val="24"/>
              </w:rPr>
            </w:pPr>
          </w:p>
        </w:tc>
        <w:tc>
          <w:tcPr>
            <w:tcW w:w="832" w:type="dxa"/>
            <w:vAlign w:val="center"/>
          </w:tcPr>
          <w:p w14:paraId="4D0239FB">
            <w:pPr>
              <w:spacing w:line="360" w:lineRule="auto"/>
              <w:jc w:val="center"/>
              <w:rPr>
                <w:rFonts w:ascii="宋体" w:hAnsi="宋体"/>
                <w:color w:val="auto"/>
                <w:sz w:val="24"/>
              </w:rPr>
            </w:pPr>
          </w:p>
        </w:tc>
      </w:tr>
      <w:tr w14:paraId="7E61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BFC53DB">
            <w:pPr>
              <w:spacing w:line="360" w:lineRule="auto"/>
              <w:jc w:val="center"/>
              <w:rPr>
                <w:rFonts w:ascii="宋体" w:hAnsi="宋体"/>
                <w:color w:val="auto"/>
                <w:sz w:val="24"/>
              </w:rPr>
            </w:pPr>
          </w:p>
        </w:tc>
        <w:tc>
          <w:tcPr>
            <w:tcW w:w="1163" w:type="dxa"/>
            <w:vAlign w:val="center"/>
          </w:tcPr>
          <w:p w14:paraId="0BA4ED88">
            <w:pPr>
              <w:spacing w:line="360" w:lineRule="auto"/>
              <w:jc w:val="center"/>
              <w:rPr>
                <w:rFonts w:ascii="宋体" w:hAnsi="宋体"/>
                <w:color w:val="auto"/>
                <w:sz w:val="24"/>
              </w:rPr>
            </w:pPr>
          </w:p>
        </w:tc>
        <w:tc>
          <w:tcPr>
            <w:tcW w:w="734" w:type="dxa"/>
            <w:vAlign w:val="center"/>
          </w:tcPr>
          <w:p w14:paraId="29BE931C">
            <w:pPr>
              <w:spacing w:line="360" w:lineRule="auto"/>
              <w:jc w:val="center"/>
              <w:rPr>
                <w:rFonts w:ascii="宋体" w:hAnsi="宋体"/>
                <w:color w:val="auto"/>
                <w:sz w:val="24"/>
              </w:rPr>
            </w:pPr>
          </w:p>
        </w:tc>
        <w:tc>
          <w:tcPr>
            <w:tcW w:w="1116" w:type="dxa"/>
            <w:vAlign w:val="center"/>
          </w:tcPr>
          <w:p w14:paraId="7324BD67">
            <w:pPr>
              <w:spacing w:line="360" w:lineRule="auto"/>
              <w:jc w:val="center"/>
              <w:rPr>
                <w:rFonts w:ascii="宋体" w:hAnsi="宋体"/>
                <w:color w:val="auto"/>
                <w:sz w:val="24"/>
              </w:rPr>
            </w:pPr>
          </w:p>
        </w:tc>
        <w:tc>
          <w:tcPr>
            <w:tcW w:w="774" w:type="dxa"/>
            <w:vAlign w:val="center"/>
          </w:tcPr>
          <w:p w14:paraId="3E95FFEA">
            <w:pPr>
              <w:spacing w:line="360" w:lineRule="auto"/>
              <w:jc w:val="center"/>
              <w:rPr>
                <w:rFonts w:ascii="宋体" w:hAnsi="宋体"/>
                <w:color w:val="auto"/>
                <w:sz w:val="24"/>
              </w:rPr>
            </w:pPr>
          </w:p>
        </w:tc>
        <w:tc>
          <w:tcPr>
            <w:tcW w:w="774" w:type="dxa"/>
            <w:vAlign w:val="center"/>
          </w:tcPr>
          <w:p w14:paraId="66B75ECC">
            <w:pPr>
              <w:spacing w:line="360" w:lineRule="auto"/>
              <w:jc w:val="center"/>
              <w:rPr>
                <w:rFonts w:ascii="宋体" w:hAnsi="宋体"/>
                <w:color w:val="auto"/>
                <w:sz w:val="24"/>
              </w:rPr>
            </w:pPr>
          </w:p>
        </w:tc>
        <w:tc>
          <w:tcPr>
            <w:tcW w:w="1283" w:type="dxa"/>
            <w:vAlign w:val="center"/>
          </w:tcPr>
          <w:p w14:paraId="414D5445">
            <w:pPr>
              <w:spacing w:line="360" w:lineRule="auto"/>
              <w:jc w:val="center"/>
              <w:rPr>
                <w:rFonts w:ascii="宋体" w:hAnsi="宋体"/>
                <w:color w:val="auto"/>
                <w:sz w:val="24"/>
              </w:rPr>
            </w:pPr>
          </w:p>
        </w:tc>
        <w:tc>
          <w:tcPr>
            <w:tcW w:w="953" w:type="dxa"/>
            <w:vAlign w:val="center"/>
          </w:tcPr>
          <w:p w14:paraId="4F6AB69A">
            <w:pPr>
              <w:spacing w:line="360" w:lineRule="auto"/>
              <w:jc w:val="center"/>
              <w:rPr>
                <w:rFonts w:ascii="宋体" w:hAnsi="宋体"/>
                <w:color w:val="auto"/>
                <w:sz w:val="24"/>
              </w:rPr>
            </w:pPr>
          </w:p>
        </w:tc>
        <w:tc>
          <w:tcPr>
            <w:tcW w:w="953" w:type="dxa"/>
            <w:vAlign w:val="center"/>
          </w:tcPr>
          <w:p w14:paraId="723966AA">
            <w:pPr>
              <w:spacing w:line="360" w:lineRule="auto"/>
              <w:jc w:val="center"/>
              <w:rPr>
                <w:rFonts w:ascii="宋体" w:hAnsi="宋体"/>
                <w:color w:val="auto"/>
                <w:sz w:val="24"/>
              </w:rPr>
            </w:pPr>
          </w:p>
        </w:tc>
        <w:tc>
          <w:tcPr>
            <w:tcW w:w="832" w:type="dxa"/>
            <w:vAlign w:val="center"/>
          </w:tcPr>
          <w:p w14:paraId="01497B3E">
            <w:pPr>
              <w:spacing w:line="360" w:lineRule="auto"/>
              <w:jc w:val="center"/>
              <w:rPr>
                <w:rFonts w:ascii="宋体" w:hAnsi="宋体"/>
                <w:color w:val="auto"/>
                <w:sz w:val="24"/>
              </w:rPr>
            </w:pPr>
          </w:p>
        </w:tc>
      </w:tr>
      <w:tr w14:paraId="07B8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5F5746B">
            <w:pPr>
              <w:spacing w:line="360" w:lineRule="auto"/>
              <w:jc w:val="center"/>
              <w:rPr>
                <w:rFonts w:ascii="宋体" w:hAnsi="宋体"/>
                <w:color w:val="auto"/>
                <w:sz w:val="24"/>
              </w:rPr>
            </w:pPr>
          </w:p>
        </w:tc>
        <w:tc>
          <w:tcPr>
            <w:tcW w:w="1163" w:type="dxa"/>
            <w:vAlign w:val="center"/>
          </w:tcPr>
          <w:p w14:paraId="3093EE02">
            <w:pPr>
              <w:spacing w:line="360" w:lineRule="auto"/>
              <w:jc w:val="center"/>
              <w:rPr>
                <w:rFonts w:ascii="宋体" w:hAnsi="宋体"/>
                <w:color w:val="auto"/>
                <w:sz w:val="24"/>
              </w:rPr>
            </w:pPr>
          </w:p>
        </w:tc>
        <w:tc>
          <w:tcPr>
            <w:tcW w:w="734" w:type="dxa"/>
            <w:vAlign w:val="center"/>
          </w:tcPr>
          <w:p w14:paraId="74719712">
            <w:pPr>
              <w:spacing w:line="360" w:lineRule="auto"/>
              <w:jc w:val="center"/>
              <w:rPr>
                <w:rFonts w:ascii="宋体" w:hAnsi="宋体"/>
                <w:color w:val="auto"/>
                <w:sz w:val="24"/>
              </w:rPr>
            </w:pPr>
          </w:p>
        </w:tc>
        <w:tc>
          <w:tcPr>
            <w:tcW w:w="1116" w:type="dxa"/>
            <w:vAlign w:val="center"/>
          </w:tcPr>
          <w:p w14:paraId="213F0116">
            <w:pPr>
              <w:spacing w:line="360" w:lineRule="auto"/>
              <w:jc w:val="center"/>
              <w:rPr>
                <w:rFonts w:ascii="宋体" w:hAnsi="宋体"/>
                <w:color w:val="auto"/>
                <w:sz w:val="24"/>
              </w:rPr>
            </w:pPr>
          </w:p>
        </w:tc>
        <w:tc>
          <w:tcPr>
            <w:tcW w:w="774" w:type="dxa"/>
            <w:vAlign w:val="center"/>
          </w:tcPr>
          <w:p w14:paraId="461EAF8C">
            <w:pPr>
              <w:spacing w:line="360" w:lineRule="auto"/>
              <w:jc w:val="center"/>
              <w:rPr>
                <w:rFonts w:ascii="宋体" w:hAnsi="宋体"/>
                <w:color w:val="auto"/>
                <w:sz w:val="24"/>
              </w:rPr>
            </w:pPr>
          </w:p>
        </w:tc>
        <w:tc>
          <w:tcPr>
            <w:tcW w:w="774" w:type="dxa"/>
            <w:vAlign w:val="center"/>
          </w:tcPr>
          <w:p w14:paraId="32F9E825">
            <w:pPr>
              <w:spacing w:line="360" w:lineRule="auto"/>
              <w:jc w:val="center"/>
              <w:rPr>
                <w:rFonts w:ascii="宋体" w:hAnsi="宋体"/>
                <w:color w:val="auto"/>
                <w:sz w:val="24"/>
              </w:rPr>
            </w:pPr>
          </w:p>
        </w:tc>
        <w:tc>
          <w:tcPr>
            <w:tcW w:w="1283" w:type="dxa"/>
            <w:vAlign w:val="center"/>
          </w:tcPr>
          <w:p w14:paraId="6BD54FFD">
            <w:pPr>
              <w:spacing w:line="360" w:lineRule="auto"/>
              <w:jc w:val="center"/>
              <w:rPr>
                <w:rFonts w:ascii="宋体" w:hAnsi="宋体"/>
                <w:color w:val="auto"/>
                <w:sz w:val="24"/>
              </w:rPr>
            </w:pPr>
          </w:p>
        </w:tc>
        <w:tc>
          <w:tcPr>
            <w:tcW w:w="953" w:type="dxa"/>
            <w:vAlign w:val="center"/>
          </w:tcPr>
          <w:p w14:paraId="342627F9">
            <w:pPr>
              <w:spacing w:line="360" w:lineRule="auto"/>
              <w:jc w:val="center"/>
              <w:rPr>
                <w:rFonts w:ascii="宋体" w:hAnsi="宋体"/>
                <w:color w:val="auto"/>
                <w:sz w:val="24"/>
              </w:rPr>
            </w:pPr>
          </w:p>
        </w:tc>
        <w:tc>
          <w:tcPr>
            <w:tcW w:w="953" w:type="dxa"/>
            <w:vAlign w:val="center"/>
          </w:tcPr>
          <w:p w14:paraId="65DC3583">
            <w:pPr>
              <w:spacing w:line="360" w:lineRule="auto"/>
              <w:jc w:val="center"/>
              <w:rPr>
                <w:rFonts w:ascii="宋体" w:hAnsi="宋体"/>
                <w:color w:val="auto"/>
                <w:sz w:val="24"/>
              </w:rPr>
            </w:pPr>
          </w:p>
        </w:tc>
        <w:tc>
          <w:tcPr>
            <w:tcW w:w="832" w:type="dxa"/>
            <w:vAlign w:val="center"/>
          </w:tcPr>
          <w:p w14:paraId="6C835532">
            <w:pPr>
              <w:spacing w:line="360" w:lineRule="auto"/>
              <w:jc w:val="center"/>
              <w:rPr>
                <w:rFonts w:ascii="宋体" w:hAnsi="宋体"/>
                <w:color w:val="auto"/>
                <w:sz w:val="24"/>
              </w:rPr>
            </w:pPr>
          </w:p>
        </w:tc>
      </w:tr>
      <w:tr w14:paraId="1BBB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AE5F7E8">
            <w:pPr>
              <w:spacing w:line="360" w:lineRule="auto"/>
              <w:jc w:val="center"/>
              <w:rPr>
                <w:rFonts w:ascii="宋体" w:hAnsi="宋体"/>
                <w:color w:val="auto"/>
                <w:sz w:val="24"/>
              </w:rPr>
            </w:pPr>
          </w:p>
        </w:tc>
        <w:tc>
          <w:tcPr>
            <w:tcW w:w="1163" w:type="dxa"/>
            <w:vAlign w:val="center"/>
          </w:tcPr>
          <w:p w14:paraId="05A301E9">
            <w:pPr>
              <w:spacing w:line="360" w:lineRule="auto"/>
              <w:jc w:val="center"/>
              <w:rPr>
                <w:rFonts w:ascii="宋体" w:hAnsi="宋体"/>
                <w:color w:val="auto"/>
                <w:sz w:val="24"/>
              </w:rPr>
            </w:pPr>
          </w:p>
        </w:tc>
        <w:tc>
          <w:tcPr>
            <w:tcW w:w="734" w:type="dxa"/>
            <w:vAlign w:val="center"/>
          </w:tcPr>
          <w:p w14:paraId="180D6E3F">
            <w:pPr>
              <w:spacing w:line="360" w:lineRule="auto"/>
              <w:jc w:val="center"/>
              <w:rPr>
                <w:rFonts w:ascii="宋体" w:hAnsi="宋体"/>
                <w:color w:val="auto"/>
                <w:sz w:val="24"/>
              </w:rPr>
            </w:pPr>
          </w:p>
        </w:tc>
        <w:tc>
          <w:tcPr>
            <w:tcW w:w="1116" w:type="dxa"/>
            <w:vAlign w:val="center"/>
          </w:tcPr>
          <w:p w14:paraId="6F52957B">
            <w:pPr>
              <w:spacing w:line="360" w:lineRule="auto"/>
              <w:jc w:val="center"/>
              <w:rPr>
                <w:rFonts w:ascii="宋体" w:hAnsi="宋体"/>
                <w:color w:val="auto"/>
                <w:sz w:val="24"/>
              </w:rPr>
            </w:pPr>
          </w:p>
        </w:tc>
        <w:tc>
          <w:tcPr>
            <w:tcW w:w="774" w:type="dxa"/>
            <w:vAlign w:val="center"/>
          </w:tcPr>
          <w:p w14:paraId="7179FC81">
            <w:pPr>
              <w:spacing w:line="360" w:lineRule="auto"/>
              <w:jc w:val="center"/>
              <w:rPr>
                <w:rFonts w:ascii="宋体" w:hAnsi="宋体"/>
                <w:color w:val="auto"/>
                <w:sz w:val="24"/>
              </w:rPr>
            </w:pPr>
          </w:p>
        </w:tc>
        <w:tc>
          <w:tcPr>
            <w:tcW w:w="774" w:type="dxa"/>
            <w:vAlign w:val="center"/>
          </w:tcPr>
          <w:p w14:paraId="6F8891C0">
            <w:pPr>
              <w:spacing w:line="360" w:lineRule="auto"/>
              <w:jc w:val="center"/>
              <w:rPr>
                <w:rFonts w:ascii="宋体" w:hAnsi="宋体"/>
                <w:color w:val="auto"/>
                <w:sz w:val="24"/>
              </w:rPr>
            </w:pPr>
          </w:p>
        </w:tc>
        <w:tc>
          <w:tcPr>
            <w:tcW w:w="1283" w:type="dxa"/>
            <w:vAlign w:val="center"/>
          </w:tcPr>
          <w:p w14:paraId="24D7ECB9">
            <w:pPr>
              <w:spacing w:line="360" w:lineRule="auto"/>
              <w:jc w:val="center"/>
              <w:rPr>
                <w:rFonts w:ascii="宋体" w:hAnsi="宋体"/>
                <w:color w:val="auto"/>
                <w:sz w:val="24"/>
              </w:rPr>
            </w:pPr>
          </w:p>
        </w:tc>
        <w:tc>
          <w:tcPr>
            <w:tcW w:w="953" w:type="dxa"/>
            <w:vAlign w:val="center"/>
          </w:tcPr>
          <w:p w14:paraId="61A6AEFA">
            <w:pPr>
              <w:spacing w:line="360" w:lineRule="auto"/>
              <w:jc w:val="center"/>
              <w:rPr>
                <w:rFonts w:ascii="宋体" w:hAnsi="宋体"/>
                <w:color w:val="auto"/>
                <w:sz w:val="24"/>
              </w:rPr>
            </w:pPr>
          </w:p>
        </w:tc>
        <w:tc>
          <w:tcPr>
            <w:tcW w:w="953" w:type="dxa"/>
            <w:vAlign w:val="center"/>
          </w:tcPr>
          <w:p w14:paraId="0AE12B84">
            <w:pPr>
              <w:spacing w:line="360" w:lineRule="auto"/>
              <w:jc w:val="center"/>
              <w:rPr>
                <w:rFonts w:ascii="宋体" w:hAnsi="宋体"/>
                <w:color w:val="auto"/>
                <w:sz w:val="24"/>
              </w:rPr>
            </w:pPr>
          </w:p>
        </w:tc>
        <w:tc>
          <w:tcPr>
            <w:tcW w:w="832" w:type="dxa"/>
            <w:vAlign w:val="center"/>
          </w:tcPr>
          <w:p w14:paraId="15D0A2FA">
            <w:pPr>
              <w:spacing w:line="360" w:lineRule="auto"/>
              <w:jc w:val="center"/>
              <w:rPr>
                <w:rFonts w:ascii="宋体" w:hAnsi="宋体"/>
                <w:color w:val="auto"/>
                <w:sz w:val="24"/>
              </w:rPr>
            </w:pPr>
          </w:p>
        </w:tc>
      </w:tr>
      <w:tr w14:paraId="6197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DC57059">
            <w:pPr>
              <w:spacing w:line="360" w:lineRule="auto"/>
              <w:jc w:val="center"/>
              <w:rPr>
                <w:rFonts w:ascii="宋体" w:hAnsi="宋体"/>
                <w:color w:val="auto"/>
                <w:sz w:val="24"/>
              </w:rPr>
            </w:pPr>
          </w:p>
        </w:tc>
        <w:tc>
          <w:tcPr>
            <w:tcW w:w="1163" w:type="dxa"/>
            <w:vAlign w:val="center"/>
          </w:tcPr>
          <w:p w14:paraId="4CC761AD">
            <w:pPr>
              <w:spacing w:line="360" w:lineRule="auto"/>
              <w:jc w:val="center"/>
              <w:rPr>
                <w:rFonts w:ascii="宋体" w:hAnsi="宋体"/>
                <w:color w:val="auto"/>
                <w:sz w:val="24"/>
              </w:rPr>
            </w:pPr>
          </w:p>
        </w:tc>
        <w:tc>
          <w:tcPr>
            <w:tcW w:w="734" w:type="dxa"/>
            <w:vAlign w:val="center"/>
          </w:tcPr>
          <w:p w14:paraId="5E473B73">
            <w:pPr>
              <w:spacing w:line="360" w:lineRule="auto"/>
              <w:jc w:val="center"/>
              <w:rPr>
                <w:rFonts w:ascii="宋体" w:hAnsi="宋体"/>
                <w:color w:val="auto"/>
                <w:sz w:val="24"/>
              </w:rPr>
            </w:pPr>
          </w:p>
        </w:tc>
        <w:tc>
          <w:tcPr>
            <w:tcW w:w="1116" w:type="dxa"/>
            <w:vAlign w:val="center"/>
          </w:tcPr>
          <w:p w14:paraId="12EE3FC5">
            <w:pPr>
              <w:spacing w:line="360" w:lineRule="auto"/>
              <w:jc w:val="center"/>
              <w:rPr>
                <w:rFonts w:ascii="宋体" w:hAnsi="宋体"/>
                <w:color w:val="auto"/>
                <w:sz w:val="24"/>
              </w:rPr>
            </w:pPr>
          </w:p>
        </w:tc>
        <w:tc>
          <w:tcPr>
            <w:tcW w:w="774" w:type="dxa"/>
            <w:vAlign w:val="center"/>
          </w:tcPr>
          <w:p w14:paraId="18FD36E8">
            <w:pPr>
              <w:spacing w:line="360" w:lineRule="auto"/>
              <w:jc w:val="center"/>
              <w:rPr>
                <w:rFonts w:ascii="宋体" w:hAnsi="宋体"/>
                <w:color w:val="auto"/>
                <w:sz w:val="24"/>
              </w:rPr>
            </w:pPr>
          </w:p>
        </w:tc>
        <w:tc>
          <w:tcPr>
            <w:tcW w:w="774" w:type="dxa"/>
            <w:vAlign w:val="center"/>
          </w:tcPr>
          <w:p w14:paraId="0563AFD8">
            <w:pPr>
              <w:spacing w:line="360" w:lineRule="auto"/>
              <w:jc w:val="center"/>
              <w:rPr>
                <w:rFonts w:ascii="宋体" w:hAnsi="宋体"/>
                <w:color w:val="auto"/>
                <w:sz w:val="24"/>
              </w:rPr>
            </w:pPr>
          </w:p>
        </w:tc>
        <w:tc>
          <w:tcPr>
            <w:tcW w:w="1283" w:type="dxa"/>
            <w:vAlign w:val="center"/>
          </w:tcPr>
          <w:p w14:paraId="03E154DC">
            <w:pPr>
              <w:spacing w:line="360" w:lineRule="auto"/>
              <w:jc w:val="center"/>
              <w:rPr>
                <w:rFonts w:ascii="宋体" w:hAnsi="宋体"/>
                <w:color w:val="auto"/>
                <w:sz w:val="24"/>
              </w:rPr>
            </w:pPr>
          </w:p>
        </w:tc>
        <w:tc>
          <w:tcPr>
            <w:tcW w:w="953" w:type="dxa"/>
            <w:vAlign w:val="center"/>
          </w:tcPr>
          <w:p w14:paraId="0A842BE4">
            <w:pPr>
              <w:spacing w:line="360" w:lineRule="auto"/>
              <w:jc w:val="center"/>
              <w:rPr>
                <w:rFonts w:ascii="宋体" w:hAnsi="宋体"/>
                <w:color w:val="auto"/>
                <w:sz w:val="24"/>
              </w:rPr>
            </w:pPr>
          </w:p>
        </w:tc>
        <w:tc>
          <w:tcPr>
            <w:tcW w:w="953" w:type="dxa"/>
            <w:vAlign w:val="center"/>
          </w:tcPr>
          <w:p w14:paraId="3BFA93AA">
            <w:pPr>
              <w:spacing w:line="360" w:lineRule="auto"/>
              <w:jc w:val="center"/>
              <w:rPr>
                <w:rFonts w:ascii="宋体" w:hAnsi="宋体"/>
                <w:color w:val="auto"/>
                <w:sz w:val="24"/>
              </w:rPr>
            </w:pPr>
          </w:p>
        </w:tc>
        <w:tc>
          <w:tcPr>
            <w:tcW w:w="832" w:type="dxa"/>
            <w:vAlign w:val="center"/>
          </w:tcPr>
          <w:p w14:paraId="392C46F0">
            <w:pPr>
              <w:spacing w:line="360" w:lineRule="auto"/>
              <w:jc w:val="center"/>
              <w:rPr>
                <w:rFonts w:ascii="宋体" w:hAnsi="宋体"/>
                <w:color w:val="auto"/>
                <w:sz w:val="24"/>
              </w:rPr>
            </w:pPr>
          </w:p>
        </w:tc>
      </w:tr>
      <w:tr w14:paraId="0792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25DA5E5">
            <w:pPr>
              <w:spacing w:line="360" w:lineRule="auto"/>
              <w:jc w:val="center"/>
              <w:rPr>
                <w:rFonts w:ascii="宋体" w:hAnsi="宋体"/>
                <w:color w:val="auto"/>
                <w:sz w:val="24"/>
              </w:rPr>
            </w:pPr>
          </w:p>
        </w:tc>
        <w:tc>
          <w:tcPr>
            <w:tcW w:w="1163" w:type="dxa"/>
            <w:vAlign w:val="center"/>
          </w:tcPr>
          <w:p w14:paraId="15C433F6">
            <w:pPr>
              <w:spacing w:line="360" w:lineRule="auto"/>
              <w:jc w:val="center"/>
              <w:rPr>
                <w:rFonts w:ascii="宋体" w:hAnsi="宋体"/>
                <w:color w:val="auto"/>
                <w:sz w:val="24"/>
              </w:rPr>
            </w:pPr>
          </w:p>
        </w:tc>
        <w:tc>
          <w:tcPr>
            <w:tcW w:w="734" w:type="dxa"/>
            <w:vAlign w:val="center"/>
          </w:tcPr>
          <w:p w14:paraId="44CB1318">
            <w:pPr>
              <w:spacing w:line="360" w:lineRule="auto"/>
              <w:jc w:val="center"/>
              <w:rPr>
                <w:rFonts w:ascii="宋体" w:hAnsi="宋体"/>
                <w:color w:val="auto"/>
                <w:sz w:val="24"/>
              </w:rPr>
            </w:pPr>
          </w:p>
        </w:tc>
        <w:tc>
          <w:tcPr>
            <w:tcW w:w="1116" w:type="dxa"/>
            <w:vAlign w:val="center"/>
          </w:tcPr>
          <w:p w14:paraId="4928FD85">
            <w:pPr>
              <w:spacing w:line="360" w:lineRule="auto"/>
              <w:jc w:val="center"/>
              <w:rPr>
                <w:rFonts w:ascii="宋体" w:hAnsi="宋体"/>
                <w:color w:val="auto"/>
                <w:sz w:val="24"/>
              </w:rPr>
            </w:pPr>
          </w:p>
        </w:tc>
        <w:tc>
          <w:tcPr>
            <w:tcW w:w="774" w:type="dxa"/>
            <w:vAlign w:val="center"/>
          </w:tcPr>
          <w:p w14:paraId="0D065AFA">
            <w:pPr>
              <w:spacing w:line="360" w:lineRule="auto"/>
              <w:jc w:val="center"/>
              <w:rPr>
                <w:rFonts w:ascii="宋体" w:hAnsi="宋体"/>
                <w:color w:val="auto"/>
                <w:sz w:val="24"/>
              </w:rPr>
            </w:pPr>
          </w:p>
        </w:tc>
        <w:tc>
          <w:tcPr>
            <w:tcW w:w="774" w:type="dxa"/>
            <w:vAlign w:val="center"/>
          </w:tcPr>
          <w:p w14:paraId="246ACF90">
            <w:pPr>
              <w:spacing w:line="360" w:lineRule="auto"/>
              <w:jc w:val="center"/>
              <w:rPr>
                <w:rFonts w:ascii="宋体" w:hAnsi="宋体"/>
                <w:color w:val="auto"/>
                <w:sz w:val="24"/>
              </w:rPr>
            </w:pPr>
          </w:p>
        </w:tc>
        <w:tc>
          <w:tcPr>
            <w:tcW w:w="1283" w:type="dxa"/>
            <w:vAlign w:val="center"/>
          </w:tcPr>
          <w:p w14:paraId="18C2B82F">
            <w:pPr>
              <w:spacing w:line="360" w:lineRule="auto"/>
              <w:jc w:val="center"/>
              <w:rPr>
                <w:rFonts w:ascii="宋体" w:hAnsi="宋体"/>
                <w:color w:val="auto"/>
                <w:sz w:val="24"/>
              </w:rPr>
            </w:pPr>
          </w:p>
        </w:tc>
        <w:tc>
          <w:tcPr>
            <w:tcW w:w="953" w:type="dxa"/>
            <w:vAlign w:val="center"/>
          </w:tcPr>
          <w:p w14:paraId="35927813">
            <w:pPr>
              <w:spacing w:line="360" w:lineRule="auto"/>
              <w:jc w:val="center"/>
              <w:rPr>
                <w:rFonts w:ascii="宋体" w:hAnsi="宋体"/>
                <w:color w:val="auto"/>
                <w:sz w:val="24"/>
              </w:rPr>
            </w:pPr>
          </w:p>
        </w:tc>
        <w:tc>
          <w:tcPr>
            <w:tcW w:w="953" w:type="dxa"/>
            <w:vAlign w:val="center"/>
          </w:tcPr>
          <w:p w14:paraId="19675053">
            <w:pPr>
              <w:spacing w:line="360" w:lineRule="auto"/>
              <w:jc w:val="center"/>
              <w:rPr>
                <w:rFonts w:ascii="宋体" w:hAnsi="宋体"/>
                <w:color w:val="auto"/>
                <w:sz w:val="24"/>
              </w:rPr>
            </w:pPr>
          </w:p>
        </w:tc>
        <w:tc>
          <w:tcPr>
            <w:tcW w:w="832" w:type="dxa"/>
            <w:vAlign w:val="center"/>
          </w:tcPr>
          <w:p w14:paraId="2856415A">
            <w:pPr>
              <w:spacing w:line="360" w:lineRule="auto"/>
              <w:jc w:val="center"/>
              <w:rPr>
                <w:rFonts w:ascii="宋体" w:hAnsi="宋体"/>
                <w:color w:val="auto"/>
                <w:sz w:val="24"/>
              </w:rPr>
            </w:pPr>
          </w:p>
        </w:tc>
      </w:tr>
      <w:tr w14:paraId="5CE8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B85522F">
            <w:pPr>
              <w:spacing w:line="360" w:lineRule="auto"/>
              <w:jc w:val="center"/>
              <w:rPr>
                <w:rFonts w:ascii="宋体" w:hAnsi="宋体"/>
                <w:color w:val="auto"/>
                <w:sz w:val="24"/>
              </w:rPr>
            </w:pPr>
          </w:p>
        </w:tc>
        <w:tc>
          <w:tcPr>
            <w:tcW w:w="1163" w:type="dxa"/>
            <w:vAlign w:val="center"/>
          </w:tcPr>
          <w:p w14:paraId="172DCE04">
            <w:pPr>
              <w:spacing w:line="360" w:lineRule="auto"/>
              <w:jc w:val="center"/>
              <w:rPr>
                <w:rFonts w:ascii="宋体" w:hAnsi="宋体"/>
                <w:color w:val="auto"/>
                <w:sz w:val="24"/>
              </w:rPr>
            </w:pPr>
          </w:p>
        </w:tc>
        <w:tc>
          <w:tcPr>
            <w:tcW w:w="734" w:type="dxa"/>
            <w:vAlign w:val="center"/>
          </w:tcPr>
          <w:p w14:paraId="3B15C38F">
            <w:pPr>
              <w:spacing w:line="360" w:lineRule="auto"/>
              <w:jc w:val="center"/>
              <w:rPr>
                <w:rFonts w:ascii="宋体" w:hAnsi="宋体"/>
                <w:color w:val="auto"/>
                <w:sz w:val="24"/>
              </w:rPr>
            </w:pPr>
          </w:p>
        </w:tc>
        <w:tc>
          <w:tcPr>
            <w:tcW w:w="1116" w:type="dxa"/>
            <w:vAlign w:val="center"/>
          </w:tcPr>
          <w:p w14:paraId="498D010E">
            <w:pPr>
              <w:spacing w:line="360" w:lineRule="auto"/>
              <w:jc w:val="center"/>
              <w:rPr>
                <w:rFonts w:ascii="宋体" w:hAnsi="宋体"/>
                <w:color w:val="auto"/>
                <w:sz w:val="24"/>
              </w:rPr>
            </w:pPr>
          </w:p>
        </w:tc>
        <w:tc>
          <w:tcPr>
            <w:tcW w:w="774" w:type="dxa"/>
            <w:vAlign w:val="center"/>
          </w:tcPr>
          <w:p w14:paraId="4EF34C2C">
            <w:pPr>
              <w:spacing w:line="360" w:lineRule="auto"/>
              <w:jc w:val="center"/>
              <w:rPr>
                <w:rFonts w:ascii="宋体" w:hAnsi="宋体"/>
                <w:color w:val="auto"/>
                <w:sz w:val="24"/>
              </w:rPr>
            </w:pPr>
          </w:p>
        </w:tc>
        <w:tc>
          <w:tcPr>
            <w:tcW w:w="774" w:type="dxa"/>
            <w:vAlign w:val="center"/>
          </w:tcPr>
          <w:p w14:paraId="6272D4AC">
            <w:pPr>
              <w:spacing w:line="360" w:lineRule="auto"/>
              <w:jc w:val="center"/>
              <w:rPr>
                <w:rFonts w:ascii="宋体" w:hAnsi="宋体"/>
                <w:color w:val="auto"/>
                <w:sz w:val="24"/>
              </w:rPr>
            </w:pPr>
          </w:p>
        </w:tc>
        <w:tc>
          <w:tcPr>
            <w:tcW w:w="1283" w:type="dxa"/>
            <w:vAlign w:val="center"/>
          </w:tcPr>
          <w:p w14:paraId="0B20A4AF">
            <w:pPr>
              <w:spacing w:line="360" w:lineRule="auto"/>
              <w:jc w:val="center"/>
              <w:rPr>
                <w:rFonts w:ascii="宋体" w:hAnsi="宋体"/>
                <w:color w:val="auto"/>
                <w:sz w:val="24"/>
              </w:rPr>
            </w:pPr>
          </w:p>
        </w:tc>
        <w:tc>
          <w:tcPr>
            <w:tcW w:w="953" w:type="dxa"/>
            <w:vAlign w:val="center"/>
          </w:tcPr>
          <w:p w14:paraId="4994ED0A">
            <w:pPr>
              <w:spacing w:line="360" w:lineRule="auto"/>
              <w:jc w:val="center"/>
              <w:rPr>
                <w:rFonts w:ascii="宋体" w:hAnsi="宋体"/>
                <w:color w:val="auto"/>
                <w:sz w:val="24"/>
              </w:rPr>
            </w:pPr>
          </w:p>
        </w:tc>
        <w:tc>
          <w:tcPr>
            <w:tcW w:w="953" w:type="dxa"/>
            <w:vAlign w:val="center"/>
          </w:tcPr>
          <w:p w14:paraId="6C0D2944">
            <w:pPr>
              <w:spacing w:line="360" w:lineRule="auto"/>
              <w:jc w:val="center"/>
              <w:rPr>
                <w:rFonts w:ascii="宋体" w:hAnsi="宋体"/>
                <w:color w:val="auto"/>
                <w:sz w:val="24"/>
              </w:rPr>
            </w:pPr>
          </w:p>
        </w:tc>
        <w:tc>
          <w:tcPr>
            <w:tcW w:w="832" w:type="dxa"/>
            <w:vAlign w:val="center"/>
          </w:tcPr>
          <w:p w14:paraId="58CA5670">
            <w:pPr>
              <w:spacing w:line="360" w:lineRule="auto"/>
              <w:jc w:val="center"/>
              <w:rPr>
                <w:rFonts w:ascii="宋体" w:hAnsi="宋体"/>
                <w:color w:val="auto"/>
                <w:sz w:val="24"/>
              </w:rPr>
            </w:pPr>
          </w:p>
        </w:tc>
      </w:tr>
      <w:tr w14:paraId="2ED1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5B617F2">
            <w:pPr>
              <w:spacing w:line="360" w:lineRule="auto"/>
              <w:jc w:val="center"/>
              <w:rPr>
                <w:rFonts w:ascii="宋体" w:hAnsi="宋体"/>
                <w:color w:val="auto"/>
                <w:sz w:val="24"/>
              </w:rPr>
            </w:pPr>
          </w:p>
        </w:tc>
        <w:tc>
          <w:tcPr>
            <w:tcW w:w="1163" w:type="dxa"/>
            <w:vAlign w:val="center"/>
          </w:tcPr>
          <w:p w14:paraId="5E1CF7D5">
            <w:pPr>
              <w:spacing w:line="360" w:lineRule="auto"/>
              <w:jc w:val="center"/>
              <w:rPr>
                <w:rFonts w:ascii="宋体" w:hAnsi="宋体"/>
                <w:color w:val="auto"/>
                <w:sz w:val="24"/>
              </w:rPr>
            </w:pPr>
          </w:p>
        </w:tc>
        <w:tc>
          <w:tcPr>
            <w:tcW w:w="734" w:type="dxa"/>
            <w:vAlign w:val="center"/>
          </w:tcPr>
          <w:p w14:paraId="4F0A9810">
            <w:pPr>
              <w:spacing w:line="360" w:lineRule="auto"/>
              <w:jc w:val="center"/>
              <w:rPr>
                <w:rFonts w:ascii="宋体" w:hAnsi="宋体"/>
                <w:color w:val="auto"/>
                <w:sz w:val="24"/>
              </w:rPr>
            </w:pPr>
          </w:p>
        </w:tc>
        <w:tc>
          <w:tcPr>
            <w:tcW w:w="1116" w:type="dxa"/>
            <w:vAlign w:val="center"/>
          </w:tcPr>
          <w:p w14:paraId="7A614546">
            <w:pPr>
              <w:spacing w:line="360" w:lineRule="auto"/>
              <w:jc w:val="center"/>
              <w:rPr>
                <w:rFonts w:ascii="宋体" w:hAnsi="宋体"/>
                <w:color w:val="auto"/>
                <w:sz w:val="24"/>
              </w:rPr>
            </w:pPr>
          </w:p>
        </w:tc>
        <w:tc>
          <w:tcPr>
            <w:tcW w:w="774" w:type="dxa"/>
            <w:vAlign w:val="center"/>
          </w:tcPr>
          <w:p w14:paraId="49BB7477">
            <w:pPr>
              <w:spacing w:line="360" w:lineRule="auto"/>
              <w:jc w:val="center"/>
              <w:rPr>
                <w:rFonts w:ascii="宋体" w:hAnsi="宋体"/>
                <w:color w:val="auto"/>
                <w:sz w:val="24"/>
              </w:rPr>
            </w:pPr>
          </w:p>
        </w:tc>
        <w:tc>
          <w:tcPr>
            <w:tcW w:w="774" w:type="dxa"/>
            <w:vAlign w:val="center"/>
          </w:tcPr>
          <w:p w14:paraId="1E483DC5">
            <w:pPr>
              <w:spacing w:line="360" w:lineRule="auto"/>
              <w:jc w:val="center"/>
              <w:rPr>
                <w:rFonts w:ascii="宋体" w:hAnsi="宋体"/>
                <w:color w:val="auto"/>
                <w:sz w:val="24"/>
              </w:rPr>
            </w:pPr>
          </w:p>
        </w:tc>
        <w:tc>
          <w:tcPr>
            <w:tcW w:w="1283" w:type="dxa"/>
            <w:vAlign w:val="center"/>
          </w:tcPr>
          <w:p w14:paraId="0361D1F5">
            <w:pPr>
              <w:spacing w:line="360" w:lineRule="auto"/>
              <w:jc w:val="center"/>
              <w:rPr>
                <w:rFonts w:ascii="宋体" w:hAnsi="宋体"/>
                <w:color w:val="auto"/>
                <w:sz w:val="24"/>
              </w:rPr>
            </w:pPr>
          </w:p>
        </w:tc>
        <w:tc>
          <w:tcPr>
            <w:tcW w:w="953" w:type="dxa"/>
            <w:vAlign w:val="center"/>
          </w:tcPr>
          <w:p w14:paraId="01051A0A">
            <w:pPr>
              <w:spacing w:line="360" w:lineRule="auto"/>
              <w:jc w:val="center"/>
              <w:rPr>
                <w:rFonts w:ascii="宋体" w:hAnsi="宋体"/>
                <w:color w:val="auto"/>
                <w:sz w:val="24"/>
              </w:rPr>
            </w:pPr>
          </w:p>
        </w:tc>
        <w:tc>
          <w:tcPr>
            <w:tcW w:w="953" w:type="dxa"/>
            <w:vAlign w:val="center"/>
          </w:tcPr>
          <w:p w14:paraId="654BA09F">
            <w:pPr>
              <w:spacing w:line="360" w:lineRule="auto"/>
              <w:jc w:val="center"/>
              <w:rPr>
                <w:rFonts w:ascii="宋体" w:hAnsi="宋体"/>
                <w:color w:val="auto"/>
                <w:sz w:val="24"/>
              </w:rPr>
            </w:pPr>
          </w:p>
        </w:tc>
        <w:tc>
          <w:tcPr>
            <w:tcW w:w="832" w:type="dxa"/>
            <w:vAlign w:val="center"/>
          </w:tcPr>
          <w:p w14:paraId="1B3AF2EC">
            <w:pPr>
              <w:spacing w:line="360" w:lineRule="auto"/>
              <w:jc w:val="center"/>
              <w:rPr>
                <w:rFonts w:ascii="宋体" w:hAnsi="宋体"/>
                <w:color w:val="auto"/>
                <w:sz w:val="24"/>
              </w:rPr>
            </w:pPr>
          </w:p>
        </w:tc>
      </w:tr>
      <w:tr w14:paraId="6929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F19AB6A">
            <w:pPr>
              <w:spacing w:line="360" w:lineRule="auto"/>
              <w:jc w:val="center"/>
              <w:rPr>
                <w:rFonts w:ascii="宋体" w:hAnsi="宋体"/>
                <w:color w:val="auto"/>
                <w:sz w:val="24"/>
              </w:rPr>
            </w:pPr>
          </w:p>
        </w:tc>
        <w:tc>
          <w:tcPr>
            <w:tcW w:w="1163" w:type="dxa"/>
            <w:vAlign w:val="center"/>
          </w:tcPr>
          <w:p w14:paraId="2C8743A0">
            <w:pPr>
              <w:spacing w:line="360" w:lineRule="auto"/>
              <w:jc w:val="center"/>
              <w:rPr>
                <w:rFonts w:ascii="宋体" w:hAnsi="宋体"/>
                <w:color w:val="auto"/>
                <w:sz w:val="24"/>
              </w:rPr>
            </w:pPr>
          </w:p>
        </w:tc>
        <w:tc>
          <w:tcPr>
            <w:tcW w:w="734" w:type="dxa"/>
            <w:vAlign w:val="center"/>
          </w:tcPr>
          <w:p w14:paraId="60B43AC8">
            <w:pPr>
              <w:spacing w:line="360" w:lineRule="auto"/>
              <w:jc w:val="center"/>
              <w:rPr>
                <w:rFonts w:ascii="宋体" w:hAnsi="宋体"/>
                <w:color w:val="auto"/>
                <w:sz w:val="24"/>
              </w:rPr>
            </w:pPr>
          </w:p>
        </w:tc>
        <w:tc>
          <w:tcPr>
            <w:tcW w:w="1116" w:type="dxa"/>
            <w:vAlign w:val="center"/>
          </w:tcPr>
          <w:p w14:paraId="33470FDE">
            <w:pPr>
              <w:spacing w:line="360" w:lineRule="auto"/>
              <w:jc w:val="center"/>
              <w:rPr>
                <w:rFonts w:ascii="宋体" w:hAnsi="宋体"/>
                <w:color w:val="auto"/>
                <w:sz w:val="24"/>
              </w:rPr>
            </w:pPr>
          </w:p>
        </w:tc>
        <w:tc>
          <w:tcPr>
            <w:tcW w:w="774" w:type="dxa"/>
            <w:vAlign w:val="center"/>
          </w:tcPr>
          <w:p w14:paraId="2A7D6A1A">
            <w:pPr>
              <w:spacing w:line="360" w:lineRule="auto"/>
              <w:jc w:val="center"/>
              <w:rPr>
                <w:rFonts w:ascii="宋体" w:hAnsi="宋体"/>
                <w:color w:val="auto"/>
                <w:sz w:val="24"/>
              </w:rPr>
            </w:pPr>
          </w:p>
        </w:tc>
        <w:tc>
          <w:tcPr>
            <w:tcW w:w="774" w:type="dxa"/>
            <w:vAlign w:val="center"/>
          </w:tcPr>
          <w:p w14:paraId="5A1BE521">
            <w:pPr>
              <w:spacing w:line="360" w:lineRule="auto"/>
              <w:jc w:val="center"/>
              <w:rPr>
                <w:rFonts w:ascii="宋体" w:hAnsi="宋体"/>
                <w:color w:val="auto"/>
                <w:sz w:val="24"/>
              </w:rPr>
            </w:pPr>
          </w:p>
        </w:tc>
        <w:tc>
          <w:tcPr>
            <w:tcW w:w="1283" w:type="dxa"/>
            <w:vAlign w:val="center"/>
          </w:tcPr>
          <w:p w14:paraId="4085C1C7">
            <w:pPr>
              <w:spacing w:line="360" w:lineRule="auto"/>
              <w:jc w:val="center"/>
              <w:rPr>
                <w:rFonts w:ascii="宋体" w:hAnsi="宋体"/>
                <w:color w:val="auto"/>
                <w:sz w:val="24"/>
              </w:rPr>
            </w:pPr>
          </w:p>
        </w:tc>
        <w:tc>
          <w:tcPr>
            <w:tcW w:w="953" w:type="dxa"/>
            <w:vAlign w:val="center"/>
          </w:tcPr>
          <w:p w14:paraId="0A67FAEA">
            <w:pPr>
              <w:spacing w:line="360" w:lineRule="auto"/>
              <w:jc w:val="center"/>
              <w:rPr>
                <w:rFonts w:ascii="宋体" w:hAnsi="宋体"/>
                <w:color w:val="auto"/>
                <w:sz w:val="24"/>
              </w:rPr>
            </w:pPr>
          </w:p>
        </w:tc>
        <w:tc>
          <w:tcPr>
            <w:tcW w:w="953" w:type="dxa"/>
            <w:vAlign w:val="center"/>
          </w:tcPr>
          <w:p w14:paraId="239078DB">
            <w:pPr>
              <w:spacing w:line="360" w:lineRule="auto"/>
              <w:jc w:val="center"/>
              <w:rPr>
                <w:rFonts w:ascii="宋体" w:hAnsi="宋体"/>
                <w:color w:val="auto"/>
                <w:sz w:val="24"/>
              </w:rPr>
            </w:pPr>
          </w:p>
        </w:tc>
        <w:tc>
          <w:tcPr>
            <w:tcW w:w="832" w:type="dxa"/>
            <w:vAlign w:val="center"/>
          </w:tcPr>
          <w:p w14:paraId="63451F26">
            <w:pPr>
              <w:spacing w:line="360" w:lineRule="auto"/>
              <w:jc w:val="center"/>
              <w:rPr>
                <w:rFonts w:ascii="宋体" w:hAnsi="宋体"/>
                <w:color w:val="auto"/>
                <w:sz w:val="24"/>
              </w:rPr>
            </w:pPr>
          </w:p>
        </w:tc>
      </w:tr>
      <w:tr w14:paraId="2AA5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D7E39D9">
            <w:pPr>
              <w:spacing w:line="360" w:lineRule="auto"/>
              <w:jc w:val="center"/>
              <w:rPr>
                <w:rFonts w:ascii="宋体" w:hAnsi="宋体"/>
                <w:color w:val="auto"/>
                <w:sz w:val="24"/>
              </w:rPr>
            </w:pPr>
          </w:p>
        </w:tc>
        <w:tc>
          <w:tcPr>
            <w:tcW w:w="1163" w:type="dxa"/>
            <w:vAlign w:val="center"/>
          </w:tcPr>
          <w:p w14:paraId="1AA5B509">
            <w:pPr>
              <w:spacing w:line="360" w:lineRule="auto"/>
              <w:jc w:val="center"/>
              <w:rPr>
                <w:rFonts w:ascii="宋体" w:hAnsi="宋体"/>
                <w:color w:val="auto"/>
                <w:sz w:val="24"/>
              </w:rPr>
            </w:pPr>
          </w:p>
        </w:tc>
        <w:tc>
          <w:tcPr>
            <w:tcW w:w="734" w:type="dxa"/>
            <w:vAlign w:val="center"/>
          </w:tcPr>
          <w:p w14:paraId="24768887">
            <w:pPr>
              <w:spacing w:line="360" w:lineRule="auto"/>
              <w:jc w:val="center"/>
              <w:rPr>
                <w:rFonts w:ascii="宋体" w:hAnsi="宋体"/>
                <w:color w:val="auto"/>
                <w:sz w:val="24"/>
              </w:rPr>
            </w:pPr>
          </w:p>
        </w:tc>
        <w:tc>
          <w:tcPr>
            <w:tcW w:w="1116" w:type="dxa"/>
            <w:vAlign w:val="center"/>
          </w:tcPr>
          <w:p w14:paraId="307E9B85">
            <w:pPr>
              <w:spacing w:line="360" w:lineRule="auto"/>
              <w:jc w:val="center"/>
              <w:rPr>
                <w:rFonts w:ascii="宋体" w:hAnsi="宋体"/>
                <w:color w:val="auto"/>
                <w:sz w:val="24"/>
              </w:rPr>
            </w:pPr>
          </w:p>
        </w:tc>
        <w:tc>
          <w:tcPr>
            <w:tcW w:w="774" w:type="dxa"/>
            <w:vAlign w:val="center"/>
          </w:tcPr>
          <w:p w14:paraId="77A474BE">
            <w:pPr>
              <w:spacing w:line="360" w:lineRule="auto"/>
              <w:jc w:val="center"/>
              <w:rPr>
                <w:rFonts w:ascii="宋体" w:hAnsi="宋体"/>
                <w:color w:val="auto"/>
                <w:sz w:val="24"/>
              </w:rPr>
            </w:pPr>
          </w:p>
        </w:tc>
        <w:tc>
          <w:tcPr>
            <w:tcW w:w="774" w:type="dxa"/>
            <w:vAlign w:val="center"/>
          </w:tcPr>
          <w:p w14:paraId="20BBF77D">
            <w:pPr>
              <w:spacing w:line="360" w:lineRule="auto"/>
              <w:jc w:val="center"/>
              <w:rPr>
                <w:rFonts w:ascii="宋体" w:hAnsi="宋体"/>
                <w:color w:val="auto"/>
                <w:sz w:val="24"/>
              </w:rPr>
            </w:pPr>
          </w:p>
        </w:tc>
        <w:tc>
          <w:tcPr>
            <w:tcW w:w="1283" w:type="dxa"/>
            <w:vAlign w:val="center"/>
          </w:tcPr>
          <w:p w14:paraId="1128AB26">
            <w:pPr>
              <w:spacing w:line="360" w:lineRule="auto"/>
              <w:jc w:val="center"/>
              <w:rPr>
                <w:rFonts w:ascii="宋体" w:hAnsi="宋体"/>
                <w:color w:val="auto"/>
                <w:sz w:val="24"/>
              </w:rPr>
            </w:pPr>
          </w:p>
        </w:tc>
        <w:tc>
          <w:tcPr>
            <w:tcW w:w="953" w:type="dxa"/>
            <w:vAlign w:val="center"/>
          </w:tcPr>
          <w:p w14:paraId="59C9E143">
            <w:pPr>
              <w:spacing w:line="360" w:lineRule="auto"/>
              <w:jc w:val="center"/>
              <w:rPr>
                <w:rFonts w:ascii="宋体" w:hAnsi="宋体"/>
                <w:color w:val="auto"/>
                <w:sz w:val="24"/>
              </w:rPr>
            </w:pPr>
          </w:p>
        </w:tc>
        <w:tc>
          <w:tcPr>
            <w:tcW w:w="953" w:type="dxa"/>
            <w:vAlign w:val="center"/>
          </w:tcPr>
          <w:p w14:paraId="4C2608E0">
            <w:pPr>
              <w:spacing w:line="360" w:lineRule="auto"/>
              <w:jc w:val="center"/>
              <w:rPr>
                <w:rFonts w:ascii="宋体" w:hAnsi="宋体"/>
                <w:color w:val="auto"/>
                <w:sz w:val="24"/>
              </w:rPr>
            </w:pPr>
          </w:p>
        </w:tc>
        <w:tc>
          <w:tcPr>
            <w:tcW w:w="832" w:type="dxa"/>
            <w:vAlign w:val="center"/>
          </w:tcPr>
          <w:p w14:paraId="7B926C48">
            <w:pPr>
              <w:spacing w:line="360" w:lineRule="auto"/>
              <w:jc w:val="center"/>
              <w:rPr>
                <w:rFonts w:ascii="宋体" w:hAnsi="宋体"/>
                <w:color w:val="auto"/>
                <w:sz w:val="24"/>
              </w:rPr>
            </w:pPr>
          </w:p>
        </w:tc>
      </w:tr>
      <w:tr w14:paraId="4D3D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DB4AE0C">
            <w:pPr>
              <w:spacing w:line="360" w:lineRule="auto"/>
              <w:jc w:val="center"/>
              <w:rPr>
                <w:rFonts w:ascii="宋体" w:hAnsi="宋体"/>
                <w:color w:val="auto"/>
                <w:sz w:val="24"/>
              </w:rPr>
            </w:pPr>
          </w:p>
        </w:tc>
        <w:tc>
          <w:tcPr>
            <w:tcW w:w="1163" w:type="dxa"/>
            <w:vAlign w:val="center"/>
          </w:tcPr>
          <w:p w14:paraId="14197B6A">
            <w:pPr>
              <w:spacing w:line="360" w:lineRule="auto"/>
              <w:jc w:val="center"/>
              <w:rPr>
                <w:rFonts w:ascii="宋体" w:hAnsi="宋体"/>
                <w:color w:val="auto"/>
                <w:sz w:val="24"/>
              </w:rPr>
            </w:pPr>
          </w:p>
        </w:tc>
        <w:tc>
          <w:tcPr>
            <w:tcW w:w="734" w:type="dxa"/>
            <w:vAlign w:val="center"/>
          </w:tcPr>
          <w:p w14:paraId="1867496E">
            <w:pPr>
              <w:spacing w:line="360" w:lineRule="auto"/>
              <w:jc w:val="center"/>
              <w:rPr>
                <w:rFonts w:ascii="宋体" w:hAnsi="宋体"/>
                <w:color w:val="auto"/>
                <w:sz w:val="24"/>
              </w:rPr>
            </w:pPr>
          </w:p>
        </w:tc>
        <w:tc>
          <w:tcPr>
            <w:tcW w:w="1116" w:type="dxa"/>
            <w:vAlign w:val="center"/>
          </w:tcPr>
          <w:p w14:paraId="7B7E6796">
            <w:pPr>
              <w:spacing w:line="360" w:lineRule="auto"/>
              <w:jc w:val="center"/>
              <w:rPr>
                <w:rFonts w:ascii="宋体" w:hAnsi="宋体"/>
                <w:color w:val="auto"/>
                <w:sz w:val="24"/>
              </w:rPr>
            </w:pPr>
          </w:p>
        </w:tc>
        <w:tc>
          <w:tcPr>
            <w:tcW w:w="774" w:type="dxa"/>
            <w:vAlign w:val="center"/>
          </w:tcPr>
          <w:p w14:paraId="57077E42">
            <w:pPr>
              <w:spacing w:line="360" w:lineRule="auto"/>
              <w:jc w:val="center"/>
              <w:rPr>
                <w:rFonts w:ascii="宋体" w:hAnsi="宋体"/>
                <w:color w:val="auto"/>
                <w:sz w:val="24"/>
              </w:rPr>
            </w:pPr>
          </w:p>
        </w:tc>
        <w:tc>
          <w:tcPr>
            <w:tcW w:w="774" w:type="dxa"/>
            <w:vAlign w:val="center"/>
          </w:tcPr>
          <w:p w14:paraId="7BFAF26B">
            <w:pPr>
              <w:spacing w:line="360" w:lineRule="auto"/>
              <w:jc w:val="center"/>
              <w:rPr>
                <w:rFonts w:ascii="宋体" w:hAnsi="宋体"/>
                <w:color w:val="auto"/>
                <w:sz w:val="24"/>
              </w:rPr>
            </w:pPr>
          </w:p>
        </w:tc>
        <w:tc>
          <w:tcPr>
            <w:tcW w:w="1283" w:type="dxa"/>
            <w:vAlign w:val="center"/>
          </w:tcPr>
          <w:p w14:paraId="27FE8886">
            <w:pPr>
              <w:spacing w:line="360" w:lineRule="auto"/>
              <w:jc w:val="center"/>
              <w:rPr>
                <w:rFonts w:ascii="宋体" w:hAnsi="宋体"/>
                <w:color w:val="auto"/>
                <w:sz w:val="24"/>
              </w:rPr>
            </w:pPr>
          </w:p>
        </w:tc>
        <w:tc>
          <w:tcPr>
            <w:tcW w:w="953" w:type="dxa"/>
            <w:vAlign w:val="center"/>
          </w:tcPr>
          <w:p w14:paraId="79E46CF2">
            <w:pPr>
              <w:spacing w:line="360" w:lineRule="auto"/>
              <w:jc w:val="center"/>
              <w:rPr>
                <w:rFonts w:ascii="宋体" w:hAnsi="宋体"/>
                <w:color w:val="auto"/>
                <w:sz w:val="24"/>
              </w:rPr>
            </w:pPr>
          </w:p>
        </w:tc>
        <w:tc>
          <w:tcPr>
            <w:tcW w:w="953" w:type="dxa"/>
            <w:vAlign w:val="center"/>
          </w:tcPr>
          <w:p w14:paraId="6B87BB6F">
            <w:pPr>
              <w:spacing w:line="360" w:lineRule="auto"/>
              <w:jc w:val="center"/>
              <w:rPr>
                <w:rFonts w:ascii="宋体" w:hAnsi="宋体"/>
                <w:color w:val="auto"/>
                <w:sz w:val="24"/>
              </w:rPr>
            </w:pPr>
          </w:p>
        </w:tc>
        <w:tc>
          <w:tcPr>
            <w:tcW w:w="832" w:type="dxa"/>
            <w:vAlign w:val="center"/>
          </w:tcPr>
          <w:p w14:paraId="73E8294A">
            <w:pPr>
              <w:spacing w:line="360" w:lineRule="auto"/>
              <w:jc w:val="center"/>
              <w:rPr>
                <w:rFonts w:ascii="宋体" w:hAnsi="宋体"/>
                <w:color w:val="auto"/>
                <w:sz w:val="24"/>
              </w:rPr>
            </w:pPr>
          </w:p>
        </w:tc>
      </w:tr>
      <w:tr w14:paraId="77CB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FD6C256">
            <w:pPr>
              <w:spacing w:line="360" w:lineRule="auto"/>
              <w:jc w:val="center"/>
              <w:rPr>
                <w:rFonts w:ascii="宋体" w:hAnsi="宋体"/>
                <w:color w:val="auto"/>
                <w:sz w:val="24"/>
              </w:rPr>
            </w:pPr>
          </w:p>
        </w:tc>
        <w:tc>
          <w:tcPr>
            <w:tcW w:w="1163" w:type="dxa"/>
            <w:vAlign w:val="center"/>
          </w:tcPr>
          <w:p w14:paraId="53B75F1C">
            <w:pPr>
              <w:spacing w:line="360" w:lineRule="auto"/>
              <w:jc w:val="center"/>
              <w:rPr>
                <w:rFonts w:ascii="宋体" w:hAnsi="宋体"/>
                <w:color w:val="auto"/>
                <w:sz w:val="24"/>
              </w:rPr>
            </w:pPr>
          </w:p>
        </w:tc>
        <w:tc>
          <w:tcPr>
            <w:tcW w:w="734" w:type="dxa"/>
            <w:vAlign w:val="center"/>
          </w:tcPr>
          <w:p w14:paraId="0035CE83">
            <w:pPr>
              <w:spacing w:line="360" w:lineRule="auto"/>
              <w:jc w:val="center"/>
              <w:rPr>
                <w:rFonts w:ascii="宋体" w:hAnsi="宋体"/>
                <w:color w:val="auto"/>
                <w:sz w:val="24"/>
              </w:rPr>
            </w:pPr>
          </w:p>
        </w:tc>
        <w:tc>
          <w:tcPr>
            <w:tcW w:w="1116" w:type="dxa"/>
            <w:vAlign w:val="center"/>
          </w:tcPr>
          <w:p w14:paraId="03B805EA">
            <w:pPr>
              <w:spacing w:line="360" w:lineRule="auto"/>
              <w:jc w:val="center"/>
              <w:rPr>
                <w:rFonts w:ascii="宋体" w:hAnsi="宋体"/>
                <w:color w:val="auto"/>
                <w:sz w:val="24"/>
              </w:rPr>
            </w:pPr>
          </w:p>
        </w:tc>
        <w:tc>
          <w:tcPr>
            <w:tcW w:w="774" w:type="dxa"/>
            <w:vAlign w:val="center"/>
          </w:tcPr>
          <w:p w14:paraId="01E3C570">
            <w:pPr>
              <w:spacing w:line="360" w:lineRule="auto"/>
              <w:jc w:val="center"/>
              <w:rPr>
                <w:rFonts w:ascii="宋体" w:hAnsi="宋体"/>
                <w:color w:val="auto"/>
                <w:sz w:val="24"/>
              </w:rPr>
            </w:pPr>
          </w:p>
        </w:tc>
        <w:tc>
          <w:tcPr>
            <w:tcW w:w="774" w:type="dxa"/>
            <w:vAlign w:val="center"/>
          </w:tcPr>
          <w:p w14:paraId="24217164">
            <w:pPr>
              <w:spacing w:line="360" w:lineRule="auto"/>
              <w:jc w:val="center"/>
              <w:rPr>
                <w:rFonts w:ascii="宋体" w:hAnsi="宋体"/>
                <w:color w:val="auto"/>
                <w:sz w:val="24"/>
              </w:rPr>
            </w:pPr>
          </w:p>
        </w:tc>
        <w:tc>
          <w:tcPr>
            <w:tcW w:w="1283" w:type="dxa"/>
            <w:vAlign w:val="center"/>
          </w:tcPr>
          <w:p w14:paraId="1BCB98B1">
            <w:pPr>
              <w:spacing w:line="360" w:lineRule="auto"/>
              <w:jc w:val="center"/>
              <w:rPr>
                <w:rFonts w:ascii="宋体" w:hAnsi="宋体"/>
                <w:color w:val="auto"/>
                <w:sz w:val="24"/>
              </w:rPr>
            </w:pPr>
          </w:p>
        </w:tc>
        <w:tc>
          <w:tcPr>
            <w:tcW w:w="953" w:type="dxa"/>
            <w:vAlign w:val="center"/>
          </w:tcPr>
          <w:p w14:paraId="26ECD2B7">
            <w:pPr>
              <w:spacing w:line="360" w:lineRule="auto"/>
              <w:jc w:val="center"/>
              <w:rPr>
                <w:rFonts w:ascii="宋体" w:hAnsi="宋体"/>
                <w:color w:val="auto"/>
                <w:sz w:val="24"/>
              </w:rPr>
            </w:pPr>
          </w:p>
        </w:tc>
        <w:tc>
          <w:tcPr>
            <w:tcW w:w="953" w:type="dxa"/>
            <w:vAlign w:val="center"/>
          </w:tcPr>
          <w:p w14:paraId="21742829">
            <w:pPr>
              <w:spacing w:line="360" w:lineRule="auto"/>
              <w:jc w:val="center"/>
              <w:rPr>
                <w:rFonts w:ascii="宋体" w:hAnsi="宋体"/>
                <w:color w:val="auto"/>
                <w:sz w:val="24"/>
              </w:rPr>
            </w:pPr>
          </w:p>
        </w:tc>
        <w:tc>
          <w:tcPr>
            <w:tcW w:w="832" w:type="dxa"/>
            <w:vAlign w:val="center"/>
          </w:tcPr>
          <w:p w14:paraId="4E982DE8">
            <w:pPr>
              <w:spacing w:line="360" w:lineRule="auto"/>
              <w:jc w:val="center"/>
              <w:rPr>
                <w:rFonts w:ascii="宋体" w:hAnsi="宋体"/>
                <w:color w:val="auto"/>
                <w:sz w:val="24"/>
              </w:rPr>
            </w:pPr>
          </w:p>
        </w:tc>
      </w:tr>
      <w:tr w14:paraId="1597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85E01ED">
            <w:pPr>
              <w:spacing w:line="360" w:lineRule="auto"/>
              <w:jc w:val="center"/>
              <w:rPr>
                <w:rFonts w:ascii="宋体" w:hAnsi="宋体"/>
                <w:color w:val="auto"/>
                <w:sz w:val="24"/>
              </w:rPr>
            </w:pPr>
          </w:p>
        </w:tc>
        <w:tc>
          <w:tcPr>
            <w:tcW w:w="1163" w:type="dxa"/>
            <w:vAlign w:val="center"/>
          </w:tcPr>
          <w:p w14:paraId="7E4CA2E6">
            <w:pPr>
              <w:spacing w:line="360" w:lineRule="auto"/>
              <w:jc w:val="center"/>
              <w:rPr>
                <w:rFonts w:ascii="宋体" w:hAnsi="宋体"/>
                <w:color w:val="auto"/>
                <w:sz w:val="24"/>
              </w:rPr>
            </w:pPr>
          </w:p>
        </w:tc>
        <w:tc>
          <w:tcPr>
            <w:tcW w:w="734" w:type="dxa"/>
            <w:vAlign w:val="center"/>
          </w:tcPr>
          <w:p w14:paraId="14E4F680">
            <w:pPr>
              <w:spacing w:line="360" w:lineRule="auto"/>
              <w:jc w:val="center"/>
              <w:rPr>
                <w:rFonts w:ascii="宋体" w:hAnsi="宋体"/>
                <w:color w:val="auto"/>
                <w:sz w:val="24"/>
              </w:rPr>
            </w:pPr>
          </w:p>
        </w:tc>
        <w:tc>
          <w:tcPr>
            <w:tcW w:w="1116" w:type="dxa"/>
            <w:vAlign w:val="center"/>
          </w:tcPr>
          <w:p w14:paraId="0182A11F">
            <w:pPr>
              <w:spacing w:line="360" w:lineRule="auto"/>
              <w:jc w:val="center"/>
              <w:rPr>
                <w:rFonts w:ascii="宋体" w:hAnsi="宋体"/>
                <w:color w:val="auto"/>
                <w:sz w:val="24"/>
              </w:rPr>
            </w:pPr>
          </w:p>
        </w:tc>
        <w:tc>
          <w:tcPr>
            <w:tcW w:w="774" w:type="dxa"/>
            <w:vAlign w:val="center"/>
          </w:tcPr>
          <w:p w14:paraId="2FEEFC0C">
            <w:pPr>
              <w:spacing w:line="360" w:lineRule="auto"/>
              <w:jc w:val="center"/>
              <w:rPr>
                <w:rFonts w:ascii="宋体" w:hAnsi="宋体"/>
                <w:color w:val="auto"/>
                <w:sz w:val="24"/>
              </w:rPr>
            </w:pPr>
          </w:p>
        </w:tc>
        <w:tc>
          <w:tcPr>
            <w:tcW w:w="774" w:type="dxa"/>
            <w:vAlign w:val="center"/>
          </w:tcPr>
          <w:p w14:paraId="5FD6FB39">
            <w:pPr>
              <w:spacing w:line="360" w:lineRule="auto"/>
              <w:jc w:val="center"/>
              <w:rPr>
                <w:rFonts w:ascii="宋体" w:hAnsi="宋体"/>
                <w:color w:val="auto"/>
                <w:sz w:val="24"/>
              </w:rPr>
            </w:pPr>
          </w:p>
        </w:tc>
        <w:tc>
          <w:tcPr>
            <w:tcW w:w="1283" w:type="dxa"/>
            <w:vAlign w:val="center"/>
          </w:tcPr>
          <w:p w14:paraId="6F21BBA6">
            <w:pPr>
              <w:spacing w:line="360" w:lineRule="auto"/>
              <w:jc w:val="center"/>
              <w:rPr>
                <w:rFonts w:ascii="宋体" w:hAnsi="宋体"/>
                <w:color w:val="auto"/>
                <w:sz w:val="24"/>
              </w:rPr>
            </w:pPr>
          </w:p>
        </w:tc>
        <w:tc>
          <w:tcPr>
            <w:tcW w:w="953" w:type="dxa"/>
            <w:vAlign w:val="center"/>
          </w:tcPr>
          <w:p w14:paraId="440F8CB5">
            <w:pPr>
              <w:spacing w:line="360" w:lineRule="auto"/>
              <w:jc w:val="center"/>
              <w:rPr>
                <w:rFonts w:ascii="宋体" w:hAnsi="宋体"/>
                <w:color w:val="auto"/>
                <w:sz w:val="24"/>
              </w:rPr>
            </w:pPr>
          </w:p>
        </w:tc>
        <w:tc>
          <w:tcPr>
            <w:tcW w:w="953" w:type="dxa"/>
            <w:vAlign w:val="center"/>
          </w:tcPr>
          <w:p w14:paraId="1B5BD92C">
            <w:pPr>
              <w:spacing w:line="360" w:lineRule="auto"/>
              <w:jc w:val="center"/>
              <w:rPr>
                <w:rFonts w:ascii="宋体" w:hAnsi="宋体"/>
                <w:color w:val="auto"/>
                <w:sz w:val="24"/>
              </w:rPr>
            </w:pPr>
          </w:p>
        </w:tc>
        <w:tc>
          <w:tcPr>
            <w:tcW w:w="832" w:type="dxa"/>
            <w:vAlign w:val="center"/>
          </w:tcPr>
          <w:p w14:paraId="5E0CFD21">
            <w:pPr>
              <w:spacing w:line="360" w:lineRule="auto"/>
              <w:jc w:val="center"/>
              <w:rPr>
                <w:rFonts w:ascii="宋体" w:hAnsi="宋体"/>
                <w:color w:val="auto"/>
                <w:sz w:val="24"/>
              </w:rPr>
            </w:pPr>
          </w:p>
        </w:tc>
      </w:tr>
      <w:tr w14:paraId="3AF5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B3520A6">
            <w:pPr>
              <w:spacing w:line="360" w:lineRule="auto"/>
              <w:jc w:val="center"/>
              <w:rPr>
                <w:rFonts w:ascii="宋体" w:hAnsi="宋体"/>
                <w:color w:val="auto"/>
                <w:sz w:val="24"/>
              </w:rPr>
            </w:pPr>
          </w:p>
        </w:tc>
        <w:tc>
          <w:tcPr>
            <w:tcW w:w="1163" w:type="dxa"/>
            <w:vAlign w:val="center"/>
          </w:tcPr>
          <w:p w14:paraId="2DDDF931">
            <w:pPr>
              <w:spacing w:line="360" w:lineRule="auto"/>
              <w:jc w:val="center"/>
              <w:rPr>
                <w:rFonts w:ascii="宋体" w:hAnsi="宋体"/>
                <w:color w:val="auto"/>
                <w:sz w:val="24"/>
              </w:rPr>
            </w:pPr>
          </w:p>
        </w:tc>
        <w:tc>
          <w:tcPr>
            <w:tcW w:w="734" w:type="dxa"/>
            <w:vAlign w:val="center"/>
          </w:tcPr>
          <w:p w14:paraId="7DFF3138">
            <w:pPr>
              <w:spacing w:line="360" w:lineRule="auto"/>
              <w:jc w:val="center"/>
              <w:rPr>
                <w:rFonts w:ascii="宋体" w:hAnsi="宋体"/>
                <w:color w:val="auto"/>
                <w:sz w:val="24"/>
              </w:rPr>
            </w:pPr>
          </w:p>
        </w:tc>
        <w:tc>
          <w:tcPr>
            <w:tcW w:w="1116" w:type="dxa"/>
            <w:vAlign w:val="center"/>
          </w:tcPr>
          <w:p w14:paraId="7099E009">
            <w:pPr>
              <w:spacing w:line="360" w:lineRule="auto"/>
              <w:jc w:val="center"/>
              <w:rPr>
                <w:rFonts w:ascii="宋体" w:hAnsi="宋体"/>
                <w:color w:val="auto"/>
                <w:sz w:val="24"/>
              </w:rPr>
            </w:pPr>
          </w:p>
        </w:tc>
        <w:tc>
          <w:tcPr>
            <w:tcW w:w="774" w:type="dxa"/>
            <w:vAlign w:val="center"/>
          </w:tcPr>
          <w:p w14:paraId="7BFCCF92">
            <w:pPr>
              <w:spacing w:line="360" w:lineRule="auto"/>
              <w:jc w:val="center"/>
              <w:rPr>
                <w:rFonts w:ascii="宋体" w:hAnsi="宋体"/>
                <w:color w:val="auto"/>
                <w:sz w:val="24"/>
              </w:rPr>
            </w:pPr>
          </w:p>
        </w:tc>
        <w:tc>
          <w:tcPr>
            <w:tcW w:w="774" w:type="dxa"/>
            <w:vAlign w:val="center"/>
          </w:tcPr>
          <w:p w14:paraId="287D6854">
            <w:pPr>
              <w:spacing w:line="360" w:lineRule="auto"/>
              <w:jc w:val="center"/>
              <w:rPr>
                <w:rFonts w:ascii="宋体" w:hAnsi="宋体"/>
                <w:color w:val="auto"/>
                <w:sz w:val="24"/>
              </w:rPr>
            </w:pPr>
          </w:p>
        </w:tc>
        <w:tc>
          <w:tcPr>
            <w:tcW w:w="1283" w:type="dxa"/>
            <w:vAlign w:val="center"/>
          </w:tcPr>
          <w:p w14:paraId="61A799C1">
            <w:pPr>
              <w:spacing w:line="360" w:lineRule="auto"/>
              <w:jc w:val="center"/>
              <w:rPr>
                <w:rFonts w:ascii="宋体" w:hAnsi="宋体"/>
                <w:color w:val="auto"/>
                <w:sz w:val="24"/>
              </w:rPr>
            </w:pPr>
          </w:p>
        </w:tc>
        <w:tc>
          <w:tcPr>
            <w:tcW w:w="953" w:type="dxa"/>
            <w:vAlign w:val="center"/>
          </w:tcPr>
          <w:p w14:paraId="23001E36">
            <w:pPr>
              <w:spacing w:line="360" w:lineRule="auto"/>
              <w:jc w:val="center"/>
              <w:rPr>
                <w:rFonts w:ascii="宋体" w:hAnsi="宋体"/>
                <w:color w:val="auto"/>
                <w:sz w:val="24"/>
              </w:rPr>
            </w:pPr>
          </w:p>
        </w:tc>
        <w:tc>
          <w:tcPr>
            <w:tcW w:w="953" w:type="dxa"/>
            <w:vAlign w:val="center"/>
          </w:tcPr>
          <w:p w14:paraId="6EA9C735">
            <w:pPr>
              <w:spacing w:line="360" w:lineRule="auto"/>
              <w:jc w:val="center"/>
              <w:rPr>
                <w:rFonts w:ascii="宋体" w:hAnsi="宋体"/>
                <w:color w:val="auto"/>
                <w:sz w:val="24"/>
              </w:rPr>
            </w:pPr>
          </w:p>
        </w:tc>
        <w:tc>
          <w:tcPr>
            <w:tcW w:w="832" w:type="dxa"/>
            <w:vAlign w:val="center"/>
          </w:tcPr>
          <w:p w14:paraId="08AA6E0B">
            <w:pPr>
              <w:spacing w:line="360" w:lineRule="auto"/>
              <w:jc w:val="center"/>
              <w:rPr>
                <w:rFonts w:ascii="宋体" w:hAnsi="宋体"/>
                <w:color w:val="auto"/>
                <w:sz w:val="24"/>
              </w:rPr>
            </w:pPr>
          </w:p>
        </w:tc>
      </w:tr>
    </w:tbl>
    <w:p w14:paraId="72D3BBD1">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1A61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14:paraId="3453B68A">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14:paraId="29D703EA">
            <w:pPr>
              <w:spacing w:line="360" w:lineRule="auto"/>
              <w:jc w:val="center"/>
              <w:rPr>
                <w:rFonts w:ascii="宋体" w:hAnsi="宋体"/>
                <w:color w:val="auto"/>
                <w:sz w:val="24"/>
              </w:rPr>
            </w:pPr>
            <w:r>
              <w:rPr>
                <w:rFonts w:hint="eastAsia" w:ascii="宋体" w:hAnsi="宋体"/>
                <w:color w:val="auto"/>
                <w:sz w:val="24"/>
              </w:rPr>
              <w:t>仪器设备</w:t>
            </w:r>
          </w:p>
          <w:p w14:paraId="3D6CE2B9">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14:paraId="19784F3C">
            <w:pPr>
              <w:spacing w:line="360" w:lineRule="auto"/>
              <w:jc w:val="center"/>
              <w:rPr>
                <w:rFonts w:ascii="宋体" w:hAnsi="宋体"/>
                <w:color w:val="auto"/>
                <w:sz w:val="24"/>
              </w:rPr>
            </w:pPr>
            <w:r>
              <w:rPr>
                <w:rFonts w:hint="eastAsia" w:ascii="宋体" w:hAnsi="宋体"/>
                <w:color w:val="auto"/>
                <w:sz w:val="24"/>
              </w:rPr>
              <w:t>型号</w:t>
            </w:r>
          </w:p>
          <w:p w14:paraId="6E98773D">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14:paraId="4B373E71">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14:paraId="77FEC076">
            <w:pPr>
              <w:spacing w:line="360" w:lineRule="auto"/>
              <w:jc w:val="center"/>
              <w:rPr>
                <w:rFonts w:ascii="宋体" w:hAnsi="宋体"/>
                <w:color w:val="auto"/>
                <w:sz w:val="24"/>
              </w:rPr>
            </w:pPr>
            <w:r>
              <w:rPr>
                <w:rFonts w:hint="eastAsia" w:ascii="宋体" w:hAnsi="宋体"/>
                <w:color w:val="auto"/>
                <w:sz w:val="24"/>
              </w:rPr>
              <w:t>国别</w:t>
            </w:r>
          </w:p>
          <w:p w14:paraId="1306E6B3">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14:paraId="0A86678D">
            <w:pPr>
              <w:spacing w:line="360" w:lineRule="auto"/>
              <w:jc w:val="center"/>
              <w:rPr>
                <w:rFonts w:ascii="宋体" w:hAnsi="宋体"/>
                <w:color w:val="auto"/>
                <w:sz w:val="24"/>
              </w:rPr>
            </w:pPr>
            <w:r>
              <w:rPr>
                <w:rFonts w:hint="eastAsia" w:ascii="宋体" w:hAnsi="宋体"/>
                <w:color w:val="auto"/>
                <w:sz w:val="24"/>
              </w:rPr>
              <w:t>制造</w:t>
            </w:r>
          </w:p>
          <w:p w14:paraId="73BB954B">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14:paraId="777C6E56">
            <w:pPr>
              <w:spacing w:line="360" w:lineRule="auto"/>
              <w:jc w:val="center"/>
              <w:rPr>
                <w:rFonts w:ascii="宋体" w:hAnsi="宋体"/>
                <w:color w:val="auto"/>
                <w:sz w:val="24"/>
              </w:rPr>
            </w:pPr>
            <w:r>
              <w:rPr>
                <w:rFonts w:hint="eastAsia" w:ascii="宋体" w:hAnsi="宋体"/>
                <w:color w:val="auto"/>
                <w:sz w:val="24"/>
              </w:rPr>
              <w:t>已使用</w:t>
            </w:r>
          </w:p>
          <w:p w14:paraId="01CD9B2A">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14:paraId="69340AB7">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14:paraId="46C34912">
            <w:pPr>
              <w:spacing w:line="360" w:lineRule="auto"/>
              <w:jc w:val="center"/>
              <w:rPr>
                <w:rFonts w:ascii="宋体" w:hAnsi="宋体"/>
                <w:color w:val="auto"/>
                <w:sz w:val="24"/>
              </w:rPr>
            </w:pPr>
            <w:r>
              <w:rPr>
                <w:rFonts w:hint="eastAsia" w:ascii="宋体" w:hAnsi="宋体"/>
                <w:color w:val="auto"/>
                <w:sz w:val="24"/>
              </w:rPr>
              <w:t>备注</w:t>
            </w:r>
          </w:p>
        </w:tc>
      </w:tr>
      <w:tr w14:paraId="0126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4C53A58">
            <w:pPr>
              <w:spacing w:line="360" w:lineRule="auto"/>
              <w:jc w:val="center"/>
              <w:rPr>
                <w:rFonts w:ascii="宋体" w:hAnsi="宋体"/>
                <w:color w:val="auto"/>
                <w:sz w:val="24"/>
              </w:rPr>
            </w:pPr>
          </w:p>
        </w:tc>
        <w:tc>
          <w:tcPr>
            <w:tcW w:w="1405" w:type="dxa"/>
            <w:vAlign w:val="center"/>
          </w:tcPr>
          <w:p w14:paraId="43F00395">
            <w:pPr>
              <w:spacing w:line="360" w:lineRule="auto"/>
              <w:jc w:val="center"/>
              <w:rPr>
                <w:rFonts w:ascii="宋体" w:hAnsi="宋体"/>
                <w:color w:val="auto"/>
                <w:sz w:val="24"/>
              </w:rPr>
            </w:pPr>
          </w:p>
        </w:tc>
        <w:tc>
          <w:tcPr>
            <w:tcW w:w="846" w:type="dxa"/>
            <w:vAlign w:val="center"/>
          </w:tcPr>
          <w:p w14:paraId="3EC47E78">
            <w:pPr>
              <w:spacing w:line="360" w:lineRule="auto"/>
              <w:jc w:val="center"/>
              <w:rPr>
                <w:rFonts w:ascii="宋体" w:hAnsi="宋体"/>
                <w:color w:val="auto"/>
                <w:sz w:val="24"/>
              </w:rPr>
            </w:pPr>
          </w:p>
        </w:tc>
        <w:tc>
          <w:tcPr>
            <w:tcW w:w="1125" w:type="dxa"/>
            <w:vAlign w:val="center"/>
          </w:tcPr>
          <w:p w14:paraId="60D3DCF1">
            <w:pPr>
              <w:spacing w:line="360" w:lineRule="auto"/>
              <w:jc w:val="center"/>
              <w:rPr>
                <w:rFonts w:ascii="宋体" w:hAnsi="宋体"/>
                <w:color w:val="auto"/>
                <w:sz w:val="24"/>
              </w:rPr>
            </w:pPr>
          </w:p>
        </w:tc>
        <w:tc>
          <w:tcPr>
            <w:tcW w:w="845" w:type="dxa"/>
            <w:vAlign w:val="center"/>
          </w:tcPr>
          <w:p w14:paraId="5B9A066D">
            <w:pPr>
              <w:spacing w:line="360" w:lineRule="auto"/>
              <w:jc w:val="center"/>
              <w:rPr>
                <w:rFonts w:ascii="宋体" w:hAnsi="宋体"/>
                <w:color w:val="auto"/>
                <w:sz w:val="24"/>
              </w:rPr>
            </w:pPr>
          </w:p>
        </w:tc>
        <w:tc>
          <w:tcPr>
            <w:tcW w:w="845" w:type="dxa"/>
            <w:vAlign w:val="center"/>
          </w:tcPr>
          <w:p w14:paraId="7F400F81">
            <w:pPr>
              <w:spacing w:line="360" w:lineRule="auto"/>
              <w:jc w:val="center"/>
              <w:rPr>
                <w:rFonts w:ascii="宋体" w:hAnsi="宋体"/>
                <w:color w:val="auto"/>
                <w:sz w:val="24"/>
              </w:rPr>
            </w:pPr>
          </w:p>
        </w:tc>
        <w:tc>
          <w:tcPr>
            <w:tcW w:w="1404" w:type="dxa"/>
            <w:vAlign w:val="center"/>
          </w:tcPr>
          <w:p w14:paraId="4FE51AA6">
            <w:pPr>
              <w:spacing w:line="360" w:lineRule="auto"/>
              <w:jc w:val="center"/>
              <w:rPr>
                <w:rFonts w:ascii="宋体" w:hAnsi="宋体"/>
                <w:color w:val="auto"/>
                <w:sz w:val="24"/>
              </w:rPr>
            </w:pPr>
          </w:p>
        </w:tc>
        <w:tc>
          <w:tcPr>
            <w:tcW w:w="1125" w:type="dxa"/>
            <w:vAlign w:val="center"/>
          </w:tcPr>
          <w:p w14:paraId="06C58806">
            <w:pPr>
              <w:spacing w:line="360" w:lineRule="auto"/>
              <w:jc w:val="center"/>
              <w:rPr>
                <w:rFonts w:ascii="宋体" w:hAnsi="宋体"/>
                <w:color w:val="auto"/>
                <w:sz w:val="24"/>
              </w:rPr>
            </w:pPr>
          </w:p>
        </w:tc>
        <w:tc>
          <w:tcPr>
            <w:tcW w:w="845" w:type="dxa"/>
            <w:vAlign w:val="center"/>
          </w:tcPr>
          <w:p w14:paraId="2767CE20">
            <w:pPr>
              <w:spacing w:line="360" w:lineRule="auto"/>
              <w:jc w:val="center"/>
              <w:rPr>
                <w:rFonts w:ascii="宋体" w:hAnsi="宋体"/>
                <w:color w:val="auto"/>
                <w:sz w:val="24"/>
              </w:rPr>
            </w:pPr>
          </w:p>
        </w:tc>
      </w:tr>
      <w:tr w14:paraId="000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C29DFCD">
            <w:pPr>
              <w:spacing w:line="360" w:lineRule="auto"/>
              <w:jc w:val="center"/>
              <w:rPr>
                <w:rFonts w:ascii="宋体" w:hAnsi="宋体"/>
                <w:color w:val="auto"/>
                <w:sz w:val="24"/>
              </w:rPr>
            </w:pPr>
          </w:p>
        </w:tc>
        <w:tc>
          <w:tcPr>
            <w:tcW w:w="1405" w:type="dxa"/>
            <w:vAlign w:val="center"/>
          </w:tcPr>
          <w:p w14:paraId="1E9FA512">
            <w:pPr>
              <w:spacing w:line="360" w:lineRule="auto"/>
              <w:jc w:val="center"/>
              <w:rPr>
                <w:rFonts w:ascii="宋体" w:hAnsi="宋体"/>
                <w:color w:val="auto"/>
                <w:sz w:val="24"/>
              </w:rPr>
            </w:pPr>
          </w:p>
        </w:tc>
        <w:tc>
          <w:tcPr>
            <w:tcW w:w="846" w:type="dxa"/>
            <w:vAlign w:val="center"/>
          </w:tcPr>
          <w:p w14:paraId="0FF15F6B">
            <w:pPr>
              <w:spacing w:line="360" w:lineRule="auto"/>
              <w:jc w:val="center"/>
              <w:rPr>
                <w:rFonts w:ascii="宋体" w:hAnsi="宋体"/>
                <w:color w:val="auto"/>
                <w:sz w:val="24"/>
              </w:rPr>
            </w:pPr>
          </w:p>
        </w:tc>
        <w:tc>
          <w:tcPr>
            <w:tcW w:w="1125" w:type="dxa"/>
            <w:vAlign w:val="center"/>
          </w:tcPr>
          <w:p w14:paraId="13CC0376">
            <w:pPr>
              <w:spacing w:line="360" w:lineRule="auto"/>
              <w:jc w:val="center"/>
              <w:rPr>
                <w:rFonts w:ascii="宋体" w:hAnsi="宋体"/>
                <w:color w:val="auto"/>
                <w:sz w:val="24"/>
              </w:rPr>
            </w:pPr>
          </w:p>
        </w:tc>
        <w:tc>
          <w:tcPr>
            <w:tcW w:w="845" w:type="dxa"/>
            <w:vAlign w:val="center"/>
          </w:tcPr>
          <w:p w14:paraId="0C18C43F">
            <w:pPr>
              <w:spacing w:line="360" w:lineRule="auto"/>
              <w:jc w:val="center"/>
              <w:rPr>
                <w:rFonts w:ascii="宋体" w:hAnsi="宋体"/>
                <w:color w:val="auto"/>
                <w:sz w:val="24"/>
              </w:rPr>
            </w:pPr>
          </w:p>
        </w:tc>
        <w:tc>
          <w:tcPr>
            <w:tcW w:w="845" w:type="dxa"/>
            <w:vAlign w:val="center"/>
          </w:tcPr>
          <w:p w14:paraId="7C718676">
            <w:pPr>
              <w:spacing w:line="360" w:lineRule="auto"/>
              <w:jc w:val="center"/>
              <w:rPr>
                <w:rFonts w:ascii="宋体" w:hAnsi="宋体"/>
                <w:color w:val="auto"/>
                <w:sz w:val="24"/>
              </w:rPr>
            </w:pPr>
          </w:p>
        </w:tc>
        <w:tc>
          <w:tcPr>
            <w:tcW w:w="1404" w:type="dxa"/>
            <w:vAlign w:val="center"/>
          </w:tcPr>
          <w:p w14:paraId="5899C524">
            <w:pPr>
              <w:spacing w:line="360" w:lineRule="auto"/>
              <w:jc w:val="center"/>
              <w:rPr>
                <w:rFonts w:ascii="宋体" w:hAnsi="宋体"/>
                <w:color w:val="auto"/>
                <w:sz w:val="24"/>
              </w:rPr>
            </w:pPr>
          </w:p>
        </w:tc>
        <w:tc>
          <w:tcPr>
            <w:tcW w:w="1125" w:type="dxa"/>
            <w:vAlign w:val="center"/>
          </w:tcPr>
          <w:p w14:paraId="6C03E9E3">
            <w:pPr>
              <w:spacing w:line="360" w:lineRule="auto"/>
              <w:jc w:val="center"/>
              <w:rPr>
                <w:rFonts w:ascii="宋体" w:hAnsi="宋体"/>
                <w:color w:val="auto"/>
                <w:sz w:val="24"/>
              </w:rPr>
            </w:pPr>
          </w:p>
        </w:tc>
        <w:tc>
          <w:tcPr>
            <w:tcW w:w="845" w:type="dxa"/>
            <w:vAlign w:val="center"/>
          </w:tcPr>
          <w:p w14:paraId="662B8579">
            <w:pPr>
              <w:spacing w:line="360" w:lineRule="auto"/>
              <w:jc w:val="center"/>
              <w:rPr>
                <w:rFonts w:ascii="宋体" w:hAnsi="宋体"/>
                <w:color w:val="auto"/>
                <w:sz w:val="24"/>
              </w:rPr>
            </w:pPr>
          </w:p>
        </w:tc>
      </w:tr>
      <w:tr w14:paraId="7703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5EC1D55">
            <w:pPr>
              <w:spacing w:line="360" w:lineRule="auto"/>
              <w:jc w:val="center"/>
              <w:rPr>
                <w:rFonts w:ascii="宋体" w:hAnsi="宋体"/>
                <w:color w:val="auto"/>
                <w:sz w:val="24"/>
              </w:rPr>
            </w:pPr>
          </w:p>
        </w:tc>
        <w:tc>
          <w:tcPr>
            <w:tcW w:w="1405" w:type="dxa"/>
            <w:vAlign w:val="center"/>
          </w:tcPr>
          <w:p w14:paraId="0D0D4353">
            <w:pPr>
              <w:spacing w:line="360" w:lineRule="auto"/>
              <w:jc w:val="center"/>
              <w:rPr>
                <w:rFonts w:ascii="宋体" w:hAnsi="宋体"/>
                <w:color w:val="auto"/>
                <w:sz w:val="24"/>
              </w:rPr>
            </w:pPr>
          </w:p>
        </w:tc>
        <w:tc>
          <w:tcPr>
            <w:tcW w:w="846" w:type="dxa"/>
            <w:vAlign w:val="center"/>
          </w:tcPr>
          <w:p w14:paraId="4BA9EC9F">
            <w:pPr>
              <w:spacing w:line="360" w:lineRule="auto"/>
              <w:jc w:val="center"/>
              <w:rPr>
                <w:rFonts w:ascii="宋体" w:hAnsi="宋体"/>
                <w:color w:val="auto"/>
                <w:sz w:val="24"/>
              </w:rPr>
            </w:pPr>
          </w:p>
        </w:tc>
        <w:tc>
          <w:tcPr>
            <w:tcW w:w="1125" w:type="dxa"/>
            <w:vAlign w:val="center"/>
          </w:tcPr>
          <w:p w14:paraId="7DEE9EF6">
            <w:pPr>
              <w:spacing w:line="360" w:lineRule="auto"/>
              <w:jc w:val="center"/>
              <w:rPr>
                <w:rFonts w:ascii="宋体" w:hAnsi="宋体"/>
                <w:color w:val="auto"/>
                <w:sz w:val="24"/>
              </w:rPr>
            </w:pPr>
          </w:p>
        </w:tc>
        <w:tc>
          <w:tcPr>
            <w:tcW w:w="845" w:type="dxa"/>
            <w:vAlign w:val="center"/>
          </w:tcPr>
          <w:p w14:paraId="64F763AF">
            <w:pPr>
              <w:spacing w:line="360" w:lineRule="auto"/>
              <w:jc w:val="center"/>
              <w:rPr>
                <w:rFonts w:ascii="宋体" w:hAnsi="宋体"/>
                <w:color w:val="auto"/>
                <w:sz w:val="24"/>
              </w:rPr>
            </w:pPr>
          </w:p>
        </w:tc>
        <w:tc>
          <w:tcPr>
            <w:tcW w:w="845" w:type="dxa"/>
            <w:vAlign w:val="center"/>
          </w:tcPr>
          <w:p w14:paraId="50B31B0F">
            <w:pPr>
              <w:spacing w:line="360" w:lineRule="auto"/>
              <w:jc w:val="center"/>
              <w:rPr>
                <w:rFonts w:ascii="宋体" w:hAnsi="宋体"/>
                <w:color w:val="auto"/>
                <w:sz w:val="24"/>
              </w:rPr>
            </w:pPr>
          </w:p>
        </w:tc>
        <w:tc>
          <w:tcPr>
            <w:tcW w:w="1404" w:type="dxa"/>
            <w:vAlign w:val="center"/>
          </w:tcPr>
          <w:p w14:paraId="7C36F3AC">
            <w:pPr>
              <w:spacing w:line="360" w:lineRule="auto"/>
              <w:jc w:val="center"/>
              <w:rPr>
                <w:rFonts w:ascii="宋体" w:hAnsi="宋体"/>
                <w:color w:val="auto"/>
                <w:sz w:val="24"/>
              </w:rPr>
            </w:pPr>
          </w:p>
        </w:tc>
        <w:tc>
          <w:tcPr>
            <w:tcW w:w="1125" w:type="dxa"/>
            <w:vAlign w:val="center"/>
          </w:tcPr>
          <w:p w14:paraId="7EBDAAF3">
            <w:pPr>
              <w:spacing w:line="360" w:lineRule="auto"/>
              <w:jc w:val="center"/>
              <w:rPr>
                <w:rFonts w:ascii="宋体" w:hAnsi="宋体"/>
                <w:color w:val="auto"/>
                <w:sz w:val="24"/>
              </w:rPr>
            </w:pPr>
          </w:p>
        </w:tc>
        <w:tc>
          <w:tcPr>
            <w:tcW w:w="845" w:type="dxa"/>
            <w:vAlign w:val="center"/>
          </w:tcPr>
          <w:p w14:paraId="5DEFEC2D">
            <w:pPr>
              <w:spacing w:line="360" w:lineRule="auto"/>
              <w:jc w:val="center"/>
              <w:rPr>
                <w:rFonts w:ascii="宋体" w:hAnsi="宋体"/>
                <w:color w:val="auto"/>
                <w:sz w:val="24"/>
              </w:rPr>
            </w:pPr>
          </w:p>
        </w:tc>
      </w:tr>
      <w:tr w14:paraId="04C3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6A2051E">
            <w:pPr>
              <w:spacing w:line="360" w:lineRule="auto"/>
              <w:jc w:val="center"/>
              <w:rPr>
                <w:rFonts w:ascii="宋体" w:hAnsi="宋体"/>
                <w:color w:val="auto"/>
                <w:sz w:val="24"/>
              </w:rPr>
            </w:pPr>
          </w:p>
        </w:tc>
        <w:tc>
          <w:tcPr>
            <w:tcW w:w="1405" w:type="dxa"/>
            <w:vAlign w:val="center"/>
          </w:tcPr>
          <w:p w14:paraId="0FBE3706">
            <w:pPr>
              <w:spacing w:line="360" w:lineRule="auto"/>
              <w:jc w:val="center"/>
              <w:rPr>
                <w:rFonts w:ascii="宋体" w:hAnsi="宋体"/>
                <w:color w:val="auto"/>
                <w:sz w:val="24"/>
              </w:rPr>
            </w:pPr>
          </w:p>
        </w:tc>
        <w:tc>
          <w:tcPr>
            <w:tcW w:w="846" w:type="dxa"/>
            <w:vAlign w:val="center"/>
          </w:tcPr>
          <w:p w14:paraId="79BA7B85">
            <w:pPr>
              <w:spacing w:line="360" w:lineRule="auto"/>
              <w:jc w:val="center"/>
              <w:rPr>
                <w:rFonts w:ascii="宋体" w:hAnsi="宋体"/>
                <w:color w:val="auto"/>
                <w:sz w:val="24"/>
              </w:rPr>
            </w:pPr>
          </w:p>
        </w:tc>
        <w:tc>
          <w:tcPr>
            <w:tcW w:w="1125" w:type="dxa"/>
            <w:vAlign w:val="center"/>
          </w:tcPr>
          <w:p w14:paraId="212B11DC">
            <w:pPr>
              <w:spacing w:line="360" w:lineRule="auto"/>
              <w:jc w:val="center"/>
              <w:rPr>
                <w:rFonts w:ascii="宋体" w:hAnsi="宋体"/>
                <w:color w:val="auto"/>
                <w:sz w:val="24"/>
              </w:rPr>
            </w:pPr>
          </w:p>
        </w:tc>
        <w:tc>
          <w:tcPr>
            <w:tcW w:w="845" w:type="dxa"/>
            <w:vAlign w:val="center"/>
          </w:tcPr>
          <w:p w14:paraId="5BA8F85D">
            <w:pPr>
              <w:spacing w:line="360" w:lineRule="auto"/>
              <w:jc w:val="center"/>
              <w:rPr>
                <w:rFonts w:ascii="宋体" w:hAnsi="宋体"/>
                <w:color w:val="auto"/>
                <w:sz w:val="24"/>
              </w:rPr>
            </w:pPr>
          </w:p>
        </w:tc>
        <w:tc>
          <w:tcPr>
            <w:tcW w:w="845" w:type="dxa"/>
            <w:vAlign w:val="center"/>
          </w:tcPr>
          <w:p w14:paraId="6FA2F84E">
            <w:pPr>
              <w:spacing w:line="360" w:lineRule="auto"/>
              <w:jc w:val="center"/>
              <w:rPr>
                <w:rFonts w:ascii="宋体" w:hAnsi="宋体"/>
                <w:color w:val="auto"/>
                <w:sz w:val="24"/>
              </w:rPr>
            </w:pPr>
          </w:p>
        </w:tc>
        <w:tc>
          <w:tcPr>
            <w:tcW w:w="1404" w:type="dxa"/>
            <w:vAlign w:val="center"/>
          </w:tcPr>
          <w:p w14:paraId="1743F569">
            <w:pPr>
              <w:spacing w:line="360" w:lineRule="auto"/>
              <w:jc w:val="center"/>
              <w:rPr>
                <w:rFonts w:ascii="宋体" w:hAnsi="宋体"/>
                <w:color w:val="auto"/>
                <w:sz w:val="24"/>
              </w:rPr>
            </w:pPr>
          </w:p>
        </w:tc>
        <w:tc>
          <w:tcPr>
            <w:tcW w:w="1125" w:type="dxa"/>
            <w:vAlign w:val="center"/>
          </w:tcPr>
          <w:p w14:paraId="2CDC56A8">
            <w:pPr>
              <w:spacing w:line="360" w:lineRule="auto"/>
              <w:jc w:val="center"/>
              <w:rPr>
                <w:rFonts w:ascii="宋体" w:hAnsi="宋体"/>
                <w:color w:val="auto"/>
                <w:sz w:val="24"/>
              </w:rPr>
            </w:pPr>
          </w:p>
        </w:tc>
        <w:tc>
          <w:tcPr>
            <w:tcW w:w="845" w:type="dxa"/>
            <w:vAlign w:val="center"/>
          </w:tcPr>
          <w:p w14:paraId="508EF721">
            <w:pPr>
              <w:spacing w:line="360" w:lineRule="auto"/>
              <w:jc w:val="center"/>
              <w:rPr>
                <w:rFonts w:ascii="宋体" w:hAnsi="宋体"/>
                <w:color w:val="auto"/>
                <w:sz w:val="24"/>
              </w:rPr>
            </w:pPr>
          </w:p>
        </w:tc>
      </w:tr>
      <w:tr w14:paraId="3195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5190EEE">
            <w:pPr>
              <w:spacing w:line="360" w:lineRule="auto"/>
              <w:jc w:val="center"/>
              <w:rPr>
                <w:rFonts w:ascii="宋体" w:hAnsi="宋体"/>
                <w:color w:val="auto"/>
                <w:sz w:val="24"/>
              </w:rPr>
            </w:pPr>
          </w:p>
        </w:tc>
        <w:tc>
          <w:tcPr>
            <w:tcW w:w="1405" w:type="dxa"/>
            <w:vAlign w:val="center"/>
          </w:tcPr>
          <w:p w14:paraId="4C7B2E38">
            <w:pPr>
              <w:spacing w:line="360" w:lineRule="auto"/>
              <w:jc w:val="center"/>
              <w:rPr>
                <w:rFonts w:ascii="宋体" w:hAnsi="宋体"/>
                <w:color w:val="auto"/>
                <w:sz w:val="24"/>
              </w:rPr>
            </w:pPr>
          </w:p>
        </w:tc>
        <w:tc>
          <w:tcPr>
            <w:tcW w:w="846" w:type="dxa"/>
            <w:vAlign w:val="center"/>
          </w:tcPr>
          <w:p w14:paraId="059046BA">
            <w:pPr>
              <w:spacing w:line="360" w:lineRule="auto"/>
              <w:jc w:val="center"/>
              <w:rPr>
                <w:rFonts w:ascii="宋体" w:hAnsi="宋体"/>
                <w:color w:val="auto"/>
                <w:sz w:val="24"/>
              </w:rPr>
            </w:pPr>
          </w:p>
        </w:tc>
        <w:tc>
          <w:tcPr>
            <w:tcW w:w="1125" w:type="dxa"/>
            <w:vAlign w:val="center"/>
          </w:tcPr>
          <w:p w14:paraId="1BE8F7EE">
            <w:pPr>
              <w:spacing w:line="360" w:lineRule="auto"/>
              <w:jc w:val="center"/>
              <w:rPr>
                <w:rFonts w:ascii="宋体" w:hAnsi="宋体"/>
                <w:color w:val="auto"/>
                <w:sz w:val="24"/>
              </w:rPr>
            </w:pPr>
          </w:p>
        </w:tc>
        <w:tc>
          <w:tcPr>
            <w:tcW w:w="845" w:type="dxa"/>
            <w:vAlign w:val="center"/>
          </w:tcPr>
          <w:p w14:paraId="4C11A75E">
            <w:pPr>
              <w:spacing w:line="360" w:lineRule="auto"/>
              <w:jc w:val="center"/>
              <w:rPr>
                <w:rFonts w:ascii="宋体" w:hAnsi="宋体"/>
                <w:color w:val="auto"/>
                <w:sz w:val="24"/>
              </w:rPr>
            </w:pPr>
          </w:p>
        </w:tc>
        <w:tc>
          <w:tcPr>
            <w:tcW w:w="845" w:type="dxa"/>
            <w:vAlign w:val="center"/>
          </w:tcPr>
          <w:p w14:paraId="37990DD4">
            <w:pPr>
              <w:spacing w:line="360" w:lineRule="auto"/>
              <w:jc w:val="center"/>
              <w:rPr>
                <w:rFonts w:ascii="宋体" w:hAnsi="宋体"/>
                <w:color w:val="auto"/>
                <w:sz w:val="24"/>
              </w:rPr>
            </w:pPr>
          </w:p>
        </w:tc>
        <w:tc>
          <w:tcPr>
            <w:tcW w:w="1404" w:type="dxa"/>
            <w:vAlign w:val="center"/>
          </w:tcPr>
          <w:p w14:paraId="1C9A181C">
            <w:pPr>
              <w:spacing w:line="360" w:lineRule="auto"/>
              <w:jc w:val="center"/>
              <w:rPr>
                <w:rFonts w:ascii="宋体" w:hAnsi="宋体"/>
                <w:color w:val="auto"/>
                <w:sz w:val="24"/>
              </w:rPr>
            </w:pPr>
          </w:p>
        </w:tc>
        <w:tc>
          <w:tcPr>
            <w:tcW w:w="1125" w:type="dxa"/>
            <w:vAlign w:val="center"/>
          </w:tcPr>
          <w:p w14:paraId="5DEAE2FE">
            <w:pPr>
              <w:spacing w:line="360" w:lineRule="auto"/>
              <w:jc w:val="center"/>
              <w:rPr>
                <w:rFonts w:ascii="宋体" w:hAnsi="宋体"/>
                <w:color w:val="auto"/>
                <w:sz w:val="24"/>
              </w:rPr>
            </w:pPr>
          </w:p>
        </w:tc>
        <w:tc>
          <w:tcPr>
            <w:tcW w:w="845" w:type="dxa"/>
            <w:vAlign w:val="center"/>
          </w:tcPr>
          <w:p w14:paraId="11CFA277">
            <w:pPr>
              <w:spacing w:line="360" w:lineRule="auto"/>
              <w:jc w:val="center"/>
              <w:rPr>
                <w:rFonts w:ascii="宋体" w:hAnsi="宋体"/>
                <w:color w:val="auto"/>
                <w:sz w:val="24"/>
              </w:rPr>
            </w:pPr>
          </w:p>
        </w:tc>
      </w:tr>
      <w:tr w14:paraId="4B0E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E34FA13">
            <w:pPr>
              <w:spacing w:line="360" w:lineRule="auto"/>
              <w:jc w:val="center"/>
              <w:rPr>
                <w:rFonts w:ascii="宋体" w:hAnsi="宋体"/>
                <w:color w:val="auto"/>
                <w:sz w:val="24"/>
              </w:rPr>
            </w:pPr>
          </w:p>
        </w:tc>
        <w:tc>
          <w:tcPr>
            <w:tcW w:w="1405" w:type="dxa"/>
            <w:vAlign w:val="center"/>
          </w:tcPr>
          <w:p w14:paraId="74DBE867">
            <w:pPr>
              <w:spacing w:line="360" w:lineRule="auto"/>
              <w:jc w:val="center"/>
              <w:rPr>
                <w:rFonts w:ascii="宋体" w:hAnsi="宋体"/>
                <w:color w:val="auto"/>
                <w:sz w:val="24"/>
              </w:rPr>
            </w:pPr>
          </w:p>
        </w:tc>
        <w:tc>
          <w:tcPr>
            <w:tcW w:w="846" w:type="dxa"/>
            <w:vAlign w:val="center"/>
          </w:tcPr>
          <w:p w14:paraId="0BC9F36A">
            <w:pPr>
              <w:spacing w:line="360" w:lineRule="auto"/>
              <w:jc w:val="center"/>
              <w:rPr>
                <w:rFonts w:ascii="宋体" w:hAnsi="宋体"/>
                <w:color w:val="auto"/>
                <w:sz w:val="24"/>
              </w:rPr>
            </w:pPr>
          </w:p>
        </w:tc>
        <w:tc>
          <w:tcPr>
            <w:tcW w:w="1125" w:type="dxa"/>
            <w:vAlign w:val="center"/>
          </w:tcPr>
          <w:p w14:paraId="1CBD69B0">
            <w:pPr>
              <w:spacing w:line="360" w:lineRule="auto"/>
              <w:jc w:val="center"/>
              <w:rPr>
                <w:rFonts w:ascii="宋体" w:hAnsi="宋体"/>
                <w:color w:val="auto"/>
                <w:sz w:val="24"/>
              </w:rPr>
            </w:pPr>
          </w:p>
        </w:tc>
        <w:tc>
          <w:tcPr>
            <w:tcW w:w="845" w:type="dxa"/>
            <w:vAlign w:val="center"/>
          </w:tcPr>
          <w:p w14:paraId="10653477">
            <w:pPr>
              <w:spacing w:line="360" w:lineRule="auto"/>
              <w:jc w:val="center"/>
              <w:rPr>
                <w:rFonts w:ascii="宋体" w:hAnsi="宋体"/>
                <w:color w:val="auto"/>
                <w:sz w:val="24"/>
              </w:rPr>
            </w:pPr>
          </w:p>
        </w:tc>
        <w:tc>
          <w:tcPr>
            <w:tcW w:w="845" w:type="dxa"/>
            <w:vAlign w:val="center"/>
          </w:tcPr>
          <w:p w14:paraId="6A70CADC">
            <w:pPr>
              <w:spacing w:line="360" w:lineRule="auto"/>
              <w:jc w:val="center"/>
              <w:rPr>
                <w:rFonts w:ascii="宋体" w:hAnsi="宋体"/>
                <w:color w:val="auto"/>
                <w:sz w:val="24"/>
              </w:rPr>
            </w:pPr>
          </w:p>
        </w:tc>
        <w:tc>
          <w:tcPr>
            <w:tcW w:w="1404" w:type="dxa"/>
            <w:vAlign w:val="center"/>
          </w:tcPr>
          <w:p w14:paraId="2924C795">
            <w:pPr>
              <w:spacing w:line="360" w:lineRule="auto"/>
              <w:jc w:val="center"/>
              <w:rPr>
                <w:rFonts w:ascii="宋体" w:hAnsi="宋体"/>
                <w:color w:val="auto"/>
                <w:sz w:val="24"/>
              </w:rPr>
            </w:pPr>
          </w:p>
        </w:tc>
        <w:tc>
          <w:tcPr>
            <w:tcW w:w="1125" w:type="dxa"/>
            <w:vAlign w:val="center"/>
          </w:tcPr>
          <w:p w14:paraId="239844EC">
            <w:pPr>
              <w:spacing w:line="360" w:lineRule="auto"/>
              <w:jc w:val="center"/>
              <w:rPr>
                <w:rFonts w:ascii="宋体" w:hAnsi="宋体"/>
                <w:color w:val="auto"/>
                <w:sz w:val="24"/>
              </w:rPr>
            </w:pPr>
          </w:p>
        </w:tc>
        <w:tc>
          <w:tcPr>
            <w:tcW w:w="845" w:type="dxa"/>
            <w:vAlign w:val="center"/>
          </w:tcPr>
          <w:p w14:paraId="76C7CF1A">
            <w:pPr>
              <w:spacing w:line="360" w:lineRule="auto"/>
              <w:jc w:val="center"/>
              <w:rPr>
                <w:rFonts w:ascii="宋体" w:hAnsi="宋体"/>
                <w:color w:val="auto"/>
                <w:sz w:val="24"/>
              </w:rPr>
            </w:pPr>
          </w:p>
        </w:tc>
      </w:tr>
      <w:tr w14:paraId="5924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F7FEF91">
            <w:pPr>
              <w:spacing w:line="360" w:lineRule="auto"/>
              <w:jc w:val="center"/>
              <w:rPr>
                <w:rFonts w:ascii="宋体" w:hAnsi="宋体"/>
                <w:color w:val="auto"/>
                <w:sz w:val="24"/>
              </w:rPr>
            </w:pPr>
          </w:p>
        </w:tc>
        <w:tc>
          <w:tcPr>
            <w:tcW w:w="1405" w:type="dxa"/>
            <w:vAlign w:val="center"/>
          </w:tcPr>
          <w:p w14:paraId="536AE6BE">
            <w:pPr>
              <w:spacing w:line="360" w:lineRule="auto"/>
              <w:jc w:val="center"/>
              <w:rPr>
                <w:rFonts w:ascii="宋体" w:hAnsi="宋体"/>
                <w:color w:val="auto"/>
                <w:sz w:val="24"/>
              </w:rPr>
            </w:pPr>
          </w:p>
        </w:tc>
        <w:tc>
          <w:tcPr>
            <w:tcW w:w="846" w:type="dxa"/>
            <w:vAlign w:val="center"/>
          </w:tcPr>
          <w:p w14:paraId="11F3B7D6">
            <w:pPr>
              <w:spacing w:line="360" w:lineRule="auto"/>
              <w:jc w:val="center"/>
              <w:rPr>
                <w:rFonts w:ascii="宋体" w:hAnsi="宋体"/>
                <w:color w:val="auto"/>
                <w:sz w:val="24"/>
              </w:rPr>
            </w:pPr>
          </w:p>
        </w:tc>
        <w:tc>
          <w:tcPr>
            <w:tcW w:w="1125" w:type="dxa"/>
            <w:vAlign w:val="center"/>
          </w:tcPr>
          <w:p w14:paraId="5DAEABCB">
            <w:pPr>
              <w:spacing w:line="360" w:lineRule="auto"/>
              <w:jc w:val="center"/>
              <w:rPr>
                <w:rFonts w:ascii="宋体" w:hAnsi="宋体"/>
                <w:color w:val="auto"/>
                <w:sz w:val="24"/>
              </w:rPr>
            </w:pPr>
          </w:p>
        </w:tc>
        <w:tc>
          <w:tcPr>
            <w:tcW w:w="845" w:type="dxa"/>
            <w:vAlign w:val="center"/>
          </w:tcPr>
          <w:p w14:paraId="402C906D">
            <w:pPr>
              <w:spacing w:line="360" w:lineRule="auto"/>
              <w:jc w:val="center"/>
              <w:rPr>
                <w:rFonts w:ascii="宋体" w:hAnsi="宋体"/>
                <w:color w:val="auto"/>
                <w:sz w:val="24"/>
              </w:rPr>
            </w:pPr>
          </w:p>
        </w:tc>
        <w:tc>
          <w:tcPr>
            <w:tcW w:w="845" w:type="dxa"/>
            <w:vAlign w:val="center"/>
          </w:tcPr>
          <w:p w14:paraId="156FFBFE">
            <w:pPr>
              <w:spacing w:line="360" w:lineRule="auto"/>
              <w:jc w:val="center"/>
              <w:rPr>
                <w:rFonts w:ascii="宋体" w:hAnsi="宋体"/>
                <w:color w:val="auto"/>
                <w:sz w:val="24"/>
              </w:rPr>
            </w:pPr>
          </w:p>
        </w:tc>
        <w:tc>
          <w:tcPr>
            <w:tcW w:w="1404" w:type="dxa"/>
            <w:vAlign w:val="center"/>
          </w:tcPr>
          <w:p w14:paraId="52CCF570">
            <w:pPr>
              <w:spacing w:line="360" w:lineRule="auto"/>
              <w:jc w:val="center"/>
              <w:rPr>
                <w:rFonts w:ascii="宋体" w:hAnsi="宋体"/>
                <w:color w:val="auto"/>
                <w:sz w:val="24"/>
              </w:rPr>
            </w:pPr>
          </w:p>
        </w:tc>
        <w:tc>
          <w:tcPr>
            <w:tcW w:w="1125" w:type="dxa"/>
            <w:vAlign w:val="center"/>
          </w:tcPr>
          <w:p w14:paraId="2CAFF663">
            <w:pPr>
              <w:spacing w:line="360" w:lineRule="auto"/>
              <w:jc w:val="center"/>
              <w:rPr>
                <w:rFonts w:ascii="宋体" w:hAnsi="宋体"/>
                <w:color w:val="auto"/>
                <w:sz w:val="24"/>
              </w:rPr>
            </w:pPr>
          </w:p>
        </w:tc>
        <w:tc>
          <w:tcPr>
            <w:tcW w:w="845" w:type="dxa"/>
            <w:vAlign w:val="center"/>
          </w:tcPr>
          <w:p w14:paraId="0918A138">
            <w:pPr>
              <w:spacing w:line="360" w:lineRule="auto"/>
              <w:jc w:val="center"/>
              <w:rPr>
                <w:rFonts w:ascii="宋体" w:hAnsi="宋体"/>
                <w:color w:val="auto"/>
                <w:sz w:val="24"/>
              </w:rPr>
            </w:pPr>
          </w:p>
        </w:tc>
      </w:tr>
      <w:tr w14:paraId="3B6A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46B5D0D">
            <w:pPr>
              <w:spacing w:line="360" w:lineRule="auto"/>
              <w:jc w:val="center"/>
              <w:rPr>
                <w:rFonts w:ascii="宋体" w:hAnsi="宋体"/>
                <w:color w:val="auto"/>
                <w:sz w:val="24"/>
              </w:rPr>
            </w:pPr>
          </w:p>
        </w:tc>
        <w:tc>
          <w:tcPr>
            <w:tcW w:w="1405" w:type="dxa"/>
            <w:vAlign w:val="center"/>
          </w:tcPr>
          <w:p w14:paraId="150D94E2">
            <w:pPr>
              <w:spacing w:line="360" w:lineRule="auto"/>
              <w:jc w:val="center"/>
              <w:rPr>
                <w:rFonts w:ascii="宋体" w:hAnsi="宋体"/>
                <w:color w:val="auto"/>
                <w:sz w:val="24"/>
              </w:rPr>
            </w:pPr>
          </w:p>
        </w:tc>
        <w:tc>
          <w:tcPr>
            <w:tcW w:w="846" w:type="dxa"/>
            <w:vAlign w:val="center"/>
          </w:tcPr>
          <w:p w14:paraId="6F7DCB7B">
            <w:pPr>
              <w:spacing w:line="360" w:lineRule="auto"/>
              <w:jc w:val="center"/>
              <w:rPr>
                <w:rFonts w:ascii="宋体" w:hAnsi="宋体"/>
                <w:color w:val="auto"/>
                <w:sz w:val="24"/>
              </w:rPr>
            </w:pPr>
          </w:p>
        </w:tc>
        <w:tc>
          <w:tcPr>
            <w:tcW w:w="1125" w:type="dxa"/>
            <w:vAlign w:val="center"/>
          </w:tcPr>
          <w:p w14:paraId="0677D2A7">
            <w:pPr>
              <w:spacing w:line="360" w:lineRule="auto"/>
              <w:jc w:val="center"/>
              <w:rPr>
                <w:rFonts w:ascii="宋体" w:hAnsi="宋体"/>
                <w:color w:val="auto"/>
                <w:sz w:val="24"/>
              </w:rPr>
            </w:pPr>
          </w:p>
        </w:tc>
        <w:tc>
          <w:tcPr>
            <w:tcW w:w="845" w:type="dxa"/>
            <w:vAlign w:val="center"/>
          </w:tcPr>
          <w:p w14:paraId="652A20AD">
            <w:pPr>
              <w:spacing w:line="360" w:lineRule="auto"/>
              <w:jc w:val="center"/>
              <w:rPr>
                <w:rFonts w:ascii="宋体" w:hAnsi="宋体"/>
                <w:color w:val="auto"/>
                <w:sz w:val="24"/>
              </w:rPr>
            </w:pPr>
          </w:p>
        </w:tc>
        <w:tc>
          <w:tcPr>
            <w:tcW w:w="845" w:type="dxa"/>
            <w:vAlign w:val="center"/>
          </w:tcPr>
          <w:p w14:paraId="4E24DF16">
            <w:pPr>
              <w:spacing w:line="360" w:lineRule="auto"/>
              <w:jc w:val="center"/>
              <w:rPr>
                <w:rFonts w:ascii="宋体" w:hAnsi="宋体"/>
                <w:color w:val="auto"/>
                <w:sz w:val="24"/>
              </w:rPr>
            </w:pPr>
          </w:p>
        </w:tc>
        <w:tc>
          <w:tcPr>
            <w:tcW w:w="1404" w:type="dxa"/>
            <w:vAlign w:val="center"/>
          </w:tcPr>
          <w:p w14:paraId="0BEC317D">
            <w:pPr>
              <w:spacing w:line="360" w:lineRule="auto"/>
              <w:jc w:val="center"/>
              <w:rPr>
                <w:rFonts w:ascii="宋体" w:hAnsi="宋体"/>
                <w:color w:val="auto"/>
                <w:sz w:val="24"/>
              </w:rPr>
            </w:pPr>
          </w:p>
        </w:tc>
        <w:tc>
          <w:tcPr>
            <w:tcW w:w="1125" w:type="dxa"/>
            <w:vAlign w:val="center"/>
          </w:tcPr>
          <w:p w14:paraId="5F2B8E83">
            <w:pPr>
              <w:spacing w:line="360" w:lineRule="auto"/>
              <w:jc w:val="center"/>
              <w:rPr>
                <w:rFonts w:ascii="宋体" w:hAnsi="宋体"/>
                <w:color w:val="auto"/>
                <w:sz w:val="24"/>
              </w:rPr>
            </w:pPr>
          </w:p>
        </w:tc>
        <w:tc>
          <w:tcPr>
            <w:tcW w:w="845" w:type="dxa"/>
            <w:vAlign w:val="center"/>
          </w:tcPr>
          <w:p w14:paraId="258822F6">
            <w:pPr>
              <w:spacing w:line="360" w:lineRule="auto"/>
              <w:jc w:val="center"/>
              <w:rPr>
                <w:rFonts w:ascii="宋体" w:hAnsi="宋体"/>
                <w:color w:val="auto"/>
                <w:sz w:val="24"/>
              </w:rPr>
            </w:pPr>
          </w:p>
        </w:tc>
      </w:tr>
      <w:tr w14:paraId="2D0A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14D6678">
            <w:pPr>
              <w:spacing w:line="360" w:lineRule="auto"/>
              <w:jc w:val="center"/>
              <w:rPr>
                <w:rFonts w:ascii="宋体" w:hAnsi="宋体"/>
                <w:color w:val="auto"/>
                <w:sz w:val="24"/>
              </w:rPr>
            </w:pPr>
          </w:p>
        </w:tc>
        <w:tc>
          <w:tcPr>
            <w:tcW w:w="1405" w:type="dxa"/>
            <w:vAlign w:val="center"/>
          </w:tcPr>
          <w:p w14:paraId="4578461C">
            <w:pPr>
              <w:spacing w:line="360" w:lineRule="auto"/>
              <w:jc w:val="center"/>
              <w:rPr>
                <w:rFonts w:ascii="宋体" w:hAnsi="宋体"/>
                <w:color w:val="auto"/>
                <w:sz w:val="24"/>
              </w:rPr>
            </w:pPr>
          </w:p>
        </w:tc>
        <w:tc>
          <w:tcPr>
            <w:tcW w:w="846" w:type="dxa"/>
            <w:vAlign w:val="center"/>
          </w:tcPr>
          <w:p w14:paraId="1C180292">
            <w:pPr>
              <w:spacing w:line="360" w:lineRule="auto"/>
              <w:jc w:val="center"/>
              <w:rPr>
                <w:rFonts w:ascii="宋体" w:hAnsi="宋体"/>
                <w:color w:val="auto"/>
                <w:sz w:val="24"/>
              </w:rPr>
            </w:pPr>
          </w:p>
        </w:tc>
        <w:tc>
          <w:tcPr>
            <w:tcW w:w="1125" w:type="dxa"/>
            <w:vAlign w:val="center"/>
          </w:tcPr>
          <w:p w14:paraId="0B062F57">
            <w:pPr>
              <w:spacing w:line="360" w:lineRule="auto"/>
              <w:jc w:val="center"/>
              <w:rPr>
                <w:rFonts w:ascii="宋体" w:hAnsi="宋体"/>
                <w:color w:val="auto"/>
                <w:sz w:val="24"/>
              </w:rPr>
            </w:pPr>
          </w:p>
        </w:tc>
        <w:tc>
          <w:tcPr>
            <w:tcW w:w="845" w:type="dxa"/>
            <w:vAlign w:val="center"/>
          </w:tcPr>
          <w:p w14:paraId="5BA2D19B">
            <w:pPr>
              <w:spacing w:line="360" w:lineRule="auto"/>
              <w:jc w:val="center"/>
              <w:rPr>
                <w:rFonts w:ascii="宋体" w:hAnsi="宋体"/>
                <w:color w:val="auto"/>
                <w:sz w:val="24"/>
              </w:rPr>
            </w:pPr>
          </w:p>
        </w:tc>
        <w:tc>
          <w:tcPr>
            <w:tcW w:w="845" w:type="dxa"/>
            <w:vAlign w:val="center"/>
          </w:tcPr>
          <w:p w14:paraId="0FF9F6A7">
            <w:pPr>
              <w:spacing w:line="360" w:lineRule="auto"/>
              <w:jc w:val="center"/>
              <w:rPr>
                <w:rFonts w:ascii="宋体" w:hAnsi="宋体"/>
                <w:color w:val="auto"/>
                <w:sz w:val="24"/>
              </w:rPr>
            </w:pPr>
          </w:p>
        </w:tc>
        <w:tc>
          <w:tcPr>
            <w:tcW w:w="1404" w:type="dxa"/>
            <w:vAlign w:val="center"/>
          </w:tcPr>
          <w:p w14:paraId="357972D6">
            <w:pPr>
              <w:spacing w:line="360" w:lineRule="auto"/>
              <w:jc w:val="center"/>
              <w:rPr>
                <w:rFonts w:ascii="宋体" w:hAnsi="宋体"/>
                <w:color w:val="auto"/>
                <w:sz w:val="24"/>
              </w:rPr>
            </w:pPr>
          </w:p>
        </w:tc>
        <w:tc>
          <w:tcPr>
            <w:tcW w:w="1125" w:type="dxa"/>
            <w:vAlign w:val="center"/>
          </w:tcPr>
          <w:p w14:paraId="3DC53317">
            <w:pPr>
              <w:spacing w:line="360" w:lineRule="auto"/>
              <w:jc w:val="center"/>
              <w:rPr>
                <w:rFonts w:ascii="宋体" w:hAnsi="宋体"/>
                <w:color w:val="auto"/>
                <w:sz w:val="24"/>
              </w:rPr>
            </w:pPr>
          </w:p>
        </w:tc>
        <w:tc>
          <w:tcPr>
            <w:tcW w:w="845" w:type="dxa"/>
            <w:vAlign w:val="center"/>
          </w:tcPr>
          <w:p w14:paraId="17C62DF9">
            <w:pPr>
              <w:spacing w:line="360" w:lineRule="auto"/>
              <w:jc w:val="center"/>
              <w:rPr>
                <w:rFonts w:ascii="宋体" w:hAnsi="宋体"/>
                <w:color w:val="auto"/>
                <w:sz w:val="24"/>
              </w:rPr>
            </w:pPr>
          </w:p>
        </w:tc>
      </w:tr>
      <w:tr w14:paraId="5A79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65CE1E1">
            <w:pPr>
              <w:spacing w:line="360" w:lineRule="auto"/>
              <w:jc w:val="center"/>
              <w:rPr>
                <w:rFonts w:ascii="宋体" w:hAnsi="宋体"/>
                <w:color w:val="auto"/>
                <w:sz w:val="24"/>
              </w:rPr>
            </w:pPr>
          </w:p>
        </w:tc>
        <w:tc>
          <w:tcPr>
            <w:tcW w:w="1405" w:type="dxa"/>
            <w:vAlign w:val="center"/>
          </w:tcPr>
          <w:p w14:paraId="462689C6">
            <w:pPr>
              <w:spacing w:line="360" w:lineRule="auto"/>
              <w:jc w:val="center"/>
              <w:rPr>
                <w:rFonts w:ascii="宋体" w:hAnsi="宋体"/>
                <w:color w:val="auto"/>
                <w:sz w:val="24"/>
              </w:rPr>
            </w:pPr>
          </w:p>
        </w:tc>
        <w:tc>
          <w:tcPr>
            <w:tcW w:w="846" w:type="dxa"/>
            <w:vAlign w:val="center"/>
          </w:tcPr>
          <w:p w14:paraId="05D198B4">
            <w:pPr>
              <w:spacing w:line="360" w:lineRule="auto"/>
              <w:jc w:val="center"/>
              <w:rPr>
                <w:rFonts w:ascii="宋体" w:hAnsi="宋体"/>
                <w:color w:val="auto"/>
                <w:sz w:val="24"/>
              </w:rPr>
            </w:pPr>
          </w:p>
        </w:tc>
        <w:tc>
          <w:tcPr>
            <w:tcW w:w="1125" w:type="dxa"/>
            <w:vAlign w:val="center"/>
          </w:tcPr>
          <w:p w14:paraId="24FF058C">
            <w:pPr>
              <w:spacing w:line="360" w:lineRule="auto"/>
              <w:jc w:val="center"/>
              <w:rPr>
                <w:rFonts w:ascii="宋体" w:hAnsi="宋体"/>
                <w:color w:val="auto"/>
                <w:sz w:val="24"/>
              </w:rPr>
            </w:pPr>
          </w:p>
        </w:tc>
        <w:tc>
          <w:tcPr>
            <w:tcW w:w="845" w:type="dxa"/>
            <w:vAlign w:val="center"/>
          </w:tcPr>
          <w:p w14:paraId="43991B36">
            <w:pPr>
              <w:spacing w:line="360" w:lineRule="auto"/>
              <w:jc w:val="center"/>
              <w:rPr>
                <w:rFonts w:ascii="宋体" w:hAnsi="宋体"/>
                <w:color w:val="auto"/>
                <w:sz w:val="24"/>
              </w:rPr>
            </w:pPr>
          </w:p>
        </w:tc>
        <w:tc>
          <w:tcPr>
            <w:tcW w:w="845" w:type="dxa"/>
            <w:vAlign w:val="center"/>
          </w:tcPr>
          <w:p w14:paraId="481B27D7">
            <w:pPr>
              <w:spacing w:line="360" w:lineRule="auto"/>
              <w:jc w:val="center"/>
              <w:rPr>
                <w:rFonts w:ascii="宋体" w:hAnsi="宋体"/>
                <w:color w:val="auto"/>
                <w:sz w:val="24"/>
              </w:rPr>
            </w:pPr>
          </w:p>
        </w:tc>
        <w:tc>
          <w:tcPr>
            <w:tcW w:w="1404" w:type="dxa"/>
            <w:vAlign w:val="center"/>
          </w:tcPr>
          <w:p w14:paraId="6605F1C6">
            <w:pPr>
              <w:spacing w:line="360" w:lineRule="auto"/>
              <w:jc w:val="center"/>
              <w:rPr>
                <w:rFonts w:ascii="宋体" w:hAnsi="宋体"/>
                <w:color w:val="auto"/>
                <w:sz w:val="24"/>
              </w:rPr>
            </w:pPr>
          </w:p>
        </w:tc>
        <w:tc>
          <w:tcPr>
            <w:tcW w:w="1125" w:type="dxa"/>
            <w:vAlign w:val="center"/>
          </w:tcPr>
          <w:p w14:paraId="721C1AA4">
            <w:pPr>
              <w:spacing w:line="360" w:lineRule="auto"/>
              <w:jc w:val="center"/>
              <w:rPr>
                <w:rFonts w:ascii="宋体" w:hAnsi="宋体"/>
                <w:color w:val="auto"/>
                <w:sz w:val="24"/>
              </w:rPr>
            </w:pPr>
          </w:p>
        </w:tc>
        <w:tc>
          <w:tcPr>
            <w:tcW w:w="845" w:type="dxa"/>
            <w:vAlign w:val="center"/>
          </w:tcPr>
          <w:p w14:paraId="3B9304C8">
            <w:pPr>
              <w:spacing w:line="360" w:lineRule="auto"/>
              <w:jc w:val="center"/>
              <w:rPr>
                <w:rFonts w:ascii="宋体" w:hAnsi="宋体"/>
                <w:color w:val="auto"/>
                <w:sz w:val="24"/>
              </w:rPr>
            </w:pPr>
          </w:p>
        </w:tc>
      </w:tr>
      <w:tr w14:paraId="7DCA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F0F8130">
            <w:pPr>
              <w:spacing w:line="360" w:lineRule="auto"/>
              <w:jc w:val="center"/>
              <w:rPr>
                <w:rFonts w:ascii="宋体" w:hAnsi="宋体"/>
                <w:color w:val="auto"/>
                <w:sz w:val="24"/>
              </w:rPr>
            </w:pPr>
          </w:p>
        </w:tc>
        <w:tc>
          <w:tcPr>
            <w:tcW w:w="1405" w:type="dxa"/>
            <w:vAlign w:val="center"/>
          </w:tcPr>
          <w:p w14:paraId="45E0ECA4">
            <w:pPr>
              <w:spacing w:line="360" w:lineRule="auto"/>
              <w:jc w:val="center"/>
              <w:rPr>
                <w:rFonts w:ascii="宋体" w:hAnsi="宋体"/>
                <w:color w:val="auto"/>
                <w:sz w:val="24"/>
              </w:rPr>
            </w:pPr>
          </w:p>
        </w:tc>
        <w:tc>
          <w:tcPr>
            <w:tcW w:w="846" w:type="dxa"/>
            <w:vAlign w:val="center"/>
          </w:tcPr>
          <w:p w14:paraId="5DAF63DC">
            <w:pPr>
              <w:spacing w:line="360" w:lineRule="auto"/>
              <w:jc w:val="center"/>
              <w:rPr>
                <w:rFonts w:ascii="宋体" w:hAnsi="宋体"/>
                <w:color w:val="auto"/>
                <w:sz w:val="24"/>
              </w:rPr>
            </w:pPr>
          </w:p>
        </w:tc>
        <w:tc>
          <w:tcPr>
            <w:tcW w:w="1125" w:type="dxa"/>
            <w:vAlign w:val="center"/>
          </w:tcPr>
          <w:p w14:paraId="037C08A4">
            <w:pPr>
              <w:spacing w:line="360" w:lineRule="auto"/>
              <w:jc w:val="center"/>
              <w:rPr>
                <w:rFonts w:ascii="宋体" w:hAnsi="宋体"/>
                <w:color w:val="auto"/>
                <w:sz w:val="24"/>
              </w:rPr>
            </w:pPr>
          </w:p>
        </w:tc>
        <w:tc>
          <w:tcPr>
            <w:tcW w:w="845" w:type="dxa"/>
            <w:vAlign w:val="center"/>
          </w:tcPr>
          <w:p w14:paraId="69FFCA78">
            <w:pPr>
              <w:spacing w:line="360" w:lineRule="auto"/>
              <w:jc w:val="center"/>
              <w:rPr>
                <w:rFonts w:ascii="宋体" w:hAnsi="宋体"/>
                <w:color w:val="auto"/>
                <w:sz w:val="24"/>
              </w:rPr>
            </w:pPr>
          </w:p>
        </w:tc>
        <w:tc>
          <w:tcPr>
            <w:tcW w:w="845" w:type="dxa"/>
            <w:vAlign w:val="center"/>
          </w:tcPr>
          <w:p w14:paraId="3B1BC899">
            <w:pPr>
              <w:spacing w:line="360" w:lineRule="auto"/>
              <w:jc w:val="center"/>
              <w:rPr>
                <w:rFonts w:ascii="宋体" w:hAnsi="宋体"/>
                <w:color w:val="auto"/>
                <w:sz w:val="24"/>
              </w:rPr>
            </w:pPr>
          </w:p>
        </w:tc>
        <w:tc>
          <w:tcPr>
            <w:tcW w:w="1404" w:type="dxa"/>
            <w:vAlign w:val="center"/>
          </w:tcPr>
          <w:p w14:paraId="3C8FF576">
            <w:pPr>
              <w:spacing w:line="360" w:lineRule="auto"/>
              <w:jc w:val="center"/>
              <w:rPr>
                <w:rFonts w:ascii="宋体" w:hAnsi="宋体"/>
                <w:color w:val="auto"/>
                <w:sz w:val="24"/>
              </w:rPr>
            </w:pPr>
          </w:p>
        </w:tc>
        <w:tc>
          <w:tcPr>
            <w:tcW w:w="1125" w:type="dxa"/>
            <w:vAlign w:val="center"/>
          </w:tcPr>
          <w:p w14:paraId="34F09051">
            <w:pPr>
              <w:spacing w:line="360" w:lineRule="auto"/>
              <w:jc w:val="center"/>
              <w:rPr>
                <w:rFonts w:ascii="宋体" w:hAnsi="宋体"/>
                <w:color w:val="auto"/>
                <w:sz w:val="24"/>
              </w:rPr>
            </w:pPr>
          </w:p>
        </w:tc>
        <w:tc>
          <w:tcPr>
            <w:tcW w:w="845" w:type="dxa"/>
            <w:vAlign w:val="center"/>
          </w:tcPr>
          <w:p w14:paraId="29EAD350">
            <w:pPr>
              <w:spacing w:line="360" w:lineRule="auto"/>
              <w:jc w:val="center"/>
              <w:rPr>
                <w:rFonts w:ascii="宋体" w:hAnsi="宋体"/>
                <w:color w:val="auto"/>
                <w:sz w:val="24"/>
              </w:rPr>
            </w:pPr>
          </w:p>
        </w:tc>
      </w:tr>
      <w:tr w14:paraId="3FB2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55833A3">
            <w:pPr>
              <w:spacing w:line="360" w:lineRule="auto"/>
              <w:jc w:val="center"/>
              <w:rPr>
                <w:rFonts w:ascii="宋体" w:hAnsi="宋体"/>
                <w:color w:val="auto"/>
                <w:sz w:val="24"/>
              </w:rPr>
            </w:pPr>
          </w:p>
        </w:tc>
        <w:tc>
          <w:tcPr>
            <w:tcW w:w="1405" w:type="dxa"/>
            <w:vAlign w:val="center"/>
          </w:tcPr>
          <w:p w14:paraId="3CEDB9D1">
            <w:pPr>
              <w:spacing w:line="360" w:lineRule="auto"/>
              <w:jc w:val="center"/>
              <w:rPr>
                <w:rFonts w:ascii="宋体" w:hAnsi="宋体"/>
                <w:color w:val="auto"/>
                <w:sz w:val="24"/>
              </w:rPr>
            </w:pPr>
          </w:p>
        </w:tc>
        <w:tc>
          <w:tcPr>
            <w:tcW w:w="846" w:type="dxa"/>
            <w:vAlign w:val="center"/>
          </w:tcPr>
          <w:p w14:paraId="49A418C5">
            <w:pPr>
              <w:spacing w:line="360" w:lineRule="auto"/>
              <w:jc w:val="center"/>
              <w:rPr>
                <w:rFonts w:ascii="宋体" w:hAnsi="宋体"/>
                <w:color w:val="auto"/>
                <w:sz w:val="24"/>
              </w:rPr>
            </w:pPr>
          </w:p>
        </w:tc>
        <w:tc>
          <w:tcPr>
            <w:tcW w:w="1125" w:type="dxa"/>
            <w:vAlign w:val="center"/>
          </w:tcPr>
          <w:p w14:paraId="45EBEB43">
            <w:pPr>
              <w:spacing w:line="360" w:lineRule="auto"/>
              <w:jc w:val="center"/>
              <w:rPr>
                <w:rFonts w:ascii="宋体" w:hAnsi="宋体"/>
                <w:color w:val="auto"/>
                <w:sz w:val="24"/>
              </w:rPr>
            </w:pPr>
          </w:p>
        </w:tc>
        <w:tc>
          <w:tcPr>
            <w:tcW w:w="845" w:type="dxa"/>
            <w:vAlign w:val="center"/>
          </w:tcPr>
          <w:p w14:paraId="01E9776A">
            <w:pPr>
              <w:spacing w:line="360" w:lineRule="auto"/>
              <w:jc w:val="center"/>
              <w:rPr>
                <w:rFonts w:ascii="宋体" w:hAnsi="宋体"/>
                <w:color w:val="auto"/>
                <w:sz w:val="24"/>
              </w:rPr>
            </w:pPr>
          </w:p>
        </w:tc>
        <w:tc>
          <w:tcPr>
            <w:tcW w:w="845" w:type="dxa"/>
            <w:vAlign w:val="center"/>
          </w:tcPr>
          <w:p w14:paraId="29AAB3A9">
            <w:pPr>
              <w:spacing w:line="360" w:lineRule="auto"/>
              <w:jc w:val="center"/>
              <w:rPr>
                <w:rFonts w:ascii="宋体" w:hAnsi="宋体"/>
                <w:color w:val="auto"/>
                <w:sz w:val="24"/>
              </w:rPr>
            </w:pPr>
          </w:p>
        </w:tc>
        <w:tc>
          <w:tcPr>
            <w:tcW w:w="1404" w:type="dxa"/>
            <w:vAlign w:val="center"/>
          </w:tcPr>
          <w:p w14:paraId="7778BFBB">
            <w:pPr>
              <w:spacing w:line="360" w:lineRule="auto"/>
              <w:jc w:val="center"/>
              <w:rPr>
                <w:rFonts w:ascii="宋体" w:hAnsi="宋体"/>
                <w:color w:val="auto"/>
                <w:sz w:val="24"/>
              </w:rPr>
            </w:pPr>
          </w:p>
        </w:tc>
        <w:tc>
          <w:tcPr>
            <w:tcW w:w="1125" w:type="dxa"/>
            <w:vAlign w:val="center"/>
          </w:tcPr>
          <w:p w14:paraId="61019305">
            <w:pPr>
              <w:spacing w:line="360" w:lineRule="auto"/>
              <w:jc w:val="center"/>
              <w:rPr>
                <w:rFonts w:ascii="宋体" w:hAnsi="宋体"/>
                <w:color w:val="auto"/>
                <w:sz w:val="24"/>
              </w:rPr>
            </w:pPr>
          </w:p>
        </w:tc>
        <w:tc>
          <w:tcPr>
            <w:tcW w:w="845" w:type="dxa"/>
            <w:vAlign w:val="center"/>
          </w:tcPr>
          <w:p w14:paraId="545AF6C6">
            <w:pPr>
              <w:spacing w:line="360" w:lineRule="auto"/>
              <w:jc w:val="center"/>
              <w:rPr>
                <w:rFonts w:ascii="宋体" w:hAnsi="宋体"/>
                <w:color w:val="auto"/>
                <w:sz w:val="24"/>
              </w:rPr>
            </w:pPr>
          </w:p>
        </w:tc>
      </w:tr>
      <w:tr w14:paraId="6A3D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46E5D46">
            <w:pPr>
              <w:spacing w:line="360" w:lineRule="auto"/>
              <w:jc w:val="center"/>
              <w:rPr>
                <w:rFonts w:ascii="宋体" w:hAnsi="宋体"/>
                <w:color w:val="auto"/>
                <w:sz w:val="24"/>
              </w:rPr>
            </w:pPr>
          </w:p>
        </w:tc>
        <w:tc>
          <w:tcPr>
            <w:tcW w:w="1405" w:type="dxa"/>
            <w:vAlign w:val="center"/>
          </w:tcPr>
          <w:p w14:paraId="14D7C7EF">
            <w:pPr>
              <w:spacing w:line="360" w:lineRule="auto"/>
              <w:jc w:val="center"/>
              <w:rPr>
                <w:rFonts w:ascii="宋体" w:hAnsi="宋体"/>
                <w:color w:val="auto"/>
                <w:sz w:val="24"/>
              </w:rPr>
            </w:pPr>
          </w:p>
        </w:tc>
        <w:tc>
          <w:tcPr>
            <w:tcW w:w="846" w:type="dxa"/>
            <w:vAlign w:val="center"/>
          </w:tcPr>
          <w:p w14:paraId="264DF349">
            <w:pPr>
              <w:spacing w:line="360" w:lineRule="auto"/>
              <w:jc w:val="center"/>
              <w:rPr>
                <w:rFonts w:ascii="宋体" w:hAnsi="宋体"/>
                <w:color w:val="auto"/>
                <w:sz w:val="24"/>
              </w:rPr>
            </w:pPr>
          </w:p>
        </w:tc>
        <w:tc>
          <w:tcPr>
            <w:tcW w:w="1125" w:type="dxa"/>
            <w:vAlign w:val="center"/>
          </w:tcPr>
          <w:p w14:paraId="46428413">
            <w:pPr>
              <w:spacing w:line="360" w:lineRule="auto"/>
              <w:jc w:val="center"/>
              <w:rPr>
                <w:rFonts w:ascii="宋体" w:hAnsi="宋体"/>
                <w:color w:val="auto"/>
                <w:sz w:val="24"/>
              </w:rPr>
            </w:pPr>
          </w:p>
        </w:tc>
        <w:tc>
          <w:tcPr>
            <w:tcW w:w="845" w:type="dxa"/>
            <w:vAlign w:val="center"/>
          </w:tcPr>
          <w:p w14:paraId="6553222C">
            <w:pPr>
              <w:spacing w:line="360" w:lineRule="auto"/>
              <w:jc w:val="center"/>
              <w:rPr>
                <w:rFonts w:ascii="宋体" w:hAnsi="宋体"/>
                <w:color w:val="auto"/>
                <w:sz w:val="24"/>
              </w:rPr>
            </w:pPr>
          </w:p>
        </w:tc>
        <w:tc>
          <w:tcPr>
            <w:tcW w:w="845" w:type="dxa"/>
            <w:vAlign w:val="center"/>
          </w:tcPr>
          <w:p w14:paraId="094536E9">
            <w:pPr>
              <w:spacing w:line="360" w:lineRule="auto"/>
              <w:jc w:val="center"/>
              <w:rPr>
                <w:rFonts w:ascii="宋体" w:hAnsi="宋体"/>
                <w:color w:val="auto"/>
                <w:sz w:val="24"/>
              </w:rPr>
            </w:pPr>
          </w:p>
        </w:tc>
        <w:tc>
          <w:tcPr>
            <w:tcW w:w="1404" w:type="dxa"/>
            <w:vAlign w:val="center"/>
          </w:tcPr>
          <w:p w14:paraId="626F3363">
            <w:pPr>
              <w:spacing w:line="360" w:lineRule="auto"/>
              <w:jc w:val="center"/>
              <w:rPr>
                <w:rFonts w:ascii="宋体" w:hAnsi="宋体"/>
                <w:color w:val="auto"/>
                <w:sz w:val="24"/>
              </w:rPr>
            </w:pPr>
          </w:p>
        </w:tc>
        <w:tc>
          <w:tcPr>
            <w:tcW w:w="1125" w:type="dxa"/>
            <w:vAlign w:val="center"/>
          </w:tcPr>
          <w:p w14:paraId="18ACB242">
            <w:pPr>
              <w:spacing w:line="360" w:lineRule="auto"/>
              <w:jc w:val="center"/>
              <w:rPr>
                <w:rFonts w:ascii="宋体" w:hAnsi="宋体"/>
                <w:color w:val="auto"/>
                <w:sz w:val="24"/>
              </w:rPr>
            </w:pPr>
          </w:p>
        </w:tc>
        <w:tc>
          <w:tcPr>
            <w:tcW w:w="845" w:type="dxa"/>
            <w:vAlign w:val="center"/>
          </w:tcPr>
          <w:p w14:paraId="47314D09">
            <w:pPr>
              <w:spacing w:line="360" w:lineRule="auto"/>
              <w:jc w:val="center"/>
              <w:rPr>
                <w:rFonts w:ascii="宋体" w:hAnsi="宋体"/>
                <w:color w:val="auto"/>
                <w:sz w:val="24"/>
              </w:rPr>
            </w:pPr>
          </w:p>
        </w:tc>
      </w:tr>
      <w:tr w14:paraId="5733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19C7E97">
            <w:pPr>
              <w:spacing w:line="360" w:lineRule="auto"/>
              <w:jc w:val="center"/>
              <w:rPr>
                <w:rFonts w:ascii="宋体" w:hAnsi="宋体"/>
                <w:color w:val="auto"/>
                <w:sz w:val="24"/>
              </w:rPr>
            </w:pPr>
          </w:p>
        </w:tc>
        <w:tc>
          <w:tcPr>
            <w:tcW w:w="1405" w:type="dxa"/>
            <w:vAlign w:val="center"/>
          </w:tcPr>
          <w:p w14:paraId="5C4F7400">
            <w:pPr>
              <w:spacing w:line="360" w:lineRule="auto"/>
              <w:jc w:val="center"/>
              <w:rPr>
                <w:rFonts w:ascii="宋体" w:hAnsi="宋体"/>
                <w:color w:val="auto"/>
                <w:sz w:val="24"/>
              </w:rPr>
            </w:pPr>
          </w:p>
        </w:tc>
        <w:tc>
          <w:tcPr>
            <w:tcW w:w="846" w:type="dxa"/>
            <w:vAlign w:val="center"/>
          </w:tcPr>
          <w:p w14:paraId="04153D0D">
            <w:pPr>
              <w:spacing w:line="360" w:lineRule="auto"/>
              <w:jc w:val="center"/>
              <w:rPr>
                <w:rFonts w:ascii="宋体" w:hAnsi="宋体"/>
                <w:color w:val="auto"/>
                <w:sz w:val="24"/>
              </w:rPr>
            </w:pPr>
          </w:p>
        </w:tc>
        <w:tc>
          <w:tcPr>
            <w:tcW w:w="1125" w:type="dxa"/>
            <w:vAlign w:val="center"/>
          </w:tcPr>
          <w:p w14:paraId="2107AA08">
            <w:pPr>
              <w:spacing w:line="360" w:lineRule="auto"/>
              <w:jc w:val="center"/>
              <w:rPr>
                <w:rFonts w:ascii="宋体" w:hAnsi="宋体"/>
                <w:color w:val="auto"/>
                <w:sz w:val="24"/>
              </w:rPr>
            </w:pPr>
          </w:p>
        </w:tc>
        <w:tc>
          <w:tcPr>
            <w:tcW w:w="845" w:type="dxa"/>
            <w:vAlign w:val="center"/>
          </w:tcPr>
          <w:p w14:paraId="1A298DEE">
            <w:pPr>
              <w:spacing w:line="360" w:lineRule="auto"/>
              <w:jc w:val="center"/>
              <w:rPr>
                <w:rFonts w:ascii="宋体" w:hAnsi="宋体"/>
                <w:color w:val="auto"/>
                <w:sz w:val="24"/>
              </w:rPr>
            </w:pPr>
          </w:p>
        </w:tc>
        <w:tc>
          <w:tcPr>
            <w:tcW w:w="845" w:type="dxa"/>
            <w:vAlign w:val="center"/>
          </w:tcPr>
          <w:p w14:paraId="71D4B795">
            <w:pPr>
              <w:spacing w:line="360" w:lineRule="auto"/>
              <w:jc w:val="center"/>
              <w:rPr>
                <w:rFonts w:ascii="宋体" w:hAnsi="宋体"/>
                <w:color w:val="auto"/>
                <w:sz w:val="24"/>
              </w:rPr>
            </w:pPr>
          </w:p>
        </w:tc>
        <w:tc>
          <w:tcPr>
            <w:tcW w:w="1404" w:type="dxa"/>
            <w:vAlign w:val="center"/>
          </w:tcPr>
          <w:p w14:paraId="1A433FF9">
            <w:pPr>
              <w:spacing w:line="360" w:lineRule="auto"/>
              <w:jc w:val="center"/>
              <w:rPr>
                <w:rFonts w:ascii="宋体" w:hAnsi="宋体"/>
                <w:color w:val="auto"/>
                <w:sz w:val="24"/>
              </w:rPr>
            </w:pPr>
          </w:p>
        </w:tc>
        <w:tc>
          <w:tcPr>
            <w:tcW w:w="1125" w:type="dxa"/>
            <w:vAlign w:val="center"/>
          </w:tcPr>
          <w:p w14:paraId="1337967E">
            <w:pPr>
              <w:spacing w:line="360" w:lineRule="auto"/>
              <w:jc w:val="center"/>
              <w:rPr>
                <w:rFonts w:ascii="宋体" w:hAnsi="宋体"/>
                <w:color w:val="auto"/>
                <w:sz w:val="24"/>
              </w:rPr>
            </w:pPr>
          </w:p>
        </w:tc>
        <w:tc>
          <w:tcPr>
            <w:tcW w:w="845" w:type="dxa"/>
            <w:vAlign w:val="center"/>
          </w:tcPr>
          <w:p w14:paraId="03846432">
            <w:pPr>
              <w:spacing w:line="360" w:lineRule="auto"/>
              <w:jc w:val="center"/>
              <w:rPr>
                <w:rFonts w:ascii="宋体" w:hAnsi="宋体"/>
                <w:color w:val="auto"/>
                <w:sz w:val="24"/>
              </w:rPr>
            </w:pPr>
          </w:p>
        </w:tc>
      </w:tr>
      <w:tr w14:paraId="531C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0FA6504C">
            <w:pPr>
              <w:spacing w:line="360" w:lineRule="auto"/>
              <w:jc w:val="center"/>
              <w:rPr>
                <w:rFonts w:ascii="宋体" w:hAnsi="宋体"/>
                <w:color w:val="auto"/>
                <w:sz w:val="24"/>
              </w:rPr>
            </w:pPr>
          </w:p>
        </w:tc>
        <w:tc>
          <w:tcPr>
            <w:tcW w:w="1405" w:type="dxa"/>
            <w:vAlign w:val="center"/>
          </w:tcPr>
          <w:p w14:paraId="03D9D511">
            <w:pPr>
              <w:spacing w:line="360" w:lineRule="auto"/>
              <w:jc w:val="center"/>
              <w:rPr>
                <w:rFonts w:ascii="宋体" w:hAnsi="宋体"/>
                <w:color w:val="auto"/>
                <w:sz w:val="24"/>
              </w:rPr>
            </w:pPr>
          </w:p>
        </w:tc>
        <w:tc>
          <w:tcPr>
            <w:tcW w:w="846" w:type="dxa"/>
            <w:vAlign w:val="center"/>
          </w:tcPr>
          <w:p w14:paraId="1166F9A0">
            <w:pPr>
              <w:spacing w:line="360" w:lineRule="auto"/>
              <w:jc w:val="center"/>
              <w:rPr>
                <w:rFonts w:ascii="宋体" w:hAnsi="宋体"/>
                <w:color w:val="auto"/>
                <w:sz w:val="24"/>
              </w:rPr>
            </w:pPr>
          </w:p>
        </w:tc>
        <w:tc>
          <w:tcPr>
            <w:tcW w:w="1125" w:type="dxa"/>
            <w:vAlign w:val="center"/>
          </w:tcPr>
          <w:p w14:paraId="6377C6E0">
            <w:pPr>
              <w:spacing w:line="360" w:lineRule="auto"/>
              <w:jc w:val="center"/>
              <w:rPr>
                <w:rFonts w:ascii="宋体" w:hAnsi="宋体"/>
                <w:color w:val="auto"/>
                <w:sz w:val="24"/>
              </w:rPr>
            </w:pPr>
          </w:p>
        </w:tc>
        <w:tc>
          <w:tcPr>
            <w:tcW w:w="845" w:type="dxa"/>
            <w:vAlign w:val="center"/>
          </w:tcPr>
          <w:p w14:paraId="387DD025">
            <w:pPr>
              <w:spacing w:line="360" w:lineRule="auto"/>
              <w:jc w:val="center"/>
              <w:rPr>
                <w:rFonts w:ascii="宋体" w:hAnsi="宋体"/>
                <w:color w:val="auto"/>
                <w:sz w:val="24"/>
              </w:rPr>
            </w:pPr>
          </w:p>
        </w:tc>
        <w:tc>
          <w:tcPr>
            <w:tcW w:w="845" w:type="dxa"/>
            <w:vAlign w:val="center"/>
          </w:tcPr>
          <w:p w14:paraId="36A844FA">
            <w:pPr>
              <w:spacing w:line="360" w:lineRule="auto"/>
              <w:jc w:val="center"/>
              <w:rPr>
                <w:rFonts w:ascii="宋体" w:hAnsi="宋体"/>
                <w:color w:val="auto"/>
                <w:sz w:val="24"/>
              </w:rPr>
            </w:pPr>
          </w:p>
        </w:tc>
        <w:tc>
          <w:tcPr>
            <w:tcW w:w="1404" w:type="dxa"/>
            <w:vAlign w:val="center"/>
          </w:tcPr>
          <w:p w14:paraId="41DF0C0A">
            <w:pPr>
              <w:spacing w:line="360" w:lineRule="auto"/>
              <w:jc w:val="center"/>
              <w:rPr>
                <w:rFonts w:ascii="宋体" w:hAnsi="宋体"/>
                <w:color w:val="auto"/>
                <w:sz w:val="24"/>
              </w:rPr>
            </w:pPr>
          </w:p>
        </w:tc>
        <w:tc>
          <w:tcPr>
            <w:tcW w:w="1125" w:type="dxa"/>
            <w:vAlign w:val="center"/>
          </w:tcPr>
          <w:p w14:paraId="6689DFE3">
            <w:pPr>
              <w:spacing w:line="360" w:lineRule="auto"/>
              <w:jc w:val="center"/>
              <w:rPr>
                <w:rFonts w:ascii="宋体" w:hAnsi="宋体"/>
                <w:color w:val="auto"/>
                <w:sz w:val="24"/>
              </w:rPr>
            </w:pPr>
          </w:p>
        </w:tc>
        <w:tc>
          <w:tcPr>
            <w:tcW w:w="845" w:type="dxa"/>
            <w:vAlign w:val="center"/>
          </w:tcPr>
          <w:p w14:paraId="1EEB68FB">
            <w:pPr>
              <w:spacing w:line="360" w:lineRule="auto"/>
              <w:jc w:val="center"/>
              <w:rPr>
                <w:rFonts w:ascii="宋体" w:hAnsi="宋体"/>
                <w:color w:val="auto"/>
                <w:sz w:val="24"/>
              </w:rPr>
            </w:pPr>
          </w:p>
        </w:tc>
      </w:tr>
      <w:tr w14:paraId="07E3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E0F9F5C">
            <w:pPr>
              <w:spacing w:line="360" w:lineRule="auto"/>
              <w:jc w:val="center"/>
              <w:rPr>
                <w:rFonts w:ascii="宋体" w:hAnsi="宋体"/>
                <w:color w:val="auto"/>
                <w:sz w:val="24"/>
              </w:rPr>
            </w:pPr>
          </w:p>
        </w:tc>
        <w:tc>
          <w:tcPr>
            <w:tcW w:w="1405" w:type="dxa"/>
            <w:vAlign w:val="center"/>
          </w:tcPr>
          <w:p w14:paraId="2DFE6C0A">
            <w:pPr>
              <w:spacing w:line="360" w:lineRule="auto"/>
              <w:jc w:val="center"/>
              <w:rPr>
                <w:rFonts w:ascii="宋体" w:hAnsi="宋体"/>
                <w:color w:val="auto"/>
                <w:sz w:val="24"/>
              </w:rPr>
            </w:pPr>
          </w:p>
        </w:tc>
        <w:tc>
          <w:tcPr>
            <w:tcW w:w="846" w:type="dxa"/>
            <w:vAlign w:val="center"/>
          </w:tcPr>
          <w:p w14:paraId="48BBCC26">
            <w:pPr>
              <w:spacing w:line="360" w:lineRule="auto"/>
              <w:jc w:val="center"/>
              <w:rPr>
                <w:rFonts w:ascii="宋体" w:hAnsi="宋体"/>
                <w:color w:val="auto"/>
                <w:sz w:val="24"/>
              </w:rPr>
            </w:pPr>
          </w:p>
        </w:tc>
        <w:tc>
          <w:tcPr>
            <w:tcW w:w="1125" w:type="dxa"/>
            <w:vAlign w:val="center"/>
          </w:tcPr>
          <w:p w14:paraId="77ED76F1">
            <w:pPr>
              <w:spacing w:line="360" w:lineRule="auto"/>
              <w:jc w:val="center"/>
              <w:rPr>
                <w:rFonts w:ascii="宋体" w:hAnsi="宋体"/>
                <w:color w:val="auto"/>
                <w:sz w:val="24"/>
              </w:rPr>
            </w:pPr>
          </w:p>
        </w:tc>
        <w:tc>
          <w:tcPr>
            <w:tcW w:w="845" w:type="dxa"/>
            <w:vAlign w:val="center"/>
          </w:tcPr>
          <w:p w14:paraId="3233C25D">
            <w:pPr>
              <w:spacing w:line="360" w:lineRule="auto"/>
              <w:jc w:val="center"/>
              <w:rPr>
                <w:rFonts w:ascii="宋体" w:hAnsi="宋体"/>
                <w:color w:val="auto"/>
                <w:sz w:val="24"/>
              </w:rPr>
            </w:pPr>
          </w:p>
        </w:tc>
        <w:tc>
          <w:tcPr>
            <w:tcW w:w="845" w:type="dxa"/>
            <w:vAlign w:val="center"/>
          </w:tcPr>
          <w:p w14:paraId="0BEC889F">
            <w:pPr>
              <w:spacing w:line="360" w:lineRule="auto"/>
              <w:jc w:val="center"/>
              <w:rPr>
                <w:rFonts w:ascii="宋体" w:hAnsi="宋体"/>
                <w:color w:val="auto"/>
                <w:sz w:val="24"/>
              </w:rPr>
            </w:pPr>
          </w:p>
        </w:tc>
        <w:tc>
          <w:tcPr>
            <w:tcW w:w="1404" w:type="dxa"/>
            <w:vAlign w:val="center"/>
          </w:tcPr>
          <w:p w14:paraId="48E66464">
            <w:pPr>
              <w:spacing w:line="360" w:lineRule="auto"/>
              <w:jc w:val="center"/>
              <w:rPr>
                <w:rFonts w:ascii="宋体" w:hAnsi="宋体"/>
                <w:color w:val="auto"/>
                <w:sz w:val="24"/>
              </w:rPr>
            </w:pPr>
          </w:p>
        </w:tc>
        <w:tc>
          <w:tcPr>
            <w:tcW w:w="1125" w:type="dxa"/>
            <w:vAlign w:val="center"/>
          </w:tcPr>
          <w:p w14:paraId="1FE90271">
            <w:pPr>
              <w:spacing w:line="360" w:lineRule="auto"/>
              <w:jc w:val="center"/>
              <w:rPr>
                <w:rFonts w:ascii="宋体" w:hAnsi="宋体"/>
                <w:color w:val="auto"/>
                <w:sz w:val="24"/>
              </w:rPr>
            </w:pPr>
          </w:p>
        </w:tc>
        <w:tc>
          <w:tcPr>
            <w:tcW w:w="845" w:type="dxa"/>
            <w:vAlign w:val="center"/>
          </w:tcPr>
          <w:p w14:paraId="4510429D">
            <w:pPr>
              <w:spacing w:line="360" w:lineRule="auto"/>
              <w:jc w:val="center"/>
              <w:rPr>
                <w:rFonts w:ascii="宋体" w:hAnsi="宋体"/>
                <w:color w:val="auto"/>
                <w:sz w:val="24"/>
              </w:rPr>
            </w:pPr>
          </w:p>
        </w:tc>
      </w:tr>
      <w:tr w14:paraId="413E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96A0785">
            <w:pPr>
              <w:spacing w:line="360" w:lineRule="auto"/>
              <w:jc w:val="center"/>
              <w:rPr>
                <w:rFonts w:ascii="宋体" w:hAnsi="宋体"/>
                <w:color w:val="auto"/>
                <w:sz w:val="24"/>
              </w:rPr>
            </w:pPr>
          </w:p>
        </w:tc>
        <w:tc>
          <w:tcPr>
            <w:tcW w:w="1405" w:type="dxa"/>
            <w:vAlign w:val="center"/>
          </w:tcPr>
          <w:p w14:paraId="6BBDF7F3">
            <w:pPr>
              <w:spacing w:line="360" w:lineRule="auto"/>
              <w:jc w:val="center"/>
              <w:rPr>
                <w:rFonts w:ascii="宋体" w:hAnsi="宋体"/>
                <w:color w:val="auto"/>
                <w:sz w:val="24"/>
              </w:rPr>
            </w:pPr>
          </w:p>
        </w:tc>
        <w:tc>
          <w:tcPr>
            <w:tcW w:w="846" w:type="dxa"/>
            <w:vAlign w:val="center"/>
          </w:tcPr>
          <w:p w14:paraId="0766A796">
            <w:pPr>
              <w:spacing w:line="360" w:lineRule="auto"/>
              <w:jc w:val="center"/>
              <w:rPr>
                <w:rFonts w:ascii="宋体" w:hAnsi="宋体"/>
                <w:color w:val="auto"/>
                <w:sz w:val="24"/>
              </w:rPr>
            </w:pPr>
          </w:p>
        </w:tc>
        <w:tc>
          <w:tcPr>
            <w:tcW w:w="1125" w:type="dxa"/>
            <w:vAlign w:val="center"/>
          </w:tcPr>
          <w:p w14:paraId="30030971">
            <w:pPr>
              <w:spacing w:line="360" w:lineRule="auto"/>
              <w:jc w:val="center"/>
              <w:rPr>
                <w:rFonts w:ascii="宋体" w:hAnsi="宋体"/>
                <w:color w:val="auto"/>
                <w:sz w:val="24"/>
              </w:rPr>
            </w:pPr>
          </w:p>
        </w:tc>
        <w:tc>
          <w:tcPr>
            <w:tcW w:w="845" w:type="dxa"/>
            <w:vAlign w:val="center"/>
          </w:tcPr>
          <w:p w14:paraId="6046DF6B">
            <w:pPr>
              <w:spacing w:line="360" w:lineRule="auto"/>
              <w:jc w:val="center"/>
              <w:rPr>
                <w:rFonts w:ascii="宋体" w:hAnsi="宋体"/>
                <w:color w:val="auto"/>
                <w:sz w:val="24"/>
              </w:rPr>
            </w:pPr>
          </w:p>
        </w:tc>
        <w:tc>
          <w:tcPr>
            <w:tcW w:w="845" w:type="dxa"/>
            <w:vAlign w:val="center"/>
          </w:tcPr>
          <w:p w14:paraId="282D9CDC">
            <w:pPr>
              <w:spacing w:line="360" w:lineRule="auto"/>
              <w:jc w:val="center"/>
              <w:rPr>
                <w:rFonts w:ascii="宋体" w:hAnsi="宋体"/>
                <w:color w:val="auto"/>
                <w:sz w:val="24"/>
              </w:rPr>
            </w:pPr>
          </w:p>
        </w:tc>
        <w:tc>
          <w:tcPr>
            <w:tcW w:w="1404" w:type="dxa"/>
            <w:vAlign w:val="center"/>
          </w:tcPr>
          <w:p w14:paraId="7B119ABC">
            <w:pPr>
              <w:spacing w:line="360" w:lineRule="auto"/>
              <w:jc w:val="center"/>
              <w:rPr>
                <w:rFonts w:ascii="宋体" w:hAnsi="宋体"/>
                <w:color w:val="auto"/>
                <w:sz w:val="24"/>
              </w:rPr>
            </w:pPr>
          </w:p>
        </w:tc>
        <w:tc>
          <w:tcPr>
            <w:tcW w:w="1125" w:type="dxa"/>
            <w:vAlign w:val="center"/>
          </w:tcPr>
          <w:p w14:paraId="035715E9">
            <w:pPr>
              <w:spacing w:line="360" w:lineRule="auto"/>
              <w:jc w:val="center"/>
              <w:rPr>
                <w:rFonts w:ascii="宋体" w:hAnsi="宋体"/>
                <w:color w:val="auto"/>
                <w:sz w:val="24"/>
              </w:rPr>
            </w:pPr>
          </w:p>
        </w:tc>
        <w:tc>
          <w:tcPr>
            <w:tcW w:w="845" w:type="dxa"/>
            <w:vAlign w:val="center"/>
          </w:tcPr>
          <w:p w14:paraId="3E8C7273">
            <w:pPr>
              <w:spacing w:line="360" w:lineRule="auto"/>
              <w:jc w:val="center"/>
              <w:rPr>
                <w:rFonts w:ascii="宋体" w:hAnsi="宋体"/>
                <w:color w:val="auto"/>
                <w:sz w:val="24"/>
              </w:rPr>
            </w:pPr>
          </w:p>
        </w:tc>
      </w:tr>
      <w:tr w14:paraId="0658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67E4B962">
            <w:pPr>
              <w:spacing w:line="360" w:lineRule="auto"/>
              <w:jc w:val="center"/>
              <w:rPr>
                <w:rFonts w:ascii="宋体" w:hAnsi="宋体"/>
                <w:color w:val="auto"/>
                <w:sz w:val="24"/>
              </w:rPr>
            </w:pPr>
          </w:p>
        </w:tc>
        <w:tc>
          <w:tcPr>
            <w:tcW w:w="1405" w:type="dxa"/>
            <w:vAlign w:val="center"/>
          </w:tcPr>
          <w:p w14:paraId="382F2A5A">
            <w:pPr>
              <w:spacing w:line="360" w:lineRule="auto"/>
              <w:jc w:val="center"/>
              <w:rPr>
                <w:rFonts w:ascii="宋体" w:hAnsi="宋体"/>
                <w:color w:val="auto"/>
                <w:sz w:val="24"/>
              </w:rPr>
            </w:pPr>
          </w:p>
        </w:tc>
        <w:tc>
          <w:tcPr>
            <w:tcW w:w="846" w:type="dxa"/>
            <w:vAlign w:val="center"/>
          </w:tcPr>
          <w:p w14:paraId="78E4C5FE">
            <w:pPr>
              <w:spacing w:line="360" w:lineRule="auto"/>
              <w:jc w:val="center"/>
              <w:rPr>
                <w:rFonts w:ascii="宋体" w:hAnsi="宋体"/>
                <w:color w:val="auto"/>
                <w:sz w:val="24"/>
              </w:rPr>
            </w:pPr>
          </w:p>
        </w:tc>
        <w:tc>
          <w:tcPr>
            <w:tcW w:w="1125" w:type="dxa"/>
            <w:vAlign w:val="center"/>
          </w:tcPr>
          <w:p w14:paraId="0BCAF8A3">
            <w:pPr>
              <w:spacing w:line="360" w:lineRule="auto"/>
              <w:jc w:val="center"/>
              <w:rPr>
                <w:rFonts w:ascii="宋体" w:hAnsi="宋体"/>
                <w:color w:val="auto"/>
                <w:sz w:val="24"/>
              </w:rPr>
            </w:pPr>
          </w:p>
        </w:tc>
        <w:tc>
          <w:tcPr>
            <w:tcW w:w="845" w:type="dxa"/>
            <w:vAlign w:val="center"/>
          </w:tcPr>
          <w:p w14:paraId="45453B7E">
            <w:pPr>
              <w:spacing w:line="360" w:lineRule="auto"/>
              <w:jc w:val="center"/>
              <w:rPr>
                <w:rFonts w:ascii="宋体" w:hAnsi="宋体"/>
                <w:color w:val="auto"/>
                <w:sz w:val="24"/>
              </w:rPr>
            </w:pPr>
          </w:p>
        </w:tc>
        <w:tc>
          <w:tcPr>
            <w:tcW w:w="845" w:type="dxa"/>
            <w:vAlign w:val="center"/>
          </w:tcPr>
          <w:p w14:paraId="7B430FBD">
            <w:pPr>
              <w:spacing w:line="360" w:lineRule="auto"/>
              <w:jc w:val="center"/>
              <w:rPr>
                <w:rFonts w:ascii="宋体" w:hAnsi="宋体"/>
                <w:color w:val="auto"/>
                <w:sz w:val="24"/>
              </w:rPr>
            </w:pPr>
          </w:p>
        </w:tc>
        <w:tc>
          <w:tcPr>
            <w:tcW w:w="1404" w:type="dxa"/>
            <w:vAlign w:val="center"/>
          </w:tcPr>
          <w:p w14:paraId="36034D55">
            <w:pPr>
              <w:spacing w:line="360" w:lineRule="auto"/>
              <w:jc w:val="center"/>
              <w:rPr>
                <w:rFonts w:ascii="宋体" w:hAnsi="宋体"/>
                <w:color w:val="auto"/>
                <w:sz w:val="24"/>
              </w:rPr>
            </w:pPr>
          </w:p>
        </w:tc>
        <w:tc>
          <w:tcPr>
            <w:tcW w:w="1125" w:type="dxa"/>
            <w:vAlign w:val="center"/>
          </w:tcPr>
          <w:p w14:paraId="31BA57DD">
            <w:pPr>
              <w:spacing w:line="360" w:lineRule="auto"/>
              <w:jc w:val="center"/>
              <w:rPr>
                <w:rFonts w:ascii="宋体" w:hAnsi="宋体"/>
                <w:color w:val="auto"/>
                <w:sz w:val="24"/>
              </w:rPr>
            </w:pPr>
          </w:p>
        </w:tc>
        <w:tc>
          <w:tcPr>
            <w:tcW w:w="845" w:type="dxa"/>
            <w:vAlign w:val="center"/>
          </w:tcPr>
          <w:p w14:paraId="224B2F53">
            <w:pPr>
              <w:spacing w:line="360" w:lineRule="auto"/>
              <w:jc w:val="center"/>
              <w:rPr>
                <w:rFonts w:ascii="宋体" w:hAnsi="宋体"/>
                <w:color w:val="auto"/>
                <w:sz w:val="24"/>
              </w:rPr>
            </w:pPr>
          </w:p>
        </w:tc>
      </w:tr>
      <w:tr w14:paraId="2326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0CC51C50">
            <w:pPr>
              <w:spacing w:line="360" w:lineRule="auto"/>
              <w:jc w:val="center"/>
              <w:rPr>
                <w:rFonts w:ascii="宋体" w:hAnsi="宋体"/>
                <w:color w:val="auto"/>
                <w:sz w:val="24"/>
              </w:rPr>
            </w:pPr>
          </w:p>
        </w:tc>
        <w:tc>
          <w:tcPr>
            <w:tcW w:w="1405" w:type="dxa"/>
            <w:vAlign w:val="center"/>
          </w:tcPr>
          <w:p w14:paraId="0B088916">
            <w:pPr>
              <w:spacing w:line="360" w:lineRule="auto"/>
              <w:jc w:val="center"/>
              <w:rPr>
                <w:rFonts w:ascii="宋体" w:hAnsi="宋体"/>
                <w:color w:val="auto"/>
                <w:sz w:val="24"/>
              </w:rPr>
            </w:pPr>
          </w:p>
        </w:tc>
        <w:tc>
          <w:tcPr>
            <w:tcW w:w="846" w:type="dxa"/>
            <w:vAlign w:val="center"/>
          </w:tcPr>
          <w:p w14:paraId="5B17ED3E">
            <w:pPr>
              <w:spacing w:line="360" w:lineRule="auto"/>
              <w:jc w:val="center"/>
              <w:rPr>
                <w:rFonts w:ascii="宋体" w:hAnsi="宋体"/>
                <w:color w:val="auto"/>
                <w:sz w:val="24"/>
              </w:rPr>
            </w:pPr>
          </w:p>
        </w:tc>
        <w:tc>
          <w:tcPr>
            <w:tcW w:w="1125" w:type="dxa"/>
            <w:vAlign w:val="center"/>
          </w:tcPr>
          <w:p w14:paraId="64F038CD">
            <w:pPr>
              <w:spacing w:line="360" w:lineRule="auto"/>
              <w:jc w:val="center"/>
              <w:rPr>
                <w:rFonts w:ascii="宋体" w:hAnsi="宋体"/>
                <w:color w:val="auto"/>
                <w:sz w:val="24"/>
              </w:rPr>
            </w:pPr>
          </w:p>
        </w:tc>
        <w:tc>
          <w:tcPr>
            <w:tcW w:w="845" w:type="dxa"/>
            <w:vAlign w:val="center"/>
          </w:tcPr>
          <w:p w14:paraId="1E74971C">
            <w:pPr>
              <w:spacing w:line="360" w:lineRule="auto"/>
              <w:jc w:val="center"/>
              <w:rPr>
                <w:rFonts w:ascii="宋体" w:hAnsi="宋体"/>
                <w:color w:val="auto"/>
                <w:sz w:val="24"/>
              </w:rPr>
            </w:pPr>
          </w:p>
        </w:tc>
        <w:tc>
          <w:tcPr>
            <w:tcW w:w="845" w:type="dxa"/>
            <w:vAlign w:val="center"/>
          </w:tcPr>
          <w:p w14:paraId="5E67B3C9">
            <w:pPr>
              <w:spacing w:line="360" w:lineRule="auto"/>
              <w:jc w:val="center"/>
              <w:rPr>
                <w:rFonts w:ascii="宋体" w:hAnsi="宋体"/>
                <w:color w:val="auto"/>
                <w:sz w:val="24"/>
              </w:rPr>
            </w:pPr>
          </w:p>
        </w:tc>
        <w:tc>
          <w:tcPr>
            <w:tcW w:w="1404" w:type="dxa"/>
            <w:vAlign w:val="center"/>
          </w:tcPr>
          <w:p w14:paraId="59063FA7">
            <w:pPr>
              <w:spacing w:line="360" w:lineRule="auto"/>
              <w:jc w:val="center"/>
              <w:rPr>
                <w:rFonts w:ascii="宋体" w:hAnsi="宋体"/>
                <w:color w:val="auto"/>
                <w:sz w:val="24"/>
              </w:rPr>
            </w:pPr>
          </w:p>
        </w:tc>
        <w:tc>
          <w:tcPr>
            <w:tcW w:w="1125" w:type="dxa"/>
            <w:vAlign w:val="center"/>
          </w:tcPr>
          <w:p w14:paraId="32756C61">
            <w:pPr>
              <w:spacing w:line="360" w:lineRule="auto"/>
              <w:jc w:val="center"/>
              <w:rPr>
                <w:rFonts w:ascii="宋体" w:hAnsi="宋体"/>
                <w:color w:val="auto"/>
                <w:sz w:val="24"/>
              </w:rPr>
            </w:pPr>
          </w:p>
        </w:tc>
        <w:tc>
          <w:tcPr>
            <w:tcW w:w="845" w:type="dxa"/>
            <w:vAlign w:val="center"/>
          </w:tcPr>
          <w:p w14:paraId="0D2C9F1C">
            <w:pPr>
              <w:spacing w:line="360" w:lineRule="auto"/>
              <w:jc w:val="center"/>
              <w:rPr>
                <w:rFonts w:ascii="宋体" w:hAnsi="宋体"/>
                <w:color w:val="auto"/>
                <w:sz w:val="24"/>
              </w:rPr>
            </w:pPr>
          </w:p>
        </w:tc>
      </w:tr>
    </w:tbl>
    <w:p w14:paraId="1AAF243D">
      <w:pPr>
        <w:spacing w:before="143" w:beforeLines="50" w:after="143" w:afterLines="50" w:line="360" w:lineRule="auto"/>
        <w:rPr>
          <w:rFonts w:ascii="宋体" w:hAnsi="宋体"/>
          <w:color w:val="auto"/>
          <w:sz w:val="24"/>
        </w:rPr>
      </w:pPr>
    </w:p>
    <w:p w14:paraId="4AE8A33B">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14:paraId="4E92FFE0">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03F9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14:paraId="7C2728C6">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14:paraId="25F9F481">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14:paraId="1604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29FC0ED">
            <w:pPr>
              <w:spacing w:line="360" w:lineRule="auto"/>
              <w:jc w:val="center"/>
              <w:rPr>
                <w:rFonts w:ascii="宋体" w:hAnsi="宋体"/>
                <w:color w:val="auto"/>
                <w:sz w:val="24"/>
              </w:rPr>
            </w:pPr>
          </w:p>
        </w:tc>
        <w:tc>
          <w:tcPr>
            <w:tcW w:w="938" w:type="dxa"/>
            <w:vAlign w:val="center"/>
          </w:tcPr>
          <w:p w14:paraId="6EEEDD83">
            <w:pPr>
              <w:spacing w:line="360" w:lineRule="auto"/>
              <w:jc w:val="center"/>
              <w:rPr>
                <w:rFonts w:ascii="宋体" w:hAnsi="宋体"/>
                <w:color w:val="auto"/>
                <w:sz w:val="24"/>
              </w:rPr>
            </w:pPr>
          </w:p>
        </w:tc>
        <w:tc>
          <w:tcPr>
            <w:tcW w:w="1161" w:type="dxa"/>
            <w:vAlign w:val="center"/>
          </w:tcPr>
          <w:p w14:paraId="7FE424C2">
            <w:pPr>
              <w:spacing w:line="360" w:lineRule="auto"/>
              <w:jc w:val="center"/>
              <w:rPr>
                <w:rFonts w:ascii="宋体" w:hAnsi="宋体"/>
                <w:color w:val="auto"/>
                <w:sz w:val="24"/>
              </w:rPr>
            </w:pPr>
          </w:p>
        </w:tc>
        <w:tc>
          <w:tcPr>
            <w:tcW w:w="1161" w:type="dxa"/>
            <w:vAlign w:val="center"/>
          </w:tcPr>
          <w:p w14:paraId="118C1F3C">
            <w:pPr>
              <w:spacing w:line="360" w:lineRule="auto"/>
              <w:jc w:val="center"/>
              <w:rPr>
                <w:rFonts w:ascii="宋体" w:hAnsi="宋体"/>
                <w:color w:val="auto"/>
                <w:sz w:val="24"/>
              </w:rPr>
            </w:pPr>
          </w:p>
        </w:tc>
        <w:tc>
          <w:tcPr>
            <w:tcW w:w="1161" w:type="dxa"/>
            <w:vAlign w:val="center"/>
          </w:tcPr>
          <w:p w14:paraId="1CEDBB5F">
            <w:pPr>
              <w:spacing w:line="360" w:lineRule="auto"/>
              <w:jc w:val="center"/>
              <w:rPr>
                <w:rFonts w:ascii="宋体" w:hAnsi="宋体"/>
                <w:color w:val="auto"/>
                <w:sz w:val="24"/>
              </w:rPr>
            </w:pPr>
          </w:p>
        </w:tc>
        <w:tc>
          <w:tcPr>
            <w:tcW w:w="1161" w:type="dxa"/>
            <w:vAlign w:val="center"/>
          </w:tcPr>
          <w:p w14:paraId="794FCECB">
            <w:pPr>
              <w:spacing w:line="360" w:lineRule="auto"/>
              <w:jc w:val="center"/>
              <w:rPr>
                <w:rFonts w:ascii="宋体" w:hAnsi="宋体"/>
                <w:color w:val="auto"/>
                <w:sz w:val="24"/>
              </w:rPr>
            </w:pPr>
          </w:p>
        </w:tc>
        <w:tc>
          <w:tcPr>
            <w:tcW w:w="1161" w:type="dxa"/>
            <w:vAlign w:val="center"/>
          </w:tcPr>
          <w:p w14:paraId="4086FE12">
            <w:pPr>
              <w:spacing w:line="360" w:lineRule="auto"/>
              <w:jc w:val="center"/>
              <w:rPr>
                <w:rFonts w:ascii="宋体" w:hAnsi="宋体"/>
                <w:color w:val="auto"/>
                <w:sz w:val="24"/>
              </w:rPr>
            </w:pPr>
          </w:p>
        </w:tc>
        <w:tc>
          <w:tcPr>
            <w:tcW w:w="1337" w:type="dxa"/>
            <w:vAlign w:val="center"/>
          </w:tcPr>
          <w:p w14:paraId="2D3C6C7B">
            <w:pPr>
              <w:spacing w:line="360" w:lineRule="auto"/>
              <w:jc w:val="center"/>
              <w:rPr>
                <w:rFonts w:ascii="宋体" w:hAnsi="宋体"/>
                <w:color w:val="auto"/>
                <w:sz w:val="24"/>
              </w:rPr>
            </w:pPr>
          </w:p>
        </w:tc>
      </w:tr>
      <w:tr w14:paraId="7A76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FD25692">
            <w:pPr>
              <w:spacing w:line="360" w:lineRule="auto"/>
              <w:jc w:val="center"/>
              <w:rPr>
                <w:rFonts w:ascii="宋体" w:hAnsi="宋体"/>
                <w:color w:val="auto"/>
                <w:sz w:val="24"/>
              </w:rPr>
            </w:pPr>
          </w:p>
        </w:tc>
        <w:tc>
          <w:tcPr>
            <w:tcW w:w="938" w:type="dxa"/>
            <w:vAlign w:val="center"/>
          </w:tcPr>
          <w:p w14:paraId="481519F6">
            <w:pPr>
              <w:spacing w:line="360" w:lineRule="auto"/>
              <w:jc w:val="center"/>
              <w:rPr>
                <w:rFonts w:ascii="宋体" w:hAnsi="宋体"/>
                <w:color w:val="auto"/>
                <w:sz w:val="24"/>
              </w:rPr>
            </w:pPr>
          </w:p>
        </w:tc>
        <w:tc>
          <w:tcPr>
            <w:tcW w:w="1161" w:type="dxa"/>
            <w:vAlign w:val="center"/>
          </w:tcPr>
          <w:p w14:paraId="577A2B93">
            <w:pPr>
              <w:spacing w:line="360" w:lineRule="auto"/>
              <w:jc w:val="center"/>
              <w:rPr>
                <w:rFonts w:ascii="宋体" w:hAnsi="宋体"/>
                <w:color w:val="auto"/>
                <w:sz w:val="24"/>
              </w:rPr>
            </w:pPr>
          </w:p>
        </w:tc>
        <w:tc>
          <w:tcPr>
            <w:tcW w:w="1161" w:type="dxa"/>
            <w:vAlign w:val="center"/>
          </w:tcPr>
          <w:p w14:paraId="62DAF4D6">
            <w:pPr>
              <w:spacing w:line="360" w:lineRule="auto"/>
              <w:jc w:val="center"/>
              <w:rPr>
                <w:rFonts w:ascii="宋体" w:hAnsi="宋体"/>
                <w:color w:val="auto"/>
                <w:sz w:val="24"/>
              </w:rPr>
            </w:pPr>
          </w:p>
        </w:tc>
        <w:tc>
          <w:tcPr>
            <w:tcW w:w="1161" w:type="dxa"/>
            <w:vAlign w:val="center"/>
          </w:tcPr>
          <w:p w14:paraId="2F56DF28">
            <w:pPr>
              <w:spacing w:line="360" w:lineRule="auto"/>
              <w:jc w:val="center"/>
              <w:rPr>
                <w:rFonts w:ascii="宋体" w:hAnsi="宋体"/>
                <w:color w:val="auto"/>
                <w:sz w:val="24"/>
              </w:rPr>
            </w:pPr>
          </w:p>
        </w:tc>
        <w:tc>
          <w:tcPr>
            <w:tcW w:w="1161" w:type="dxa"/>
            <w:vAlign w:val="center"/>
          </w:tcPr>
          <w:p w14:paraId="0BE8BCCA">
            <w:pPr>
              <w:spacing w:line="360" w:lineRule="auto"/>
              <w:jc w:val="center"/>
              <w:rPr>
                <w:rFonts w:ascii="宋体" w:hAnsi="宋体"/>
                <w:color w:val="auto"/>
                <w:sz w:val="24"/>
              </w:rPr>
            </w:pPr>
          </w:p>
        </w:tc>
        <w:tc>
          <w:tcPr>
            <w:tcW w:w="1161" w:type="dxa"/>
            <w:vAlign w:val="center"/>
          </w:tcPr>
          <w:p w14:paraId="4C3E628B">
            <w:pPr>
              <w:spacing w:line="360" w:lineRule="auto"/>
              <w:jc w:val="center"/>
              <w:rPr>
                <w:rFonts w:ascii="宋体" w:hAnsi="宋体"/>
                <w:color w:val="auto"/>
                <w:sz w:val="24"/>
              </w:rPr>
            </w:pPr>
          </w:p>
        </w:tc>
        <w:tc>
          <w:tcPr>
            <w:tcW w:w="1337" w:type="dxa"/>
            <w:vAlign w:val="center"/>
          </w:tcPr>
          <w:p w14:paraId="0F862BB1">
            <w:pPr>
              <w:spacing w:line="360" w:lineRule="auto"/>
              <w:jc w:val="center"/>
              <w:rPr>
                <w:rFonts w:ascii="宋体" w:hAnsi="宋体"/>
                <w:color w:val="auto"/>
                <w:sz w:val="24"/>
              </w:rPr>
            </w:pPr>
          </w:p>
        </w:tc>
      </w:tr>
      <w:tr w14:paraId="1837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E43B958">
            <w:pPr>
              <w:spacing w:line="360" w:lineRule="auto"/>
              <w:jc w:val="center"/>
              <w:rPr>
                <w:rFonts w:ascii="宋体" w:hAnsi="宋体"/>
                <w:color w:val="auto"/>
                <w:sz w:val="24"/>
              </w:rPr>
            </w:pPr>
          </w:p>
        </w:tc>
        <w:tc>
          <w:tcPr>
            <w:tcW w:w="938" w:type="dxa"/>
            <w:vAlign w:val="center"/>
          </w:tcPr>
          <w:p w14:paraId="1E9DE608">
            <w:pPr>
              <w:spacing w:line="360" w:lineRule="auto"/>
              <w:jc w:val="center"/>
              <w:rPr>
                <w:rFonts w:ascii="宋体" w:hAnsi="宋体"/>
                <w:color w:val="auto"/>
                <w:sz w:val="24"/>
              </w:rPr>
            </w:pPr>
          </w:p>
        </w:tc>
        <w:tc>
          <w:tcPr>
            <w:tcW w:w="1161" w:type="dxa"/>
            <w:vAlign w:val="center"/>
          </w:tcPr>
          <w:p w14:paraId="33C17EDF">
            <w:pPr>
              <w:spacing w:line="360" w:lineRule="auto"/>
              <w:jc w:val="center"/>
              <w:rPr>
                <w:rFonts w:ascii="宋体" w:hAnsi="宋体"/>
                <w:color w:val="auto"/>
                <w:sz w:val="24"/>
              </w:rPr>
            </w:pPr>
          </w:p>
        </w:tc>
        <w:tc>
          <w:tcPr>
            <w:tcW w:w="1161" w:type="dxa"/>
            <w:vAlign w:val="center"/>
          </w:tcPr>
          <w:p w14:paraId="44BE6BBD">
            <w:pPr>
              <w:spacing w:line="360" w:lineRule="auto"/>
              <w:jc w:val="center"/>
              <w:rPr>
                <w:rFonts w:ascii="宋体" w:hAnsi="宋体"/>
                <w:color w:val="auto"/>
                <w:sz w:val="24"/>
              </w:rPr>
            </w:pPr>
          </w:p>
        </w:tc>
        <w:tc>
          <w:tcPr>
            <w:tcW w:w="1161" w:type="dxa"/>
            <w:vAlign w:val="center"/>
          </w:tcPr>
          <w:p w14:paraId="74FB5380">
            <w:pPr>
              <w:spacing w:line="360" w:lineRule="auto"/>
              <w:jc w:val="center"/>
              <w:rPr>
                <w:rFonts w:ascii="宋体" w:hAnsi="宋体"/>
                <w:color w:val="auto"/>
                <w:sz w:val="24"/>
              </w:rPr>
            </w:pPr>
          </w:p>
        </w:tc>
        <w:tc>
          <w:tcPr>
            <w:tcW w:w="1161" w:type="dxa"/>
            <w:vAlign w:val="center"/>
          </w:tcPr>
          <w:p w14:paraId="3A3E58CE">
            <w:pPr>
              <w:spacing w:line="360" w:lineRule="auto"/>
              <w:jc w:val="center"/>
              <w:rPr>
                <w:rFonts w:ascii="宋体" w:hAnsi="宋体"/>
                <w:color w:val="auto"/>
                <w:sz w:val="24"/>
              </w:rPr>
            </w:pPr>
          </w:p>
        </w:tc>
        <w:tc>
          <w:tcPr>
            <w:tcW w:w="1161" w:type="dxa"/>
            <w:vAlign w:val="center"/>
          </w:tcPr>
          <w:p w14:paraId="2246CE16">
            <w:pPr>
              <w:spacing w:line="360" w:lineRule="auto"/>
              <w:jc w:val="center"/>
              <w:rPr>
                <w:rFonts w:ascii="宋体" w:hAnsi="宋体"/>
                <w:color w:val="auto"/>
                <w:sz w:val="24"/>
              </w:rPr>
            </w:pPr>
          </w:p>
        </w:tc>
        <w:tc>
          <w:tcPr>
            <w:tcW w:w="1337" w:type="dxa"/>
            <w:vAlign w:val="center"/>
          </w:tcPr>
          <w:p w14:paraId="375F7F82">
            <w:pPr>
              <w:spacing w:line="360" w:lineRule="auto"/>
              <w:jc w:val="center"/>
              <w:rPr>
                <w:rFonts w:ascii="宋体" w:hAnsi="宋体"/>
                <w:color w:val="auto"/>
                <w:sz w:val="24"/>
              </w:rPr>
            </w:pPr>
          </w:p>
        </w:tc>
      </w:tr>
      <w:tr w14:paraId="2C4E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20A8A6E2">
            <w:pPr>
              <w:spacing w:line="360" w:lineRule="auto"/>
              <w:jc w:val="center"/>
              <w:rPr>
                <w:rFonts w:ascii="宋体" w:hAnsi="宋体"/>
                <w:color w:val="auto"/>
                <w:sz w:val="24"/>
              </w:rPr>
            </w:pPr>
          </w:p>
        </w:tc>
        <w:tc>
          <w:tcPr>
            <w:tcW w:w="938" w:type="dxa"/>
            <w:vAlign w:val="center"/>
          </w:tcPr>
          <w:p w14:paraId="43775FE2">
            <w:pPr>
              <w:spacing w:line="360" w:lineRule="auto"/>
              <w:jc w:val="center"/>
              <w:rPr>
                <w:rFonts w:ascii="宋体" w:hAnsi="宋体"/>
                <w:color w:val="auto"/>
                <w:sz w:val="24"/>
              </w:rPr>
            </w:pPr>
          </w:p>
        </w:tc>
        <w:tc>
          <w:tcPr>
            <w:tcW w:w="1161" w:type="dxa"/>
            <w:vAlign w:val="center"/>
          </w:tcPr>
          <w:p w14:paraId="68AA102F">
            <w:pPr>
              <w:spacing w:line="360" w:lineRule="auto"/>
              <w:jc w:val="center"/>
              <w:rPr>
                <w:rFonts w:ascii="宋体" w:hAnsi="宋体"/>
                <w:color w:val="auto"/>
                <w:sz w:val="24"/>
              </w:rPr>
            </w:pPr>
          </w:p>
        </w:tc>
        <w:tc>
          <w:tcPr>
            <w:tcW w:w="1161" w:type="dxa"/>
            <w:vAlign w:val="center"/>
          </w:tcPr>
          <w:p w14:paraId="32335427">
            <w:pPr>
              <w:spacing w:line="360" w:lineRule="auto"/>
              <w:jc w:val="center"/>
              <w:rPr>
                <w:rFonts w:ascii="宋体" w:hAnsi="宋体"/>
                <w:color w:val="auto"/>
                <w:sz w:val="24"/>
              </w:rPr>
            </w:pPr>
          </w:p>
        </w:tc>
        <w:tc>
          <w:tcPr>
            <w:tcW w:w="1161" w:type="dxa"/>
            <w:vAlign w:val="center"/>
          </w:tcPr>
          <w:p w14:paraId="746C8C1A">
            <w:pPr>
              <w:spacing w:line="360" w:lineRule="auto"/>
              <w:jc w:val="center"/>
              <w:rPr>
                <w:rFonts w:ascii="宋体" w:hAnsi="宋体"/>
                <w:color w:val="auto"/>
                <w:sz w:val="24"/>
              </w:rPr>
            </w:pPr>
          </w:p>
        </w:tc>
        <w:tc>
          <w:tcPr>
            <w:tcW w:w="1161" w:type="dxa"/>
            <w:vAlign w:val="center"/>
          </w:tcPr>
          <w:p w14:paraId="0809D21F">
            <w:pPr>
              <w:spacing w:line="360" w:lineRule="auto"/>
              <w:jc w:val="center"/>
              <w:rPr>
                <w:rFonts w:ascii="宋体" w:hAnsi="宋体"/>
                <w:color w:val="auto"/>
                <w:sz w:val="24"/>
              </w:rPr>
            </w:pPr>
          </w:p>
        </w:tc>
        <w:tc>
          <w:tcPr>
            <w:tcW w:w="1161" w:type="dxa"/>
            <w:vAlign w:val="center"/>
          </w:tcPr>
          <w:p w14:paraId="30E07236">
            <w:pPr>
              <w:spacing w:line="360" w:lineRule="auto"/>
              <w:jc w:val="center"/>
              <w:rPr>
                <w:rFonts w:ascii="宋体" w:hAnsi="宋体"/>
                <w:color w:val="auto"/>
                <w:sz w:val="24"/>
              </w:rPr>
            </w:pPr>
          </w:p>
        </w:tc>
        <w:tc>
          <w:tcPr>
            <w:tcW w:w="1337" w:type="dxa"/>
            <w:vAlign w:val="center"/>
          </w:tcPr>
          <w:p w14:paraId="3E86FA8C">
            <w:pPr>
              <w:spacing w:line="360" w:lineRule="auto"/>
              <w:jc w:val="center"/>
              <w:rPr>
                <w:rFonts w:ascii="宋体" w:hAnsi="宋体"/>
                <w:color w:val="auto"/>
                <w:sz w:val="24"/>
              </w:rPr>
            </w:pPr>
          </w:p>
        </w:tc>
      </w:tr>
      <w:tr w14:paraId="5BF7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12FAC71">
            <w:pPr>
              <w:spacing w:line="360" w:lineRule="auto"/>
              <w:jc w:val="center"/>
              <w:rPr>
                <w:rFonts w:ascii="宋体" w:hAnsi="宋体"/>
                <w:color w:val="auto"/>
                <w:sz w:val="24"/>
              </w:rPr>
            </w:pPr>
          </w:p>
        </w:tc>
        <w:tc>
          <w:tcPr>
            <w:tcW w:w="938" w:type="dxa"/>
            <w:vAlign w:val="center"/>
          </w:tcPr>
          <w:p w14:paraId="4416C0A3">
            <w:pPr>
              <w:spacing w:line="360" w:lineRule="auto"/>
              <w:jc w:val="center"/>
              <w:rPr>
                <w:rFonts w:ascii="宋体" w:hAnsi="宋体"/>
                <w:color w:val="auto"/>
                <w:sz w:val="24"/>
              </w:rPr>
            </w:pPr>
          </w:p>
        </w:tc>
        <w:tc>
          <w:tcPr>
            <w:tcW w:w="1161" w:type="dxa"/>
            <w:vAlign w:val="center"/>
          </w:tcPr>
          <w:p w14:paraId="7EA37616">
            <w:pPr>
              <w:spacing w:line="360" w:lineRule="auto"/>
              <w:jc w:val="center"/>
              <w:rPr>
                <w:rFonts w:ascii="宋体" w:hAnsi="宋体"/>
                <w:color w:val="auto"/>
                <w:sz w:val="24"/>
              </w:rPr>
            </w:pPr>
          </w:p>
        </w:tc>
        <w:tc>
          <w:tcPr>
            <w:tcW w:w="1161" w:type="dxa"/>
            <w:vAlign w:val="center"/>
          </w:tcPr>
          <w:p w14:paraId="5013BD32">
            <w:pPr>
              <w:spacing w:line="360" w:lineRule="auto"/>
              <w:jc w:val="center"/>
              <w:rPr>
                <w:rFonts w:ascii="宋体" w:hAnsi="宋体"/>
                <w:color w:val="auto"/>
                <w:sz w:val="24"/>
              </w:rPr>
            </w:pPr>
          </w:p>
        </w:tc>
        <w:tc>
          <w:tcPr>
            <w:tcW w:w="1161" w:type="dxa"/>
            <w:vAlign w:val="center"/>
          </w:tcPr>
          <w:p w14:paraId="17B0B262">
            <w:pPr>
              <w:spacing w:line="360" w:lineRule="auto"/>
              <w:jc w:val="center"/>
              <w:rPr>
                <w:rFonts w:ascii="宋体" w:hAnsi="宋体"/>
                <w:color w:val="auto"/>
                <w:sz w:val="24"/>
              </w:rPr>
            </w:pPr>
          </w:p>
        </w:tc>
        <w:tc>
          <w:tcPr>
            <w:tcW w:w="1161" w:type="dxa"/>
            <w:vAlign w:val="center"/>
          </w:tcPr>
          <w:p w14:paraId="410722DF">
            <w:pPr>
              <w:spacing w:line="360" w:lineRule="auto"/>
              <w:jc w:val="center"/>
              <w:rPr>
                <w:rFonts w:ascii="宋体" w:hAnsi="宋体"/>
                <w:color w:val="auto"/>
                <w:sz w:val="24"/>
              </w:rPr>
            </w:pPr>
          </w:p>
        </w:tc>
        <w:tc>
          <w:tcPr>
            <w:tcW w:w="1161" w:type="dxa"/>
            <w:vAlign w:val="center"/>
          </w:tcPr>
          <w:p w14:paraId="1BE8D5FB">
            <w:pPr>
              <w:spacing w:line="360" w:lineRule="auto"/>
              <w:jc w:val="center"/>
              <w:rPr>
                <w:rFonts w:ascii="宋体" w:hAnsi="宋体"/>
                <w:color w:val="auto"/>
                <w:sz w:val="24"/>
              </w:rPr>
            </w:pPr>
          </w:p>
        </w:tc>
        <w:tc>
          <w:tcPr>
            <w:tcW w:w="1337" w:type="dxa"/>
            <w:vAlign w:val="center"/>
          </w:tcPr>
          <w:p w14:paraId="5F06C30B">
            <w:pPr>
              <w:spacing w:line="360" w:lineRule="auto"/>
              <w:jc w:val="center"/>
              <w:rPr>
                <w:rFonts w:ascii="宋体" w:hAnsi="宋体"/>
                <w:color w:val="auto"/>
                <w:sz w:val="24"/>
              </w:rPr>
            </w:pPr>
          </w:p>
        </w:tc>
      </w:tr>
      <w:tr w14:paraId="696C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2855CAB5">
            <w:pPr>
              <w:spacing w:line="360" w:lineRule="auto"/>
              <w:jc w:val="center"/>
              <w:rPr>
                <w:rFonts w:ascii="宋体" w:hAnsi="宋体"/>
                <w:color w:val="auto"/>
                <w:sz w:val="24"/>
              </w:rPr>
            </w:pPr>
          </w:p>
        </w:tc>
        <w:tc>
          <w:tcPr>
            <w:tcW w:w="938" w:type="dxa"/>
            <w:vAlign w:val="center"/>
          </w:tcPr>
          <w:p w14:paraId="69B97371">
            <w:pPr>
              <w:spacing w:line="360" w:lineRule="auto"/>
              <w:jc w:val="center"/>
              <w:rPr>
                <w:rFonts w:ascii="宋体" w:hAnsi="宋体"/>
                <w:color w:val="auto"/>
                <w:sz w:val="24"/>
              </w:rPr>
            </w:pPr>
          </w:p>
        </w:tc>
        <w:tc>
          <w:tcPr>
            <w:tcW w:w="1161" w:type="dxa"/>
            <w:vAlign w:val="center"/>
          </w:tcPr>
          <w:p w14:paraId="505C61C9">
            <w:pPr>
              <w:spacing w:line="360" w:lineRule="auto"/>
              <w:jc w:val="center"/>
              <w:rPr>
                <w:rFonts w:ascii="宋体" w:hAnsi="宋体"/>
                <w:color w:val="auto"/>
                <w:sz w:val="24"/>
              </w:rPr>
            </w:pPr>
          </w:p>
        </w:tc>
        <w:tc>
          <w:tcPr>
            <w:tcW w:w="1161" w:type="dxa"/>
            <w:vAlign w:val="center"/>
          </w:tcPr>
          <w:p w14:paraId="0F136F71">
            <w:pPr>
              <w:spacing w:line="360" w:lineRule="auto"/>
              <w:jc w:val="center"/>
              <w:rPr>
                <w:rFonts w:ascii="宋体" w:hAnsi="宋体"/>
                <w:color w:val="auto"/>
                <w:sz w:val="24"/>
              </w:rPr>
            </w:pPr>
          </w:p>
        </w:tc>
        <w:tc>
          <w:tcPr>
            <w:tcW w:w="1161" w:type="dxa"/>
            <w:vAlign w:val="center"/>
          </w:tcPr>
          <w:p w14:paraId="53082B9E">
            <w:pPr>
              <w:spacing w:line="360" w:lineRule="auto"/>
              <w:jc w:val="center"/>
              <w:rPr>
                <w:rFonts w:ascii="宋体" w:hAnsi="宋体"/>
                <w:color w:val="auto"/>
                <w:sz w:val="24"/>
              </w:rPr>
            </w:pPr>
          </w:p>
        </w:tc>
        <w:tc>
          <w:tcPr>
            <w:tcW w:w="1161" w:type="dxa"/>
            <w:vAlign w:val="center"/>
          </w:tcPr>
          <w:p w14:paraId="7994EB77">
            <w:pPr>
              <w:spacing w:line="360" w:lineRule="auto"/>
              <w:jc w:val="center"/>
              <w:rPr>
                <w:rFonts w:ascii="宋体" w:hAnsi="宋体"/>
                <w:color w:val="auto"/>
                <w:sz w:val="24"/>
              </w:rPr>
            </w:pPr>
          </w:p>
        </w:tc>
        <w:tc>
          <w:tcPr>
            <w:tcW w:w="1161" w:type="dxa"/>
            <w:vAlign w:val="center"/>
          </w:tcPr>
          <w:p w14:paraId="38B573F7">
            <w:pPr>
              <w:spacing w:line="360" w:lineRule="auto"/>
              <w:jc w:val="center"/>
              <w:rPr>
                <w:rFonts w:ascii="宋体" w:hAnsi="宋体"/>
                <w:color w:val="auto"/>
                <w:sz w:val="24"/>
              </w:rPr>
            </w:pPr>
          </w:p>
        </w:tc>
        <w:tc>
          <w:tcPr>
            <w:tcW w:w="1337" w:type="dxa"/>
            <w:vAlign w:val="center"/>
          </w:tcPr>
          <w:p w14:paraId="51AFB5BF">
            <w:pPr>
              <w:spacing w:line="360" w:lineRule="auto"/>
              <w:jc w:val="center"/>
              <w:rPr>
                <w:rFonts w:ascii="宋体" w:hAnsi="宋体"/>
                <w:color w:val="auto"/>
                <w:sz w:val="24"/>
              </w:rPr>
            </w:pPr>
          </w:p>
        </w:tc>
      </w:tr>
      <w:tr w14:paraId="2314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5D9713D">
            <w:pPr>
              <w:spacing w:line="360" w:lineRule="auto"/>
              <w:jc w:val="center"/>
              <w:rPr>
                <w:rFonts w:ascii="宋体" w:hAnsi="宋体"/>
                <w:color w:val="auto"/>
                <w:sz w:val="24"/>
              </w:rPr>
            </w:pPr>
          </w:p>
        </w:tc>
        <w:tc>
          <w:tcPr>
            <w:tcW w:w="938" w:type="dxa"/>
            <w:vAlign w:val="center"/>
          </w:tcPr>
          <w:p w14:paraId="30DFAAA9">
            <w:pPr>
              <w:spacing w:line="360" w:lineRule="auto"/>
              <w:jc w:val="center"/>
              <w:rPr>
                <w:rFonts w:ascii="宋体" w:hAnsi="宋体"/>
                <w:color w:val="auto"/>
                <w:sz w:val="24"/>
              </w:rPr>
            </w:pPr>
          </w:p>
        </w:tc>
        <w:tc>
          <w:tcPr>
            <w:tcW w:w="1161" w:type="dxa"/>
            <w:vAlign w:val="center"/>
          </w:tcPr>
          <w:p w14:paraId="395B93F6">
            <w:pPr>
              <w:spacing w:line="360" w:lineRule="auto"/>
              <w:jc w:val="center"/>
              <w:rPr>
                <w:rFonts w:ascii="宋体" w:hAnsi="宋体"/>
                <w:color w:val="auto"/>
                <w:sz w:val="24"/>
              </w:rPr>
            </w:pPr>
          </w:p>
        </w:tc>
        <w:tc>
          <w:tcPr>
            <w:tcW w:w="1161" w:type="dxa"/>
            <w:vAlign w:val="center"/>
          </w:tcPr>
          <w:p w14:paraId="41E03CE2">
            <w:pPr>
              <w:spacing w:line="360" w:lineRule="auto"/>
              <w:jc w:val="center"/>
              <w:rPr>
                <w:rFonts w:ascii="宋体" w:hAnsi="宋体"/>
                <w:color w:val="auto"/>
                <w:sz w:val="24"/>
              </w:rPr>
            </w:pPr>
          </w:p>
        </w:tc>
        <w:tc>
          <w:tcPr>
            <w:tcW w:w="1161" w:type="dxa"/>
            <w:vAlign w:val="center"/>
          </w:tcPr>
          <w:p w14:paraId="51292124">
            <w:pPr>
              <w:spacing w:line="360" w:lineRule="auto"/>
              <w:jc w:val="center"/>
              <w:rPr>
                <w:rFonts w:ascii="宋体" w:hAnsi="宋体"/>
                <w:color w:val="auto"/>
                <w:sz w:val="24"/>
              </w:rPr>
            </w:pPr>
          </w:p>
        </w:tc>
        <w:tc>
          <w:tcPr>
            <w:tcW w:w="1161" w:type="dxa"/>
            <w:vAlign w:val="center"/>
          </w:tcPr>
          <w:p w14:paraId="44EEB18D">
            <w:pPr>
              <w:spacing w:line="360" w:lineRule="auto"/>
              <w:jc w:val="center"/>
              <w:rPr>
                <w:rFonts w:ascii="宋体" w:hAnsi="宋体"/>
                <w:color w:val="auto"/>
                <w:sz w:val="24"/>
              </w:rPr>
            </w:pPr>
          </w:p>
        </w:tc>
        <w:tc>
          <w:tcPr>
            <w:tcW w:w="1161" w:type="dxa"/>
            <w:vAlign w:val="center"/>
          </w:tcPr>
          <w:p w14:paraId="16F2E151">
            <w:pPr>
              <w:spacing w:line="360" w:lineRule="auto"/>
              <w:jc w:val="center"/>
              <w:rPr>
                <w:rFonts w:ascii="宋体" w:hAnsi="宋体"/>
                <w:color w:val="auto"/>
                <w:sz w:val="24"/>
              </w:rPr>
            </w:pPr>
          </w:p>
        </w:tc>
        <w:tc>
          <w:tcPr>
            <w:tcW w:w="1337" w:type="dxa"/>
            <w:vAlign w:val="center"/>
          </w:tcPr>
          <w:p w14:paraId="095E402C">
            <w:pPr>
              <w:spacing w:line="360" w:lineRule="auto"/>
              <w:jc w:val="center"/>
              <w:rPr>
                <w:rFonts w:ascii="宋体" w:hAnsi="宋体"/>
                <w:color w:val="auto"/>
                <w:sz w:val="24"/>
              </w:rPr>
            </w:pPr>
          </w:p>
        </w:tc>
      </w:tr>
      <w:tr w14:paraId="03C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EA98471">
            <w:pPr>
              <w:spacing w:line="360" w:lineRule="auto"/>
              <w:jc w:val="center"/>
              <w:rPr>
                <w:rFonts w:ascii="宋体" w:hAnsi="宋体"/>
                <w:color w:val="auto"/>
                <w:sz w:val="24"/>
              </w:rPr>
            </w:pPr>
          </w:p>
        </w:tc>
        <w:tc>
          <w:tcPr>
            <w:tcW w:w="938" w:type="dxa"/>
            <w:vAlign w:val="center"/>
          </w:tcPr>
          <w:p w14:paraId="1C8145CD">
            <w:pPr>
              <w:spacing w:line="360" w:lineRule="auto"/>
              <w:jc w:val="center"/>
              <w:rPr>
                <w:rFonts w:ascii="宋体" w:hAnsi="宋体"/>
                <w:color w:val="auto"/>
                <w:sz w:val="24"/>
              </w:rPr>
            </w:pPr>
          </w:p>
        </w:tc>
        <w:tc>
          <w:tcPr>
            <w:tcW w:w="1161" w:type="dxa"/>
            <w:vAlign w:val="center"/>
          </w:tcPr>
          <w:p w14:paraId="4CA91FA6">
            <w:pPr>
              <w:spacing w:line="360" w:lineRule="auto"/>
              <w:jc w:val="center"/>
              <w:rPr>
                <w:rFonts w:ascii="宋体" w:hAnsi="宋体"/>
                <w:color w:val="auto"/>
                <w:sz w:val="24"/>
              </w:rPr>
            </w:pPr>
          </w:p>
        </w:tc>
        <w:tc>
          <w:tcPr>
            <w:tcW w:w="1161" w:type="dxa"/>
            <w:vAlign w:val="center"/>
          </w:tcPr>
          <w:p w14:paraId="156C488B">
            <w:pPr>
              <w:spacing w:line="360" w:lineRule="auto"/>
              <w:jc w:val="center"/>
              <w:rPr>
                <w:rFonts w:ascii="宋体" w:hAnsi="宋体"/>
                <w:color w:val="auto"/>
                <w:sz w:val="24"/>
              </w:rPr>
            </w:pPr>
          </w:p>
        </w:tc>
        <w:tc>
          <w:tcPr>
            <w:tcW w:w="1161" w:type="dxa"/>
            <w:vAlign w:val="center"/>
          </w:tcPr>
          <w:p w14:paraId="3A01B395">
            <w:pPr>
              <w:spacing w:line="360" w:lineRule="auto"/>
              <w:jc w:val="center"/>
              <w:rPr>
                <w:rFonts w:ascii="宋体" w:hAnsi="宋体"/>
                <w:color w:val="auto"/>
                <w:sz w:val="24"/>
              </w:rPr>
            </w:pPr>
          </w:p>
        </w:tc>
        <w:tc>
          <w:tcPr>
            <w:tcW w:w="1161" w:type="dxa"/>
            <w:vAlign w:val="center"/>
          </w:tcPr>
          <w:p w14:paraId="750141B2">
            <w:pPr>
              <w:spacing w:line="360" w:lineRule="auto"/>
              <w:jc w:val="center"/>
              <w:rPr>
                <w:rFonts w:ascii="宋体" w:hAnsi="宋体"/>
                <w:color w:val="auto"/>
                <w:sz w:val="24"/>
              </w:rPr>
            </w:pPr>
          </w:p>
        </w:tc>
        <w:tc>
          <w:tcPr>
            <w:tcW w:w="1161" w:type="dxa"/>
            <w:vAlign w:val="center"/>
          </w:tcPr>
          <w:p w14:paraId="1B5BB90A">
            <w:pPr>
              <w:spacing w:line="360" w:lineRule="auto"/>
              <w:jc w:val="center"/>
              <w:rPr>
                <w:rFonts w:ascii="宋体" w:hAnsi="宋体"/>
                <w:color w:val="auto"/>
                <w:sz w:val="24"/>
              </w:rPr>
            </w:pPr>
          </w:p>
        </w:tc>
        <w:tc>
          <w:tcPr>
            <w:tcW w:w="1337" w:type="dxa"/>
            <w:vAlign w:val="center"/>
          </w:tcPr>
          <w:p w14:paraId="4F223496">
            <w:pPr>
              <w:spacing w:line="360" w:lineRule="auto"/>
              <w:jc w:val="center"/>
              <w:rPr>
                <w:rFonts w:ascii="宋体" w:hAnsi="宋体"/>
                <w:color w:val="auto"/>
                <w:sz w:val="24"/>
              </w:rPr>
            </w:pPr>
          </w:p>
        </w:tc>
      </w:tr>
      <w:tr w14:paraId="1E7D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A482FDB">
            <w:pPr>
              <w:spacing w:line="360" w:lineRule="auto"/>
              <w:jc w:val="center"/>
              <w:rPr>
                <w:rFonts w:ascii="宋体" w:hAnsi="宋体"/>
                <w:color w:val="auto"/>
                <w:sz w:val="24"/>
              </w:rPr>
            </w:pPr>
          </w:p>
        </w:tc>
        <w:tc>
          <w:tcPr>
            <w:tcW w:w="938" w:type="dxa"/>
            <w:vAlign w:val="center"/>
          </w:tcPr>
          <w:p w14:paraId="09B4E2C1">
            <w:pPr>
              <w:spacing w:line="360" w:lineRule="auto"/>
              <w:jc w:val="center"/>
              <w:rPr>
                <w:rFonts w:ascii="宋体" w:hAnsi="宋体"/>
                <w:color w:val="auto"/>
                <w:sz w:val="24"/>
              </w:rPr>
            </w:pPr>
          </w:p>
        </w:tc>
        <w:tc>
          <w:tcPr>
            <w:tcW w:w="1161" w:type="dxa"/>
            <w:vAlign w:val="center"/>
          </w:tcPr>
          <w:p w14:paraId="0CC3917A">
            <w:pPr>
              <w:spacing w:line="360" w:lineRule="auto"/>
              <w:jc w:val="center"/>
              <w:rPr>
                <w:rFonts w:ascii="宋体" w:hAnsi="宋体"/>
                <w:color w:val="auto"/>
                <w:sz w:val="24"/>
              </w:rPr>
            </w:pPr>
          </w:p>
        </w:tc>
        <w:tc>
          <w:tcPr>
            <w:tcW w:w="1161" w:type="dxa"/>
            <w:vAlign w:val="center"/>
          </w:tcPr>
          <w:p w14:paraId="07457046">
            <w:pPr>
              <w:spacing w:line="360" w:lineRule="auto"/>
              <w:jc w:val="center"/>
              <w:rPr>
                <w:rFonts w:ascii="宋体" w:hAnsi="宋体"/>
                <w:color w:val="auto"/>
                <w:sz w:val="24"/>
              </w:rPr>
            </w:pPr>
          </w:p>
        </w:tc>
        <w:tc>
          <w:tcPr>
            <w:tcW w:w="1161" w:type="dxa"/>
            <w:vAlign w:val="center"/>
          </w:tcPr>
          <w:p w14:paraId="6A45FAB1">
            <w:pPr>
              <w:spacing w:line="360" w:lineRule="auto"/>
              <w:jc w:val="center"/>
              <w:rPr>
                <w:rFonts w:ascii="宋体" w:hAnsi="宋体"/>
                <w:color w:val="auto"/>
                <w:sz w:val="24"/>
              </w:rPr>
            </w:pPr>
          </w:p>
        </w:tc>
        <w:tc>
          <w:tcPr>
            <w:tcW w:w="1161" w:type="dxa"/>
            <w:vAlign w:val="center"/>
          </w:tcPr>
          <w:p w14:paraId="0F16B1FF">
            <w:pPr>
              <w:spacing w:line="360" w:lineRule="auto"/>
              <w:jc w:val="center"/>
              <w:rPr>
                <w:rFonts w:ascii="宋体" w:hAnsi="宋体"/>
                <w:color w:val="auto"/>
                <w:sz w:val="24"/>
              </w:rPr>
            </w:pPr>
          </w:p>
        </w:tc>
        <w:tc>
          <w:tcPr>
            <w:tcW w:w="1161" w:type="dxa"/>
            <w:vAlign w:val="center"/>
          </w:tcPr>
          <w:p w14:paraId="3D5CC987">
            <w:pPr>
              <w:spacing w:line="360" w:lineRule="auto"/>
              <w:jc w:val="center"/>
              <w:rPr>
                <w:rFonts w:ascii="宋体" w:hAnsi="宋体"/>
                <w:color w:val="auto"/>
                <w:sz w:val="24"/>
              </w:rPr>
            </w:pPr>
          </w:p>
        </w:tc>
        <w:tc>
          <w:tcPr>
            <w:tcW w:w="1337" w:type="dxa"/>
            <w:vAlign w:val="center"/>
          </w:tcPr>
          <w:p w14:paraId="33600EE9">
            <w:pPr>
              <w:spacing w:line="360" w:lineRule="auto"/>
              <w:jc w:val="center"/>
              <w:rPr>
                <w:rFonts w:ascii="宋体" w:hAnsi="宋体"/>
                <w:color w:val="auto"/>
                <w:sz w:val="24"/>
              </w:rPr>
            </w:pPr>
          </w:p>
        </w:tc>
      </w:tr>
      <w:tr w14:paraId="72A3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18EEAFC">
            <w:pPr>
              <w:spacing w:line="360" w:lineRule="auto"/>
              <w:jc w:val="center"/>
              <w:rPr>
                <w:rFonts w:ascii="宋体" w:hAnsi="宋体"/>
                <w:color w:val="auto"/>
                <w:sz w:val="24"/>
              </w:rPr>
            </w:pPr>
          </w:p>
        </w:tc>
        <w:tc>
          <w:tcPr>
            <w:tcW w:w="938" w:type="dxa"/>
            <w:vAlign w:val="center"/>
          </w:tcPr>
          <w:p w14:paraId="7CB1F41F">
            <w:pPr>
              <w:spacing w:line="360" w:lineRule="auto"/>
              <w:jc w:val="center"/>
              <w:rPr>
                <w:rFonts w:ascii="宋体" w:hAnsi="宋体"/>
                <w:color w:val="auto"/>
                <w:sz w:val="24"/>
              </w:rPr>
            </w:pPr>
          </w:p>
        </w:tc>
        <w:tc>
          <w:tcPr>
            <w:tcW w:w="1161" w:type="dxa"/>
            <w:vAlign w:val="center"/>
          </w:tcPr>
          <w:p w14:paraId="4B99ED3D">
            <w:pPr>
              <w:spacing w:line="360" w:lineRule="auto"/>
              <w:jc w:val="center"/>
              <w:rPr>
                <w:rFonts w:ascii="宋体" w:hAnsi="宋体"/>
                <w:color w:val="auto"/>
                <w:sz w:val="24"/>
              </w:rPr>
            </w:pPr>
          </w:p>
        </w:tc>
        <w:tc>
          <w:tcPr>
            <w:tcW w:w="1161" w:type="dxa"/>
            <w:vAlign w:val="center"/>
          </w:tcPr>
          <w:p w14:paraId="1B873058">
            <w:pPr>
              <w:spacing w:line="360" w:lineRule="auto"/>
              <w:jc w:val="center"/>
              <w:rPr>
                <w:rFonts w:ascii="宋体" w:hAnsi="宋体"/>
                <w:color w:val="auto"/>
                <w:sz w:val="24"/>
              </w:rPr>
            </w:pPr>
          </w:p>
        </w:tc>
        <w:tc>
          <w:tcPr>
            <w:tcW w:w="1161" w:type="dxa"/>
            <w:vAlign w:val="center"/>
          </w:tcPr>
          <w:p w14:paraId="027720B3">
            <w:pPr>
              <w:spacing w:line="360" w:lineRule="auto"/>
              <w:jc w:val="center"/>
              <w:rPr>
                <w:rFonts w:ascii="宋体" w:hAnsi="宋体"/>
                <w:color w:val="auto"/>
                <w:sz w:val="24"/>
              </w:rPr>
            </w:pPr>
          </w:p>
        </w:tc>
        <w:tc>
          <w:tcPr>
            <w:tcW w:w="1161" w:type="dxa"/>
            <w:vAlign w:val="center"/>
          </w:tcPr>
          <w:p w14:paraId="400D2368">
            <w:pPr>
              <w:spacing w:line="360" w:lineRule="auto"/>
              <w:jc w:val="center"/>
              <w:rPr>
                <w:rFonts w:ascii="宋体" w:hAnsi="宋体"/>
                <w:color w:val="auto"/>
                <w:sz w:val="24"/>
              </w:rPr>
            </w:pPr>
          </w:p>
        </w:tc>
        <w:tc>
          <w:tcPr>
            <w:tcW w:w="1161" w:type="dxa"/>
            <w:vAlign w:val="center"/>
          </w:tcPr>
          <w:p w14:paraId="2DE4C3B7">
            <w:pPr>
              <w:spacing w:line="360" w:lineRule="auto"/>
              <w:jc w:val="center"/>
              <w:rPr>
                <w:rFonts w:ascii="宋体" w:hAnsi="宋体"/>
                <w:color w:val="auto"/>
                <w:sz w:val="24"/>
              </w:rPr>
            </w:pPr>
          </w:p>
        </w:tc>
        <w:tc>
          <w:tcPr>
            <w:tcW w:w="1337" w:type="dxa"/>
            <w:vAlign w:val="center"/>
          </w:tcPr>
          <w:p w14:paraId="764957DB">
            <w:pPr>
              <w:spacing w:line="360" w:lineRule="auto"/>
              <w:jc w:val="center"/>
              <w:rPr>
                <w:rFonts w:ascii="宋体" w:hAnsi="宋体"/>
                <w:color w:val="auto"/>
                <w:sz w:val="24"/>
              </w:rPr>
            </w:pPr>
          </w:p>
        </w:tc>
      </w:tr>
      <w:tr w14:paraId="40F8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D5C7A78">
            <w:pPr>
              <w:spacing w:line="360" w:lineRule="auto"/>
              <w:jc w:val="center"/>
              <w:rPr>
                <w:rFonts w:ascii="宋体" w:hAnsi="宋体"/>
                <w:color w:val="auto"/>
                <w:sz w:val="24"/>
              </w:rPr>
            </w:pPr>
          </w:p>
        </w:tc>
        <w:tc>
          <w:tcPr>
            <w:tcW w:w="938" w:type="dxa"/>
            <w:vAlign w:val="center"/>
          </w:tcPr>
          <w:p w14:paraId="184074C5">
            <w:pPr>
              <w:spacing w:line="360" w:lineRule="auto"/>
              <w:jc w:val="center"/>
              <w:rPr>
                <w:rFonts w:ascii="宋体" w:hAnsi="宋体"/>
                <w:color w:val="auto"/>
                <w:sz w:val="24"/>
              </w:rPr>
            </w:pPr>
          </w:p>
        </w:tc>
        <w:tc>
          <w:tcPr>
            <w:tcW w:w="1161" w:type="dxa"/>
            <w:vAlign w:val="center"/>
          </w:tcPr>
          <w:p w14:paraId="0CE08E72">
            <w:pPr>
              <w:spacing w:line="360" w:lineRule="auto"/>
              <w:jc w:val="center"/>
              <w:rPr>
                <w:rFonts w:ascii="宋体" w:hAnsi="宋体"/>
                <w:color w:val="auto"/>
                <w:sz w:val="24"/>
              </w:rPr>
            </w:pPr>
          </w:p>
        </w:tc>
        <w:tc>
          <w:tcPr>
            <w:tcW w:w="1161" w:type="dxa"/>
            <w:vAlign w:val="center"/>
          </w:tcPr>
          <w:p w14:paraId="1DF7D285">
            <w:pPr>
              <w:spacing w:line="360" w:lineRule="auto"/>
              <w:jc w:val="center"/>
              <w:rPr>
                <w:rFonts w:ascii="宋体" w:hAnsi="宋体"/>
                <w:color w:val="auto"/>
                <w:sz w:val="24"/>
              </w:rPr>
            </w:pPr>
          </w:p>
        </w:tc>
        <w:tc>
          <w:tcPr>
            <w:tcW w:w="1161" w:type="dxa"/>
            <w:vAlign w:val="center"/>
          </w:tcPr>
          <w:p w14:paraId="30F62879">
            <w:pPr>
              <w:spacing w:line="360" w:lineRule="auto"/>
              <w:jc w:val="center"/>
              <w:rPr>
                <w:rFonts w:ascii="宋体" w:hAnsi="宋体"/>
                <w:color w:val="auto"/>
                <w:sz w:val="24"/>
              </w:rPr>
            </w:pPr>
          </w:p>
        </w:tc>
        <w:tc>
          <w:tcPr>
            <w:tcW w:w="1161" w:type="dxa"/>
            <w:vAlign w:val="center"/>
          </w:tcPr>
          <w:p w14:paraId="6F6F1100">
            <w:pPr>
              <w:spacing w:line="360" w:lineRule="auto"/>
              <w:jc w:val="center"/>
              <w:rPr>
                <w:rFonts w:ascii="宋体" w:hAnsi="宋体"/>
                <w:color w:val="auto"/>
                <w:sz w:val="24"/>
              </w:rPr>
            </w:pPr>
          </w:p>
        </w:tc>
        <w:tc>
          <w:tcPr>
            <w:tcW w:w="1161" w:type="dxa"/>
            <w:vAlign w:val="center"/>
          </w:tcPr>
          <w:p w14:paraId="270AFB59">
            <w:pPr>
              <w:spacing w:line="360" w:lineRule="auto"/>
              <w:jc w:val="center"/>
              <w:rPr>
                <w:rFonts w:ascii="宋体" w:hAnsi="宋体"/>
                <w:color w:val="auto"/>
                <w:sz w:val="24"/>
              </w:rPr>
            </w:pPr>
          </w:p>
        </w:tc>
        <w:tc>
          <w:tcPr>
            <w:tcW w:w="1337" w:type="dxa"/>
            <w:vAlign w:val="center"/>
          </w:tcPr>
          <w:p w14:paraId="3315684C">
            <w:pPr>
              <w:spacing w:line="360" w:lineRule="auto"/>
              <w:jc w:val="center"/>
              <w:rPr>
                <w:rFonts w:ascii="宋体" w:hAnsi="宋体"/>
                <w:color w:val="auto"/>
                <w:sz w:val="24"/>
              </w:rPr>
            </w:pPr>
          </w:p>
        </w:tc>
      </w:tr>
      <w:tr w14:paraId="70A1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700C85EF">
            <w:pPr>
              <w:spacing w:line="360" w:lineRule="auto"/>
              <w:jc w:val="center"/>
              <w:rPr>
                <w:rFonts w:ascii="宋体" w:hAnsi="宋体"/>
                <w:color w:val="auto"/>
                <w:sz w:val="24"/>
              </w:rPr>
            </w:pPr>
          </w:p>
        </w:tc>
        <w:tc>
          <w:tcPr>
            <w:tcW w:w="938" w:type="dxa"/>
            <w:vAlign w:val="center"/>
          </w:tcPr>
          <w:p w14:paraId="33F1019C">
            <w:pPr>
              <w:spacing w:line="360" w:lineRule="auto"/>
              <w:jc w:val="center"/>
              <w:rPr>
                <w:rFonts w:ascii="宋体" w:hAnsi="宋体"/>
                <w:color w:val="auto"/>
                <w:sz w:val="24"/>
              </w:rPr>
            </w:pPr>
          </w:p>
        </w:tc>
        <w:tc>
          <w:tcPr>
            <w:tcW w:w="1161" w:type="dxa"/>
            <w:vAlign w:val="center"/>
          </w:tcPr>
          <w:p w14:paraId="45DF9670">
            <w:pPr>
              <w:spacing w:line="360" w:lineRule="auto"/>
              <w:jc w:val="center"/>
              <w:rPr>
                <w:rFonts w:ascii="宋体" w:hAnsi="宋体"/>
                <w:color w:val="auto"/>
                <w:sz w:val="24"/>
              </w:rPr>
            </w:pPr>
          </w:p>
        </w:tc>
        <w:tc>
          <w:tcPr>
            <w:tcW w:w="1161" w:type="dxa"/>
            <w:vAlign w:val="center"/>
          </w:tcPr>
          <w:p w14:paraId="0F166B17">
            <w:pPr>
              <w:spacing w:line="360" w:lineRule="auto"/>
              <w:jc w:val="center"/>
              <w:rPr>
                <w:rFonts w:ascii="宋体" w:hAnsi="宋体"/>
                <w:color w:val="auto"/>
                <w:sz w:val="24"/>
              </w:rPr>
            </w:pPr>
          </w:p>
        </w:tc>
        <w:tc>
          <w:tcPr>
            <w:tcW w:w="1161" w:type="dxa"/>
            <w:vAlign w:val="center"/>
          </w:tcPr>
          <w:p w14:paraId="0FC6EB49">
            <w:pPr>
              <w:spacing w:line="360" w:lineRule="auto"/>
              <w:jc w:val="center"/>
              <w:rPr>
                <w:rFonts w:ascii="宋体" w:hAnsi="宋体"/>
                <w:color w:val="auto"/>
                <w:sz w:val="24"/>
              </w:rPr>
            </w:pPr>
          </w:p>
        </w:tc>
        <w:tc>
          <w:tcPr>
            <w:tcW w:w="1161" w:type="dxa"/>
            <w:vAlign w:val="center"/>
          </w:tcPr>
          <w:p w14:paraId="3BD1583D">
            <w:pPr>
              <w:spacing w:line="360" w:lineRule="auto"/>
              <w:jc w:val="center"/>
              <w:rPr>
                <w:rFonts w:ascii="宋体" w:hAnsi="宋体"/>
                <w:color w:val="auto"/>
                <w:sz w:val="24"/>
              </w:rPr>
            </w:pPr>
          </w:p>
        </w:tc>
        <w:tc>
          <w:tcPr>
            <w:tcW w:w="1161" w:type="dxa"/>
            <w:vAlign w:val="center"/>
          </w:tcPr>
          <w:p w14:paraId="21BCB428">
            <w:pPr>
              <w:spacing w:line="360" w:lineRule="auto"/>
              <w:jc w:val="center"/>
              <w:rPr>
                <w:rFonts w:ascii="宋体" w:hAnsi="宋体"/>
                <w:color w:val="auto"/>
                <w:sz w:val="24"/>
              </w:rPr>
            </w:pPr>
          </w:p>
        </w:tc>
        <w:tc>
          <w:tcPr>
            <w:tcW w:w="1337" w:type="dxa"/>
            <w:vAlign w:val="center"/>
          </w:tcPr>
          <w:p w14:paraId="5729363B">
            <w:pPr>
              <w:spacing w:line="360" w:lineRule="auto"/>
              <w:jc w:val="center"/>
              <w:rPr>
                <w:rFonts w:ascii="宋体" w:hAnsi="宋体"/>
                <w:color w:val="auto"/>
                <w:sz w:val="24"/>
              </w:rPr>
            </w:pPr>
          </w:p>
        </w:tc>
      </w:tr>
      <w:tr w14:paraId="2B09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73BB1B9">
            <w:pPr>
              <w:spacing w:line="360" w:lineRule="auto"/>
              <w:jc w:val="center"/>
              <w:rPr>
                <w:rFonts w:ascii="宋体" w:hAnsi="宋体"/>
                <w:color w:val="auto"/>
                <w:sz w:val="24"/>
              </w:rPr>
            </w:pPr>
          </w:p>
        </w:tc>
        <w:tc>
          <w:tcPr>
            <w:tcW w:w="938" w:type="dxa"/>
            <w:vAlign w:val="center"/>
          </w:tcPr>
          <w:p w14:paraId="1CCE947F">
            <w:pPr>
              <w:spacing w:line="360" w:lineRule="auto"/>
              <w:jc w:val="center"/>
              <w:rPr>
                <w:rFonts w:ascii="宋体" w:hAnsi="宋体"/>
                <w:color w:val="auto"/>
                <w:sz w:val="24"/>
              </w:rPr>
            </w:pPr>
          </w:p>
        </w:tc>
        <w:tc>
          <w:tcPr>
            <w:tcW w:w="1161" w:type="dxa"/>
            <w:vAlign w:val="center"/>
          </w:tcPr>
          <w:p w14:paraId="74D217DE">
            <w:pPr>
              <w:spacing w:line="360" w:lineRule="auto"/>
              <w:jc w:val="center"/>
              <w:rPr>
                <w:rFonts w:ascii="宋体" w:hAnsi="宋体"/>
                <w:color w:val="auto"/>
                <w:sz w:val="24"/>
              </w:rPr>
            </w:pPr>
          </w:p>
        </w:tc>
        <w:tc>
          <w:tcPr>
            <w:tcW w:w="1161" w:type="dxa"/>
            <w:vAlign w:val="center"/>
          </w:tcPr>
          <w:p w14:paraId="5824D059">
            <w:pPr>
              <w:spacing w:line="360" w:lineRule="auto"/>
              <w:jc w:val="center"/>
              <w:rPr>
                <w:rFonts w:ascii="宋体" w:hAnsi="宋体"/>
                <w:color w:val="auto"/>
                <w:sz w:val="24"/>
              </w:rPr>
            </w:pPr>
          </w:p>
        </w:tc>
        <w:tc>
          <w:tcPr>
            <w:tcW w:w="1161" w:type="dxa"/>
            <w:vAlign w:val="center"/>
          </w:tcPr>
          <w:p w14:paraId="728CC697">
            <w:pPr>
              <w:spacing w:line="360" w:lineRule="auto"/>
              <w:jc w:val="center"/>
              <w:rPr>
                <w:rFonts w:ascii="宋体" w:hAnsi="宋体"/>
                <w:color w:val="auto"/>
                <w:sz w:val="24"/>
              </w:rPr>
            </w:pPr>
          </w:p>
        </w:tc>
        <w:tc>
          <w:tcPr>
            <w:tcW w:w="1161" w:type="dxa"/>
            <w:vAlign w:val="center"/>
          </w:tcPr>
          <w:p w14:paraId="1364240C">
            <w:pPr>
              <w:spacing w:line="360" w:lineRule="auto"/>
              <w:jc w:val="center"/>
              <w:rPr>
                <w:rFonts w:ascii="宋体" w:hAnsi="宋体"/>
                <w:color w:val="auto"/>
                <w:sz w:val="24"/>
              </w:rPr>
            </w:pPr>
          </w:p>
        </w:tc>
        <w:tc>
          <w:tcPr>
            <w:tcW w:w="1161" w:type="dxa"/>
            <w:vAlign w:val="center"/>
          </w:tcPr>
          <w:p w14:paraId="7BAD9CDD">
            <w:pPr>
              <w:spacing w:line="360" w:lineRule="auto"/>
              <w:jc w:val="center"/>
              <w:rPr>
                <w:rFonts w:ascii="宋体" w:hAnsi="宋体"/>
                <w:color w:val="auto"/>
                <w:sz w:val="24"/>
              </w:rPr>
            </w:pPr>
          </w:p>
        </w:tc>
        <w:tc>
          <w:tcPr>
            <w:tcW w:w="1337" w:type="dxa"/>
            <w:vAlign w:val="center"/>
          </w:tcPr>
          <w:p w14:paraId="67670189">
            <w:pPr>
              <w:spacing w:line="360" w:lineRule="auto"/>
              <w:jc w:val="center"/>
              <w:rPr>
                <w:rFonts w:ascii="宋体" w:hAnsi="宋体"/>
                <w:color w:val="auto"/>
                <w:sz w:val="24"/>
              </w:rPr>
            </w:pPr>
          </w:p>
        </w:tc>
      </w:tr>
      <w:tr w14:paraId="0CEA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F0C42FE">
            <w:pPr>
              <w:spacing w:line="360" w:lineRule="auto"/>
              <w:jc w:val="center"/>
              <w:rPr>
                <w:rFonts w:ascii="宋体" w:hAnsi="宋体"/>
                <w:color w:val="auto"/>
                <w:sz w:val="24"/>
              </w:rPr>
            </w:pPr>
          </w:p>
        </w:tc>
        <w:tc>
          <w:tcPr>
            <w:tcW w:w="938" w:type="dxa"/>
            <w:vAlign w:val="center"/>
          </w:tcPr>
          <w:p w14:paraId="3A3AB578">
            <w:pPr>
              <w:spacing w:line="360" w:lineRule="auto"/>
              <w:jc w:val="center"/>
              <w:rPr>
                <w:rFonts w:ascii="宋体" w:hAnsi="宋体"/>
                <w:color w:val="auto"/>
                <w:sz w:val="24"/>
              </w:rPr>
            </w:pPr>
          </w:p>
        </w:tc>
        <w:tc>
          <w:tcPr>
            <w:tcW w:w="1161" w:type="dxa"/>
            <w:vAlign w:val="center"/>
          </w:tcPr>
          <w:p w14:paraId="60A52275">
            <w:pPr>
              <w:spacing w:line="360" w:lineRule="auto"/>
              <w:jc w:val="center"/>
              <w:rPr>
                <w:rFonts w:ascii="宋体" w:hAnsi="宋体"/>
                <w:color w:val="auto"/>
                <w:sz w:val="24"/>
              </w:rPr>
            </w:pPr>
          </w:p>
        </w:tc>
        <w:tc>
          <w:tcPr>
            <w:tcW w:w="1161" w:type="dxa"/>
            <w:vAlign w:val="center"/>
          </w:tcPr>
          <w:p w14:paraId="0341C918">
            <w:pPr>
              <w:spacing w:line="360" w:lineRule="auto"/>
              <w:jc w:val="center"/>
              <w:rPr>
                <w:rFonts w:ascii="宋体" w:hAnsi="宋体"/>
                <w:color w:val="auto"/>
                <w:sz w:val="24"/>
              </w:rPr>
            </w:pPr>
          </w:p>
        </w:tc>
        <w:tc>
          <w:tcPr>
            <w:tcW w:w="1161" w:type="dxa"/>
            <w:vAlign w:val="center"/>
          </w:tcPr>
          <w:p w14:paraId="3DA73257">
            <w:pPr>
              <w:spacing w:line="360" w:lineRule="auto"/>
              <w:jc w:val="center"/>
              <w:rPr>
                <w:rFonts w:ascii="宋体" w:hAnsi="宋体"/>
                <w:color w:val="auto"/>
                <w:sz w:val="24"/>
              </w:rPr>
            </w:pPr>
          </w:p>
        </w:tc>
        <w:tc>
          <w:tcPr>
            <w:tcW w:w="1161" w:type="dxa"/>
            <w:vAlign w:val="center"/>
          </w:tcPr>
          <w:p w14:paraId="17C5225E">
            <w:pPr>
              <w:spacing w:line="360" w:lineRule="auto"/>
              <w:jc w:val="center"/>
              <w:rPr>
                <w:rFonts w:ascii="宋体" w:hAnsi="宋体"/>
                <w:color w:val="auto"/>
                <w:sz w:val="24"/>
              </w:rPr>
            </w:pPr>
          </w:p>
        </w:tc>
        <w:tc>
          <w:tcPr>
            <w:tcW w:w="1161" w:type="dxa"/>
            <w:vAlign w:val="center"/>
          </w:tcPr>
          <w:p w14:paraId="4DDB4695">
            <w:pPr>
              <w:spacing w:line="360" w:lineRule="auto"/>
              <w:jc w:val="center"/>
              <w:rPr>
                <w:rFonts w:ascii="宋体" w:hAnsi="宋体"/>
                <w:color w:val="auto"/>
                <w:sz w:val="24"/>
              </w:rPr>
            </w:pPr>
          </w:p>
        </w:tc>
        <w:tc>
          <w:tcPr>
            <w:tcW w:w="1337" w:type="dxa"/>
            <w:vAlign w:val="center"/>
          </w:tcPr>
          <w:p w14:paraId="38BFF162">
            <w:pPr>
              <w:spacing w:line="360" w:lineRule="auto"/>
              <w:jc w:val="center"/>
              <w:rPr>
                <w:rFonts w:ascii="宋体" w:hAnsi="宋体"/>
                <w:color w:val="auto"/>
                <w:sz w:val="24"/>
              </w:rPr>
            </w:pPr>
          </w:p>
        </w:tc>
      </w:tr>
      <w:tr w14:paraId="19C1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D72F274">
            <w:pPr>
              <w:spacing w:line="360" w:lineRule="auto"/>
              <w:jc w:val="center"/>
              <w:rPr>
                <w:rFonts w:ascii="宋体" w:hAnsi="宋体"/>
                <w:color w:val="auto"/>
                <w:sz w:val="24"/>
              </w:rPr>
            </w:pPr>
          </w:p>
        </w:tc>
        <w:tc>
          <w:tcPr>
            <w:tcW w:w="938" w:type="dxa"/>
            <w:vAlign w:val="center"/>
          </w:tcPr>
          <w:p w14:paraId="74CEA483">
            <w:pPr>
              <w:spacing w:line="360" w:lineRule="auto"/>
              <w:jc w:val="center"/>
              <w:rPr>
                <w:rFonts w:ascii="宋体" w:hAnsi="宋体"/>
                <w:color w:val="auto"/>
                <w:sz w:val="24"/>
              </w:rPr>
            </w:pPr>
          </w:p>
        </w:tc>
        <w:tc>
          <w:tcPr>
            <w:tcW w:w="1161" w:type="dxa"/>
            <w:vAlign w:val="center"/>
          </w:tcPr>
          <w:p w14:paraId="263BFB1E">
            <w:pPr>
              <w:spacing w:line="360" w:lineRule="auto"/>
              <w:jc w:val="center"/>
              <w:rPr>
                <w:rFonts w:ascii="宋体" w:hAnsi="宋体"/>
                <w:color w:val="auto"/>
                <w:sz w:val="24"/>
              </w:rPr>
            </w:pPr>
          </w:p>
        </w:tc>
        <w:tc>
          <w:tcPr>
            <w:tcW w:w="1161" w:type="dxa"/>
            <w:vAlign w:val="center"/>
          </w:tcPr>
          <w:p w14:paraId="7A337C39">
            <w:pPr>
              <w:spacing w:line="360" w:lineRule="auto"/>
              <w:jc w:val="center"/>
              <w:rPr>
                <w:rFonts w:ascii="宋体" w:hAnsi="宋体"/>
                <w:color w:val="auto"/>
                <w:sz w:val="24"/>
              </w:rPr>
            </w:pPr>
          </w:p>
        </w:tc>
        <w:tc>
          <w:tcPr>
            <w:tcW w:w="1161" w:type="dxa"/>
            <w:vAlign w:val="center"/>
          </w:tcPr>
          <w:p w14:paraId="33B3DDA4">
            <w:pPr>
              <w:spacing w:line="360" w:lineRule="auto"/>
              <w:jc w:val="center"/>
              <w:rPr>
                <w:rFonts w:ascii="宋体" w:hAnsi="宋体"/>
                <w:color w:val="auto"/>
                <w:sz w:val="24"/>
              </w:rPr>
            </w:pPr>
          </w:p>
        </w:tc>
        <w:tc>
          <w:tcPr>
            <w:tcW w:w="1161" w:type="dxa"/>
            <w:vAlign w:val="center"/>
          </w:tcPr>
          <w:p w14:paraId="5F8FB533">
            <w:pPr>
              <w:spacing w:line="360" w:lineRule="auto"/>
              <w:jc w:val="center"/>
              <w:rPr>
                <w:rFonts w:ascii="宋体" w:hAnsi="宋体"/>
                <w:color w:val="auto"/>
                <w:sz w:val="24"/>
              </w:rPr>
            </w:pPr>
          </w:p>
        </w:tc>
        <w:tc>
          <w:tcPr>
            <w:tcW w:w="1161" w:type="dxa"/>
            <w:vAlign w:val="center"/>
          </w:tcPr>
          <w:p w14:paraId="7762DC48">
            <w:pPr>
              <w:spacing w:line="360" w:lineRule="auto"/>
              <w:jc w:val="center"/>
              <w:rPr>
                <w:rFonts w:ascii="宋体" w:hAnsi="宋体"/>
                <w:color w:val="auto"/>
                <w:sz w:val="24"/>
              </w:rPr>
            </w:pPr>
          </w:p>
        </w:tc>
        <w:tc>
          <w:tcPr>
            <w:tcW w:w="1337" w:type="dxa"/>
            <w:vAlign w:val="center"/>
          </w:tcPr>
          <w:p w14:paraId="79A8CC03">
            <w:pPr>
              <w:spacing w:line="360" w:lineRule="auto"/>
              <w:jc w:val="center"/>
              <w:rPr>
                <w:rFonts w:ascii="宋体" w:hAnsi="宋体"/>
                <w:color w:val="auto"/>
                <w:sz w:val="24"/>
              </w:rPr>
            </w:pPr>
          </w:p>
        </w:tc>
      </w:tr>
      <w:tr w14:paraId="4167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2090D2A4">
            <w:pPr>
              <w:spacing w:line="360" w:lineRule="auto"/>
              <w:jc w:val="center"/>
              <w:rPr>
                <w:rFonts w:ascii="宋体" w:hAnsi="宋体"/>
                <w:color w:val="auto"/>
                <w:sz w:val="24"/>
              </w:rPr>
            </w:pPr>
          </w:p>
        </w:tc>
        <w:tc>
          <w:tcPr>
            <w:tcW w:w="938" w:type="dxa"/>
            <w:vAlign w:val="center"/>
          </w:tcPr>
          <w:p w14:paraId="69AAABA8">
            <w:pPr>
              <w:spacing w:line="360" w:lineRule="auto"/>
              <w:jc w:val="center"/>
              <w:rPr>
                <w:rFonts w:ascii="宋体" w:hAnsi="宋体"/>
                <w:color w:val="auto"/>
                <w:sz w:val="24"/>
              </w:rPr>
            </w:pPr>
          </w:p>
        </w:tc>
        <w:tc>
          <w:tcPr>
            <w:tcW w:w="1161" w:type="dxa"/>
            <w:vAlign w:val="center"/>
          </w:tcPr>
          <w:p w14:paraId="1E50D2ED">
            <w:pPr>
              <w:spacing w:line="360" w:lineRule="auto"/>
              <w:jc w:val="center"/>
              <w:rPr>
                <w:rFonts w:ascii="宋体" w:hAnsi="宋体"/>
                <w:color w:val="auto"/>
                <w:sz w:val="24"/>
              </w:rPr>
            </w:pPr>
          </w:p>
        </w:tc>
        <w:tc>
          <w:tcPr>
            <w:tcW w:w="1161" w:type="dxa"/>
            <w:vAlign w:val="center"/>
          </w:tcPr>
          <w:p w14:paraId="1826D7AB">
            <w:pPr>
              <w:spacing w:line="360" w:lineRule="auto"/>
              <w:jc w:val="center"/>
              <w:rPr>
                <w:rFonts w:ascii="宋体" w:hAnsi="宋体"/>
                <w:color w:val="auto"/>
                <w:sz w:val="24"/>
              </w:rPr>
            </w:pPr>
          </w:p>
        </w:tc>
        <w:tc>
          <w:tcPr>
            <w:tcW w:w="1161" w:type="dxa"/>
            <w:vAlign w:val="center"/>
          </w:tcPr>
          <w:p w14:paraId="0DF06EBF">
            <w:pPr>
              <w:spacing w:line="360" w:lineRule="auto"/>
              <w:jc w:val="center"/>
              <w:rPr>
                <w:rFonts w:ascii="宋体" w:hAnsi="宋体"/>
                <w:color w:val="auto"/>
                <w:sz w:val="24"/>
              </w:rPr>
            </w:pPr>
          </w:p>
        </w:tc>
        <w:tc>
          <w:tcPr>
            <w:tcW w:w="1161" w:type="dxa"/>
            <w:vAlign w:val="center"/>
          </w:tcPr>
          <w:p w14:paraId="1862BE30">
            <w:pPr>
              <w:spacing w:line="360" w:lineRule="auto"/>
              <w:jc w:val="center"/>
              <w:rPr>
                <w:rFonts w:ascii="宋体" w:hAnsi="宋体"/>
                <w:color w:val="auto"/>
                <w:sz w:val="24"/>
              </w:rPr>
            </w:pPr>
          </w:p>
        </w:tc>
        <w:tc>
          <w:tcPr>
            <w:tcW w:w="1161" w:type="dxa"/>
            <w:vAlign w:val="center"/>
          </w:tcPr>
          <w:p w14:paraId="7AC96DC1">
            <w:pPr>
              <w:spacing w:line="360" w:lineRule="auto"/>
              <w:jc w:val="center"/>
              <w:rPr>
                <w:rFonts w:ascii="宋体" w:hAnsi="宋体"/>
                <w:color w:val="auto"/>
                <w:sz w:val="24"/>
              </w:rPr>
            </w:pPr>
          </w:p>
        </w:tc>
        <w:tc>
          <w:tcPr>
            <w:tcW w:w="1337" w:type="dxa"/>
            <w:vAlign w:val="center"/>
          </w:tcPr>
          <w:p w14:paraId="74663E0C">
            <w:pPr>
              <w:spacing w:line="360" w:lineRule="auto"/>
              <w:jc w:val="center"/>
              <w:rPr>
                <w:rFonts w:ascii="宋体" w:hAnsi="宋体"/>
                <w:color w:val="auto"/>
                <w:sz w:val="24"/>
              </w:rPr>
            </w:pPr>
          </w:p>
        </w:tc>
      </w:tr>
      <w:tr w14:paraId="6FB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6E9C7AD">
            <w:pPr>
              <w:spacing w:line="360" w:lineRule="auto"/>
              <w:jc w:val="center"/>
              <w:rPr>
                <w:rFonts w:ascii="宋体" w:hAnsi="宋体"/>
                <w:color w:val="auto"/>
                <w:sz w:val="24"/>
              </w:rPr>
            </w:pPr>
          </w:p>
        </w:tc>
        <w:tc>
          <w:tcPr>
            <w:tcW w:w="938" w:type="dxa"/>
            <w:vAlign w:val="center"/>
          </w:tcPr>
          <w:p w14:paraId="7C61D07E">
            <w:pPr>
              <w:spacing w:line="360" w:lineRule="auto"/>
              <w:jc w:val="center"/>
              <w:rPr>
                <w:rFonts w:ascii="宋体" w:hAnsi="宋体"/>
                <w:color w:val="auto"/>
                <w:sz w:val="24"/>
              </w:rPr>
            </w:pPr>
          </w:p>
        </w:tc>
        <w:tc>
          <w:tcPr>
            <w:tcW w:w="1161" w:type="dxa"/>
            <w:vAlign w:val="center"/>
          </w:tcPr>
          <w:p w14:paraId="2DF4AFB0">
            <w:pPr>
              <w:spacing w:line="360" w:lineRule="auto"/>
              <w:jc w:val="center"/>
              <w:rPr>
                <w:rFonts w:ascii="宋体" w:hAnsi="宋体"/>
                <w:color w:val="auto"/>
                <w:sz w:val="24"/>
              </w:rPr>
            </w:pPr>
          </w:p>
        </w:tc>
        <w:tc>
          <w:tcPr>
            <w:tcW w:w="1161" w:type="dxa"/>
            <w:vAlign w:val="center"/>
          </w:tcPr>
          <w:p w14:paraId="42CE9576">
            <w:pPr>
              <w:spacing w:line="360" w:lineRule="auto"/>
              <w:jc w:val="center"/>
              <w:rPr>
                <w:rFonts w:ascii="宋体" w:hAnsi="宋体"/>
                <w:color w:val="auto"/>
                <w:sz w:val="24"/>
              </w:rPr>
            </w:pPr>
          </w:p>
        </w:tc>
        <w:tc>
          <w:tcPr>
            <w:tcW w:w="1161" w:type="dxa"/>
            <w:vAlign w:val="center"/>
          </w:tcPr>
          <w:p w14:paraId="4CE6F2D9">
            <w:pPr>
              <w:spacing w:line="360" w:lineRule="auto"/>
              <w:jc w:val="center"/>
              <w:rPr>
                <w:rFonts w:ascii="宋体" w:hAnsi="宋体"/>
                <w:color w:val="auto"/>
                <w:sz w:val="24"/>
              </w:rPr>
            </w:pPr>
          </w:p>
        </w:tc>
        <w:tc>
          <w:tcPr>
            <w:tcW w:w="1161" w:type="dxa"/>
            <w:vAlign w:val="center"/>
          </w:tcPr>
          <w:p w14:paraId="4A0D0413">
            <w:pPr>
              <w:spacing w:line="360" w:lineRule="auto"/>
              <w:jc w:val="center"/>
              <w:rPr>
                <w:rFonts w:ascii="宋体" w:hAnsi="宋体"/>
                <w:color w:val="auto"/>
                <w:sz w:val="24"/>
              </w:rPr>
            </w:pPr>
          </w:p>
        </w:tc>
        <w:tc>
          <w:tcPr>
            <w:tcW w:w="1161" w:type="dxa"/>
            <w:vAlign w:val="center"/>
          </w:tcPr>
          <w:p w14:paraId="1B06F4C0">
            <w:pPr>
              <w:spacing w:line="360" w:lineRule="auto"/>
              <w:jc w:val="center"/>
              <w:rPr>
                <w:rFonts w:ascii="宋体" w:hAnsi="宋体"/>
                <w:color w:val="auto"/>
                <w:sz w:val="24"/>
              </w:rPr>
            </w:pPr>
          </w:p>
        </w:tc>
        <w:tc>
          <w:tcPr>
            <w:tcW w:w="1337" w:type="dxa"/>
            <w:vAlign w:val="center"/>
          </w:tcPr>
          <w:p w14:paraId="3E90E9A5">
            <w:pPr>
              <w:spacing w:line="360" w:lineRule="auto"/>
              <w:jc w:val="center"/>
              <w:rPr>
                <w:rFonts w:ascii="宋体" w:hAnsi="宋体"/>
                <w:color w:val="auto"/>
                <w:sz w:val="24"/>
              </w:rPr>
            </w:pPr>
          </w:p>
        </w:tc>
      </w:tr>
      <w:tr w14:paraId="0CD2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F2DC783">
            <w:pPr>
              <w:spacing w:line="360" w:lineRule="auto"/>
              <w:jc w:val="center"/>
              <w:rPr>
                <w:rFonts w:ascii="宋体" w:hAnsi="宋体"/>
                <w:color w:val="auto"/>
                <w:sz w:val="24"/>
              </w:rPr>
            </w:pPr>
          </w:p>
        </w:tc>
        <w:tc>
          <w:tcPr>
            <w:tcW w:w="938" w:type="dxa"/>
            <w:vAlign w:val="center"/>
          </w:tcPr>
          <w:p w14:paraId="1E9A607A">
            <w:pPr>
              <w:spacing w:line="360" w:lineRule="auto"/>
              <w:jc w:val="center"/>
              <w:rPr>
                <w:rFonts w:ascii="宋体" w:hAnsi="宋体"/>
                <w:color w:val="auto"/>
                <w:sz w:val="24"/>
              </w:rPr>
            </w:pPr>
          </w:p>
        </w:tc>
        <w:tc>
          <w:tcPr>
            <w:tcW w:w="1161" w:type="dxa"/>
            <w:vAlign w:val="center"/>
          </w:tcPr>
          <w:p w14:paraId="482DC1A9">
            <w:pPr>
              <w:spacing w:line="360" w:lineRule="auto"/>
              <w:jc w:val="center"/>
              <w:rPr>
                <w:rFonts w:ascii="宋体" w:hAnsi="宋体"/>
                <w:color w:val="auto"/>
                <w:sz w:val="24"/>
              </w:rPr>
            </w:pPr>
          </w:p>
        </w:tc>
        <w:tc>
          <w:tcPr>
            <w:tcW w:w="1161" w:type="dxa"/>
            <w:vAlign w:val="center"/>
          </w:tcPr>
          <w:p w14:paraId="111821DF">
            <w:pPr>
              <w:spacing w:line="360" w:lineRule="auto"/>
              <w:jc w:val="center"/>
              <w:rPr>
                <w:rFonts w:ascii="宋体" w:hAnsi="宋体"/>
                <w:color w:val="auto"/>
                <w:sz w:val="24"/>
              </w:rPr>
            </w:pPr>
          </w:p>
        </w:tc>
        <w:tc>
          <w:tcPr>
            <w:tcW w:w="1161" w:type="dxa"/>
            <w:vAlign w:val="center"/>
          </w:tcPr>
          <w:p w14:paraId="1E2C67FB">
            <w:pPr>
              <w:spacing w:line="360" w:lineRule="auto"/>
              <w:jc w:val="center"/>
              <w:rPr>
                <w:rFonts w:ascii="宋体" w:hAnsi="宋体"/>
                <w:color w:val="auto"/>
                <w:sz w:val="24"/>
              </w:rPr>
            </w:pPr>
          </w:p>
        </w:tc>
        <w:tc>
          <w:tcPr>
            <w:tcW w:w="1161" w:type="dxa"/>
            <w:vAlign w:val="center"/>
          </w:tcPr>
          <w:p w14:paraId="2E824A37">
            <w:pPr>
              <w:spacing w:line="360" w:lineRule="auto"/>
              <w:jc w:val="center"/>
              <w:rPr>
                <w:rFonts w:ascii="宋体" w:hAnsi="宋体"/>
                <w:color w:val="auto"/>
                <w:sz w:val="24"/>
              </w:rPr>
            </w:pPr>
          </w:p>
        </w:tc>
        <w:tc>
          <w:tcPr>
            <w:tcW w:w="1161" w:type="dxa"/>
            <w:vAlign w:val="center"/>
          </w:tcPr>
          <w:p w14:paraId="482F10D6">
            <w:pPr>
              <w:spacing w:line="360" w:lineRule="auto"/>
              <w:jc w:val="center"/>
              <w:rPr>
                <w:rFonts w:ascii="宋体" w:hAnsi="宋体"/>
                <w:color w:val="auto"/>
                <w:sz w:val="24"/>
              </w:rPr>
            </w:pPr>
          </w:p>
        </w:tc>
        <w:tc>
          <w:tcPr>
            <w:tcW w:w="1337" w:type="dxa"/>
            <w:vAlign w:val="center"/>
          </w:tcPr>
          <w:p w14:paraId="7EC04BBC">
            <w:pPr>
              <w:spacing w:line="360" w:lineRule="auto"/>
              <w:jc w:val="center"/>
              <w:rPr>
                <w:rFonts w:ascii="宋体" w:hAnsi="宋体"/>
                <w:color w:val="auto"/>
                <w:sz w:val="24"/>
              </w:rPr>
            </w:pPr>
          </w:p>
        </w:tc>
      </w:tr>
      <w:tr w14:paraId="2308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52CCD384">
            <w:pPr>
              <w:spacing w:line="360" w:lineRule="auto"/>
              <w:jc w:val="center"/>
              <w:rPr>
                <w:rFonts w:ascii="宋体" w:hAnsi="宋体"/>
                <w:color w:val="auto"/>
                <w:sz w:val="24"/>
              </w:rPr>
            </w:pPr>
          </w:p>
        </w:tc>
        <w:tc>
          <w:tcPr>
            <w:tcW w:w="938" w:type="dxa"/>
            <w:vAlign w:val="center"/>
          </w:tcPr>
          <w:p w14:paraId="1816F41D">
            <w:pPr>
              <w:spacing w:line="360" w:lineRule="auto"/>
              <w:jc w:val="center"/>
              <w:rPr>
                <w:rFonts w:ascii="宋体" w:hAnsi="宋体"/>
                <w:color w:val="auto"/>
                <w:sz w:val="24"/>
              </w:rPr>
            </w:pPr>
          </w:p>
        </w:tc>
        <w:tc>
          <w:tcPr>
            <w:tcW w:w="1161" w:type="dxa"/>
            <w:vAlign w:val="center"/>
          </w:tcPr>
          <w:p w14:paraId="569F69DA">
            <w:pPr>
              <w:spacing w:line="360" w:lineRule="auto"/>
              <w:jc w:val="center"/>
              <w:rPr>
                <w:rFonts w:ascii="宋体" w:hAnsi="宋体"/>
                <w:color w:val="auto"/>
                <w:sz w:val="24"/>
              </w:rPr>
            </w:pPr>
          </w:p>
        </w:tc>
        <w:tc>
          <w:tcPr>
            <w:tcW w:w="1161" w:type="dxa"/>
            <w:vAlign w:val="center"/>
          </w:tcPr>
          <w:p w14:paraId="69AE595B">
            <w:pPr>
              <w:spacing w:line="360" w:lineRule="auto"/>
              <w:jc w:val="center"/>
              <w:rPr>
                <w:rFonts w:ascii="宋体" w:hAnsi="宋体"/>
                <w:color w:val="auto"/>
                <w:sz w:val="24"/>
              </w:rPr>
            </w:pPr>
          </w:p>
        </w:tc>
        <w:tc>
          <w:tcPr>
            <w:tcW w:w="1161" w:type="dxa"/>
            <w:vAlign w:val="center"/>
          </w:tcPr>
          <w:p w14:paraId="7009C7DD">
            <w:pPr>
              <w:spacing w:line="360" w:lineRule="auto"/>
              <w:jc w:val="center"/>
              <w:rPr>
                <w:rFonts w:ascii="宋体" w:hAnsi="宋体"/>
                <w:color w:val="auto"/>
                <w:sz w:val="24"/>
              </w:rPr>
            </w:pPr>
          </w:p>
        </w:tc>
        <w:tc>
          <w:tcPr>
            <w:tcW w:w="1161" w:type="dxa"/>
            <w:vAlign w:val="center"/>
          </w:tcPr>
          <w:p w14:paraId="340DDE39">
            <w:pPr>
              <w:spacing w:line="360" w:lineRule="auto"/>
              <w:jc w:val="center"/>
              <w:rPr>
                <w:rFonts w:ascii="宋体" w:hAnsi="宋体"/>
                <w:color w:val="auto"/>
                <w:sz w:val="24"/>
              </w:rPr>
            </w:pPr>
          </w:p>
        </w:tc>
        <w:tc>
          <w:tcPr>
            <w:tcW w:w="1161" w:type="dxa"/>
            <w:vAlign w:val="center"/>
          </w:tcPr>
          <w:p w14:paraId="161D22B3">
            <w:pPr>
              <w:spacing w:line="360" w:lineRule="auto"/>
              <w:jc w:val="center"/>
              <w:rPr>
                <w:rFonts w:ascii="宋体" w:hAnsi="宋体"/>
                <w:color w:val="auto"/>
                <w:sz w:val="24"/>
              </w:rPr>
            </w:pPr>
          </w:p>
        </w:tc>
        <w:tc>
          <w:tcPr>
            <w:tcW w:w="1337" w:type="dxa"/>
            <w:vAlign w:val="center"/>
          </w:tcPr>
          <w:p w14:paraId="722BCB2D">
            <w:pPr>
              <w:spacing w:line="360" w:lineRule="auto"/>
              <w:jc w:val="center"/>
              <w:rPr>
                <w:rFonts w:ascii="宋体" w:hAnsi="宋体"/>
                <w:color w:val="auto"/>
                <w:sz w:val="24"/>
              </w:rPr>
            </w:pPr>
          </w:p>
        </w:tc>
      </w:tr>
    </w:tbl>
    <w:p w14:paraId="2279424A">
      <w:pPr>
        <w:spacing w:before="143" w:beforeLines="50" w:after="286" w:afterLines="100" w:line="360" w:lineRule="auto"/>
        <w:rPr>
          <w:rFonts w:ascii="宋体" w:hAnsi="宋体"/>
          <w:color w:val="auto"/>
          <w:sz w:val="24"/>
        </w:rPr>
      </w:pPr>
    </w:p>
    <w:p w14:paraId="13AFF2AA">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14:paraId="66C99F6D">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14:paraId="3BEFC725">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14:paraId="39CCEF4F">
      <w:pPr>
        <w:spacing w:before="143" w:beforeLines="50" w:after="286" w:afterLines="100" w:line="360" w:lineRule="auto"/>
        <w:rPr>
          <w:rFonts w:ascii="宋体" w:hAnsi="宋体"/>
          <w:b/>
          <w:color w:val="auto"/>
          <w:sz w:val="24"/>
        </w:rPr>
      </w:pPr>
    </w:p>
    <w:p w14:paraId="2107596C">
      <w:pPr>
        <w:spacing w:before="143" w:beforeLines="50" w:after="286" w:afterLines="100" w:line="360" w:lineRule="auto"/>
        <w:rPr>
          <w:rFonts w:ascii="宋体" w:hAnsi="宋体"/>
          <w:b/>
          <w:color w:val="auto"/>
          <w:sz w:val="24"/>
        </w:rPr>
      </w:pPr>
    </w:p>
    <w:p w14:paraId="44061018">
      <w:pPr>
        <w:spacing w:before="143" w:beforeLines="50" w:after="286" w:afterLines="100" w:line="360" w:lineRule="auto"/>
        <w:rPr>
          <w:rFonts w:ascii="宋体" w:hAnsi="宋体"/>
          <w:b/>
          <w:color w:val="auto"/>
          <w:sz w:val="24"/>
        </w:rPr>
      </w:pPr>
    </w:p>
    <w:p w14:paraId="1AA974BB">
      <w:pPr>
        <w:spacing w:before="143" w:beforeLines="50" w:after="286" w:afterLines="100" w:line="360" w:lineRule="auto"/>
        <w:rPr>
          <w:rFonts w:ascii="宋体" w:hAnsi="宋体"/>
          <w:b/>
          <w:color w:val="auto"/>
          <w:sz w:val="24"/>
        </w:rPr>
      </w:pPr>
    </w:p>
    <w:p w14:paraId="7421D6C8">
      <w:pPr>
        <w:spacing w:before="143" w:beforeLines="50" w:after="286" w:afterLines="100" w:line="360" w:lineRule="auto"/>
        <w:rPr>
          <w:rFonts w:ascii="宋体" w:hAnsi="宋体"/>
          <w:b/>
          <w:color w:val="auto"/>
          <w:sz w:val="24"/>
        </w:rPr>
      </w:pPr>
    </w:p>
    <w:p w14:paraId="43722015">
      <w:pPr>
        <w:spacing w:before="143" w:beforeLines="50" w:after="286" w:afterLines="100" w:line="360" w:lineRule="auto"/>
        <w:rPr>
          <w:rFonts w:ascii="宋体" w:hAnsi="宋体"/>
          <w:b/>
          <w:color w:val="auto"/>
          <w:sz w:val="24"/>
        </w:rPr>
      </w:pPr>
    </w:p>
    <w:p w14:paraId="747A9B45">
      <w:pPr>
        <w:spacing w:before="143" w:beforeLines="50" w:after="286" w:afterLines="100" w:line="360" w:lineRule="auto"/>
        <w:rPr>
          <w:rFonts w:ascii="宋体" w:hAnsi="宋体"/>
          <w:b/>
          <w:color w:val="auto"/>
          <w:sz w:val="24"/>
        </w:rPr>
      </w:pPr>
    </w:p>
    <w:p w14:paraId="7816D0AD">
      <w:pPr>
        <w:spacing w:before="143" w:beforeLines="50" w:after="286" w:afterLines="100" w:line="360" w:lineRule="auto"/>
        <w:rPr>
          <w:rFonts w:ascii="宋体" w:hAnsi="宋体"/>
          <w:b/>
          <w:color w:val="auto"/>
          <w:sz w:val="24"/>
        </w:rPr>
      </w:pPr>
    </w:p>
    <w:p w14:paraId="1ADA2A0F">
      <w:pPr>
        <w:spacing w:before="143" w:beforeLines="50" w:after="286" w:afterLines="100" w:line="360" w:lineRule="auto"/>
        <w:rPr>
          <w:rFonts w:ascii="宋体" w:hAnsi="宋体"/>
          <w:b/>
          <w:color w:val="auto"/>
          <w:sz w:val="24"/>
        </w:rPr>
      </w:pPr>
    </w:p>
    <w:p w14:paraId="6BA65D6C">
      <w:pPr>
        <w:spacing w:before="143" w:beforeLines="50" w:after="286" w:afterLines="100" w:line="360" w:lineRule="auto"/>
        <w:rPr>
          <w:rFonts w:ascii="宋体" w:hAnsi="宋体"/>
          <w:b/>
          <w:color w:val="auto"/>
          <w:sz w:val="24"/>
        </w:rPr>
      </w:pPr>
    </w:p>
    <w:p w14:paraId="10A3EDA0">
      <w:pPr>
        <w:spacing w:before="143" w:beforeLines="50" w:after="286" w:afterLines="100" w:line="360" w:lineRule="auto"/>
        <w:rPr>
          <w:rFonts w:ascii="宋体" w:hAnsi="宋体"/>
          <w:b/>
          <w:color w:val="auto"/>
          <w:sz w:val="24"/>
        </w:rPr>
      </w:pPr>
    </w:p>
    <w:p w14:paraId="7F1128FE">
      <w:pPr>
        <w:spacing w:before="143" w:beforeLines="50" w:after="286" w:afterLines="100" w:line="360" w:lineRule="auto"/>
        <w:rPr>
          <w:rFonts w:ascii="宋体" w:hAnsi="宋体"/>
          <w:b/>
          <w:color w:val="auto"/>
          <w:sz w:val="24"/>
        </w:rPr>
      </w:pPr>
    </w:p>
    <w:p w14:paraId="5CAB58B4">
      <w:pPr>
        <w:spacing w:before="143" w:beforeLines="50" w:after="286" w:afterLines="100" w:line="360" w:lineRule="auto"/>
        <w:rPr>
          <w:rFonts w:ascii="宋体" w:hAnsi="宋体"/>
          <w:b/>
          <w:color w:val="auto"/>
          <w:sz w:val="24"/>
        </w:rPr>
      </w:pPr>
    </w:p>
    <w:p w14:paraId="660AB4A8">
      <w:pPr>
        <w:pStyle w:val="86"/>
        <w:tabs>
          <w:tab w:val="left" w:pos="9638"/>
        </w:tabs>
        <w:spacing w:line="360" w:lineRule="auto"/>
        <w:ind w:right="-82" w:firstLine="472" w:firstLineChars="196"/>
        <w:jc w:val="center"/>
        <w:rPr>
          <w:rFonts w:hint="eastAsia" w:ascii="宋体" w:hAnsi="宋体" w:eastAsia="宋体"/>
          <w:b/>
          <w:color w:val="auto"/>
          <w:sz w:val="24"/>
          <w:szCs w:val="24"/>
          <w:lang w:eastAsia="zh-CN"/>
        </w:rPr>
      </w:pPr>
      <w:bookmarkStart w:id="161" w:name="_Toc323642005"/>
      <w:bookmarkStart w:id="162" w:name="_Toc300901200"/>
      <w:bookmarkStart w:id="163" w:name="_Toc374107074"/>
      <w:r>
        <w:rPr>
          <w:rFonts w:hint="eastAsia" w:ascii="宋体" w:hAnsi="宋体"/>
          <w:b/>
          <w:color w:val="auto"/>
          <w:sz w:val="24"/>
          <w:szCs w:val="24"/>
        </w:rPr>
        <w:t>六、</w:t>
      </w:r>
      <w:r>
        <w:rPr>
          <w:rFonts w:hint="eastAsia" w:ascii="宋体" w:hAnsi="宋体"/>
          <w:b/>
          <w:color w:val="auto"/>
          <w:sz w:val="24"/>
          <w:szCs w:val="24"/>
          <w:lang w:eastAsia="zh-CN"/>
        </w:rPr>
        <w:t>项目经理无在建项目承诺书</w:t>
      </w:r>
    </w:p>
    <w:p w14:paraId="481B3712">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4D108D50">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49CD595C">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5CB5B4F1">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7D0CFF0F">
      <w:pPr>
        <w:spacing w:line="360" w:lineRule="auto"/>
        <w:ind w:firstLine="480" w:firstLineChars="200"/>
        <w:rPr>
          <w:rFonts w:ascii="宋体" w:hAnsi="宋体"/>
          <w:color w:val="auto"/>
          <w:sz w:val="24"/>
        </w:rPr>
      </w:pPr>
    </w:p>
    <w:p w14:paraId="2CEFD943">
      <w:pPr>
        <w:spacing w:line="360" w:lineRule="auto"/>
        <w:ind w:firstLine="480" w:firstLineChars="200"/>
        <w:rPr>
          <w:rFonts w:ascii="宋体" w:hAnsi="宋体"/>
          <w:color w:val="auto"/>
          <w:sz w:val="24"/>
        </w:rPr>
      </w:pPr>
    </w:p>
    <w:p w14:paraId="0632BC0F">
      <w:pPr>
        <w:spacing w:line="360" w:lineRule="auto"/>
        <w:ind w:firstLine="480" w:firstLineChars="200"/>
        <w:rPr>
          <w:rFonts w:ascii="宋体" w:hAnsi="宋体"/>
          <w:color w:val="auto"/>
          <w:sz w:val="24"/>
        </w:rPr>
      </w:pPr>
      <w:r>
        <w:rPr>
          <w:rFonts w:hint="eastAsia" w:ascii="宋体" w:hAnsi="宋体"/>
          <w:color w:val="auto"/>
          <w:sz w:val="24"/>
        </w:rPr>
        <w:t>特此承诺。</w:t>
      </w:r>
    </w:p>
    <w:p w14:paraId="00DA756B">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10D8A5E8">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0A978955">
      <w:pPr>
        <w:pStyle w:val="3"/>
        <w:numPr>
          <w:ilvl w:val="0"/>
          <w:numId w:val="0"/>
        </w:numPr>
        <w:spacing w:line="360" w:lineRule="auto"/>
        <w:jc w:val="both"/>
        <w:outlineLvl w:val="9"/>
        <w:rPr>
          <w:rFonts w:hint="eastAsia" w:ascii="宋体" w:hAnsi="宋体"/>
          <w:b/>
          <w:color w:val="auto"/>
          <w:sz w:val="24"/>
          <w:szCs w:val="24"/>
          <w:lang w:eastAsia="zh-CN"/>
        </w:rPr>
      </w:pPr>
    </w:p>
    <w:p w14:paraId="698E7446">
      <w:pPr>
        <w:rPr>
          <w:rFonts w:hint="eastAsia" w:ascii="宋体" w:hAnsi="宋体"/>
          <w:b/>
          <w:color w:val="auto"/>
          <w:sz w:val="24"/>
          <w:szCs w:val="24"/>
          <w:lang w:eastAsia="zh-CN"/>
        </w:rPr>
      </w:pPr>
    </w:p>
    <w:p w14:paraId="16A71FA9">
      <w:pPr>
        <w:pStyle w:val="10"/>
        <w:rPr>
          <w:rFonts w:hint="eastAsia" w:ascii="宋体" w:hAnsi="宋体"/>
          <w:b/>
          <w:color w:val="auto"/>
          <w:sz w:val="24"/>
          <w:szCs w:val="24"/>
          <w:lang w:eastAsia="zh-CN"/>
        </w:rPr>
      </w:pPr>
    </w:p>
    <w:p w14:paraId="73F39AF8">
      <w:pPr>
        <w:rPr>
          <w:rFonts w:hint="eastAsia" w:ascii="宋体" w:hAnsi="宋体"/>
          <w:b/>
          <w:color w:val="auto"/>
          <w:sz w:val="24"/>
          <w:szCs w:val="24"/>
          <w:lang w:eastAsia="zh-CN"/>
        </w:rPr>
      </w:pPr>
    </w:p>
    <w:p w14:paraId="681D3220">
      <w:pPr>
        <w:pStyle w:val="10"/>
        <w:rPr>
          <w:rFonts w:hint="eastAsia" w:ascii="宋体" w:hAnsi="宋体"/>
          <w:b/>
          <w:color w:val="auto"/>
          <w:sz w:val="24"/>
          <w:szCs w:val="24"/>
          <w:lang w:eastAsia="zh-CN"/>
        </w:rPr>
      </w:pPr>
    </w:p>
    <w:p w14:paraId="0232BC2A">
      <w:pPr>
        <w:rPr>
          <w:rFonts w:hint="eastAsia" w:ascii="宋体" w:hAnsi="宋体"/>
          <w:b/>
          <w:color w:val="auto"/>
          <w:sz w:val="24"/>
          <w:szCs w:val="24"/>
          <w:lang w:eastAsia="zh-CN"/>
        </w:rPr>
      </w:pPr>
    </w:p>
    <w:p w14:paraId="2EB5D37E">
      <w:pPr>
        <w:pStyle w:val="10"/>
        <w:rPr>
          <w:rFonts w:hint="eastAsia" w:ascii="宋体" w:hAnsi="宋体"/>
          <w:b/>
          <w:color w:val="auto"/>
          <w:sz w:val="24"/>
          <w:szCs w:val="24"/>
          <w:lang w:eastAsia="zh-CN"/>
        </w:rPr>
      </w:pPr>
    </w:p>
    <w:p w14:paraId="19F88C97">
      <w:pPr>
        <w:rPr>
          <w:rFonts w:hint="eastAsia" w:ascii="宋体" w:hAnsi="宋体"/>
          <w:b/>
          <w:color w:val="auto"/>
          <w:sz w:val="24"/>
          <w:szCs w:val="24"/>
          <w:lang w:eastAsia="zh-CN"/>
        </w:rPr>
      </w:pPr>
    </w:p>
    <w:p w14:paraId="417F77ED">
      <w:pPr>
        <w:pStyle w:val="10"/>
        <w:rPr>
          <w:rFonts w:hint="eastAsia"/>
          <w:color w:val="auto"/>
          <w:lang w:eastAsia="zh-CN"/>
        </w:rPr>
      </w:pPr>
    </w:p>
    <w:p w14:paraId="50BBB360">
      <w:pPr>
        <w:numPr>
          <w:ilvl w:val="0"/>
          <w:numId w:val="0"/>
        </w:numPr>
        <w:rPr>
          <w:rFonts w:hint="eastAsia"/>
          <w:color w:val="auto"/>
          <w:lang w:eastAsia="zh-CN"/>
        </w:rPr>
      </w:pPr>
    </w:p>
    <w:p w14:paraId="7FA55327">
      <w:pPr>
        <w:pStyle w:val="3"/>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161"/>
      <w:bookmarkEnd w:id="162"/>
      <w:bookmarkEnd w:id="163"/>
    </w:p>
    <w:p w14:paraId="6FA863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（一）营业执照</w:t>
      </w:r>
    </w:p>
    <w:p w14:paraId="36A68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53430014">
      <w:pPr>
        <w:rPr>
          <w:rFonts w:hint="eastAsia"/>
          <w:color w:val="auto"/>
          <w:lang w:eastAsia="zh-CN"/>
        </w:rPr>
      </w:pPr>
      <w:r>
        <w:rPr>
          <w:rFonts w:hint="eastAsia"/>
          <w:color w:val="auto"/>
          <w:lang w:eastAsia="zh-CN"/>
        </w:rPr>
        <w:br w:type="page"/>
      </w:r>
    </w:p>
    <w:p w14:paraId="348A2C93">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5896EFA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6E70B84E">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23ACB19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41501357">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11E7FBE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432E876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16EBACA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81A138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5B55113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3FA4BE9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11B0271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3BC555D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68B1182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313B2C2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0D7E5343">
      <w:pPr>
        <w:widowControl/>
        <w:jc w:val="right"/>
        <w:rPr>
          <w:rFonts w:ascii="宋体" w:hAnsi="宋体" w:cs="宋体"/>
          <w:color w:val="auto"/>
          <w:sz w:val="24"/>
          <w:lang w:bidi="ar"/>
        </w:rPr>
      </w:pPr>
    </w:p>
    <w:p w14:paraId="063E2FF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426D476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07C089B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70691178">
      <w:pPr>
        <w:widowControl/>
        <w:jc w:val="right"/>
        <w:rPr>
          <w:rFonts w:ascii="宋体" w:hAnsi="宋体" w:cs="宋体"/>
          <w:color w:val="auto"/>
          <w:sz w:val="24"/>
          <w:lang w:bidi="ar"/>
        </w:rPr>
      </w:pPr>
    </w:p>
    <w:p w14:paraId="17322DEC">
      <w:pPr>
        <w:widowControl/>
        <w:jc w:val="left"/>
        <w:rPr>
          <w:rFonts w:ascii="宋体" w:hAnsi="宋体" w:cs="黑体"/>
          <w:b/>
          <w:color w:val="auto"/>
          <w:kern w:val="0"/>
          <w:sz w:val="24"/>
        </w:rPr>
      </w:pPr>
      <w:r>
        <w:rPr>
          <w:rFonts w:ascii="宋体" w:hAnsi="宋体" w:cs="黑体"/>
          <w:b/>
          <w:color w:val="auto"/>
          <w:kern w:val="0"/>
          <w:sz w:val="24"/>
        </w:rPr>
        <w:br w:type="page"/>
      </w:r>
    </w:p>
    <w:p w14:paraId="0911B650">
      <w:pPr>
        <w:pStyle w:val="3"/>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29C6A4A2">
      <w:pPr>
        <w:pStyle w:val="86"/>
        <w:tabs>
          <w:tab w:val="left" w:pos="9638"/>
        </w:tabs>
        <w:spacing w:line="360" w:lineRule="auto"/>
        <w:ind w:right="-82" w:firstLine="472" w:firstLineChars="196"/>
        <w:outlineLvl w:val="0"/>
        <w:rPr>
          <w:rFonts w:ascii="宋体" w:hAnsi="宋体"/>
          <w:b/>
          <w:color w:val="auto"/>
          <w:sz w:val="24"/>
          <w:szCs w:val="24"/>
        </w:rPr>
      </w:pPr>
      <w:bookmarkStart w:id="164" w:name="_Toc11382"/>
      <w:r>
        <w:rPr>
          <w:rFonts w:hint="eastAsia" w:ascii="宋体" w:hAnsi="宋体"/>
          <w:b/>
          <w:color w:val="auto"/>
          <w:sz w:val="24"/>
          <w:szCs w:val="24"/>
        </w:rPr>
        <w:t>供应商认为需要加以说明的其他内容和需要提供的证明文件</w:t>
      </w:r>
      <w:bookmarkEnd w:id="164"/>
    </w:p>
    <w:p w14:paraId="4AF1E466">
      <w:pPr>
        <w:pStyle w:val="86"/>
        <w:tabs>
          <w:tab w:val="left" w:pos="9638"/>
        </w:tabs>
        <w:spacing w:line="360" w:lineRule="auto"/>
        <w:ind w:right="-82" w:firstLine="472" w:firstLineChars="196"/>
        <w:outlineLvl w:val="0"/>
        <w:rPr>
          <w:rFonts w:ascii="宋体" w:hAnsi="宋体"/>
          <w:b/>
          <w:color w:val="auto"/>
          <w:sz w:val="24"/>
          <w:szCs w:val="24"/>
        </w:rPr>
      </w:pPr>
      <w:bookmarkStart w:id="165" w:name="_Toc26771"/>
      <w:r>
        <w:rPr>
          <w:rFonts w:hint="eastAsia" w:ascii="宋体" w:hAnsi="宋体"/>
          <w:b/>
          <w:color w:val="auto"/>
          <w:sz w:val="24"/>
          <w:szCs w:val="24"/>
        </w:rPr>
        <w:t>1、……</w:t>
      </w:r>
      <w:bookmarkEnd w:id="165"/>
    </w:p>
    <w:p w14:paraId="5D0AB8A0">
      <w:pPr>
        <w:pStyle w:val="86"/>
        <w:tabs>
          <w:tab w:val="left" w:pos="9638"/>
        </w:tabs>
        <w:spacing w:line="360" w:lineRule="auto"/>
        <w:ind w:right="-82" w:firstLine="472" w:firstLineChars="196"/>
        <w:outlineLvl w:val="0"/>
        <w:rPr>
          <w:rFonts w:ascii="宋体" w:hAnsi="宋体"/>
          <w:b/>
          <w:color w:val="auto"/>
          <w:sz w:val="24"/>
          <w:szCs w:val="24"/>
        </w:rPr>
      </w:pPr>
      <w:bookmarkStart w:id="166" w:name="_Toc14706"/>
      <w:r>
        <w:rPr>
          <w:rFonts w:hint="eastAsia" w:ascii="宋体" w:hAnsi="宋体"/>
          <w:b/>
          <w:color w:val="auto"/>
          <w:sz w:val="24"/>
          <w:szCs w:val="24"/>
        </w:rPr>
        <w:t>2、……</w:t>
      </w:r>
      <w:bookmarkEnd w:id="166"/>
    </w:p>
    <w:p w14:paraId="7FFF4476">
      <w:pPr>
        <w:pStyle w:val="86"/>
        <w:tabs>
          <w:tab w:val="left" w:pos="9638"/>
        </w:tabs>
        <w:spacing w:line="360" w:lineRule="auto"/>
        <w:ind w:right="-82" w:firstLine="472" w:firstLineChars="196"/>
        <w:outlineLvl w:val="0"/>
        <w:rPr>
          <w:rFonts w:ascii="宋体" w:hAnsi="宋体"/>
          <w:color w:val="auto"/>
          <w:sz w:val="24"/>
          <w:szCs w:val="24"/>
        </w:rPr>
      </w:pPr>
      <w:bookmarkStart w:id="167" w:name="_Toc10594"/>
      <w:r>
        <w:rPr>
          <w:rFonts w:hint="eastAsia" w:ascii="宋体" w:hAnsi="宋体"/>
          <w:b/>
          <w:color w:val="auto"/>
          <w:sz w:val="24"/>
          <w:szCs w:val="24"/>
        </w:rPr>
        <w:t>3、……</w:t>
      </w:r>
      <w:bookmarkEnd w:id="167"/>
    </w:p>
    <w:p w14:paraId="287C1A8F">
      <w:pPr>
        <w:spacing w:line="360" w:lineRule="auto"/>
        <w:rPr>
          <w:rFonts w:ascii="宋体" w:hAnsi="宋体"/>
          <w:color w:val="auto"/>
          <w:sz w:val="24"/>
        </w:rPr>
      </w:pPr>
    </w:p>
    <w:p w14:paraId="5300F5A9">
      <w:pPr>
        <w:pStyle w:val="10"/>
        <w:spacing w:before="0" w:line="360" w:lineRule="auto"/>
        <w:rPr>
          <w:rFonts w:ascii="宋体" w:hAnsi="宋体"/>
          <w:color w:val="auto"/>
          <w:szCs w:val="24"/>
        </w:rPr>
        <w:sectPr>
          <w:headerReference r:id="rId17" w:type="first"/>
          <w:pgSz w:w="11906" w:h="16838"/>
          <w:pgMar w:top="1440" w:right="1080" w:bottom="1440" w:left="1080" w:header="851" w:footer="992" w:gutter="0"/>
          <w:pgNumType w:fmt="decimal"/>
          <w:cols w:space="720" w:num="1"/>
          <w:titlePg/>
          <w:docGrid w:type="lines" w:linePitch="286" w:charSpace="0"/>
        </w:sectPr>
      </w:pPr>
    </w:p>
    <w:p w14:paraId="1FE15C64">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6FF764F7">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5EE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18B8143E">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0208208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57534DB1">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1FF846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55A3F3D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646E26E8">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57A54D16">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78059EB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14:paraId="7E73CB87">
      <w:pPr>
        <w:spacing w:line="360" w:lineRule="auto"/>
        <w:rPr>
          <w:rFonts w:hint="eastAsia" w:ascii="宋体" w:hAnsi="宋体"/>
          <w:color w:val="auto"/>
          <w:sz w:val="24"/>
          <w:szCs w:val="24"/>
        </w:rPr>
      </w:pPr>
    </w:p>
    <w:p w14:paraId="45A89365">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1EF9525B">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47AA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22EFDB2D">
            <w:pPr>
              <w:spacing w:line="360" w:lineRule="auto"/>
              <w:rPr>
                <w:rFonts w:hint="eastAsia" w:ascii="宋体" w:hAnsi="宋体"/>
                <w:bCs/>
                <w:color w:val="auto"/>
                <w:sz w:val="24"/>
                <w:szCs w:val="24"/>
              </w:rPr>
            </w:pPr>
          </w:p>
          <w:p w14:paraId="544D361A">
            <w:pPr>
              <w:spacing w:line="360" w:lineRule="auto"/>
              <w:rPr>
                <w:rFonts w:hint="eastAsia" w:ascii="宋体" w:hAnsi="宋体"/>
                <w:bCs/>
                <w:color w:val="auto"/>
                <w:sz w:val="24"/>
                <w:szCs w:val="24"/>
              </w:rPr>
            </w:pPr>
          </w:p>
          <w:p w14:paraId="30BBBBB2">
            <w:pPr>
              <w:spacing w:line="360" w:lineRule="auto"/>
              <w:rPr>
                <w:rFonts w:hint="eastAsia" w:ascii="宋体" w:hAnsi="宋体"/>
                <w:bCs/>
                <w:color w:val="auto"/>
                <w:sz w:val="24"/>
                <w:szCs w:val="24"/>
              </w:rPr>
            </w:pPr>
          </w:p>
          <w:p w14:paraId="6D926AC5">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4170D68E">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5D210044">
            <w:pPr>
              <w:spacing w:line="360" w:lineRule="auto"/>
              <w:rPr>
                <w:rFonts w:hint="eastAsia" w:ascii="宋体" w:hAnsi="宋体"/>
                <w:bCs/>
                <w:color w:val="auto"/>
                <w:sz w:val="24"/>
                <w:szCs w:val="24"/>
              </w:rPr>
            </w:pPr>
          </w:p>
          <w:p w14:paraId="7CD11077">
            <w:pPr>
              <w:spacing w:line="360" w:lineRule="auto"/>
              <w:ind w:firstLine="3600" w:firstLineChars="1500"/>
              <w:rPr>
                <w:rFonts w:hint="eastAsia" w:ascii="宋体" w:hAnsi="宋体"/>
                <w:bCs/>
                <w:color w:val="auto"/>
                <w:sz w:val="24"/>
                <w:szCs w:val="24"/>
              </w:rPr>
            </w:pPr>
          </w:p>
          <w:p w14:paraId="47345CBC">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1076AEBB">
            <w:pPr>
              <w:spacing w:line="360" w:lineRule="auto"/>
              <w:rPr>
                <w:rFonts w:hint="eastAsia" w:ascii="宋体" w:hAnsi="宋体"/>
                <w:bCs/>
                <w:color w:val="auto"/>
                <w:sz w:val="24"/>
                <w:szCs w:val="24"/>
              </w:rPr>
            </w:pPr>
          </w:p>
        </w:tc>
      </w:tr>
    </w:tbl>
    <w:p w14:paraId="450799B0">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D56">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69D0">
    <w:pPr>
      <w:pStyle w:val="2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E94B">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7FEE">
    <w:pPr>
      <w:pStyle w:val="2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E8123">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CE8123">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BFD1">
    <w:pPr>
      <w:pStyle w:val="25"/>
      <w:framePr w:wrap="around" w:vAnchor="text" w:hAnchor="margin" w:xAlign="center" w:y="1"/>
      <w:rPr>
        <w:rStyle w:val="43"/>
      </w:rPr>
    </w:pPr>
    <w:r>
      <w:fldChar w:fldCharType="begin"/>
    </w:r>
    <w:r>
      <w:rPr>
        <w:rStyle w:val="43"/>
      </w:rPr>
      <w:instrText xml:space="preserve">PAGE  </w:instrText>
    </w:r>
    <w:r>
      <w:fldChar w:fldCharType="end"/>
    </w:r>
  </w:p>
  <w:p w14:paraId="1B26ED8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80D5">
    <w:pPr>
      <w:pStyle w:val="25"/>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F2BDA">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D1F2BDA">
                    <w:pPr>
                      <w:pStyle w:val="25"/>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2B7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83D23B">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C83D23B">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778E">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v:textbox>
            </v:shape>
          </w:pict>
        </mc:Fallback>
      </mc:AlternateContent>
    </w:r>
  </w:p>
  <w:p w14:paraId="522281CE">
    <w:pPr>
      <w:pStyle w:val="2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EFF3">
    <w:pPr>
      <w:pStyle w:val="25"/>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E591">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BC24">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8A93">
    <w:pPr>
      <w:pStyle w:val="26"/>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邹城市钢山街道办事处钢山花园小区李官村三期景观绿化工程</w:t>
    </w:r>
    <w:r>
      <w:rPr>
        <w:rFonts w:hint="eastAsia" w:ascii="宋体" w:hAnsi="宋体" w:cs="宋体"/>
        <w:b/>
        <w:bCs/>
        <w:kern w:val="0"/>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77E0">
    <w:pPr>
      <w:pStyle w:val="26"/>
      <w:pBdr>
        <w:bottom w:val="none" w:color="auto" w:sz="0" w:space="0"/>
      </w:pBdr>
      <w:wordWrap w:val="0"/>
      <w:rPr>
        <w:b/>
        <w:bCs/>
        <w:i/>
        <w:w w:val="90"/>
        <w:sz w:val="21"/>
        <w:szCs w:val="21"/>
      </w:rPr>
    </w:pPr>
    <w:r>
      <w:rPr>
        <w:rFonts w:hint="eastAsia"/>
        <w:bCs/>
        <w:w w:val="90"/>
        <w:sz w:val="21"/>
        <w:szCs w:val="21"/>
      </w:rPr>
      <w:t xml:space="preserve">             </w:t>
    </w:r>
    <w:r>
      <w:rPr>
        <w:rFonts w:hint="eastAsia"/>
        <w:bCs/>
        <w:i/>
        <w:w w:val="9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4C26">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邹城市钢山街道办事处钢山花园小区李官村三期景观绿化工程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14:paraId="3B4F36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CF88">
    <w:pPr>
      <w:pStyle w:val="26"/>
      <w:jc w:val="both"/>
      <w:rPr>
        <w:sz w:val="15"/>
        <w:szCs w:val="15"/>
      </w:rPr>
    </w:pPr>
    <w:r>
      <w:rPr>
        <w:rFonts w:hint="eastAsia" w:ascii="宋体" w:hAnsi="宋体" w:cs="宋体"/>
        <w:kern w:val="0"/>
        <w:sz w:val="18"/>
        <w:szCs w:val="18"/>
        <w:lang w:eastAsia="zh-CN"/>
      </w:rPr>
      <w:t>邹城市钢山街道办事处钢山花园小区李官村三期景观绿化工程</w:t>
    </w:r>
    <w:r>
      <w:rPr>
        <w:rFonts w:hint="eastAsia" w:ascii="宋体" w:hAnsi="宋体" w:cs="宋体"/>
        <w:kern w:val="0"/>
        <w:sz w:val="18"/>
        <w:szCs w:val="18"/>
      </w:rPr>
      <w:t>竞争性磋商文件</w:t>
    </w:r>
  </w:p>
  <w:p w14:paraId="6DC6E8D0">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CA18"/>
    <w:multiLevelType w:val="singleLevel"/>
    <w:tmpl w:val="E259CA18"/>
    <w:lvl w:ilvl="0" w:tentative="0">
      <w:start w:val="22"/>
      <w:numFmt w:val="decimal"/>
      <w:lvlText w:val="%1."/>
      <w:lvlJc w:val="left"/>
      <w:pPr>
        <w:tabs>
          <w:tab w:val="left" w:pos="312"/>
        </w:tabs>
      </w:pPr>
    </w:lvl>
  </w:abstractNum>
  <w:abstractNum w:abstractNumId="1">
    <w:nsid w:val="FF4FD782"/>
    <w:multiLevelType w:val="singleLevel"/>
    <w:tmpl w:val="FF4FD782"/>
    <w:lvl w:ilvl="0" w:tentative="0">
      <w:start w:val="1"/>
      <w:numFmt w:val="bullet"/>
      <w:lvlText w:val=""/>
      <w:lvlJc w:val="left"/>
      <w:pPr>
        <w:ind w:left="420" w:hanging="420"/>
      </w:pPr>
      <w:rPr>
        <w:rFonts w:hint="default" w:ascii="Wingdings" w:hAnsi="Wingdings"/>
      </w:rPr>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1F7489D"/>
    <w:rsid w:val="022E6ED6"/>
    <w:rsid w:val="024418C5"/>
    <w:rsid w:val="026A708C"/>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5FE23E4"/>
    <w:rsid w:val="061061E5"/>
    <w:rsid w:val="064847BE"/>
    <w:rsid w:val="065937C6"/>
    <w:rsid w:val="06630803"/>
    <w:rsid w:val="068F04F2"/>
    <w:rsid w:val="07024983"/>
    <w:rsid w:val="076D1F31"/>
    <w:rsid w:val="079F3753"/>
    <w:rsid w:val="082A74C0"/>
    <w:rsid w:val="083C60EB"/>
    <w:rsid w:val="085602B5"/>
    <w:rsid w:val="08707E74"/>
    <w:rsid w:val="09276FF5"/>
    <w:rsid w:val="099E1F14"/>
    <w:rsid w:val="0AAE262A"/>
    <w:rsid w:val="0B177DE0"/>
    <w:rsid w:val="0B612FC8"/>
    <w:rsid w:val="0B7A6534"/>
    <w:rsid w:val="0BA0659B"/>
    <w:rsid w:val="0BE935F9"/>
    <w:rsid w:val="0C24351A"/>
    <w:rsid w:val="0C2A3A44"/>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A84EB1"/>
    <w:rsid w:val="13B04414"/>
    <w:rsid w:val="13BA0A3C"/>
    <w:rsid w:val="13FC07CD"/>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0937DE"/>
    <w:rsid w:val="1666200B"/>
    <w:rsid w:val="16D25540"/>
    <w:rsid w:val="16F2389F"/>
    <w:rsid w:val="173D3B22"/>
    <w:rsid w:val="17525EE6"/>
    <w:rsid w:val="17A50911"/>
    <w:rsid w:val="17A728DB"/>
    <w:rsid w:val="17AC1CA0"/>
    <w:rsid w:val="17AF79E2"/>
    <w:rsid w:val="17BF5E77"/>
    <w:rsid w:val="180050FE"/>
    <w:rsid w:val="189919B7"/>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040786"/>
    <w:rsid w:val="1E430E84"/>
    <w:rsid w:val="1E737A66"/>
    <w:rsid w:val="1EEC5078"/>
    <w:rsid w:val="1F1076B4"/>
    <w:rsid w:val="1F3D35AB"/>
    <w:rsid w:val="1F3E3BDF"/>
    <w:rsid w:val="1F48203A"/>
    <w:rsid w:val="1F883474"/>
    <w:rsid w:val="1FA21CAE"/>
    <w:rsid w:val="1FAD782F"/>
    <w:rsid w:val="1FE62B6D"/>
    <w:rsid w:val="202109D2"/>
    <w:rsid w:val="20247B33"/>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9579B1"/>
    <w:rsid w:val="24BC2045"/>
    <w:rsid w:val="24C474C9"/>
    <w:rsid w:val="24CE38C9"/>
    <w:rsid w:val="24E33BFF"/>
    <w:rsid w:val="25355402"/>
    <w:rsid w:val="256C2A6E"/>
    <w:rsid w:val="25A22934"/>
    <w:rsid w:val="25D9247A"/>
    <w:rsid w:val="26451DBB"/>
    <w:rsid w:val="26C568DA"/>
    <w:rsid w:val="26D24163"/>
    <w:rsid w:val="26D5059B"/>
    <w:rsid w:val="26D818A9"/>
    <w:rsid w:val="27103633"/>
    <w:rsid w:val="273D0B66"/>
    <w:rsid w:val="27461ED6"/>
    <w:rsid w:val="27791B20"/>
    <w:rsid w:val="277C784B"/>
    <w:rsid w:val="279B2A28"/>
    <w:rsid w:val="27C6027A"/>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72039"/>
    <w:rsid w:val="2C3B686F"/>
    <w:rsid w:val="2C673F8F"/>
    <w:rsid w:val="2C6B7F24"/>
    <w:rsid w:val="2C8B1087"/>
    <w:rsid w:val="2CD47877"/>
    <w:rsid w:val="2CDE24A4"/>
    <w:rsid w:val="2CF73565"/>
    <w:rsid w:val="2D26209C"/>
    <w:rsid w:val="2DCA5DCE"/>
    <w:rsid w:val="2DD056DC"/>
    <w:rsid w:val="2DE7182C"/>
    <w:rsid w:val="2E032D5E"/>
    <w:rsid w:val="2E104B78"/>
    <w:rsid w:val="2E177139"/>
    <w:rsid w:val="2E461810"/>
    <w:rsid w:val="2EA56E79"/>
    <w:rsid w:val="2EC102CF"/>
    <w:rsid w:val="2EFA4B83"/>
    <w:rsid w:val="2F44231D"/>
    <w:rsid w:val="2F8564AC"/>
    <w:rsid w:val="2F921775"/>
    <w:rsid w:val="2FA33530"/>
    <w:rsid w:val="300B1B55"/>
    <w:rsid w:val="300C27FE"/>
    <w:rsid w:val="30455EAC"/>
    <w:rsid w:val="31244B45"/>
    <w:rsid w:val="31344570"/>
    <w:rsid w:val="313A6116"/>
    <w:rsid w:val="31BC6B2B"/>
    <w:rsid w:val="321112EA"/>
    <w:rsid w:val="323F621E"/>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5E093C"/>
    <w:rsid w:val="38650971"/>
    <w:rsid w:val="39496958"/>
    <w:rsid w:val="397F500E"/>
    <w:rsid w:val="398919E9"/>
    <w:rsid w:val="39BE5599"/>
    <w:rsid w:val="3A146373"/>
    <w:rsid w:val="3A6C0780"/>
    <w:rsid w:val="3A92742B"/>
    <w:rsid w:val="3A953785"/>
    <w:rsid w:val="3AE12C2D"/>
    <w:rsid w:val="3AF37A62"/>
    <w:rsid w:val="3B061570"/>
    <w:rsid w:val="3B1D3DB8"/>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C49E9"/>
    <w:rsid w:val="3FB94B3D"/>
    <w:rsid w:val="3FD54206"/>
    <w:rsid w:val="3FD72405"/>
    <w:rsid w:val="40B70141"/>
    <w:rsid w:val="41656898"/>
    <w:rsid w:val="41AF5482"/>
    <w:rsid w:val="41FB6721"/>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6CA5828"/>
    <w:rsid w:val="472509C6"/>
    <w:rsid w:val="474A4216"/>
    <w:rsid w:val="478B1E23"/>
    <w:rsid w:val="47B53958"/>
    <w:rsid w:val="480F1C53"/>
    <w:rsid w:val="481855B1"/>
    <w:rsid w:val="481A3696"/>
    <w:rsid w:val="4922622C"/>
    <w:rsid w:val="496C529A"/>
    <w:rsid w:val="497003A2"/>
    <w:rsid w:val="49BC6688"/>
    <w:rsid w:val="4A2D5CBA"/>
    <w:rsid w:val="4A727F0E"/>
    <w:rsid w:val="4A851654"/>
    <w:rsid w:val="4AAB79E7"/>
    <w:rsid w:val="4AD20BCB"/>
    <w:rsid w:val="4AF51685"/>
    <w:rsid w:val="4AF616DD"/>
    <w:rsid w:val="4B470965"/>
    <w:rsid w:val="4B550211"/>
    <w:rsid w:val="4B637C0F"/>
    <w:rsid w:val="4B70165E"/>
    <w:rsid w:val="4B75001F"/>
    <w:rsid w:val="4B860BDD"/>
    <w:rsid w:val="4BDB29B1"/>
    <w:rsid w:val="4C34144D"/>
    <w:rsid w:val="4C676045"/>
    <w:rsid w:val="4CD2389B"/>
    <w:rsid w:val="4CD52B3A"/>
    <w:rsid w:val="4CEE3060"/>
    <w:rsid w:val="4CFE492A"/>
    <w:rsid w:val="4D425ABB"/>
    <w:rsid w:val="4D7A191D"/>
    <w:rsid w:val="4D926C66"/>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7E7E64"/>
    <w:rsid w:val="518615D6"/>
    <w:rsid w:val="51C97887"/>
    <w:rsid w:val="51D51447"/>
    <w:rsid w:val="51F0603B"/>
    <w:rsid w:val="5272350A"/>
    <w:rsid w:val="528A2602"/>
    <w:rsid w:val="529E1C09"/>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2528F9"/>
    <w:rsid w:val="57914155"/>
    <w:rsid w:val="57952B0B"/>
    <w:rsid w:val="57C65BAE"/>
    <w:rsid w:val="58070251"/>
    <w:rsid w:val="583A0626"/>
    <w:rsid w:val="58736890"/>
    <w:rsid w:val="58A91308"/>
    <w:rsid w:val="58B336C6"/>
    <w:rsid w:val="58D72319"/>
    <w:rsid w:val="59117B17"/>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3D2B5A"/>
    <w:rsid w:val="5D4C4DAB"/>
    <w:rsid w:val="5D8E0D0F"/>
    <w:rsid w:val="5DA8652B"/>
    <w:rsid w:val="5DC659DC"/>
    <w:rsid w:val="5E0A2761"/>
    <w:rsid w:val="5E8B0E48"/>
    <w:rsid w:val="5E9A695C"/>
    <w:rsid w:val="5EE60DC2"/>
    <w:rsid w:val="5EFE61EB"/>
    <w:rsid w:val="5F092B01"/>
    <w:rsid w:val="5F5C4A79"/>
    <w:rsid w:val="5F7A2117"/>
    <w:rsid w:val="5FF72CFF"/>
    <w:rsid w:val="60161979"/>
    <w:rsid w:val="60B86951"/>
    <w:rsid w:val="60C413D5"/>
    <w:rsid w:val="60D333C6"/>
    <w:rsid w:val="60EA02FE"/>
    <w:rsid w:val="60F15F42"/>
    <w:rsid w:val="61252E31"/>
    <w:rsid w:val="613A4786"/>
    <w:rsid w:val="61463CD9"/>
    <w:rsid w:val="614F5761"/>
    <w:rsid w:val="61772657"/>
    <w:rsid w:val="61942442"/>
    <w:rsid w:val="6197318A"/>
    <w:rsid w:val="61F7246A"/>
    <w:rsid w:val="6200079A"/>
    <w:rsid w:val="62BC57C9"/>
    <w:rsid w:val="62E0001C"/>
    <w:rsid w:val="632170F5"/>
    <w:rsid w:val="63314A1B"/>
    <w:rsid w:val="636B03B5"/>
    <w:rsid w:val="638A36D6"/>
    <w:rsid w:val="63A67F77"/>
    <w:rsid w:val="63C60C97"/>
    <w:rsid w:val="64663B6A"/>
    <w:rsid w:val="64666967"/>
    <w:rsid w:val="64925346"/>
    <w:rsid w:val="64EA4C89"/>
    <w:rsid w:val="655B1BDC"/>
    <w:rsid w:val="65685219"/>
    <w:rsid w:val="65951AAE"/>
    <w:rsid w:val="65982E30"/>
    <w:rsid w:val="65C0487F"/>
    <w:rsid w:val="667F1AEE"/>
    <w:rsid w:val="66A55805"/>
    <w:rsid w:val="66DB3793"/>
    <w:rsid w:val="66E07D38"/>
    <w:rsid w:val="66ED36D5"/>
    <w:rsid w:val="670723FC"/>
    <w:rsid w:val="672227C4"/>
    <w:rsid w:val="676254A4"/>
    <w:rsid w:val="67954F6E"/>
    <w:rsid w:val="67A93283"/>
    <w:rsid w:val="67F307F2"/>
    <w:rsid w:val="67F330AB"/>
    <w:rsid w:val="683055A2"/>
    <w:rsid w:val="68847F10"/>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C9E7685"/>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5C0B69"/>
    <w:rsid w:val="786C6182"/>
    <w:rsid w:val="786E3E8C"/>
    <w:rsid w:val="78741648"/>
    <w:rsid w:val="787673EB"/>
    <w:rsid w:val="7894368C"/>
    <w:rsid w:val="789A1CB7"/>
    <w:rsid w:val="789C44F8"/>
    <w:rsid w:val="78F30652"/>
    <w:rsid w:val="792C6F50"/>
    <w:rsid w:val="79303CFB"/>
    <w:rsid w:val="797C36FC"/>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287FEE"/>
    <w:rsid w:val="7D7653AD"/>
    <w:rsid w:val="7E8B642C"/>
    <w:rsid w:val="7EA57F21"/>
    <w:rsid w:val="7EB268B9"/>
    <w:rsid w:val="7ECC5996"/>
    <w:rsid w:val="7ECF11E0"/>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line="360" w:lineRule="auto"/>
      <w:outlineLvl w:val="2"/>
    </w:pPr>
    <w:rPr>
      <w:b/>
      <w:bCs/>
      <w:sz w:val="24"/>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87"/>
    <w:qFormat/>
    <w:uiPriority w:val="0"/>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
    <w:link w:val="61"/>
    <w:qFormat/>
    <w:uiPriority w:val="0"/>
    <w:rPr>
      <w:rFonts w:ascii="宋体" w:hAnsiTheme="minorHAnsi" w:cstheme="minorBidi"/>
      <w:sz w:val="32"/>
      <w:szCs w:val="22"/>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0"/>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3"/>
    <w:qFormat/>
    <w:uiPriority w:val="0"/>
    <w:rPr>
      <w:rFonts w:ascii="Arial" w:hAnsi="Arial" w:eastAsia="黑体" w:cs="Times New Roman"/>
      <w:b/>
      <w:bCs/>
      <w:sz w:val="32"/>
      <w:szCs w:val="32"/>
    </w:rPr>
  </w:style>
  <w:style w:type="character" w:customStyle="1" w:styleId="56">
    <w:name w:val="标题 3 字符"/>
    <w:basedOn w:val="41"/>
    <w:link w:val="4"/>
    <w:qFormat/>
    <w:uiPriority w:val="0"/>
    <w:rPr>
      <w:rFonts w:ascii="Times New Roman" w:hAnsi="Times New Roman" w:eastAsia="宋体" w:cs="Times New Roman"/>
      <w:b/>
      <w:bCs/>
      <w:sz w:val="24"/>
      <w:szCs w:val="32"/>
    </w:rPr>
  </w:style>
  <w:style w:type="character" w:customStyle="1" w:styleId="57">
    <w:name w:val="标题 1 字符"/>
    <w:basedOn w:val="41"/>
    <w:link w:val="2"/>
    <w:qFormat/>
    <w:uiPriority w:val="0"/>
    <w:rPr>
      <w:rFonts w:ascii="Times New Roman" w:hAnsi="Times New Roman" w:eastAsia="宋体" w:cs="Times New Roman"/>
      <w:b/>
      <w:bCs/>
      <w:kern w:val="44"/>
      <w:sz w:val="44"/>
      <w:szCs w:val="44"/>
    </w:rPr>
  </w:style>
  <w:style w:type="character" w:customStyle="1" w:styleId="58">
    <w:name w:val="标题 4 字符"/>
    <w:basedOn w:val="41"/>
    <w:link w:val="5"/>
    <w:qFormat/>
    <w:uiPriority w:val="0"/>
    <w:rPr>
      <w:rFonts w:ascii="Arial" w:hAnsi="Arial" w:eastAsia="黑体" w:cs="Times New Roman"/>
      <w:b/>
      <w:bCs/>
      <w:sz w:val="28"/>
      <w:szCs w:val="28"/>
    </w:rPr>
  </w:style>
  <w:style w:type="character" w:customStyle="1" w:styleId="59">
    <w:name w:val="标题 5 字符"/>
    <w:basedOn w:val="41"/>
    <w:link w:val="6"/>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9"/>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 w:type="paragraph" w:customStyle="1" w:styleId="192">
    <w:name w:val=" Char Char Char Char"/>
    <w:basedOn w:val="9"/>
    <w:qFormat/>
    <w:uiPriority w:val="0"/>
    <w:pPr>
      <w:shd w:val="clear" w:color="auto" w:fill="00008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149</Pages>
  <Words>77631</Words>
  <Characters>84481</Characters>
  <Lines>235</Lines>
  <Paragraphs>66</Paragraphs>
  <TotalTime>4</TotalTime>
  <ScaleCrop>false</ScaleCrop>
  <LinksUpToDate>false</LinksUpToDate>
  <CharactersWithSpaces>93031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AAAA</cp:lastModifiedBy>
  <cp:lastPrinted>2021-08-06T03:21:00Z</cp:lastPrinted>
  <dcterms:modified xsi:type="dcterms:W3CDTF">2024-08-22T02:31:07Z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AD1648F0CBD24630BBD3D76023BAECC2_13</vt:lpwstr>
  </property>
</Properties>
</file>