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pacing w:before="0" w:after="0" w:line="360" w:lineRule="auto"/>
        <w:jc w:val="center"/>
        <w:rPr>
          <w:rFonts w:hint="eastAsia" w:ascii="宋体" w:hAnsi="宋体" w:cs="宋体"/>
          <w:color w:val="auto"/>
          <w:kern w:val="16"/>
          <w:sz w:val="48"/>
          <w:szCs w:val="48"/>
          <w:lang w:eastAsia="zh-CN"/>
        </w:rPr>
      </w:pPr>
    </w:p>
    <w:p>
      <w:pPr>
        <w:pStyle w:val="3"/>
        <w:keepNext w:val="0"/>
        <w:keepLines w:val="0"/>
        <w:widowControl/>
        <w:spacing w:before="0" w:after="0" w:line="360" w:lineRule="auto"/>
        <w:jc w:val="center"/>
        <w:rPr>
          <w:rFonts w:hint="eastAsia" w:ascii="宋体" w:hAnsi="宋体" w:eastAsia="宋体" w:cs="宋体"/>
          <w:color w:val="auto"/>
          <w:kern w:val="16"/>
          <w:sz w:val="44"/>
          <w:szCs w:val="44"/>
          <w:lang w:eastAsia="zh-CN"/>
        </w:rPr>
      </w:pPr>
      <w:r>
        <w:rPr>
          <w:rFonts w:hint="eastAsia" w:ascii="宋体" w:hAnsi="宋体" w:cs="宋体"/>
          <w:color w:val="auto"/>
          <w:kern w:val="16"/>
          <w:sz w:val="44"/>
          <w:szCs w:val="44"/>
          <w:lang w:val="en-US" w:eastAsia="zh-CN"/>
        </w:rPr>
        <w:t xml:space="preserve"> </w:t>
      </w:r>
      <w:r>
        <w:rPr>
          <w:rFonts w:hint="eastAsia" w:ascii="宋体" w:hAnsi="宋体" w:cs="宋体"/>
          <w:color w:val="auto"/>
          <w:kern w:val="16"/>
          <w:sz w:val="44"/>
          <w:szCs w:val="44"/>
          <w:lang w:eastAsia="zh-CN"/>
        </w:rPr>
        <w:t>邹城市中心店镇工业园区绿化养护服务项目</w:t>
      </w:r>
    </w:p>
    <w:p>
      <w:pPr>
        <w:jc w:val="center"/>
        <w:rPr>
          <w:rFonts w:ascii="宋体" w:hAnsi="宋体" w:cs="宋体"/>
          <w:color w:val="auto"/>
          <w:szCs w:val="21"/>
        </w:rPr>
      </w:pPr>
    </w:p>
    <w:p>
      <w:pPr>
        <w:pStyle w:val="2"/>
        <w:rPr>
          <w:color w:val="auto"/>
        </w:rPr>
      </w:pPr>
    </w:p>
    <w:p>
      <w:pPr>
        <w:rPr>
          <w:rFonts w:ascii="宋体" w:hAnsi="宋体" w:cs="宋体"/>
          <w:color w:val="auto"/>
        </w:rPr>
      </w:pPr>
    </w:p>
    <w:p>
      <w:pPr>
        <w:jc w:val="center"/>
        <w:rPr>
          <w:rFonts w:ascii="宋体" w:hAnsi="宋体" w:cs="宋体"/>
          <w:b/>
          <w:bCs/>
          <w:color w:val="auto"/>
          <w:kern w:val="16"/>
          <w:sz w:val="84"/>
          <w:szCs w:val="84"/>
        </w:rPr>
      </w:pPr>
      <w:r>
        <w:rPr>
          <w:rFonts w:ascii="宋体" w:hAnsi="宋体" w:cs="宋体"/>
          <w:b/>
          <w:bCs/>
          <w:color w:val="auto"/>
          <w:kern w:val="16"/>
          <w:sz w:val="84"/>
          <w:szCs w:val="84"/>
        </w:rPr>
        <w:t>竞争性磋商文件</w:t>
      </w:r>
    </w:p>
    <w:p>
      <w:pPr>
        <w:spacing w:line="600" w:lineRule="exact"/>
        <w:jc w:val="center"/>
        <w:rPr>
          <w:rFonts w:ascii="宋体" w:hAnsi="宋体" w:cs="宋体"/>
          <w:b/>
          <w:bCs/>
          <w:color w:val="auto"/>
          <w:kern w:val="16"/>
          <w:sz w:val="84"/>
          <w:szCs w:val="84"/>
        </w:rPr>
      </w:pPr>
    </w:p>
    <w:p>
      <w:pPr>
        <w:pStyle w:val="2"/>
        <w:rPr>
          <w:color w:val="auto"/>
        </w:rPr>
      </w:pPr>
    </w:p>
    <w:p>
      <w:pPr>
        <w:spacing w:line="600" w:lineRule="exact"/>
        <w:jc w:val="center"/>
        <w:rPr>
          <w:rFonts w:hint="default" w:ascii="宋体" w:hAnsi="宋体" w:eastAsia="宋体" w:cs="宋体"/>
          <w:b/>
          <w:color w:val="auto"/>
          <w:sz w:val="36"/>
          <w:szCs w:val="36"/>
          <w:highlight w:val="none"/>
          <w:lang w:val="en-US" w:eastAsia="zh-CN"/>
        </w:rPr>
      </w:pPr>
      <w:r>
        <w:rPr>
          <w:rFonts w:ascii="宋体" w:hAnsi="宋体" w:cs="宋体"/>
          <w:b/>
          <w:color w:val="auto"/>
          <w:sz w:val="36"/>
          <w:szCs w:val="36"/>
          <w:highlight w:val="none"/>
        </w:rPr>
        <w:t>项目编号：</w:t>
      </w:r>
      <w:r>
        <w:rPr>
          <w:rFonts w:hint="eastAsia" w:ascii="宋体" w:hAnsi="宋体" w:cs="宋体"/>
          <w:b/>
          <w:color w:val="auto"/>
          <w:sz w:val="36"/>
          <w:szCs w:val="36"/>
          <w:highlight w:val="none"/>
          <w:lang w:val="en-US" w:eastAsia="zh-CN"/>
        </w:rPr>
        <w:t>SDMY-2024ZXD-1011</w:t>
      </w:r>
    </w:p>
    <w:p>
      <w:pPr>
        <w:tabs>
          <w:tab w:val="left" w:pos="6494"/>
        </w:tabs>
        <w:rPr>
          <w:rFonts w:ascii="宋体" w:hAnsi="宋体" w:cs="宋体"/>
          <w:color w:val="auto"/>
          <w:sz w:val="30"/>
          <w:szCs w:val="30"/>
        </w:rPr>
      </w:pPr>
    </w:p>
    <w:p>
      <w:pPr>
        <w:spacing w:line="360" w:lineRule="auto"/>
        <w:jc w:val="center"/>
        <w:rPr>
          <w:rFonts w:ascii="宋体" w:hAnsi="宋体" w:cs="宋体"/>
          <w:b/>
          <w:bCs/>
          <w:kern w:val="16"/>
          <w:sz w:val="36"/>
          <w:szCs w:val="36"/>
        </w:rPr>
      </w:pPr>
      <w:r>
        <w:rPr>
          <w:rFonts w:ascii="宋体" w:hAnsi="宋体" w:cs="宋体"/>
          <w:color w:val="auto"/>
          <w:sz w:val="30"/>
          <w:szCs w:val="30"/>
        </w:rPr>
        <w:t xml:space="preserve">                    </w:t>
      </w:r>
    </w:p>
    <w:p>
      <w:pPr>
        <w:spacing w:line="360" w:lineRule="auto"/>
        <w:jc w:val="center"/>
        <w:rPr>
          <w:rFonts w:ascii="宋体" w:hAnsi="宋体" w:cs="宋体"/>
          <w:color w:val="auto"/>
          <w:sz w:val="30"/>
          <w:szCs w:val="30"/>
        </w:rPr>
      </w:pPr>
    </w:p>
    <w:p>
      <w:pPr>
        <w:pStyle w:val="2"/>
      </w:pPr>
    </w:p>
    <w:p>
      <w:pPr>
        <w:pStyle w:val="2"/>
        <w:rPr>
          <w:rFonts w:ascii="Times New Roman" w:hAnsi="Times New Roman"/>
          <w:color w:val="auto"/>
          <w:kern w:val="0"/>
        </w:rPr>
      </w:pPr>
    </w:p>
    <w:p>
      <w:pPr>
        <w:tabs>
          <w:tab w:val="left" w:pos="6494"/>
        </w:tabs>
        <w:rPr>
          <w:rFonts w:ascii="宋体" w:hAnsi="宋体" w:cs="宋体"/>
          <w:color w:val="auto"/>
          <w:sz w:val="30"/>
          <w:szCs w:val="30"/>
        </w:rPr>
      </w:pPr>
    </w:p>
    <w:p>
      <w:pPr>
        <w:rPr>
          <w:rFonts w:ascii="宋体" w:hAnsi="宋体" w:cs="宋体"/>
          <w:color w:val="auto"/>
          <w:sz w:val="30"/>
          <w:szCs w:val="30"/>
        </w:rPr>
      </w:pPr>
    </w:p>
    <w:p>
      <w:pPr>
        <w:tabs>
          <w:tab w:val="left" w:pos="1050"/>
        </w:tabs>
        <w:snapToGrid w:val="0"/>
        <w:spacing w:line="360" w:lineRule="auto"/>
        <w:jc w:val="center"/>
        <w:rPr>
          <w:rFonts w:hint="eastAsia" w:ascii="宋体" w:hAnsi="宋体" w:eastAsia="宋体" w:cs="宋体"/>
          <w:b/>
          <w:color w:val="auto"/>
          <w:sz w:val="36"/>
          <w:szCs w:val="36"/>
          <w:lang w:eastAsia="zh-CN"/>
        </w:rPr>
      </w:pPr>
      <w:r>
        <w:rPr>
          <w:rFonts w:hint="eastAsia" w:ascii="宋体" w:hAnsi="宋体" w:cs="宋体"/>
          <w:b/>
          <w:color w:val="auto"/>
          <w:sz w:val="36"/>
          <w:szCs w:val="36"/>
          <w:lang w:val="en-US" w:eastAsia="zh-CN"/>
        </w:rPr>
        <w:t xml:space="preserve">    </w:t>
      </w:r>
      <w:r>
        <w:rPr>
          <w:rFonts w:ascii="宋体" w:hAnsi="宋体" w:cs="宋体"/>
          <w:b/>
          <w:color w:val="auto"/>
          <w:sz w:val="36"/>
          <w:szCs w:val="36"/>
        </w:rPr>
        <w:t xml:space="preserve">采 购 人: </w:t>
      </w:r>
      <w:r>
        <w:rPr>
          <w:rFonts w:hint="eastAsia" w:ascii="宋体" w:hAnsi="宋体" w:cs="宋体"/>
          <w:b/>
          <w:color w:val="auto"/>
          <w:sz w:val="36"/>
          <w:szCs w:val="36"/>
          <w:lang w:eastAsia="zh-CN"/>
        </w:rPr>
        <w:t>邹城市中心店镇人民政府</w:t>
      </w:r>
    </w:p>
    <w:p>
      <w:pPr>
        <w:tabs>
          <w:tab w:val="left" w:pos="1050"/>
        </w:tabs>
        <w:snapToGrid w:val="0"/>
        <w:spacing w:line="360" w:lineRule="auto"/>
        <w:ind w:firstLine="2530" w:firstLineChars="700"/>
        <w:jc w:val="both"/>
        <w:rPr>
          <w:rFonts w:hint="eastAsia" w:ascii="宋体" w:hAnsi="宋体" w:cs="宋体"/>
          <w:b/>
          <w:color w:val="auto"/>
          <w:sz w:val="36"/>
          <w:szCs w:val="36"/>
          <w:lang w:eastAsia="zh-CN"/>
        </w:rPr>
      </w:pPr>
      <w:r>
        <w:rPr>
          <w:rFonts w:ascii="宋体" w:hAnsi="宋体" w:cs="宋体"/>
          <w:b/>
          <w:color w:val="auto"/>
          <w:sz w:val="36"/>
          <w:szCs w:val="36"/>
        </w:rPr>
        <w:t>代理机构：</w:t>
      </w:r>
      <w:r>
        <w:rPr>
          <w:rFonts w:hint="eastAsia" w:ascii="宋体" w:hAnsi="宋体" w:cs="宋体"/>
          <w:b/>
          <w:color w:val="auto"/>
          <w:sz w:val="36"/>
          <w:szCs w:val="36"/>
          <w:lang w:eastAsia="zh-CN"/>
        </w:rPr>
        <w:t>山东铭一项目管理有限公司</w:t>
      </w:r>
    </w:p>
    <w:p>
      <w:pPr>
        <w:tabs>
          <w:tab w:val="left" w:pos="1050"/>
        </w:tabs>
        <w:snapToGrid w:val="0"/>
        <w:spacing w:line="360" w:lineRule="auto"/>
        <w:ind w:firstLine="2530" w:firstLineChars="700"/>
        <w:jc w:val="both"/>
        <w:rPr>
          <w:rFonts w:ascii="宋体" w:hAnsi="宋体" w:cs="宋体"/>
          <w:b/>
          <w:bCs/>
          <w:color w:val="auto"/>
          <w:sz w:val="44"/>
          <w:szCs w:val="44"/>
        </w:rPr>
        <w:sectPr>
          <w:headerReference r:id="rId6" w:type="first"/>
          <w:footerReference r:id="rId8" w:type="first"/>
          <w:headerReference r:id="rId5" w:type="default"/>
          <w:footerReference r:id="rId7" w:type="default"/>
          <w:pgSz w:w="11906" w:h="16838"/>
          <w:pgMar w:top="873" w:right="850" w:bottom="873" w:left="850" w:header="851" w:footer="737" w:gutter="0"/>
          <w:lnNumType w:countBy="0" w:restart="continuous"/>
          <w:pgNumType w:fmt="decimal"/>
          <w:cols w:space="720" w:num="1"/>
          <w:titlePg/>
          <w:docGrid w:type="lines" w:linePitch="292" w:charSpace="0"/>
        </w:sectPr>
      </w:pPr>
      <w:r>
        <w:rPr>
          <w:rFonts w:ascii="宋体" w:hAnsi="宋体" w:cs="宋体"/>
          <w:b/>
          <w:color w:val="auto"/>
          <w:sz w:val="36"/>
          <w:szCs w:val="36"/>
        </w:rPr>
        <w:t>日    期：二〇二</w:t>
      </w:r>
      <w:r>
        <w:rPr>
          <w:rFonts w:hint="eastAsia" w:ascii="宋体" w:hAnsi="宋体" w:cs="宋体"/>
          <w:b/>
          <w:color w:val="auto"/>
          <w:sz w:val="36"/>
          <w:szCs w:val="36"/>
          <w:lang w:val="en-US" w:eastAsia="zh-CN"/>
        </w:rPr>
        <w:t>四</w:t>
      </w:r>
      <w:r>
        <w:rPr>
          <w:rFonts w:ascii="宋体" w:hAnsi="宋体" w:cs="宋体"/>
          <w:b/>
          <w:color w:val="auto"/>
          <w:sz w:val="36"/>
          <w:szCs w:val="36"/>
        </w:rPr>
        <w:t>年</w:t>
      </w:r>
      <w:r>
        <w:rPr>
          <w:rFonts w:hint="eastAsia" w:ascii="宋体" w:hAnsi="宋体" w:cs="宋体"/>
          <w:b/>
          <w:color w:val="auto"/>
          <w:sz w:val="36"/>
          <w:szCs w:val="36"/>
          <w:lang w:val="en-US" w:eastAsia="zh-CN"/>
        </w:rPr>
        <w:t>七</w:t>
      </w:r>
      <w:bookmarkStart w:id="18" w:name="_GoBack"/>
      <w:bookmarkEnd w:id="18"/>
      <w:r>
        <w:rPr>
          <w:rFonts w:hint="eastAsia" w:ascii="宋体" w:hAnsi="宋体" w:cs="宋体"/>
          <w:b/>
          <w:color w:val="auto"/>
          <w:sz w:val="36"/>
          <w:szCs w:val="36"/>
          <w:lang w:eastAsia="zh-CN"/>
        </w:rPr>
        <w:t>月</w:t>
      </w:r>
    </w:p>
    <w:p>
      <w:pPr>
        <w:tabs>
          <w:tab w:val="left" w:pos="1080"/>
        </w:tabs>
        <w:snapToGrid w:val="0"/>
        <w:spacing w:line="720" w:lineRule="auto"/>
        <w:jc w:val="center"/>
        <w:rPr>
          <w:color w:val="auto"/>
        </w:rPr>
      </w:pPr>
      <w:r>
        <w:rPr>
          <w:rFonts w:hint="eastAsia" w:ascii="宋体" w:hAnsi="宋体"/>
          <w:b/>
          <w:bCs/>
          <w:color w:val="auto"/>
          <w:sz w:val="44"/>
          <w:szCs w:val="44"/>
        </w:rPr>
        <w:t>目  录</w:t>
      </w:r>
    </w:p>
    <w:p>
      <w:pPr>
        <w:pStyle w:val="20"/>
        <w:keepNext w:val="0"/>
        <w:keepLines w:val="0"/>
        <w:pageBreakBefore w:val="0"/>
        <w:widowControl w:val="0"/>
        <w:tabs>
          <w:tab w:val="right" w:leader="dot" w:pos="9638"/>
          <w:tab w:val="clear" w:pos="180"/>
        </w:tabs>
        <w:kinsoku/>
        <w:wordWrap/>
        <w:overflowPunct/>
        <w:topLinePunct w:val="0"/>
        <w:autoSpaceDE/>
        <w:autoSpaceDN/>
        <w:bidi w:val="0"/>
        <w:adjustRightInd/>
        <w:spacing w:line="48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rPr>
        <w:fldChar w:fldCharType="begin"/>
      </w:r>
      <w:r>
        <w:rPr>
          <w:rFonts w:hint="eastAsia" w:ascii="宋体" w:hAnsi="宋体" w:eastAsia="宋体" w:cs="宋体"/>
          <w:b/>
          <w:bCs/>
          <w:color w:val="auto"/>
          <w:sz w:val="24"/>
        </w:rPr>
        <w:instrText xml:space="preserve">TOC \o "1-1" \h \u </w:instrText>
      </w:r>
      <w:r>
        <w:rPr>
          <w:rFonts w:hint="eastAsia" w:ascii="宋体" w:hAnsi="宋体" w:eastAsia="宋体" w:cs="宋体"/>
          <w:b/>
          <w:bCs/>
          <w:color w:val="auto"/>
          <w:sz w:val="24"/>
        </w:rPr>
        <w:fldChar w:fldCharType="separate"/>
      </w:r>
      <w:r>
        <w:rPr>
          <w:rFonts w:hint="eastAsia" w:ascii="宋体" w:hAnsi="宋体" w:eastAsia="宋体" w:cs="宋体"/>
          <w:b/>
          <w:bCs/>
          <w:color w:val="auto"/>
        </w:rPr>
        <w:fldChar w:fldCharType="begin"/>
      </w:r>
      <w:r>
        <w:rPr>
          <w:rFonts w:hint="eastAsia" w:ascii="宋体" w:hAnsi="宋体" w:eastAsia="宋体" w:cs="宋体"/>
          <w:b/>
          <w:bCs/>
          <w:color w:val="auto"/>
        </w:rPr>
        <w:instrText xml:space="preserve"> HYPERLINK \l "_Toc10775" </w:instrText>
      </w:r>
      <w:r>
        <w:rPr>
          <w:rFonts w:hint="eastAsia" w:ascii="宋体" w:hAnsi="宋体" w:eastAsia="宋体" w:cs="宋体"/>
          <w:b/>
          <w:bCs/>
          <w:color w:val="auto"/>
        </w:rPr>
        <w:fldChar w:fldCharType="separate"/>
      </w:r>
      <w:r>
        <w:rPr>
          <w:rFonts w:hint="eastAsia" w:ascii="宋体" w:hAnsi="宋体" w:eastAsia="宋体" w:cs="宋体"/>
          <w:b/>
          <w:bCs/>
          <w:color w:val="auto"/>
          <w:sz w:val="24"/>
          <w:szCs w:val="24"/>
        </w:rPr>
        <w:t>第一部分  竞争性磋商公告</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t>2</w:t>
      </w:r>
      <w:r>
        <w:rPr>
          <w:rFonts w:hint="eastAsia" w:ascii="宋体" w:hAnsi="宋体" w:eastAsia="宋体" w:cs="宋体"/>
          <w:b/>
          <w:bCs/>
          <w:color w:val="auto"/>
          <w:sz w:val="24"/>
          <w:szCs w:val="24"/>
        </w:rPr>
        <w:fldChar w:fldCharType="end"/>
      </w:r>
    </w:p>
    <w:p>
      <w:pPr>
        <w:pStyle w:val="20"/>
        <w:keepNext w:val="0"/>
        <w:keepLines w:val="0"/>
        <w:pageBreakBefore w:val="0"/>
        <w:widowControl w:val="0"/>
        <w:tabs>
          <w:tab w:val="right" w:leader="dot" w:pos="9638"/>
          <w:tab w:val="clear" w:pos="180"/>
        </w:tabs>
        <w:kinsoku/>
        <w:wordWrap/>
        <w:overflowPunct/>
        <w:topLinePunct w:val="0"/>
        <w:autoSpaceDE/>
        <w:autoSpaceDN/>
        <w:bidi w:val="0"/>
        <w:adjustRightInd/>
        <w:spacing w:line="48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rPr>
        <w:fldChar w:fldCharType="begin"/>
      </w:r>
      <w:r>
        <w:rPr>
          <w:rFonts w:hint="eastAsia" w:ascii="宋体" w:hAnsi="宋体" w:eastAsia="宋体" w:cs="宋体"/>
          <w:b/>
          <w:bCs/>
          <w:color w:val="auto"/>
        </w:rPr>
        <w:instrText xml:space="preserve"> HYPERLINK \l "_Toc17844" </w:instrText>
      </w:r>
      <w:r>
        <w:rPr>
          <w:rFonts w:hint="eastAsia" w:ascii="宋体" w:hAnsi="宋体" w:eastAsia="宋体" w:cs="宋体"/>
          <w:b/>
          <w:bCs/>
          <w:color w:val="auto"/>
        </w:rPr>
        <w:fldChar w:fldCharType="separate"/>
      </w:r>
      <w:r>
        <w:rPr>
          <w:rFonts w:hint="eastAsia" w:ascii="宋体" w:hAnsi="宋体" w:eastAsia="宋体" w:cs="宋体"/>
          <w:b/>
          <w:bCs/>
          <w:color w:val="auto"/>
          <w:sz w:val="24"/>
          <w:szCs w:val="24"/>
        </w:rPr>
        <w:t>第二部分  磋商响应方须知及响应方须知前附表</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fldChar w:fldCharType="end"/>
      </w:r>
    </w:p>
    <w:p>
      <w:pPr>
        <w:pStyle w:val="20"/>
        <w:keepNext w:val="0"/>
        <w:keepLines w:val="0"/>
        <w:pageBreakBefore w:val="0"/>
        <w:widowControl w:val="0"/>
        <w:tabs>
          <w:tab w:val="right" w:leader="dot" w:pos="9638"/>
          <w:tab w:val="clear" w:pos="180"/>
        </w:tabs>
        <w:kinsoku/>
        <w:wordWrap/>
        <w:overflowPunct/>
        <w:topLinePunct w:val="0"/>
        <w:autoSpaceDE/>
        <w:autoSpaceDN/>
        <w:bidi w:val="0"/>
        <w:adjustRightInd/>
        <w:spacing w:line="48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rPr>
        <w:fldChar w:fldCharType="begin"/>
      </w:r>
      <w:r>
        <w:rPr>
          <w:rFonts w:hint="eastAsia" w:ascii="宋体" w:hAnsi="宋体" w:eastAsia="宋体" w:cs="宋体"/>
          <w:b/>
          <w:bCs/>
          <w:color w:val="auto"/>
        </w:rPr>
        <w:instrText xml:space="preserve"> HYPERLINK \l "_Toc31011" </w:instrText>
      </w:r>
      <w:r>
        <w:rPr>
          <w:rFonts w:hint="eastAsia" w:ascii="宋体" w:hAnsi="宋体" w:eastAsia="宋体" w:cs="宋体"/>
          <w:b/>
          <w:bCs/>
          <w:color w:val="auto"/>
        </w:rPr>
        <w:fldChar w:fldCharType="separate"/>
      </w:r>
      <w:r>
        <w:rPr>
          <w:rFonts w:hint="eastAsia" w:ascii="宋体" w:hAnsi="宋体" w:eastAsia="宋体" w:cs="宋体"/>
          <w:b/>
          <w:bCs/>
          <w:color w:val="auto"/>
          <w:sz w:val="24"/>
          <w:szCs w:val="24"/>
        </w:rPr>
        <w:t>第三部分  磋商组织、步骤与评审方法</w:t>
      </w:r>
      <w:bookmarkStart w:id="0" w:name="_Hlt496178532"/>
      <w:bookmarkStart w:id="1" w:name="_Hlt496178559"/>
      <w:r>
        <w:rPr>
          <w:rFonts w:hint="eastAsia" w:ascii="宋体" w:hAnsi="宋体" w:eastAsia="宋体" w:cs="宋体"/>
          <w:b/>
          <w:bCs/>
          <w:color w:val="auto"/>
          <w:sz w:val="24"/>
          <w:szCs w:val="24"/>
        </w:rPr>
        <w:tab/>
      </w:r>
      <w:bookmarkEnd w:id="0"/>
      <w:bookmarkEnd w:id="1"/>
      <w:r>
        <w:rPr>
          <w:rFonts w:hint="eastAsia" w:ascii="宋体" w:hAnsi="宋体" w:eastAsia="宋体" w:cs="宋体"/>
          <w:b/>
          <w:bCs/>
          <w:color w:val="auto"/>
          <w:sz w:val="24"/>
          <w:szCs w:val="24"/>
        </w:rPr>
        <w:t>1</w:t>
      </w:r>
      <w:r>
        <w:rPr>
          <w:rFonts w:hint="eastAsia" w:cs="宋体"/>
          <w:b/>
          <w:bCs/>
          <w:color w:val="auto"/>
          <w:sz w:val="24"/>
          <w:szCs w:val="24"/>
          <w:lang w:val="en-US" w:eastAsia="zh-CN"/>
        </w:rPr>
        <w:t>6</w:t>
      </w:r>
      <w:r>
        <w:rPr>
          <w:rFonts w:hint="eastAsia" w:ascii="宋体" w:hAnsi="宋体" w:eastAsia="宋体" w:cs="宋体"/>
          <w:b/>
          <w:bCs/>
          <w:color w:val="auto"/>
          <w:sz w:val="24"/>
          <w:szCs w:val="24"/>
        </w:rPr>
        <w:fldChar w:fldCharType="end"/>
      </w:r>
    </w:p>
    <w:p>
      <w:pPr>
        <w:pStyle w:val="20"/>
        <w:keepNext w:val="0"/>
        <w:keepLines w:val="0"/>
        <w:pageBreakBefore w:val="0"/>
        <w:widowControl w:val="0"/>
        <w:tabs>
          <w:tab w:val="right" w:leader="dot" w:pos="9638"/>
          <w:tab w:val="clear" w:pos="180"/>
        </w:tabs>
        <w:kinsoku/>
        <w:wordWrap/>
        <w:overflowPunct/>
        <w:topLinePunct w:val="0"/>
        <w:autoSpaceDE/>
        <w:autoSpaceDN/>
        <w:bidi w:val="0"/>
        <w:adjustRightInd/>
        <w:spacing w:line="480"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rPr>
        <w:fldChar w:fldCharType="begin"/>
      </w:r>
      <w:r>
        <w:rPr>
          <w:rFonts w:hint="eastAsia" w:ascii="宋体" w:hAnsi="宋体" w:eastAsia="宋体" w:cs="宋体"/>
          <w:b/>
          <w:bCs/>
          <w:color w:val="auto"/>
        </w:rPr>
        <w:instrText xml:space="preserve"> HYPERLINK \l "_Toc22960" </w:instrText>
      </w:r>
      <w:r>
        <w:rPr>
          <w:rFonts w:hint="eastAsia" w:ascii="宋体" w:hAnsi="宋体" w:eastAsia="宋体" w:cs="宋体"/>
          <w:b/>
          <w:bCs/>
          <w:color w:val="auto"/>
        </w:rPr>
        <w:fldChar w:fldCharType="separate"/>
      </w:r>
      <w:r>
        <w:rPr>
          <w:rFonts w:hint="eastAsia" w:ascii="宋体" w:hAnsi="宋体" w:eastAsia="宋体" w:cs="宋体"/>
          <w:b/>
          <w:bCs/>
          <w:color w:val="auto"/>
          <w:sz w:val="24"/>
          <w:szCs w:val="24"/>
        </w:rPr>
        <w:t>第四部分  采购内</w:t>
      </w:r>
      <w:bookmarkStart w:id="2" w:name="_Hlt496175998"/>
      <w:bookmarkStart w:id="3" w:name="_Hlt496175997"/>
      <w:bookmarkStart w:id="4" w:name="_Hlt496185565"/>
      <w:bookmarkStart w:id="5" w:name="_Hlt496185564"/>
      <w:r>
        <w:rPr>
          <w:rFonts w:hint="eastAsia" w:ascii="宋体" w:hAnsi="宋体" w:eastAsia="宋体" w:cs="宋体"/>
          <w:b/>
          <w:bCs/>
          <w:color w:val="auto"/>
          <w:sz w:val="24"/>
          <w:szCs w:val="24"/>
        </w:rPr>
        <w:t>容</w:t>
      </w:r>
      <w:bookmarkEnd w:id="2"/>
      <w:bookmarkEnd w:id="3"/>
      <w:bookmarkEnd w:id="4"/>
      <w:bookmarkEnd w:id="5"/>
      <w:r>
        <w:rPr>
          <w:rFonts w:hint="eastAsia" w:ascii="宋体" w:hAnsi="宋体" w:eastAsia="宋体" w:cs="宋体"/>
          <w:b/>
          <w:bCs/>
          <w:color w:val="auto"/>
          <w:sz w:val="24"/>
          <w:szCs w:val="24"/>
        </w:rPr>
        <w:t>及要求</w:t>
      </w:r>
      <w:r>
        <w:rPr>
          <w:rFonts w:hint="eastAsia" w:ascii="宋体" w:hAnsi="宋体" w:eastAsia="宋体" w:cs="宋体"/>
          <w:b/>
          <w:bCs/>
          <w:color w:val="auto"/>
          <w:sz w:val="24"/>
          <w:szCs w:val="24"/>
        </w:rPr>
        <w:tab/>
      </w:r>
      <w:r>
        <w:rPr>
          <w:rFonts w:hint="eastAsia" w:cs="宋体"/>
          <w:b/>
          <w:bCs/>
          <w:color w:val="auto"/>
          <w:sz w:val="24"/>
          <w:szCs w:val="24"/>
          <w:lang w:val="en-US" w:eastAsia="zh-CN"/>
        </w:rPr>
        <w:t>2</w:t>
      </w:r>
      <w:r>
        <w:rPr>
          <w:rFonts w:hint="eastAsia" w:ascii="宋体" w:hAnsi="宋体" w:eastAsia="宋体" w:cs="宋体"/>
          <w:b/>
          <w:bCs/>
          <w:color w:val="auto"/>
          <w:sz w:val="24"/>
          <w:szCs w:val="24"/>
        </w:rPr>
        <w:fldChar w:fldCharType="end"/>
      </w:r>
      <w:r>
        <w:rPr>
          <w:rFonts w:hint="eastAsia" w:cs="宋体"/>
          <w:b/>
          <w:bCs/>
          <w:color w:val="auto"/>
          <w:sz w:val="24"/>
          <w:szCs w:val="24"/>
          <w:lang w:val="en-US" w:eastAsia="zh-CN"/>
        </w:rPr>
        <w:t>0</w:t>
      </w:r>
    </w:p>
    <w:p>
      <w:pPr>
        <w:pStyle w:val="20"/>
        <w:keepNext w:val="0"/>
        <w:keepLines w:val="0"/>
        <w:pageBreakBefore w:val="0"/>
        <w:widowControl w:val="0"/>
        <w:tabs>
          <w:tab w:val="right" w:leader="dot" w:pos="9638"/>
          <w:tab w:val="clear" w:pos="180"/>
        </w:tabs>
        <w:kinsoku/>
        <w:wordWrap/>
        <w:overflowPunct/>
        <w:topLinePunct w:val="0"/>
        <w:autoSpaceDE/>
        <w:autoSpaceDN/>
        <w:bidi w:val="0"/>
        <w:adjustRightInd/>
        <w:spacing w:line="480"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rPr>
        <w:fldChar w:fldCharType="begin"/>
      </w:r>
      <w:r>
        <w:rPr>
          <w:rFonts w:hint="eastAsia" w:ascii="宋体" w:hAnsi="宋体" w:eastAsia="宋体" w:cs="宋体"/>
          <w:b/>
          <w:bCs/>
          <w:color w:val="auto"/>
        </w:rPr>
        <w:instrText xml:space="preserve"> HYPERLINK \l "_Toc24173" </w:instrText>
      </w:r>
      <w:r>
        <w:rPr>
          <w:rFonts w:hint="eastAsia" w:ascii="宋体" w:hAnsi="宋体" w:eastAsia="宋体" w:cs="宋体"/>
          <w:b/>
          <w:bCs/>
          <w:color w:val="auto"/>
        </w:rPr>
        <w:fldChar w:fldCharType="separate"/>
      </w:r>
      <w:r>
        <w:rPr>
          <w:rFonts w:hint="eastAsia" w:ascii="宋体" w:hAnsi="宋体" w:eastAsia="宋体" w:cs="宋体"/>
          <w:b/>
          <w:bCs/>
          <w:color w:val="auto"/>
          <w:sz w:val="24"/>
          <w:szCs w:val="24"/>
        </w:rPr>
        <w:t>第五部分  合同授予</w:t>
      </w:r>
      <w:r>
        <w:rPr>
          <w:rFonts w:hint="eastAsia" w:ascii="宋体" w:hAnsi="宋体" w:eastAsia="宋体" w:cs="宋体"/>
          <w:b/>
          <w:bCs/>
          <w:color w:val="auto"/>
          <w:sz w:val="24"/>
          <w:szCs w:val="24"/>
        </w:rPr>
        <w:tab/>
      </w:r>
      <w:r>
        <w:rPr>
          <w:rFonts w:hint="eastAsia" w:cs="宋体"/>
          <w:b/>
          <w:bCs/>
          <w:color w:val="auto"/>
          <w:sz w:val="24"/>
          <w:szCs w:val="24"/>
          <w:lang w:val="en-US" w:eastAsia="zh-CN"/>
        </w:rPr>
        <w:t>3</w:t>
      </w:r>
      <w:r>
        <w:rPr>
          <w:rFonts w:hint="eastAsia" w:ascii="宋体" w:hAnsi="宋体" w:eastAsia="宋体" w:cs="宋体"/>
          <w:b/>
          <w:bCs/>
          <w:color w:val="auto"/>
          <w:sz w:val="24"/>
          <w:szCs w:val="24"/>
        </w:rPr>
        <w:fldChar w:fldCharType="end"/>
      </w:r>
      <w:r>
        <w:rPr>
          <w:rFonts w:hint="eastAsia" w:cs="宋体"/>
          <w:b/>
          <w:bCs/>
          <w:color w:val="auto"/>
          <w:sz w:val="24"/>
          <w:szCs w:val="24"/>
          <w:lang w:val="en-US" w:eastAsia="zh-CN"/>
        </w:rPr>
        <w:t>2</w:t>
      </w:r>
    </w:p>
    <w:p>
      <w:pPr>
        <w:pStyle w:val="20"/>
        <w:keepNext w:val="0"/>
        <w:keepLines w:val="0"/>
        <w:pageBreakBefore w:val="0"/>
        <w:widowControl w:val="0"/>
        <w:tabs>
          <w:tab w:val="right" w:leader="dot" w:pos="9638"/>
          <w:tab w:val="clear" w:pos="180"/>
        </w:tabs>
        <w:kinsoku/>
        <w:wordWrap/>
        <w:overflowPunct/>
        <w:topLinePunct w:val="0"/>
        <w:autoSpaceDE/>
        <w:autoSpaceDN/>
        <w:bidi w:val="0"/>
        <w:adjustRightInd/>
        <w:spacing w:line="480" w:lineRule="auto"/>
        <w:textAlignment w:val="auto"/>
        <w:rPr>
          <w:rFonts w:hint="eastAsia" w:ascii="宋体" w:hAnsi="宋体" w:eastAsia="宋体" w:cs="宋体"/>
          <w:b/>
          <w:bCs/>
          <w:color w:val="auto"/>
          <w:lang w:val="en-US" w:eastAsia="zh-CN"/>
        </w:rPr>
      </w:pPr>
      <w:r>
        <w:rPr>
          <w:rFonts w:hint="eastAsia" w:ascii="宋体" w:hAnsi="宋体" w:eastAsia="宋体" w:cs="宋体"/>
          <w:b/>
          <w:bCs/>
          <w:color w:val="auto"/>
        </w:rPr>
        <w:fldChar w:fldCharType="begin"/>
      </w:r>
      <w:r>
        <w:rPr>
          <w:rFonts w:hint="eastAsia" w:ascii="宋体" w:hAnsi="宋体" w:eastAsia="宋体" w:cs="宋体"/>
          <w:b/>
          <w:bCs/>
          <w:color w:val="auto"/>
        </w:rPr>
        <w:instrText xml:space="preserve"> HYPERLINK \l "_Toc22583" </w:instrText>
      </w:r>
      <w:r>
        <w:rPr>
          <w:rFonts w:hint="eastAsia" w:ascii="宋体" w:hAnsi="宋体" w:eastAsia="宋体" w:cs="宋体"/>
          <w:b/>
          <w:bCs/>
          <w:color w:val="auto"/>
        </w:rPr>
        <w:fldChar w:fldCharType="separate"/>
      </w:r>
      <w:r>
        <w:rPr>
          <w:rFonts w:hint="eastAsia" w:ascii="宋体" w:hAnsi="宋体" w:eastAsia="宋体" w:cs="宋体"/>
          <w:b/>
          <w:bCs/>
          <w:color w:val="auto"/>
          <w:sz w:val="24"/>
          <w:szCs w:val="24"/>
        </w:rPr>
        <w:t>第六部分  响应文</w:t>
      </w:r>
      <w:bookmarkStart w:id="6" w:name="_Hlt496176112"/>
      <w:r>
        <w:rPr>
          <w:rFonts w:hint="eastAsia" w:ascii="宋体" w:hAnsi="宋体" w:eastAsia="宋体" w:cs="宋体"/>
          <w:b/>
          <w:bCs/>
          <w:color w:val="auto"/>
          <w:sz w:val="24"/>
          <w:szCs w:val="24"/>
        </w:rPr>
        <w:t>件</w:t>
      </w:r>
      <w:bookmarkEnd w:id="6"/>
      <w:r>
        <w:rPr>
          <w:rFonts w:hint="eastAsia" w:ascii="宋体" w:hAnsi="宋体" w:eastAsia="宋体" w:cs="宋体"/>
          <w:b/>
          <w:bCs/>
          <w:color w:val="auto"/>
          <w:sz w:val="24"/>
          <w:szCs w:val="24"/>
        </w:rPr>
        <w:t>格</w:t>
      </w:r>
      <w:bookmarkStart w:id="7" w:name="_Hlt496176840"/>
      <w:r>
        <w:rPr>
          <w:rFonts w:hint="eastAsia" w:ascii="宋体" w:hAnsi="宋体" w:eastAsia="宋体" w:cs="宋体"/>
          <w:b/>
          <w:bCs/>
          <w:color w:val="auto"/>
          <w:sz w:val="24"/>
          <w:szCs w:val="24"/>
        </w:rPr>
        <w:t>式</w:t>
      </w:r>
      <w:bookmarkEnd w:id="7"/>
      <w:r>
        <w:rPr>
          <w:rFonts w:hint="eastAsia" w:ascii="宋体" w:hAnsi="宋体" w:eastAsia="宋体" w:cs="宋体"/>
          <w:b/>
          <w:bCs/>
          <w:color w:val="auto"/>
          <w:sz w:val="24"/>
          <w:szCs w:val="24"/>
        </w:rPr>
        <w:tab/>
      </w:r>
      <w:r>
        <w:rPr>
          <w:rFonts w:hint="eastAsia" w:cs="宋体"/>
          <w:b/>
          <w:bCs/>
          <w:color w:val="auto"/>
          <w:sz w:val="24"/>
          <w:szCs w:val="24"/>
          <w:lang w:val="en-US" w:eastAsia="zh-CN"/>
        </w:rPr>
        <w:t>5</w:t>
      </w:r>
      <w:r>
        <w:rPr>
          <w:rFonts w:hint="eastAsia" w:ascii="宋体" w:hAnsi="宋体" w:eastAsia="宋体" w:cs="宋体"/>
          <w:b/>
          <w:bCs/>
          <w:color w:val="auto"/>
          <w:sz w:val="24"/>
          <w:szCs w:val="24"/>
        </w:rPr>
        <w:fldChar w:fldCharType="end"/>
      </w:r>
      <w:r>
        <w:rPr>
          <w:rFonts w:hint="eastAsia" w:cs="宋体"/>
          <w:b/>
          <w:bCs/>
          <w:color w:val="auto"/>
          <w:sz w:val="24"/>
          <w:szCs w:val="24"/>
          <w:lang w:val="en-US" w:eastAsia="zh-CN"/>
        </w:rPr>
        <w:t>0</w:t>
      </w:r>
    </w:p>
    <w:p>
      <w:pPr>
        <w:keepNext w:val="0"/>
        <w:keepLines w:val="0"/>
        <w:pageBreakBefore w:val="0"/>
        <w:widowControl w:val="0"/>
        <w:kinsoku/>
        <w:wordWrap/>
        <w:overflowPunct/>
        <w:topLinePunct w:val="0"/>
        <w:autoSpaceDE/>
        <w:autoSpaceDN/>
        <w:bidi w:val="0"/>
        <w:adjustRightInd/>
        <w:spacing w:line="480" w:lineRule="auto"/>
        <w:textAlignment w:val="auto"/>
        <w:rPr>
          <w:rFonts w:ascii="宋体" w:hAnsi="宋体" w:cs="宋体"/>
          <w:color w:val="auto"/>
          <w:sz w:val="32"/>
          <w:szCs w:val="32"/>
        </w:rPr>
      </w:pPr>
      <w:r>
        <w:rPr>
          <w:rFonts w:hint="eastAsia" w:ascii="宋体" w:hAnsi="宋体" w:eastAsia="宋体" w:cs="宋体"/>
          <w:b/>
          <w:bCs/>
          <w:color w:val="auto"/>
        </w:rPr>
        <w:fldChar w:fldCharType="end"/>
      </w:r>
    </w:p>
    <w:p>
      <w:pPr>
        <w:spacing w:line="600" w:lineRule="exact"/>
        <w:rPr>
          <w:rFonts w:ascii="宋体" w:hAnsi="宋体" w:cs="宋体"/>
          <w:color w:val="auto"/>
          <w:sz w:val="32"/>
          <w:szCs w:val="32"/>
        </w:rPr>
      </w:pPr>
    </w:p>
    <w:p>
      <w:pPr>
        <w:pStyle w:val="2"/>
        <w:rPr>
          <w:rFonts w:ascii="宋体" w:hAnsi="宋体" w:cs="宋体"/>
          <w:color w:val="auto"/>
          <w:sz w:val="32"/>
          <w:szCs w:val="32"/>
        </w:rPr>
      </w:pPr>
    </w:p>
    <w:p>
      <w:pPr>
        <w:rPr>
          <w:rFonts w:ascii="宋体" w:hAnsi="宋体" w:cs="宋体"/>
          <w:color w:val="auto"/>
          <w:sz w:val="32"/>
          <w:szCs w:val="32"/>
        </w:rPr>
      </w:pPr>
    </w:p>
    <w:p>
      <w:pPr>
        <w:pStyle w:val="2"/>
        <w:rPr>
          <w:rFonts w:ascii="宋体" w:hAnsi="宋体" w:cs="宋体"/>
          <w:color w:val="auto"/>
          <w:sz w:val="32"/>
          <w:szCs w:val="32"/>
        </w:rPr>
      </w:pPr>
    </w:p>
    <w:p>
      <w:pPr>
        <w:rPr>
          <w:rFonts w:ascii="宋体" w:hAnsi="宋体" w:cs="宋体"/>
          <w:color w:val="auto"/>
          <w:sz w:val="32"/>
          <w:szCs w:val="32"/>
        </w:rPr>
      </w:pPr>
    </w:p>
    <w:p>
      <w:pPr>
        <w:pStyle w:val="2"/>
        <w:rPr>
          <w:rFonts w:ascii="宋体" w:hAnsi="宋体" w:cs="宋体"/>
          <w:color w:val="auto"/>
          <w:sz w:val="32"/>
          <w:szCs w:val="32"/>
        </w:rPr>
      </w:pPr>
    </w:p>
    <w:p>
      <w:pPr>
        <w:rPr>
          <w:rFonts w:ascii="宋体" w:hAnsi="宋体" w:cs="宋体"/>
          <w:color w:val="auto"/>
          <w:sz w:val="32"/>
          <w:szCs w:val="32"/>
        </w:rPr>
      </w:pPr>
    </w:p>
    <w:p>
      <w:pPr>
        <w:pStyle w:val="2"/>
        <w:rPr>
          <w:rFonts w:ascii="宋体" w:hAnsi="宋体" w:cs="宋体"/>
          <w:color w:val="auto"/>
          <w:sz w:val="32"/>
          <w:szCs w:val="32"/>
        </w:rPr>
      </w:pPr>
    </w:p>
    <w:p>
      <w:pPr>
        <w:rPr>
          <w:rFonts w:ascii="宋体" w:hAnsi="宋体" w:cs="宋体"/>
          <w:color w:val="auto"/>
          <w:sz w:val="32"/>
          <w:szCs w:val="32"/>
        </w:rPr>
      </w:pPr>
    </w:p>
    <w:p>
      <w:pPr>
        <w:pStyle w:val="2"/>
        <w:rPr>
          <w:rFonts w:ascii="宋体" w:hAnsi="宋体" w:cs="宋体"/>
          <w:color w:val="auto"/>
          <w:sz w:val="32"/>
          <w:szCs w:val="32"/>
        </w:rPr>
      </w:pPr>
    </w:p>
    <w:p>
      <w:pPr>
        <w:rPr>
          <w:rFonts w:ascii="宋体" w:hAnsi="宋体" w:cs="宋体"/>
          <w:color w:val="auto"/>
          <w:sz w:val="32"/>
          <w:szCs w:val="32"/>
        </w:rPr>
      </w:pPr>
    </w:p>
    <w:p>
      <w:pPr>
        <w:pStyle w:val="9"/>
        <w:rPr>
          <w:rFonts w:ascii="宋体" w:hAnsi="宋体" w:cs="宋体"/>
          <w:color w:val="auto"/>
          <w:sz w:val="32"/>
          <w:szCs w:val="32"/>
        </w:rPr>
      </w:pPr>
    </w:p>
    <w:p>
      <w:pPr>
        <w:rPr>
          <w:color w:val="auto"/>
        </w:rPr>
      </w:pPr>
    </w:p>
    <w:p>
      <w:pPr>
        <w:pStyle w:val="2"/>
      </w:pPr>
    </w:p>
    <w:p>
      <w:pPr>
        <w:numPr>
          <w:ilvl w:val="0"/>
          <w:numId w:val="1"/>
        </w:numPr>
        <w:spacing w:line="360" w:lineRule="auto"/>
        <w:jc w:val="center"/>
        <w:outlineLvl w:val="0"/>
        <w:rPr>
          <w:rFonts w:hint="eastAsia" w:ascii="宋体" w:hAnsi="宋体" w:cs="宋体"/>
          <w:b/>
          <w:color w:val="auto"/>
          <w:sz w:val="28"/>
          <w:szCs w:val="32"/>
        </w:rPr>
      </w:pPr>
      <w:bookmarkStart w:id="8" w:name="_Toc4699"/>
      <w:r>
        <w:rPr>
          <w:rFonts w:hint="eastAsia" w:ascii="宋体" w:hAnsi="宋体" w:cs="宋体"/>
          <w:b/>
          <w:color w:val="auto"/>
          <w:sz w:val="28"/>
          <w:szCs w:val="32"/>
        </w:rPr>
        <w:t>竞争性磋商公告</w:t>
      </w:r>
    </w:p>
    <w:bookmarkEnd w:id="8"/>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lang w:eastAsia="zh-CN"/>
        </w:rPr>
      </w:pPr>
      <w:r>
        <w:rPr>
          <w:rFonts w:hint="eastAsia" w:ascii="宋体" w:hAnsi="宋体" w:cs="宋体"/>
          <w:b/>
          <w:bCs/>
          <w:color w:val="auto"/>
          <w:kern w:val="0"/>
          <w:sz w:val="24"/>
          <w:szCs w:val="24"/>
          <w:lang w:eastAsia="zh-CN"/>
        </w:rPr>
        <w:t>邹城市中心店镇工业园区绿化养护服务项目</w:t>
      </w:r>
      <w:r>
        <w:rPr>
          <w:rFonts w:hint="eastAsia" w:ascii="宋体" w:hAnsi="宋体" w:eastAsia="宋体" w:cs="宋体"/>
          <w:b/>
          <w:bCs/>
          <w:color w:val="auto"/>
          <w:kern w:val="0"/>
          <w:sz w:val="24"/>
          <w:szCs w:val="24"/>
        </w:rPr>
        <w:t>竞争性磋商公告</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color w:val="auto"/>
          <w:kern w:val="0"/>
          <w:sz w:val="24"/>
          <w:szCs w:val="24"/>
          <w:u w:val="none"/>
          <w:lang w:val="en-US" w:eastAsia="zh-CN"/>
        </w:rPr>
      </w:pPr>
      <w:r>
        <w:rPr>
          <w:rFonts w:hint="eastAsia" w:ascii="宋体" w:hAnsi="宋体" w:cs="宋体"/>
          <w:b/>
          <w:bCs/>
          <w:color w:val="auto"/>
          <w:kern w:val="0"/>
          <w:sz w:val="24"/>
          <w:szCs w:val="24"/>
          <w:u w:val="none"/>
          <w:lang w:eastAsia="zh-CN"/>
        </w:rPr>
        <w:t>一、</w:t>
      </w:r>
      <w:r>
        <w:rPr>
          <w:rFonts w:hint="eastAsia" w:ascii="宋体" w:hAnsi="宋体" w:eastAsia="宋体" w:cs="宋体"/>
          <w:b/>
          <w:bCs/>
          <w:color w:val="auto"/>
          <w:kern w:val="0"/>
          <w:sz w:val="24"/>
          <w:szCs w:val="24"/>
          <w:u w:val="none"/>
          <w:lang w:eastAsia="zh-CN"/>
        </w:rPr>
        <w:t>采购人：</w:t>
      </w:r>
      <w:r>
        <w:rPr>
          <w:rFonts w:hint="eastAsia" w:ascii="宋体" w:hAnsi="宋体" w:cs="宋体"/>
          <w:color w:val="auto"/>
          <w:kern w:val="0"/>
          <w:sz w:val="24"/>
          <w:szCs w:val="24"/>
          <w:u w:val="single"/>
          <w:lang w:val="en" w:eastAsia="zh-CN"/>
        </w:rPr>
        <w:t>邹城市中心店镇人民政府</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color w:val="auto"/>
          <w:kern w:val="0"/>
          <w:sz w:val="24"/>
          <w:szCs w:val="24"/>
          <w:u w:val="single"/>
        </w:rPr>
      </w:pPr>
      <w:r>
        <w:rPr>
          <w:rFonts w:hint="eastAsia" w:ascii="宋体" w:hAnsi="宋体" w:cs="宋体"/>
          <w:b/>
          <w:bCs/>
          <w:color w:val="auto"/>
          <w:kern w:val="0"/>
          <w:sz w:val="24"/>
          <w:szCs w:val="24"/>
          <w:lang w:eastAsia="zh-CN"/>
        </w:rPr>
        <w:t>二、</w:t>
      </w:r>
      <w:r>
        <w:rPr>
          <w:rFonts w:hint="eastAsia" w:ascii="宋体" w:hAnsi="宋体" w:eastAsia="宋体" w:cs="宋体"/>
          <w:b/>
          <w:bCs/>
          <w:color w:val="auto"/>
          <w:kern w:val="0"/>
          <w:sz w:val="24"/>
          <w:szCs w:val="24"/>
        </w:rPr>
        <w:t>采购项目名称：</w:t>
      </w:r>
      <w:r>
        <w:rPr>
          <w:rFonts w:hint="eastAsia" w:ascii="宋体" w:hAnsi="宋体" w:cs="宋体"/>
          <w:color w:val="auto"/>
          <w:kern w:val="0"/>
          <w:sz w:val="24"/>
          <w:szCs w:val="24"/>
          <w:u w:val="single"/>
          <w:lang w:eastAsia="zh-CN"/>
        </w:rPr>
        <w:t>邹城市中心店镇工业园区绿化养护服务项目</w:t>
      </w:r>
      <w:r>
        <w:rPr>
          <w:rFonts w:hint="eastAsia" w:ascii="宋体" w:hAnsi="宋体" w:eastAsia="宋体" w:cs="宋体"/>
          <w:color w:val="auto"/>
          <w:kern w:val="0"/>
          <w:sz w:val="24"/>
          <w:szCs w:val="24"/>
          <w:u w:val="single"/>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color w:val="auto"/>
          <w:kern w:val="0"/>
          <w:sz w:val="24"/>
          <w:szCs w:val="24"/>
          <w:highlight w:val="none"/>
        </w:rPr>
      </w:pPr>
      <w:r>
        <w:rPr>
          <w:rFonts w:hint="eastAsia" w:ascii="宋体" w:hAnsi="宋体" w:cs="宋体"/>
          <w:b/>
          <w:bCs/>
          <w:color w:val="auto"/>
          <w:kern w:val="0"/>
          <w:sz w:val="24"/>
          <w:szCs w:val="24"/>
          <w:lang w:eastAsia="zh-CN"/>
        </w:rPr>
        <w:t>三、</w:t>
      </w:r>
      <w:r>
        <w:rPr>
          <w:rFonts w:hint="eastAsia" w:ascii="宋体" w:hAnsi="宋体" w:eastAsia="宋体" w:cs="宋体"/>
          <w:b/>
          <w:bCs/>
          <w:color w:val="auto"/>
          <w:kern w:val="0"/>
          <w:sz w:val="24"/>
          <w:szCs w:val="24"/>
        </w:rPr>
        <w:t>采购项目编号</w:t>
      </w:r>
      <w:r>
        <w:rPr>
          <w:rFonts w:hint="eastAsia" w:ascii="宋体" w:hAnsi="宋体" w:eastAsia="宋体" w:cs="宋体"/>
          <w:b/>
          <w:bCs/>
          <w:color w:val="auto"/>
          <w:kern w:val="0"/>
          <w:sz w:val="24"/>
          <w:szCs w:val="24"/>
          <w:highlight w:val="none"/>
        </w:rPr>
        <w:t>：</w:t>
      </w:r>
      <w:r>
        <w:rPr>
          <w:rFonts w:hint="eastAsia" w:ascii="宋体" w:hAnsi="宋体" w:cs="宋体"/>
          <w:color w:val="auto"/>
          <w:kern w:val="0"/>
          <w:sz w:val="24"/>
          <w:szCs w:val="24"/>
          <w:highlight w:val="none"/>
          <w:u w:val="single"/>
          <w:lang w:eastAsia="zh-CN"/>
        </w:rPr>
        <w:t>SDMY-2024ZXD-1011</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color w:val="auto"/>
          <w:kern w:val="0"/>
          <w:sz w:val="24"/>
          <w:szCs w:val="24"/>
        </w:rPr>
      </w:pPr>
      <w:r>
        <w:rPr>
          <w:rFonts w:hint="eastAsia" w:ascii="宋体" w:hAnsi="宋体" w:cs="宋体"/>
          <w:b/>
          <w:bCs/>
          <w:color w:val="auto"/>
          <w:kern w:val="0"/>
          <w:sz w:val="24"/>
          <w:szCs w:val="24"/>
          <w:lang w:eastAsia="zh-CN"/>
        </w:rPr>
        <w:t>四、</w:t>
      </w:r>
      <w:r>
        <w:rPr>
          <w:rFonts w:hint="eastAsia" w:ascii="宋体" w:hAnsi="宋体" w:eastAsia="宋体" w:cs="宋体"/>
          <w:b/>
          <w:bCs/>
          <w:color w:val="auto"/>
          <w:kern w:val="0"/>
          <w:sz w:val="24"/>
          <w:szCs w:val="24"/>
          <w:lang w:eastAsia="zh-CN"/>
        </w:rPr>
        <w:t>采购内容及概况</w:t>
      </w:r>
      <w:r>
        <w:rPr>
          <w:rFonts w:hint="eastAsia" w:ascii="宋体" w:hAnsi="宋体" w:eastAsia="宋体" w:cs="宋体"/>
          <w:b/>
          <w:bCs/>
          <w:color w:val="auto"/>
          <w:kern w:val="0"/>
          <w:sz w:val="24"/>
          <w:szCs w:val="24"/>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本项目为</w:t>
      </w:r>
      <w:r>
        <w:rPr>
          <w:rFonts w:hint="eastAsia" w:ascii="宋体" w:hAnsi="宋体" w:cs="宋体"/>
          <w:color w:val="auto"/>
          <w:kern w:val="0"/>
          <w:sz w:val="24"/>
          <w:szCs w:val="24"/>
          <w:lang w:eastAsia="zh-CN"/>
        </w:rPr>
        <w:t>邹城市中心店镇工业园区绿化养护服务项目</w:t>
      </w:r>
      <w:r>
        <w:rPr>
          <w:rFonts w:hint="eastAsia" w:ascii="宋体" w:hAnsi="宋体" w:eastAsia="宋体" w:cs="宋体"/>
          <w:color w:val="auto"/>
          <w:kern w:val="0"/>
          <w:sz w:val="24"/>
          <w:szCs w:val="24"/>
          <w:lang w:eastAsia="zh-CN"/>
        </w:rPr>
        <w:t>，主要包括</w:t>
      </w:r>
      <w:r>
        <w:rPr>
          <w:rFonts w:hint="eastAsia" w:ascii="宋体" w:hAnsi="宋体" w:cs="宋体"/>
          <w:color w:val="auto"/>
          <w:kern w:val="0"/>
          <w:sz w:val="24"/>
          <w:szCs w:val="24"/>
          <w:lang w:eastAsia="zh-CN"/>
        </w:rPr>
        <w:t>补栽绿化带内缺失色带和乔灌木等绿植；</w:t>
      </w:r>
      <w:r>
        <w:rPr>
          <w:rFonts w:hint="eastAsia" w:ascii="宋体" w:hAnsi="宋体" w:eastAsia="宋体" w:cs="宋体"/>
          <w:color w:val="auto"/>
          <w:kern w:val="0"/>
          <w:sz w:val="24"/>
          <w:szCs w:val="24"/>
          <w:lang w:eastAsia="zh-CN"/>
        </w:rPr>
        <w:t>养护</w:t>
      </w:r>
      <w:r>
        <w:rPr>
          <w:rFonts w:hint="eastAsia" w:ascii="宋体" w:hAnsi="宋体" w:cs="宋体"/>
          <w:color w:val="auto"/>
          <w:kern w:val="0"/>
          <w:sz w:val="24"/>
          <w:szCs w:val="24"/>
          <w:lang w:eastAsia="zh-CN"/>
        </w:rPr>
        <w:t>乔</w:t>
      </w:r>
      <w:r>
        <w:rPr>
          <w:rFonts w:hint="eastAsia" w:ascii="宋体" w:hAnsi="宋体" w:eastAsia="宋体" w:cs="宋体"/>
          <w:color w:val="auto"/>
          <w:kern w:val="0"/>
          <w:sz w:val="24"/>
          <w:szCs w:val="24"/>
          <w:lang w:eastAsia="zh-CN"/>
        </w:rPr>
        <w:t>灌木、</w:t>
      </w:r>
      <w:r>
        <w:rPr>
          <w:rFonts w:hint="eastAsia" w:ascii="宋体" w:hAnsi="宋体" w:cs="宋体"/>
          <w:color w:val="auto"/>
          <w:kern w:val="0"/>
          <w:sz w:val="24"/>
          <w:szCs w:val="24"/>
          <w:lang w:eastAsia="zh-CN"/>
        </w:rPr>
        <w:t>竹类、绿篱、攀援、色带、花卉、草坪等绿化植被的修剪</w:t>
      </w:r>
      <w:r>
        <w:rPr>
          <w:rFonts w:hint="eastAsia" w:ascii="宋体" w:hAnsi="宋体" w:cs="宋体"/>
          <w:color w:val="auto"/>
          <w:kern w:val="0"/>
          <w:sz w:val="24"/>
          <w:szCs w:val="24"/>
          <w:lang w:val="en-US" w:eastAsia="zh-CN"/>
        </w:rPr>
        <w:t>一年之内达到</w:t>
      </w:r>
      <w:r>
        <w:rPr>
          <w:rFonts w:hint="eastAsia" w:ascii="宋体" w:hAnsi="宋体" w:cs="宋体"/>
          <w:color w:val="auto"/>
          <w:kern w:val="0"/>
          <w:sz w:val="24"/>
          <w:szCs w:val="24"/>
          <w:highlight w:val="none"/>
          <w:lang w:val="en-US" w:eastAsia="zh-CN"/>
        </w:rPr>
        <w:t>五次</w:t>
      </w:r>
      <w:r>
        <w:rPr>
          <w:rFonts w:hint="eastAsia" w:ascii="宋体" w:hAnsi="宋体" w:cs="宋体"/>
          <w:color w:val="auto"/>
          <w:kern w:val="0"/>
          <w:sz w:val="24"/>
          <w:szCs w:val="24"/>
          <w:lang w:eastAsia="zh-CN"/>
        </w:rPr>
        <w:t>、涂白，清理死树、枯树、浇水、施肥、病虫害防治</w:t>
      </w:r>
      <w:r>
        <w:rPr>
          <w:rFonts w:hint="eastAsia" w:ascii="宋体" w:hAnsi="宋体" w:cs="宋体"/>
          <w:color w:val="auto"/>
          <w:kern w:val="0"/>
          <w:sz w:val="24"/>
          <w:szCs w:val="24"/>
          <w:lang w:val="en-US" w:eastAsia="zh-CN"/>
        </w:rPr>
        <w:t>一</w:t>
      </w:r>
      <w:r>
        <w:rPr>
          <w:rFonts w:hint="eastAsia" w:ascii="宋体" w:hAnsi="宋体" w:cs="宋体"/>
          <w:color w:val="auto"/>
          <w:kern w:val="0"/>
          <w:sz w:val="24"/>
          <w:szCs w:val="24"/>
          <w:highlight w:val="none"/>
          <w:lang w:val="en-US" w:eastAsia="zh-CN"/>
        </w:rPr>
        <w:t>年之内两次</w:t>
      </w:r>
      <w:r>
        <w:rPr>
          <w:rFonts w:hint="eastAsia" w:ascii="宋体" w:hAnsi="宋体" w:cs="宋体"/>
          <w:color w:val="auto"/>
          <w:kern w:val="0"/>
          <w:sz w:val="24"/>
          <w:szCs w:val="24"/>
          <w:lang w:eastAsia="zh-CN"/>
        </w:rPr>
        <w:t>、清理垃圾、排积水等内容。</w:t>
      </w:r>
      <w:r>
        <w:rPr>
          <w:rFonts w:hint="eastAsia" w:ascii="宋体" w:hAnsi="宋体" w:eastAsia="宋体" w:cs="宋体"/>
          <w:color w:val="auto"/>
          <w:kern w:val="0"/>
          <w:sz w:val="24"/>
          <w:szCs w:val="24"/>
          <w:lang w:eastAsia="zh-CN"/>
        </w:rPr>
        <w:t>养护期</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年</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预算金额为</w:t>
      </w:r>
      <w:r>
        <w:rPr>
          <w:rFonts w:hint="eastAsia" w:ascii="宋体" w:hAnsi="宋体" w:cs="宋体"/>
          <w:color w:val="auto"/>
          <w:kern w:val="0"/>
          <w:sz w:val="24"/>
          <w:szCs w:val="24"/>
          <w:lang w:eastAsia="zh-CN"/>
        </w:rPr>
        <w:t>132545.75</w:t>
      </w:r>
      <w:r>
        <w:rPr>
          <w:rFonts w:hint="eastAsia" w:ascii="宋体" w:hAnsi="宋体" w:eastAsia="宋体" w:cs="宋体"/>
          <w:color w:val="auto"/>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color w:val="auto"/>
          <w:kern w:val="0"/>
          <w:sz w:val="24"/>
          <w:szCs w:val="24"/>
        </w:rPr>
      </w:pPr>
      <w:r>
        <w:rPr>
          <w:rFonts w:hint="eastAsia" w:ascii="宋体" w:hAnsi="宋体" w:cs="宋体"/>
          <w:b/>
          <w:bCs/>
          <w:color w:val="auto"/>
          <w:kern w:val="0"/>
          <w:sz w:val="24"/>
          <w:szCs w:val="24"/>
          <w:lang w:eastAsia="zh-CN"/>
        </w:rPr>
        <w:t>五、</w:t>
      </w:r>
      <w:r>
        <w:rPr>
          <w:rFonts w:hint="eastAsia" w:ascii="宋体" w:hAnsi="宋体" w:eastAsia="宋体" w:cs="宋体"/>
          <w:b/>
          <w:bCs/>
          <w:color w:val="auto"/>
          <w:kern w:val="0"/>
          <w:sz w:val="24"/>
          <w:szCs w:val="24"/>
        </w:rPr>
        <w:t>供应商资格要求：</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ascii="宋体" w:hAnsi="宋体" w:cs="宋体"/>
          <w:bCs/>
          <w:color w:val="auto"/>
          <w:kern w:val="0"/>
          <w:sz w:val="24"/>
        </w:rPr>
      </w:pPr>
      <w:r>
        <w:rPr>
          <w:rFonts w:hint="eastAsia" w:ascii="宋体" w:hAnsi="宋体" w:eastAsia="宋体" w:cs="宋体"/>
          <w:color w:val="auto"/>
          <w:kern w:val="0"/>
          <w:sz w:val="24"/>
          <w:szCs w:val="24"/>
          <w:lang w:val="zh-CN"/>
        </w:rPr>
        <w:t>1、</w:t>
      </w:r>
      <w:r>
        <w:rPr>
          <w:rFonts w:hint="eastAsia" w:ascii="宋体" w:hAnsi="宋体" w:cs="宋体"/>
          <w:bCs/>
          <w:color w:val="auto"/>
          <w:kern w:val="0"/>
          <w:sz w:val="24"/>
        </w:rPr>
        <w:t>（一）具有独立承担民事责任的能力；</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ascii="宋体" w:hAnsi="宋体" w:cs="宋体"/>
          <w:bCs/>
          <w:color w:val="auto"/>
          <w:kern w:val="0"/>
          <w:sz w:val="24"/>
        </w:rPr>
      </w:pPr>
      <w:r>
        <w:rPr>
          <w:rFonts w:hint="eastAsia" w:ascii="宋体" w:hAnsi="宋体" w:cs="宋体"/>
          <w:bCs/>
          <w:color w:val="auto"/>
          <w:kern w:val="0"/>
          <w:sz w:val="24"/>
        </w:rPr>
        <w:t>（二）具有良好的商业信誉和健全的财务会计制度；</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ascii="宋体" w:hAnsi="宋体" w:cs="宋体"/>
          <w:bCs/>
          <w:color w:val="auto"/>
          <w:kern w:val="0"/>
          <w:sz w:val="24"/>
        </w:rPr>
      </w:pPr>
      <w:r>
        <w:rPr>
          <w:rFonts w:hint="eastAsia" w:ascii="宋体" w:hAnsi="宋体" w:cs="宋体"/>
          <w:bCs/>
          <w:color w:val="auto"/>
          <w:kern w:val="0"/>
          <w:sz w:val="24"/>
        </w:rPr>
        <w:t>（三）具有履行合同所必需的货物和专业技术能力；</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ascii="宋体" w:hAnsi="宋体" w:cs="宋体"/>
          <w:bCs/>
          <w:color w:val="auto"/>
          <w:kern w:val="0"/>
          <w:sz w:val="24"/>
        </w:rPr>
      </w:pPr>
      <w:r>
        <w:rPr>
          <w:rFonts w:hint="eastAsia" w:ascii="宋体" w:hAnsi="宋体" w:cs="宋体"/>
          <w:bCs/>
          <w:color w:val="auto"/>
          <w:kern w:val="0"/>
          <w:sz w:val="24"/>
        </w:rPr>
        <w:t>（四）有依法缴纳税收和社会保障资金的良好记录；</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ascii="宋体" w:hAnsi="宋体" w:cs="宋体"/>
          <w:bCs/>
          <w:color w:val="auto"/>
          <w:kern w:val="0"/>
          <w:sz w:val="24"/>
        </w:rPr>
      </w:pPr>
      <w:r>
        <w:rPr>
          <w:rFonts w:hint="eastAsia" w:ascii="宋体" w:hAnsi="宋体" w:cs="宋体"/>
          <w:bCs/>
          <w:color w:val="auto"/>
          <w:kern w:val="0"/>
          <w:sz w:val="24"/>
        </w:rPr>
        <w:t>（五）参加政府采购活动前三年内，在经营活动中没有重大违法记录；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ascii="宋体" w:hAnsi="宋体" w:cs="宋体"/>
          <w:color w:val="auto"/>
          <w:kern w:val="0"/>
          <w:sz w:val="24"/>
        </w:rPr>
      </w:pPr>
      <w:r>
        <w:rPr>
          <w:rFonts w:hint="eastAsia" w:ascii="宋体" w:hAnsi="宋体" w:cs="宋体"/>
          <w:bCs/>
          <w:color w:val="auto"/>
          <w:kern w:val="0"/>
          <w:sz w:val="24"/>
        </w:rPr>
        <w:t>（六）法律、行政法规规定的其他条件。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2、采购人可以根据采购项目的特殊要求，规定磋商响应方的特定条件，但不得以不合理的条件对磋商响应方实行差别待遇或者歧视待遇。</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2.1单位负责人为同一人或者存在直接控股、管理关系的不同供应商，不得参加同一合同项下的政府采购活动</w:t>
      </w:r>
      <w:r>
        <w:rPr>
          <w:rFonts w:hint="eastAsia" w:ascii="宋体" w:hAnsi="宋体" w:cs="宋体"/>
          <w:color w:val="auto"/>
          <w:kern w:val="0"/>
          <w:sz w:val="24"/>
          <w:szCs w:val="24"/>
          <w:lang w:val="zh-CN"/>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2.2供应商须</w:t>
      </w:r>
      <w:r>
        <w:rPr>
          <w:rFonts w:hint="eastAsia" w:ascii="宋体" w:hAnsi="宋体" w:eastAsia="宋体" w:cs="宋体"/>
          <w:b/>
          <w:bCs/>
          <w:color w:val="auto"/>
          <w:kern w:val="0"/>
          <w:sz w:val="24"/>
          <w:szCs w:val="24"/>
          <w:lang w:val="zh-CN"/>
        </w:rPr>
        <w:t>为国内注册具有独立法人资格，营业执照经营范围</w:t>
      </w:r>
      <w:r>
        <w:rPr>
          <w:rFonts w:hint="eastAsia" w:ascii="宋体" w:hAnsi="宋体" w:cs="宋体"/>
          <w:b/>
          <w:bCs/>
          <w:color w:val="auto"/>
          <w:kern w:val="0"/>
          <w:sz w:val="24"/>
          <w:szCs w:val="24"/>
          <w:lang w:val="zh-CN"/>
        </w:rPr>
        <w:t>内</w:t>
      </w:r>
      <w:r>
        <w:rPr>
          <w:rFonts w:hint="eastAsia" w:ascii="宋体" w:hAnsi="宋体" w:eastAsia="宋体" w:cs="宋体"/>
          <w:b/>
          <w:bCs/>
          <w:color w:val="auto"/>
          <w:kern w:val="0"/>
          <w:sz w:val="24"/>
          <w:szCs w:val="24"/>
          <w:lang w:val="zh-CN"/>
        </w:rPr>
        <w:t>包含本项目采购范围相关内容，且能在国内合法提供相应服务的供应商。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zh-CN"/>
        </w:rPr>
        <w:t>2.</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val="zh-CN"/>
        </w:rPr>
        <w:t>除单一来源采购项目外，为采购项目提供整体设计、规范编制或者项目管理、监理、检测等服务的供应商，不得再参加该采购项目的其他采购活动</w:t>
      </w:r>
      <w:r>
        <w:rPr>
          <w:rFonts w:hint="eastAsia" w:ascii="宋体" w:hAnsi="宋体" w:cs="宋体"/>
          <w:color w:val="auto"/>
          <w:kern w:val="0"/>
          <w:sz w:val="24"/>
          <w:szCs w:val="24"/>
          <w:lang w:val="zh-CN"/>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lang w:val="zh-CN"/>
        </w:rPr>
        <w:t>本次竞争性磋商不接受联合体。</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lang w:val="en-US" w:eastAsia="zh-CN"/>
        </w:rPr>
        <w:t>4、</w:t>
      </w:r>
      <w:r>
        <w:rPr>
          <w:rFonts w:hint="eastAsia" w:ascii="宋体" w:hAnsi="宋体" w:eastAsia="宋体" w:cs="宋体"/>
          <w:b w:val="0"/>
          <w:bCs/>
          <w:color w:val="auto"/>
          <w:sz w:val="24"/>
          <w:szCs w:val="24"/>
        </w:rPr>
        <w:t>供应商在递交响应文件时需同时提供</w:t>
      </w:r>
      <w:r>
        <w:rPr>
          <w:rFonts w:hint="eastAsia" w:ascii="宋体" w:hAnsi="宋体" w:eastAsia="宋体" w:cs="宋体"/>
          <w:b/>
          <w:bCs w:val="0"/>
          <w:color w:val="auto"/>
          <w:sz w:val="24"/>
          <w:szCs w:val="24"/>
          <w:highlight w:val="none"/>
        </w:rPr>
        <w:t>本单位营业执照（副本原件）、法定代表人有效身份证原件或委托代理人有效身份证原件及法人授权委托书原件</w:t>
      </w:r>
      <w:r>
        <w:rPr>
          <w:rFonts w:hint="eastAsia" w:ascii="宋体" w:hAnsi="宋体" w:cs="宋体"/>
          <w:b/>
          <w:bCs w:val="0"/>
          <w:color w:val="auto"/>
          <w:sz w:val="24"/>
          <w:szCs w:val="24"/>
          <w:highlight w:val="none"/>
          <w:lang w:eastAsia="zh-CN"/>
        </w:rPr>
        <w:t>、参加政府采购活动前3年内在经营活动中没有重大违法记录的书面声明原件（本公司自己出具的书面声明）</w:t>
      </w:r>
      <w:r>
        <w:rPr>
          <w:rFonts w:hint="eastAsia" w:ascii="宋体" w:hAnsi="宋体" w:eastAsia="宋体" w:cs="宋体"/>
          <w:b w:val="0"/>
          <w:bCs/>
          <w:color w:val="auto"/>
          <w:sz w:val="24"/>
          <w:szCs w:val="24"/>
          <w:highlight w:val="none"/>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注：上述证件中如有电子证书的均可提供原件或加盖单位公章的电子证书打印件（打印件上注明查询网址）。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b/>
          <w:color w:val="auto"/>
          <w:kern w:val="0"/>
          <w:sz w:val="24"/>
          <w:szCs w:val="24"/>
        </w:rPr>
        <w:t>上述材料、证件的复印件</w:t>
      </w:r>
      <w:r>
        <w:rPr>
          <w:rFonts w:hint="eastAsia" w:ascii="宋体" w:hAnsi="宋体" w:eastAsia="宋体" w:cs="宋体"/>
          <w:b/>
          <w:color w:val="auto"/>
          <w:kern w:val="0"/>
          <w:sz w:val="24"/>
          <w:szCs w:val="24"/>
          <w:lang w:eastAsia="zh-CN"/>
        </w:rPr>
        <w:t>或扫描件</w:t>
      </w:r>
      <w:r>
        <w:rPr>
          <w:rFonts w:hint="eastAsia" w:ascii="宋体" w:hAnsi="宋体" w:eastAsia="宋体" w:cs="宋体"/>
          <w:b/>
          <w:color w:val="auto"/>
          <w:kern w:val="0"/>
          <w:sz w:val="24"/>
          <w:szCs w:val="24"/>
        </w:rPr>
        <w:t>，须装订在响应文件中，是响应文件的有效组成部分。评标是对响应文件的评审，其相关原件仅作为对响应文件进行核实使用。若供应商未将复印件装订在响应文件中，则涉及资格等无效磋商响应文件情形的，将否决其磋商资格；涉及评审办法的，将不予计分，且不因具有原件材料而改变。</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eastAsia="zh-CN"/>
        </w:rPr>
        <w:t>六</w:t>
      </w:r>
      <w:r>
        <w:rPr>
          <w:rFonts w:hint="eastAsia" w:ascii="宋体" w:hAnsi="宋体" w:eastAsia="宋体" w:cs="宋体"/>
          <w:b/>
          <w:bCs/>
          <w:color w:val="auto"/>
          <w:kern w:val="0"/>
          <w:sz w:val="24"/>
          <w:szCs w:val="24"/>
        </w:rPr>
        <w:t>、获取磋商文件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rPr>
        <w:t>1.时间：</w:t>
      </w:r>
      <w:r>
        <w:rPr>
          <w:rFonts w:hint="eastAsia" w:ascii="宋体" w:hAnsi="宋体" w:eastAsia="宋体" w:cs="宋体"/>
          <w:color w:val="auto"/>
          <w:kern w:val="0"/>
          <w:sz w:val="24"/>
          <w:szCs w:val="24"/>
          <w:highlight w:val="none"/>
          <w:u w:val="single"/>
          <w:lang w:val="zh-CN"/>
        </w:rPr>
        <w:t>202</w:t>
      </w:r>
      <w:r>
        <w:rPr>
          <w:rFonts w:hint="eastAsia" w:ascii="宋体" w:hAnsi="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rPr>
        <w:t>年</w:t>
      </w:r>
      <w:r>
        <w:rPr>
          <w:rFonts w:hint="eastAsia" w:ascii="宋体" w:hAnsi="宋体" w:cs="宋体"/>
          <w:color w:val="auto"/>
          <w:kern w:val="0"/>
          <w:sz w:val="24"/>
          <w:szCs w:val="24"/>
          <w:highlight w:val="none"/>
          <w:u w:val="single"/>
          <w:lang w:val="en-US" w:eastAsia="zh-CN"/>
        </w:rPr>
        <w:t xml:space="preserve"> 07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01 </w:t>
      </w:r>
      <w:r>
        <w:rPr>
          <w:rFonts w:hint="eastAsia" w:ascii="宋体" w:hAnsi="宋体" w:eastAsia="宋体" w:cs="宋体"/>
          <w:color w:val="auto"/>
          <w:kern w:val="0"/>
          <w:sz w:val="24"/>
          <w:szCs w:val="24"/>
          <w:highlight w:val="none"/>
        </w:rPr>
        <w:t>日至</w:t>
      </w:r>
      <w:r>
        <w:rPr>
          <w:rFonts w:hint="eastAsia" w:ascii="宋体" w:hAnsi="宋体" w:eastAsia="宋体" w:cs="宋体"/>
          <w:color w:val="auto"/>
          <w:kern w:val="0"/>
          <w:sz w:val="24"/>
          <w:szCs w:val="24"/>
          <w:highlight w:val="none"/>
          <w:u w:val="single"/>
          <w:lang w:val="zh-CN"/>
        </w:rPr>
        <w:t>202</w:t>
      </w:r>
      <w:r>
        <w:rPr>
          <w:rFonts w:hint="eastAsia" w:ascii="宋体" w:hAnsi="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rPr>
        <w:t>年</w:t>
      </w:r>
      <w:r>
        <w:rPr>
          <w:rFonts w:hint="eastAsia" w:ascii="宋体" w:hAnsi="宋体" w:cs="宋体"/>
          <w:color w:val="auto"/>
          <w:kern w:val="0"/>
          <w:sz w:val="24"/>
          <w:szCs w:val="24"/>
          <w:highlight w:val="none"/>
          <w:u w:val="single"/>
          <w:lang w:val="en-US" w:eastAsia="zh-CN"/>
        </w:rPr>
        <w:t xml:space="preserve"> 07 </w:t>
      </w:r>
      <w:r>
        <w:rPr>
          <w:rFonts w:hint="eastAsia" w:ascii="宋体" w:hAnsi="宋体" w:eastAsia="宋体" w:cs="宋体"/>
          <w:color w:val="auto"/>
          <w:kern w:val="0"/>
          <w:sz w:val="24"/>
          <w:szCs w:val="24"/>
          <w:highlight w:val="none"/>
        </w:rPr>
        <w:t>月</w:t>
      </w:r>
      <w:r>
        <w:rPr>
          <w:rFonts w:hint="eastAsia" w:ascii="宋体" w:hAnsi="宋体" w:cs="宋体"/>
          <w:color w:val="auto"/>
          <w:kern w:val="0"/>
          <w:sz w:val="24"/>
          <w:szCs w:val="24"/>
          <w:highlight w:val="none"/>
          <w:u w:val="single"/>
          <w:lang w:val="en-US" w:eastAsia="zh-CN"/>
        </w:rPr>
        <w:t>12</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2.地点：</w:t>
      </w:r>
      <w:r>
        <w:rPr>
          <w:rFonts w:hint="eastAsia" w:ascii="宋体" w:hAnsi="宋体" w:eastAsia="宋体" w:cs="宋体"/>
          <w:color w:val="auto"/>
          <w:kern w:val="0"/>
          <w:sz w:val="24"/>
          <w:szCs w:val="24"/>
          <w:highlight w:val="none"/>
          <w:u w:val="single"/>
          <w:lang w:val="zh-CN"/>
        </w:rPr>
        <w:t>邹城市外宣网</w:t>
      </w:r>
      <w:r>
        <w:rPr>
          <w:rFonts w:hint="eastAsia" w:ascii="宋体" w:hAnsi="宋体" w:eastAsia="宋体" w:cs="宋体"/>
          <w:color w:val="auto"/>
          <w:kern w:val="0"/>
          <w:sz w:val="24"/>
          <w:szCs w:val="24"/>
          <w:highlight w:val="none"/>
          <w:u w:val="single"/>
        </w:rPr>
        <w:t>(http://www.mencius.gov.cn/)</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3.方式：</w:t>
      </w:r>
      <w:r>
        <w:rPr>
          <w:rFonts w:hint="eastAsia" w:ascii="宋体" w:hAnsi="宋体" w:eastAsia="宋体" w:cs="宋体"/>
          <w:color w:val="auto"/>
          <w:kern w:val="0"/>
          <w:sz w:val="24"/>
          <w:szCs w:val="24"/>
          <w:highlight w:val="none"/>
          <w:u w:val="single"/>
        </w:rPr>
        <w:t>登录邹城市外宣网(http://www.mencius.gov.cn/)-</w:t>
      </w:r>
      <w:r>
        <w:rPr>
          <w:rFonts w:hint="eastAsia" w:ascii="宋体" w:hAnsi="宋体" w:cs="宋体"/>
          <w:color w:val="auto"/>
          <w:kern w:val="0"/>
          <w:sz w:val="24"/>
          <w:szCs w:val="24"/>
          <w:highlight w:val="none"/>
          <w:u w:val="single"/>
          <w:lang w:val="en-US" w:eastAsia="zh-CN"/>
        </w:rPr>
        <w:t>乡镇</w:t>
      </w:r>
      <w:r>
        <w:rPr>
          <w:rFonts w:hint="eastAsia" w:ascii="宋体" w:hAnsi="宋体" w:eastAsia="宋体" w:cs="宋体"/>
          <w:color w:val="auto"/>
          <w:kern w:val="0"/>
          <w:sz w:val="24"/>
          <w:szCs w:val="24"/>
          <w:highlight w:val="none"/>
          <w:u w:val="single"/>
        </w:rPr>
        <w:t>采购直接点击磋商公告下方附件下载竞争性磋商文件等相关资料。</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lang w:eastAsia="zh-CN"/>
        </w:rPr>
        <w:t>七</w:t>
      </w:r>
      <w:r>
        <w:rPr>
          <w:rFonts w:hint="eastAsia" w:ascii="宋体" w:hAnsi="宋体" w:eastAsia="宋体" w:cs="宋体"/>
          <w:b/>
          <w:bCs/>
          <w:color w:val="auto"/>
          <w:kern w:val="0"/>
          <w:sz w:val="24"/>
          <w:szCs w:val="24"/>
          <w:highlight w:val="none"/>
        </w:rPr>
        <w:t>、递交响应文件时间及地点</w:t>
      </w:r>
      <w:r>
        <w:rPr>
          <w:rFonts w:hint="eastAsia" w:ascii="宋体" w:hAnsi="宋体" w:eastAsia="宋体" w:cs="宋体"/>
          <w:b/>
          <w:bCs/>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w:t>
      </w:r>
      <w:r>
        <w:rPr>
          <w:rFonts w:hint="eastAsia" w:ascii="宋体" w:hAnsi="宋体" w:eastAsia="宋体" w:cs="宋体"/>
          <w:color w:val="auto"/>
          <w:kern w:val="0"/>
          <w:sz w:val="24"/>
          <w:szCs w:val="24"/>
          <w:highlight w:val="none"/>
          <w:lang w:val="zh-CN"/>
        </w:rPr>
        <w:t>时间：</w:t>
      </w:r>
      <w:r>
        <w:rPr>
          <w:rFonts w:hint="eastAsia" w:ascii="宋体" w:hAnsi="宋体" w:eastAsia="宋体" w:cs="宋体"/>
          <w:color w:val="auto"/>
          <w:kern w:val="0"/>
          <w:sz w:val="24"/>
          <w:szCs w:val="24"/>
          <w:highlight w:val="none"/>
          <w:u w:val="single"/>
          <w:lang w:val="zh-CN"/>
        </w:rPr>
        <w:t>202</w:t>
      </w:r>
      <w:r>
        <w:rPr>
          <w:rFonts w:hint="eastAsia" w:ascii="宋体" w:hAnsi="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07</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12</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08</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时</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u w:val="single"/>
        </w:rPr>
        <w:t>0</w:t>
      </w:r>
      <w:r>
        <w:rPr>
          <w:rFonts w:hint="eastAsia" w:ascii="宋体" w:hAnsi="宋体" w:eastAsia="宋体" w:cs="宋体"/>
          <w:color w:val="auto"/>
          <w:kern w:val="0"/>
          <w:sz w:val="24"/>
          <w:szCs w:val="24"/>
          <w:highlight w:val="none"/>
          <w:lang w:val="zh-CN"/>
        </w:rPr>
        <w:t>分</w:t>
      </w:r>
      <w:r>
        <w:rPr>
          <w:rFonts w:hint="eastAsia" w:ascii="宋体" w:hAnsi="宋体" w:eastAsia="宋体" w:cs="宋体"/>
          <w:color w:val="auto"/>
          <w:kern w:val="0"/>
          <w:sz w:val="24"/>
          <w:szCs w:val="24"/>
          <w:highlight w:val="none"/>
        </w:rPr>
        <w:t>至</w:t>
      </w:r>
      <w:r>
        <w:rPr>
          <w:rFonts w:hint="eastAsia" w:ascii="宋体" w:hAnsi="宋体" w:eastAsia="宋体" w:cs="宋体"/>
          <w:color w:val="auto"/>
          <w:kern w:val="0"/>
          <w:sz w:val="24"/>
          <w:szCs w:val="24"/>
          <w:highlight w:val="none"/>
          <w:u w:val="single"/>
          <w:lang w:val="zh-CN"/>
        </w:rPr>
        <w:t>202</w:t>
      </w:r>
      <w:r>
        <w:rPr>
          <w:rFonts w:hint="eastAsia" w:ascii="宋体" w:hAnsi="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07</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12</w:t>
      </w: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0</w:t>
      </w:r>
      <w:r>
        <w:rPr>
          <w:rFonts w:hint="eastAsia" w:ascii="宋体" w:hAnsi="宋体" w:eastAsia="宋体" w:cs="宋体"/>
          <w:color w:val="auto"/>
          <w:kern w:val="0"/>
          <w:sz w:val="24"/>
          <w:szCs w:val="24"/>
          <w:highlight w:val="none"/>
          <w:u w:val="single"/>
        </w:rPr>
        <w:t xml:space="preserve">9 </w:t>
      </w:r>
      <w:r>
        <w:rPr>
          <w:rFonts w:hint="eastAsia" w:ascii="宋体" w:hAnsi="宋体" w:eastAsia="宋体" w:cs="宋体"/>
          <w:color w:val="auto"/>
          <w:kern w:val="0"/>
          <w:sz w:val="24"/>
          <w:szCs w:val="24"/>
          <w:highlight w:val="none"/>
        </w:rPr>
        <w:t>时</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0</w:t>
      </w:r>
      <w:r>
        <w:rPr>
          <w:rFonts w:hint="eastAsia" w:ascii="宋体" w:hAnsi="宋体" w:eastAsia="宋体" w:cs="宋体"/>
          <w:color w:val="auto"/>
          <w:kern w:val="0"/>
          <w:sz w:val="24"/>
          <w:szCs w:val="24"/>
          <w:highlight w:val="none"/>
          <w:u w:val="single"/>
        </w:rPr>
        <w:t>0</w:t>
      </w:r>
      <w:r>
        <w:rPr>
          <w:rFonts w:hint="eastAsia" w:ascii="宋体" w:hAnsi="宋体" w:eastAsia="宋体" w:cs="宋体"/>
          <w:color w:val="auto"/>
          <w:kern w:val="0"/>
          <w:sz w:val="24"/>
          <w:szCs w:val="24"/>
          <w:highlight w:val="none"/>
          <w:lang w:val="zh-CN"/>
        </w:rPr>
        <w:t>分</w:t>
      </w:r>
      <w:r>
        <w:rPr>
          <w:rFonts w:hint="eastAsia" w:ascii="宋体" w:hAnsi="宋体" w:eastAsia="宋体" w:cs="宋体"/>
          <w:color w:val="auto"/>
          <w:kern w:val="0"/>
          <w:sz w:val="24"/>
          <w:szCs w:val="24"/>
          <w:highlight w:val="none"/>
        </w:rPr>
        <w:t>（北京时间）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 xml:space="preserve"> 2.地点：</w:t>
      </w:r>
      <w:r>
        <w:rPr>
          <w:rFonts w:hint="eastAsia" w:ascii="宋体" w:hAnsi="宋体" w:cs="宋体"/>
          <w:color w:val="auto"/>
          <w:kern w:val="0"/>
          <w:sz w:val="24"/>
          <w:szCs w:val="24"/>
          <w:highlight w:val="none"/>
          <w:u w:val="single"/>
          <w:lang w:eastAsia="zh-CN"/>
        </w:rPr>
        <w:t>邹城市中心店镇公共资源交易中心开标室</w:t>
      </w:r>
      <w:r>
        <w:rPr>
          <w:rFonts w:hint="eastAsia" w:ascii="宋体" w:hAnsi="宋体" w:eastAsia="宋体" w:cs="宋体"/>
          <w:color w:val="auto"/>
          <w:kern w:val="0"/>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lang w:eastAsia="zh-CN"/>
        </w:rPr>
        <w:t>八</w:t>
      </w:r>
      <w:r>
        <w:rPr>
          <w:rFonts w:hint="eastAsia" w:ascii="宋体" w:hAnsi="宋体" w:eastAsia="宋体" w:cs="宋体"/>
          <w:b/>
          <w:bCs/>
          <w:color w:val="auto"/>
          <w:kern w:val="0"/>
          <w:sz w:val="24"/>
          <w:szCs w:val="24"/>
          <w:highlight w:val="none"/>
        </w:rPr>
        <w:t>、磋商（开启）时间及地点</w:t>
      </w:r>
      <w:r>
        <w:rPr>
          <w:rFonts w:hint="eastAsia" w:ascii="宋体" w:hAnsi="宋体" w:eastAsia="宋体" w:cs="宋体"/>
          <w:b/>
          <w:bCs/>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1.时间：</w:t>
      </w:r>
      <w:r>
        <w:rPr>
          <w:rFonts w:hint="eastAsia" w:ascii="宋体" w:hAnsi="宋体" w:eastAsia="宋体" w:cs="宋体"/>
          <w:color w:val="auto"/>
          <w:kern w:val="0"/>
          <w:sz w:val="24"/>
          <w:szCs w:val="24"/>
          <w:highlight w:val="none"/>
          <w:u w:val="single"/>
          <w:lang w:val="zh-CN"/>
        </w:rPr>
        <w:t>20</w:t>
      </w:r>
      <w:r>
        <w:rPr>
          <w:rFonts w:hint="eastAsia" w:ascii="宋体" w:hAnsi="宋体" w:cs="宋体"/>
          <w:color w:val="auto"/>
          <w:kern w:val="0"/>
          <w:sz w:val="24"/>
          <w:szCs w:val="24"/>
          <w:highlight w:val="none"/>
          <w:u w:val="single"/>
          <w:lang w:val="en-US" w:eastAsia="zh-CN"/>
        </w:rPr>
        <w:t>24</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07</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12</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0</w:t>
      </w:r>
      <w:r>
        <w:rPr>
          <w:rFonts w:hint="eastAsia" w:ascii="宋体" w:hAnsi="宋体" w:eastAsia="宋体" w:cs="宋体"/>
          <w:color w:val="auto"/>
          <w:kern w:val="0"/>
          <w:sz w:val="24"/>
          <w:szCs w:val="24"/>
          <w:highlight w:val="none"/>
          <w:u w:val="single"/>
        </w:rPr>
        <w:t xml:space="preserve">9 </w:t>
      </w:r>
      <w:r>
        <w:rPr>
          <w:rFonts w:hint="eastAsia" w:ascii="宋体" w:hAnsi="宋体" w:eastAsia="宋体" w:cs="宋体"/>
          <w:color w:val="auto"/>
          <w:kern w:val="0"/>
          <w:sz w:val="24"/>
          <w:szCs w:val="24"/>
          <w:highlight w:val="none"/>
        </w:rPr>
        <w:t>时</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0</w:t>
      </w:r>
      <w:r>
        <w:rPr>
          <w:rFonts w:hint="eastAsia" w:ascii="宋体" w:hAnsi="宋体" w:eastAsia="宋体" w:cs="宋体"/>
          <w:color w:val="auto"/>
          <w:kern w:val="0"/>
          <w:sz w:val="24"/>
          <w:szCs w:val="24"/>
          <w:highlight w:val="none"/>
          <w:u w:val="single"/>
        </w:rPr>
        <w:t xml:space="preserve">0 </w:t>
      </w:r>
      <w:r>
        <w:rPr>
          <w:rFonts w:hint="eastAsia" w:ascii="宋体" w:hAnsi="宋体" w:eastAsia="宋体" w:cs="宋体"/>
          <w:color w:val="auto"/>
          <w:kern w:val="0"/>
          <w:sz w:val="24"/>
          <w:szCs w:val="24"/>
          <w:highlight w:val="none"/>
          <w:lang w:val="zh-CN"/>
        </w:rPr>
        <w:t>分</w:t>
      </w:r>
      <w:r>
        <w:rPr>
          <w:rFonts w:hint="eastAsia" w:ascii="宋体" w:hAnsi="宋体" w:eastAsia="宋体" w:cs="宋体"/>
          <w:color w:val="auto"/>
          <w:kern w:val="0"/>
          <w:sz w:val="24"/>
          <w:szCs w:val="24"/>
          <w:highlight w:val="none"/>
        </w:rPr>
        <w:t>（北京时间）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2.地点</w:t>
      </w:r>
      <w:r>
        <w:rPr>
          <w:rFonts w:hint="eastAsia" w:ascii="宋体" w:hAnsi="宋体" w:eastAsia="宋体" w:cs="宋体"/>
          <w:color w:val="auto"/>
          <w:kern w:val="0"/>
          <w:sz w:val="24"/>
          <w:szCs w:val="24"/>
          <w:lang w:val="zh-CN"/>
        </w:rPr>
        <w:t>：</w:t>
      </w:r>
      <w:r>
        <w:rPr>
          <w:rFonts w:hint="eastAsia" w:ascii="宋体" w:hAnsi="宋体" w:cs="宋体"/>
          <w:color w:val="auto"/>
          <w:kern w:val="0"/>
          <w:sz w:val="24"/>
          <w:szCs w:val="24"/>
          <w:u w:val="single"/>
          <w:lang w:eastAsia="zh-CN"/>
        </w:rPr>
        <w:t>邹城市中心店镇公共资源交易中心开标室</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九</w:t>
      </w:r>
      <w:r>
        <w:rPr>
          <w:rFonts w:hint="eastAsia" w:ascii="宋体" w:hAnsi="宋体" w:eastAsia="宋体" w:cs="宋体"/>
          <w:b/>
          <w:bCs/>
          <w:color w:val="auto"/>
          <w:kern w:val="0"/>
          <w:sz w:val="24"/>
          <w:szCs w:val="24"/>
        </w:rPr>
        <w:t>、联系方式</w:t>
      </w:r>
      <w:r>
        <w:rPr>
          <w:rFonts w:hint="eastAsia" w:ascii="宋体" w:hAnsi="宋体" w:eastAsia="宋体" w:cs="宋体"/>
          <w:b/>
          <w:bCs/>
          <w:color w:val="auto"/>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color w:val="auto"/>
          <w:kern w:val="0"/>
          <w:sz w:val="24"/>
          <w:szCs w:val="24"/>
          <w:lang w:eastAsia="zh-CN"/>
        </w:rPr>
      </w:pPr>
      <w:r>
        <w:rPr>
          <w:rFonts w:hint="eastAsia" w:ascii="宋体" w:hAnsi="宋体" w:eastAsia="宋体" w:cs="宋体"/>
          <w:bCs/>
          <w:color w:val="auto"/>
          <w:kern w:val="0"/>
          <w:sz w:val="24"/>
          <w:szCs w:val="24"/>
        </w:rPr>
        <w:t>采 购 人：</w:t>
      </w:r>
      <w:r>
        <w:rPr>
          <w:rFonts w:hint="eastAsia" w:ascii="宋体" w:hAnsi="宋体" w:cs="宋体"/>
          <w:bCs/>
          <w:color w:val="auto"/>
          <w:kern w:val="0"/>
          <w:sz w:val="24"/>
          <w:szCs w:val="24"/>
          <w:lang w:eastAsia="zh-CN"/>
        </w:rPr>
        <w:t>邹城市中心店镇人民政府</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color w:val="auto"/>
          <w:kern w:val="0"/>
          <w:sz w:val="24"/>
          <w:szCs w:val="24"/>
          <w:lang w:val="en-US" w:eastAsia="zh-CN"/>
        </w:rPr>
      </w:pPr>
      <w:r>
        <w:rPr>
          <w:rFonts w:hint="eastAsia" w:ascii="宋体" w:hAnsi="宋体" w:eastAsia="宋体" w:cs="宋体"/>
          <w:bCs/>
          <w:color w:val="auto"/>
          <w:kern w:val="0"/>
          <w:sz w:val="24"/>
          <w:szCs w:val="24"/>
        </w:rPr>
        <w:t>办公地址：</w:t>
      </w:r>
      <w:r>
        <w:rPr>
          <w:rFonts w:hint="eastAsia" w:ascii="宋体" w:hAnsi="宋体" w:cs="宋体"/>
          <w:bCs/>
          <w:color w:val="auto"/>
          <w:kern w:val="0"/>
          <w:sz w:val="24"/>
          <w:szCs w:val="24"/>
          <w:lang w:eastAsia="zh-CN"/>
        </w:rPr>
        <w:t>邹城市</w:t>
      </w:r>
      <w:r>
        <w:rPr>
          <w:rFonts w:hint="eastAsia" w:ascii="宋体" w:hAnsi="宋体" w:cs="宋体"/>
          <w:bCs/>
          <w:color w:val="auto"/>
          <w:kern w:val="0"/>
          <w:sz w:val="24"/>
          <w:szCs w:val="24"/>
          <w:lang w:val="en-US" w:eastAsia="zh-CN"/>
        </w:rPr>
        <w:t>中心店镇驻地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eastAsia="宋体"/>
          <w:lang w:eastAsia="zh-CN"/>
        </w:rPr>
      </w:pPr>
      <w:r>
        <w:rPr>
          <w:rFonts w:hint="eastAsia" w:ascii="宋体" w:hAnsi="宋体" w:eastAsia="宋体" w:cs="宋体"/>
          <w:bCs/>
          <w:color w:val="auto"/>
          <w:kern w:val="0"/>
          <w:sz w:val="24"/>
          <w:szCs w:val="24"/>
        </w:rPr>
        <w:t>联 系 人：徐相征</w:t>
      </w:r>
      <w:r>
        <w:rPr>
          <w:rFonts w:hint="eastAsia" w:ascii="宋体" w:hAnsi="宋体" w:cs="宋体"/>
          <w:bCs/>
          <w:color w:val="auto"/>
          <w:kern w:val="0"/>
          <w:sz w:val="24"/>
          <w:szCs w:val="24"/>
          <w:highlight w:val="non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联系电话</w:t>
      </w:r>
      <w:r>
        <w:rPr>
          <w:rFonts w:hint="eastAsia" w:ascii="宋体" w:hAnsi="宋体" w:cs="宋体"/>
          <w:bCs/>
          <w:color w:val="auto"/>
          <w:kern w:val="0"/>
          <w:sz w:val="24"/>
          <w:szCs w:val="24"/>
          <w:highlight w:val="none"/>
          <w:lang w:eastAsia="zh-CN"/>
        </w:rPr>
        <w:t>：</w:t>
      </w:r>
      <w:r>
        <w:rPr>
          <w:rFonts w:hint="eastAsia" w:ascii="宋体" w:hAnsi="宋体" w:cs="宋体"/>
          <w:bCs/>
          <w:color w:val="auto"/>
          <w:kern w:val="0"/>
          <w:sz w:val="24"/>
          <w:szCs w:val="24"/>
          <w:highlight w:val="none"/>
          <w:lang w:val="en-US" w:eastAsia="zh-CN"/>
        </w:rPr>
        <w:t>15905370023</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代理机构：</w:t>
      </w:r>
      <w:r>
        <w:rPr>
          <w:rFonts w:hint="eastAsia" w:ascii="宋体" w:hAnsi="宋体" w:cs="宋体"/>
          <w:bCs/>
          <w:color w:val="auto"/>
          <w:kern w:val="0"/>
          <w:sz w:val="24"/>
          <w:szCs w:val="24"/>
          <w:lang w:eastAsia="zh-CN"/>
        </w:rPr>
        <w:t>山东铭一项目管理有限公司</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地    址：</w:t>
      </w:r>
      <w:r>
        <w:rPr>
          <w:rFonts w:hint="eastAsia" w:ascii="宋体" w:hAnsi="宋体" w:cs="宋体"/>
          <w:bCs/>
          <w:color w:val="auto"/>
          <w:kern w:val="0"/>
          <w:sz w:val="24"/>
          <w:szCs w:val="24"/>
          <w:lang w:eastAsia="zh-CN"/>
        </w:rPr>
        <w:t>邹城市坛南一巷3号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联 系 人：</w:t>
      </w:r>
      <w:r>
        <w:rPr>
          <w:rFonts w:hint="eastAsia" w:ascii="宋体" w:hAnsi="宋体" w:cs="宋体"/>
          <w:bCs/>
          <w:color w:val="auto"/>
          <w:kern w:val="0"/>
          <w:sz w:val="24"/>
          <w:szCs w:val="24"/>
          <w:lang w:eastAsia="zh-CN"/>
        </w:rPr>
        <w:t>王宁</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color w:val="auto"/>
          <w:kern w:val="0"/>
          <w:sz w:val="24"/>
          <w:szCs w:val="24"/>
          <w:lang w:eastAsia="zh-CN"/>
        </w:rPr>
      </w:pPr>
      <w:r>
        <w:rPr>
          <w:rFonts w:hint="eastAsia" w:ascii="宋体" w:hAnsi="宋体" w:eastAsia="宋体" w:cs="宋体"/>
          <w:bCs/>
          <w:color w:val="auto"/>
          <w:kern w:val="0"/>
          <w:sz w:val="24"/>
          <w:szCs w:val="24"/>
        </w:rPr>
        <w:t>联系电话：</w:t>
      </w:r>
      <w:r>
        <w:rPr>
          <w:rFonts w:hint="eastAsia" w:ascii="宋体" w:hAnsi="宋体" w:cs="宋体"/>
          <w:bCs/>
          <w:color w:val="auto"/>
          <w:kern w:val="0"/>
          <w:sz w:val="24"/>
          <w:szCs w:val="24"/>
          <w:lang w:eastAsia="zh-CN"/>
        </w:rPr>
        <w:t>13863747210</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电子邮箱：</w:t>
      </w:r>
      <w:r>
        <w:rPr>
          <w:rFonts w:hint="eastAsia" w:ascii="宋体" w:hAnsi="宋体" w:cs="宋体"/>
          <w:bCs/>
          <w:color w:val="auto"/>
          <w:kern w:val="0"/>
          <w:sz w:val="24"/>
          <w:szCs w:val="24"/>
          <w:lang w:eastAsia="zh-CN"/>
        </w:rPr>
        <w:t>sdmyxm01@163.com</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十、重要说明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kern w:val="0"/>
          <w:sz w:val="24"/>
          <w:szCs w:val="24"/>
        </w:rPr>
      </w:pPr>
      <w:r>
        <w:rPr>
          <w:rFonts w:hint="eastAsia" w:ascii="宋体" w:hAnsi="宋体" w:cs="宋体"/>
          <w:bCs/>
          <w:color w:val="auto"/>
          <w:kern w:val="0"/>
          <w:sz w:val="24"/>
          <w:szCs w:val="24"/>
          <w:lang w:val="en-US" w:eastAsia="zh-CN"/>
        </w:rPr>
        <w:t>1、</w:t>
      </w:r>
      <w:r>
        <w:rPr>
          <w:rFonts w:hint="eastAsia" w:ascii="宋体" w:hAnsi="宋体" w:eastAsia="宋体" w:cs="宋体"/>
          <w:bCs/>
          <w:color w:val="auto"/>
          <w:kern w:val="0"/>
          <w:sz w:val="24"/>
          <w:szCs w:val="24"/>
        </w:rPr>
        <w:t>竞争性磋商文件一经在邹城市外宣网（http://www.mencius.gov.cn/）发布，视作已发放给所有潜在供应商（发布时间即为发出磋商文件的时间），各供应商应随时关注邹城市外宣网（http://www.mencius.gov.cn/）下载电子版磋商文件，否则所造成的一切后果由供应商自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kern w:val="0"/>
          <w:sz w:val="24"/>
          <w:szCs w:val="24"/>
        </w:rPr>
      </w:pPr>
      <w:r>
        <w:rPr>
          <w:rFonts w:hint="eastAsia" w:ascii="宋体" w:hAnsi="宋体" w:cs="宋体"/>
          <w:bCs/>
          <w:color w:val="auto"/>
          <w:kern w:val="0"/>
          <w:sz w:val="24"/>
          <w:szCs w:val="24"/>
          <w:lang w:val="en-US" w:eastAsia="zh-CN"/>
        </w:rPr>
        <w:t>2</w:t>
      </w:r>
      <w:r>
        <w:rPr>
          <w:rFonts w:hint="eastAsia" w:ascii="宋体" w:hAnsi="宋体" w:eastAsia="宋体" w:cs="宋体"/>
          <w:bCs/>
          <w:color w:val="auto"/>
          <w:kern w:val="0"/>
          <w:sz w:val="24"/>
          <w:szCs w:val="24"/>
        </w:rPr>
        <w:t>、本项目如有必要澄清和修改需要发布变更公告的，将在本网站及时发布。请各潜在供应商及时关注相关信息。同时，依据相关法律法规规定，变更公告一旦发布即视为以书面形式通知所有潜在供应商。</w:t>
      </w:r>
    </w:p>
    <w:p>
      <w:pPr>
        <w:keepNext w:val="0"/>
        <w:keepLines w:val="0"/>
        <w:pageBreakBefore w:val="0"/>
        <w:widowControl/>
        <w:kinsoku/>
        <w:wordWrap/>
        <w:overflowPunct/>
        <w:topLinePunct w:val="0"/>
        <w:autoSpaceDE/>
        <w:autoSpaceDN/>
        <w:bidi w:val="0"/>
        <w:spacing w:line="360" w:lineRule="auto"/>
        <w:ind w:firstLine="480" w:firstLineChars="200"/>
        <w:jc w:val="right"/>
        <w:textAlignment w:val="auto"/>
        <w:rPr>
          <w:rFonts w:ascii="宋体" w:hAnsi="宋体" w:cs="宋体"/>
          <w:color w:val="auto"/>
          <w:kern w:val="0"/>
          <w:sz w:val="24"/>
          <w:szCs w:val="24"/>
          <w:u w:val="none"/>
          <w:lang w:val="zh-CN"/>
        </w:rPr>
      </w:pPr>
      <w:r>
        <w:rPr>
          <w:rFonts w:hint="eastAsia" w:ascii="宋体" w:hAnsi="宋体" w:cs="宋体"/>
          <w:color w:val="auto"/>
          <w:kern w:val="0"/>
          <w:sz w:val="24"/>
          <w:szCs w:val="24"/>
        </w:rPr>
        <w:t xml:space="preserve">                </w:t>
      </w:r>
      <w:r>
        <w:rPr>
          <w:rFonts w:hint="eastAsia" w:ascii="宋体" w:hAnsi="宋体" w:cs="宋体"/>
          <w:color w:val="auto"/>
          <w:kern w:val="0"/>
          <w:sz w:val="24"/>
          <w:szCs w:val="24"/>
          <w:lang w:val="zh-CN"/>
        </w:rPr>
        <w:t>发 布 人：</w:t>
      </w:r>
      <w:r>
        <w:rPr>
          <w:rFonts w:hint="eastAsia" w:ascii="宋体" w:hAnsi="宋体" w:cs="宋体"/>
          <w:color w:val="auto"/>
          <w:kern w:val="0"/>
          <w:sz w:val="24"/>
          <w:szCs w:val="24"/>
          <w:u w:val="none"/>
          <w:lang w:val="zh-CN"/>
        </w:rPr>
        <w:t>邹城市中心店镇人民政府</w:t>
      </w:r>
    </w:p>
    <w:p>
      <w:pPr>
        <w:keepNext w:val="0"/>
        <w:keepLines w:val="0"/>
        <w:pageBreakBefore w:val="0"/>
        <w:kinsoku/>
        <w:wordWrap/>
        <w:overflowPunct/>
        <w:topLinePunct w:val="0"/>
        <w:autoSpaceDE/>
        <w:autoSpaceDN/>
        <w:bidi w:val="0"/>
        <w:spacing w:line="360" w:lineRule="auto"/>
        <w:ind w:firstLine="480" w:firstLineChars="200"/>
        <w:jc w:val="right"/>
        <w:textAlignment w:val="auto"/>
        <w:rPr>
          <w:rFonts w:ascii="宋体" w:hAnsi="宋体" w:cs="宋体"/>
          <w:color w:val="auto"/>
          <w:kern w:val="0"/>
          <w:sz w:val="24"/>
          <w:szCs w:val="24"/>
          <w:u w:val="single"/>
        </w:rPr>
      </w:pPr>
      <w:r>
        <w:rPr>
          <w:rFonts w:hint="eastAsia" w:ascii="宋体" w:hAnsi="宋体" w:cs="宋体"/>
          <w:color w:val="auto"/>
          <w:kern w:val="0"/>
          <w:sz w:val="24"/>
          <w:szCs w:val="24"/>
          <w:u w:val="none"/>
          <w:lang w:val="en-US" w:eastAsia="zh-CN"/>
        </w:rPr>
        <w:t xml:space="preserve">                                     </w:t>
      </w:r>
      <w:r>
        <w:rPr>
          <w:rFonts w:hint="eastAsia" w:ascii="宋体" w:hAnsi="宋体" w:cs="宋体"/>
          <w:color w:val="auto"/>
          <w:kern w:val="0"/>
          <w:sz w:val="24"/>
          <w:szCs w:val="24"/>
          <w:u w:val="none"/>
          <w:lang w:eastAsia="zh-CN"/>
        </w:rPr>
        <w:t>山东铭一项目管理有限公司</w:t>
      </w:r>
    </w:p>
    <w:p>
      <w:pPr>
        <w:keepNext w:val="0"/>
        <w:keepLines w:val="0"/>
        <w:pageBreakBefore w:val="0"/>
        <w:widowControl/>
        <w:kinsoku/>
        <w:wordWrap/>
        <w:overflowPunct/>
        <w:topLinePunct w:val="0"/>
        <w:autoSpaceDE/>
        <w:autoSpaceDN/>
        <w:bidi w:val="0"/>
        <w:spacing w:line="360" w:lineRule="auto"/>
        <w:ind w:firstLine="6240" w:firstLineChars="2600"/>
        <w:jc w:val="right"/>
        <w:textAlignment w:val="auto"/>
        <w:rPr>
          <w:rFonts w:hint="eastAsia" w:ascii="宋体" w:hAnsi="宋体" w:cs="宋体"/>
          <w:color w:val="auto"/>
          <w:kern w:val="0"/>
          <w:sz w:val="24"/>
          <w:szCs w:val="24"/>
          <w:highlight w:val="none"/>
          <w:lang w:eastAsia="zh-CN"/>
        </w:rPr>
        <w:sectPr>
          <w:headerReference r:id="rId10" w:type="first"/>
          <w:footerReference r:id="rId12" w:type="first"/>
          <w:headerReference r:id="rId9" w:type="default"/>
          <w:footerReference r:id="rId11" w:type="default"/>
          <w:pgSz w:w="11906" w:h="16838"/>
          <w:pgMar w:top="873" w:right="850" w:bottom="873" w:left="850" w:header="567" w:footer="737" w:gutter="0"/>
          <w:lnNumType w:countBy="0" w:restart="continuous"/>
          <w:pgNumType w:fmt="decimal" w:start="1"/>
          <w:cols w:space="720" w:num="1"/>
          <w:titlePg/>
          <w:docGrid w:type="lines" w:linePitch="292" w:charSpace="0"/>
        </w:sectPr>
      </w:pPr>
      <w:r>
        <w:rPr>
          <w:rFonts w:hint="eastAsia" w:ascii="宋体" w:hAnsi="宋体" w:cs="宋体"/>
          <w:color w:val="auto"/>
          <w:kern w:val="0"/>
          <w:sz w:val="24"/>
          <w:szCs w:val="24"/>
          <w:lang w:val="zh-CN"/>
        </w:rPr>
        <w:t>发布时间</w:t>
      </w: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rPr>
        <w:t>202</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07</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01</w:t>
      </w:r>
      <w:r>
        <w:rPr>
          <w:rFonts w:hint="eastAsia" w:ascii="宋体" w:hAnsi="宋体" w:cs="宋体"/>
          <w:color w:val="auto"/>
          <w:kern w:val="0"/>
          <w:sz w:val="24"/>
          <w:szCs w:val="24"/>
          <w:highlight w:val="none"/>
          <w:lang w:eastAsia="zh-CN"/>
        </w:rPr>
        <w:t>日</w:t>
      </w:r>
    </w:p>
    <w:p>
      <w:pPr>
        <w:adjustRightInd w:val="0"/>
        <w:snapToGrid w:val="0"/>
        <w:spacing w:line="580" w:lineRule="exact"/>
        <w:ind w:right="960"/>
        <w:jc w:val="center"/>
        <w:outlineLvl w:val="0"/>
        <w:rPr>
          <w:rFonts w:ascii="宋体" w:hAnsi="宋体" w:cs="宋体"/>
          <w:b/>
          <w:color w:val="auto"/>
          <w:sz w:val="32"/>
          <w:szCs w:val="32"/>
        </w:rPr>
      </w:pPr>
      <w:r>
        <w:rPr>
          <w:rFonts w:hint="eastAsia" w:ascii="宋体" w:hAnsi="宋体" w:cs="宋体"/>
          <w:b/>
          <w:color w:val="auto"/>
          <w:sz w:val="32"/>
          <w:szCs w:val="32"/>
          <w:lang w:val="en-US" w:eastAsia="zh-CN"/>
        </w:rPr>
        <w:t xml:space="preserve">    </w:t>
      </w:r>
      <w:r>
        <w:rPr>
          <w:rFonts w:ascii="宋体" w:hAnsi="宋体" w:cs="宋体"/>
          <w:b/>
          <w:color w:val="auto"/>
          <w:sz w:val="32"/>
          <w:szCs w:val="32"/>
        </w:rPr>
        <w:t xml:space="preserve">第二部分  </w:t>
      </w:r>
      <w:r>
        <w:rPr>
          <w:rFonts w:hint="eastAsia" w:ascii="宋体" w:hAnsi="宋体" w:cs="宋体"/>
          <w:b/>
          <w:color w:val="auto"/>
          <w:sz w:val="32"/>
          <w:szCs w:val="32"/>
          <w:lang w:eastAsia="zh-CN"/>
        </w:rPr>
        <w:t>磋商响应方</w:t>
      </w:r>
      <w:r>
        <w:rPr>
          <w:rFonts w:ascii="宋体" w:hAnsi="宋体" w:cs="宋体"/>
          <w:b/>
          <w:color w:val="auto"/>
          <w:sz w:val="32"/>
          <w:szCs w:val="32"/>
        </w:rPr>
        <w:t>须知及</w:t>
      </w:r>
      <w:r>
        <w:rPr>
          <w:rFonts w:hint="eastAsia" w:ascii="宋体" w:hAnsi="宋体" w:cs="宋体"/>
          <w:b/>
          <w:color w:val="auto"/>
          <w:sz w:val="32"/>
          <w:szCs w:val="32"/>
          <w:lang w:eastAsia="zh-CN"/>
        </w:rPr>
        <w:t>响应方</w:t>
      </w:r>
      <w:r>
        <w:rPr>
          <w:rFonts w:ascii="宋体" w:hAnsi="宋体" w:cs="宋体"/>
          <w:b/>
          <w:color w:val="auto"/>
          <w:sz w:val="32"/>
          <w:szCs w:val="32"/>
        </w:rPr>
        <w:t>须知前附表</w:t>
      </w:r>
    </w:p>
    <w:p>
      <w:pPr>
        <w:pStyle w:val="37"/>
        <w:spacing w:before="292" w:beforeLines="100" w:line="360" w:lineRule="auto"/>
        <w:jc w:val="center"/>
        <w:rPr>
          <w:rFonts w:hint="eastAsia" w:hAnsi="宋体" w:cs="宋体"/>
          <w:b/>
          <w:color w:val="auto"/>
          <w:sz w:val="28"/>
          <w:szCs w:val="28"/>
        </w:rPr>
      </w:pPr>
      <w:r>
        <w:rPr>
          <w:rFonts w:hint="eastAsia" w:hAnsi="宋体" w:cs="宋体"/>
          <w:b/>
          <w:color w:val="auto"/>
          <w:sz w:val="28"/>
          <w:szCs w:val="28"/>
        </w:rPr>
        <w:t>一、</w:t>
      </w:r>
      <w:r>
        <w:rPr>
          <w:rFonts w:hint="eastAsia" w:hAnsi="宋体" w:cs="宋体"/>
          <w:b/>
          <w:color w:val="auto"/>
          <w:sz w:val="28"/>
          <w:szCs w:val="28"/>
          <w:lang w:eastAsia="zh-CN"/>
        </w:rPr>
        <w:t>响应方</w:t>
      </w:r>
      <w:r>
        <w:rPr>
          <w:rFonts w:hint="eastAsia" w:hAnsi="宋体" w:cs="宋体"/>
          <w:b/>
          <w:color w:val="auto"/>
          <w:sz w:val="28"/>
          <w:szCs w:val="28"/>
        </w:rPr>
        <w:t>须知前附表</w:t>
      </w:r>
    </w:p>
    <w:tbl>
      <w:tblPr>
        <w:tblStyle w:val="24"/>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695"/>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项号</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内容</w:t>
            </w:r>
          </w:p>
        </w:tc>
        <w:tc>
          <w:tcPr>
            <w:tcW w:w="672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rPr>
            </w:pPr>
            <w:r>
              <w:rPr>
                <w:rFonts w:hint="eastAsia" w:ascii="宋体" w:hAnsi="宋体" w:cs="宋体"/>
                <w:color w:val="auto"/>
                <w:sz w:val="24"/>
                <w:szCs w:val="24"/>
                <w:lang w:eastAsia="zh-CN"/>
              </w:rPr>
              <w:t>邹城市中心店镇工业园区绿化养护服务项目</w:t>
            </w:r>
            <w:r>
              <w:rPr>
                <w:rFonts w:hint="eastAsia" w:ascii="宋体" w:hAnsi="宋体" w:eastAsia="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项目编号</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SDMY-2024ZXD-1011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服务地点</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采购人指定地点</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进场时间要求</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本次采购进场时间要求：签订合同后3个日历日内进场养护</w:t>
            </w:r>
            <w:r>
              <w:rPr>
                <w:rFonts w:hint="eastAsia" w:ascii="宋体"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服务期限</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本次采购服务期限一年，合同到期后，采购人视中标方履约情况决定合同是否续签，最多续签</w:t>
            </w:r>
            <w:r>
              <w:rPr>
                <w:rFonts w:hint="eastAsia" w:ascii="宋体" w:hAnsi="宋体" w:cs="宋体"/>
                <w:b/>
                <w:color w:val="auto"/>
                <w:sz w:val="24"/>
                <w:szCs w:val="24"/>
                <w:lang w:eastAsia="zh-CN"/>
              </w:rPr>
              <w:t>两</w:t>
            </w:r>
            <w:r>
              <w:rPr>
                <w:rFonts w:hint="eastAsia" w:ascii="宋体" w:hAnsi="宋体" w:eastAsia="宋体" w:cs="宋体"/>
                <w:b/>
                <w:color w:val="auto"/>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6</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采购内容</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
                <w:color w:val="auto"/>
                <w:sz w:val="24"/>
                <w:szCs w:val="24"/>
              </w:rPr>
            </w:pPr>
            <w:r>
              <w:rPr>
                <w:rFonts w:hint="eastAsia" w:ascii="宋体" w:hAnsi="宋体" w:eastAsia="宋体" w:cs="宋体"/>
                <w:b/>
                <w:bCs/>
                <w:color w:val="auto"/>
                <w:sz w:val="24"/>
                <w:szCs w:val="24"/>
              </w:rPr>
              <w:t>详见第四部分采购内容及要求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7</w:t>
            </w:r>
          </w:p>
        </w:tc>
        <w:tc>
          <w:tcPr>
            <w:tcW w:w="169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服务标准</w:t>
            </w:r>
          </w:p>
        </w:tc>
        <w:tc>
          <w:tcPr>
            <w:tcW w:w="6720" w:type="dxa"/>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满足国家、行业现行相关标准及</w:t>
            </w:r>
            <w:r>
              <w:rPr>
                <w:rFonts w:hint="eastAsia" w:ascii="宋体" w:hAnsi="宋体" w:cs="宋体"/>
                <w:color w:val="auto"/>
                <w:kern w:val="2"/>
                <w:sz w:val="24"/>
                <w:szCs w:val="24"/>
                <w:lang w:val="en-US" w:eastAsia="zh-CN" w:bidi="ar-SA"/>
              </w:rPr>
              <w:t>邹城市中心店镇人民政府</w:t>
            </w:r>
            <w:r>
              <w:rPr>
                <w:rFonts w:hint="eastAsia" w:ascii="宋体" w:hAnsi="宋体" w:eastAsia="宋体" w:cs="宋体"/>
                <w:color w:val="auto"/>
                <w:kern w:val="2"/>
                <w:sz w:val="24"/>
                <w:szCs w:val="24"/>
                <w:lang w:val="en-US" w:eastAsia="zh-CN" w:bidi="ar-SA"/>
              </w:rPr>
              <w:t>制定的现行和服务期内制定的相关标准和要求。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8</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672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firstLine="482" w:firstLineChars="200"/>
              <w:textAlignment w:val="auto"/>
              <w:rPr>
                <w:rFonts w:hint="eastAsia" w:ascii="宋体" w:hAnsi="宋体" w:eastAsia="宋体" w:cs="宋体"/>
                <w:color w:val="auto"/>
                <w:kern w:val="0"/>
                <w:sz w:val="24"/>
                <w:szCs w:val="24"/>
                <w:highlight w:val="none"/>
                <w:lang w:val="en-US" w:eastAsia="zh-CN"/>
              </w:rPr>
            </w:pPr>
            <w:r>
              <w:rPr>
                <w:rFonts w:hint="eastAsia" w:hAnsi="宋体" w:eastAsia="宋体" w:cs="宋体"/>
                <w:b/>
                <w:bCs/>
                <w:color w:val="auto"/>
                <w:sz w:val="24"/>
                <w:szCs w:val="24"/>
                <w:highlight w:val="none"/>
                <w:lang w:eastAsia="zh-CN"/>
              </w:rPr>
              <w:t>采购人按监管办法考核情况于</w:t>
            </w:r>
            <w:r>
              <w:rPr>
                <w:rFonts w:hint="eastAsia" w:hAnsi="宋体" w:cs="宋体"/>
                <w:b/>
                <w:bCs/>
                <w:color w:val="auto"/>
                <w:sz w:val="24"/>
                <w:szCs w:val="24"/>
                <w:highlight w:val="none"/>
                <w:lang w:val="en-US" w:eastAsia="zh-CN"/>
              </w:rPr>
              <w:t>合同签订之日起半年拨付至合同款的50%，合同签订之日起满一年付至合同价款的100%。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9</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供应商资格要求</w:t>
            </w:r>
          </w:p>
        </w:tc>
        <w:tc>
          <w:tcPr>
            <w:tcW w:w="6720" w:type="dxa"/>
            <w:noWrap w:val="0"/>
            <w:vAlign w:val="center"/>
          </w:tcPr>
          <w:p>
            <w:pPr>
              <w:pStyle w:val="21"/>
              <w:keepNext w:val="0"/>
              <w:keepLines w:val="0"/>
              <w:suppressLineNumbers w:val="0"/>
              <w:spacing w:before="0" w:beforeAutospacing="0" w:after="0" w:afterAutospacing="0" w:line="400" w:lineRule="exact"/>
              <w:ind w:left="0" w:right="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详见供应商须知</w:t>
            </w:r>
            <w:r>
              <w:rPr>
                <w:rFonts w:hint="eastAsia" w:ascii="宋体" w:hAnsi="宋体" w:eastAsia="宋体" w:cs="宋体"/>
                <w:color w:val="auto"/>
                <w:kern w:val="2"/>
                <w:sz w:val="24"/>
                <w:szCs w:val="24"/>
                <w:lang w:eastAsia="zh-CN"/>
              </w:rPr>
              <w:t>三</w:t>
            </w:r>
            <w:r>
              <w:rPr>
                <w:rFonts w:hint="eastAsia" w:ascii="宋体" w:hAnsi="宋体" w:eastAsia="宋体" w:cs="宋体"/>
                <w:color w:val="auto"/>
                <w:kern w:val="2"/>
                <w:sz w:val="24"/>
                <w:szCs w:val="24"/>
              </w:rPr>
              <w:t>、供应商应具备的条件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资格审查方式</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1</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磋商有效期</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自递交磋商响应文件截止之日起60个日历日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保证金</w:t>
            </w:r>
          </w:p>
        </w:tc>
        <w:tc>
          <w:tcPr>
            <w:tcW w:w="6720" w:type="dxa"/>
            <w:noWrap w:val="0"/>
            <w:vAlign w:val="center"/>
          </w:tcPr>
          <w:p>
            <w:pPr>
              <w:keepNext w:val="0"/>
              <w:keepLines w:val="0"/>
              <w:suppressLineNumbers w:val="0"/>
              <w:spacing w:before="0" w:beforeAutospacing="0" w:after="0" w:afterAutospacing="0" w:line="400" w:lineRule="exact"/>
              <w:ind w:left="0" w:right="0"/>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highlight w:val="none"/>
                <w:lang w:val="en-US" w:eastAsia="zh-CN"/>
              </w:rPr>
              <w:t>本项目无需缴纳</w:t>
            </w:r>
            <w:r>
              <w:rPr>
                <w:rFonts w:hint="eastAsia" w:ascii="宋体" w:hAnsi="宋体" w:cs="宋体"/>
                <w:color w:val="auto"/>
                <w:sz w:val="24"/>
                <w:szCs w:val="24"/>
                <w:highlight w:val="none"/>
                <w:lang w:val="en-US" w:eastAsia="zh-CN"/>
              </w:rPr>
              <w:t>磋商</w:t>
            </w:r>
            <w:r>
              <w:rPr>
                <w:rFonts w:hint="default" w:ascii="宋体" w:hAnsi="宋体" w:eastAsia="宋体" w:cs="宋体"/>
                <w:color w:val="auto"/>
                <w:sz w:val="24"/>
                <w:szCs w:val="24"/>
                <w:highlight w:val="none"/>
                <w:lang w:val="en-US" w:eastAsia="zh-CN"/>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3</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磋商时间及地点</w:t>
            </w:r>
          </w:p>
        </w:tc>
        <w:tc>
          <w:tcPr>
            <w:tcW w:w="6720" w:type="dxa"/>
            <w:noWrap w:val="0"/>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rPr>
              <w:t>磋商时间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07</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eastAsia="zh-CN"/>
              </w:rPr>
              <w:t>9时</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eastAsia="zh-CN"/>
              </w:rPr>
              <w:t>0分</w:t>
            </w:r>
          </w:p>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磋商地点：</w:t>
            </w:r>
            <w:r>
              <w:rPr>
                <w:rFonts w:hint="eastAsia" w:ascii="宋体" w:hAnsi="宋体" w:cs="宋体"/>
                <w:bCs/>
                <w:color w:val="auto"/>
                <w:kern w:val="0"/>
                <w:sz w:val="24"/>
                <w:szCs w:val="24"/>
                <w:lang w:eastAsia="zh-CN"/>
              </w:rPr>
              <w:t>邹城市中心店镇公共资源交易中心开标室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4</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 w:val="24"/>
                <w:szCs w:val="24"/>
              </w:rPr>
            </w:pPr>
            <w:r>
              <w:rPr>
                <w:rFonts w:hint="eastAsia" w:ascii="宋体" w:hAnsi="宋体" w:eastAsia="宋体" w:cs="宋体"/>
                <w:color w:val="auto"/>
                <w:sz w:val="24"/>
                <w:szCs w:val="24"/>
              </w:rPr>
              <w:t>磋商响应文件份数</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
                <w:color w:val="auto"/>
                <w:sz w:val="24"/>
                <w:szCs w:val="24"/>
              </w:rPr>
            </w:pPr>
            <w:r>
              <w:rPr>
                <w:rFonts w:hint="eastAsia" w:ascii="宋体" w:hAnsi="宋体" w:eastAsia="宋体" w:cs="宋体"/>
                <w:color w:val="auto"/>
                <w:sz w:val="24"/>
                <w:szCs w:val="24"/>
              </w:rPr>
              <w:t>一份正本，</w:t>
            </w:r>
            <w:r>
              <w:rPr>
                <w:rFonts w:hint="eastAsia" w:ascii="宋体" w:hAnsi="宋体" w:eastAsia="宋体" w:cs="宋体"/>
                <w:color w:val="auto"/>
                <w:sz w:val="24"/>
                <w:szCs w:val="24"/>
                <w:lang w:eastAsia="zh-CN"/>
              </w:rPr>
              <w:t>四</w:t>
            </w:r>
            <w:r>
              <w:rPr>
                <w:rFonts w:hint="eastAsia" w:ascii="宋体" w:hAnsi="宋体" w:eastAsia="宋体" w:cs="宋体"/>
                <w:color w:val="auto"/>
                <w:sz w:val="24"/>
                <w:szCs w:val="24"/>
              </w:rPr>
              <w:t>份副本，应按竞争性磋商文件提供的格式胶装成册，不得使用活页夹等可随时拆换的方式装订。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5</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成交原则</w:t>
            </w:r>
          </w:p>
        </w:tc>
        <w:tc>
          <w:tcPr>
            <w:tcW w:w="672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atLeast"/>
              <w:ind w:left="0" w:right="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本项目采用综合评分法，是指响应文件满足磋商文件全部实质性要求且按评审因素的量化指标评审得分，按照评审得分由高到低顺序推荐成交候选供应商的评审方法。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atLeast"/>
              <w:ind w:left="0" w:right="0"/>
              <w:textAlignment w:val="auto"/>
              <w:rPr>
                <w:rFonts w:hint="eastAsia" w:ascii="宋体" w:hAnsi="宋体" w:eastAsia="宋体" w:cs="宋体"/>
                <w:bCs/>
                <w:color w:val="auto"/>
                <w:kern w:val="0"/>
                <w:sz w:val="24"/>
                <w:szCs w:val="24"/>
              </w:rPr>
            </w:pPr>
            <w:r>
              <w:rPr>
                <w:rFonts w:hint="eastAsia" w:ascii="宋体" w:hAnsi="宋体" w:eastAsia="宋体" w:cs="宋体"/>
                <w:b/>
                <w:color w:val="auto"/>
                <w:sz w:val="24"/>
                <w:szCs w:val="24"/>
                <w:highlight w:val="none"/>
              </w:rPr>
              <w:t>评审得分相同的，按照最后报价由低到高的顺序推荐。评审得分且最后报价相同的，按照技术标优劣顺序推荐。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磋商采购</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预算</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rPr>
              <w:t>本次磋商设采购预算</w:t>
            </w:r>
            <w:r>
              <w:rPr>
                <w:rFonts w:hint="eastAsia" w:ascii="宋体" w:hAnsi="宋体" w:cs="宋体"/>
                <w:b/>
                <w:color w:val="auto"/>
                <w:kern w:val="0"/>
                <w:sz w:val="24"/>
                <w:szCs w:val="24"/>
                <w:highlight w:val="none"/>
                <w:lang w:eastAsia="zh-CN"/>
              </w:rPr>
              <w:t>132545.75</w:t>
            </w:r>
            <w:r>
              <w:rPr>
                <w:rFonts w:hint="eastAsia" w:ascii="宋体" w:hAnsi="宋体" w:eastAsia="宋体" w:cs="宋体"/>
                <w:b/>
                <w:color w:val="auto"/>
                <w:kern w:val="0"/>
                <w:sz w:val="24"/>
                <w:szCs w:val="24"/>
                <w:highlight w:val="none"/>
                <w:lang w:eastAsia="zh-CN"/>
              </w:rPr>
              <w:t>元</w:t>
            </w:r>
            <w:r>
              <w:rPr>
                <w:rFonts w:hint="eastAsia" w:ascii="宋体" w:hAnsi="宋体" w:eastAsia="宋体" w:cs="宋体"/>
                <w:b/>
                <w:color w:val="auto"/>
                <w:kern w:val="0"/>
                <w:sz w:val="24"/>
                <w:szCs w:val="24"/>
                <w:highlight w:val="none"/>
              </w:rPr>
              <w:t>。</w:t>
            </w:r>
          </w:p>
          <w:p>
            <w:pPr>
              <w:keepNext w:val="0"/>
              <w:keepLines w:val="0"/>
              <w:suppressLineNumbers w:val="0"/>
              <w:spacing w:before="0" w:beforeAutospacing="0" w:after="0" w:afterAutospacing="0" w:line="400" w:lineRule="exact"/>
              <w:ind w:left="0" w:right="0"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采购预算价是采购人对采购项目期望的最高限价，供应商的初次报价和最终报价均不得高于采购预算价，供应商报价高于采购预算价的，作无效标书处理。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7</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代理服务费</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Cs/>
                <w:color w:val="auto"/>
                <w:kern w:val="0"/>
                <w:sz w:val="24"/>
                <w:szCs w:val="24"/>
                <w:highlight w:val="yellow"/>
              </w:rPr>
            </w:pPr>
            <w:r>
              <w:rPr>
                <w:rFonts w:hint="eastAsia" w:ascii="宋体" w:hAnsi="宋体" w:eastAsia="宋体" w:cs="宋体"/>
                <w:color w:val="auto"/>
                <w:sz w:val="24"/>
                <w:szCs w:val="24"/>
              </w:rPr>
              <w:t>本次竞争性磋商代理费由成交供应商支付，代理费</w:t>
            </w:r>
            <w:r>
              <w:rPr>
                <w:rFonts w:hint="eastAsia" w:ascii="宋体" w:hAnsi="宋体" w:eastAsia="宋体" w:cs="宋体"/>
                <w:color w:val="auto"/>
                <w:sz w:val="24"/>
                <w:szCs w:val="24"/>
                <w:highlight w:val="none"/>
              </w:rPr>
              <w:t>为</w:t>
            </w:r>
            <w:r>
              <w:rPr>
                <w:rFonts w:hint="eastAsia" w:ascii="宋体" w:hAnsi="宋体" w:cs="宋体"/>
                <w:color w:val="auto"/>
                <w:sz w:val="24"/>
                <w:szCs w:val="24"/>
                <w:highlight w:val="none"/>
                <w:lang w:val="en-US" w:eastAsia="zh-CN"/>
              </w:rPr>
              <w:t>2000</w:t>
            </w:r>
            <w:r>
              <w:rPr>
                <w:rFonts w:hint="eastAsia" w:ascii="宋体" w:hAnsi="宋体" w:eastAsia="宋体" w:cs="宋体"/>
                <w:color w:val="auto"/>
                <w:sz w:val="24"/>
                <w:szCs w:val="24"/>
                <w:highlight w:val="none"/>
              </w:rPr>
              <w:t>.00</w:t>
            </w:r>
            <w:r>
              <w:rPr>
                <w:rFonts w:hint="eastAsia" w:ascii="宋体" w:hAnsi="宋体" w:eastAsia="宋体" w:cs="宋体"/>
                <w:color w:val="auto"/>
                <w:sz w:val="24"/>
                <w:szCs w:val="24"/>
              </w:rPr>
              <w:t>元，成交通知书发出前，成交供应商从其账户一次性汇入代理机构指定账户。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9" w:type="dxa"/>
            <w:vMerge w:val="restar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8</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质疑投诉内容</w:t>
            </w:r>
          </w:p>
        </w:tc>
        <w:tc>
          <w:tcPr>
            <w:tcW w:w="6720" w:type="dxa"/>
            <w:noWrap w:val="0"/>
            <w:vAlign w:val="center"/>
          </w:tcPr>
          <w:p>
            <w:pPr>
              <w:keepNext w:val="0"/>
              <w:keepLines w:val="0"/>
              <w:widowControl/>
              <w:suppressLineNumbers w:val="0"/>
              <w:spacing w:before="0" w:beforeAutospacing="0" w:after="0" w:afterAutospacing="0" w:line="400" w:lineRule="exact"/>
              <w:ind w:left="0" w:right="0" w:firstLine="448"/>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采购人或者采购代理机构有下列情形之一的，属于以不合理的条件对</w:t>
            </w:r>
            <w:r>
              <w:rPr>
                <w:rFonts w:hint="eastAsia" w:ascii="宋体" w:hAnsi="宋体" w:eastAsia="宋体" w:cs="宋体"/>
                <w:color w:val="auto"/>
                <w:sz w:val="24"/>
                <w:szCs w:val="24"/>
              </w:rPr>
              <w:t>供应商</w:t>
            </w:r>
            <w:r>
              <w:rPr>
                <w:rFonts w:hint="eastAsia" w:ascii="宋体" w:hAnsi="宋体" w:eastAsia="宋体" w:cs="宋体"/>
                <w:bCs/>
                <w:color w:val="auto"/>
                <w:kern w:val="0"/>
                <w:sz w:val="24"/>
                <w:szCs w:val="24"/>
              </w:rPr>
              <w:t>实行差别待遇或者歧视待遇：潜在供应商（</w:t>
            </w:r>
            <w:r>
              <w:rPr>
                <w:rFonts w:hint="eastAsia" w:ascii="宋体" w:hAnsi="宋体" w:eastAsia="宋体" w:cs="宋体"/>
                <w:color w:val="auto"/>
                <w:sz w:val="24"/>
                <w:szCs w:val="24"/>
              </w:rPr>
              <w:t>供应商</w:t>
            </w:r>
            <w:r>
              <w:rPr>
                <w:rFonts w:hint="eastAsia" w:ascii="宋体" w:hAnsi="宋体" w:eastAsia="宋体" w:cs="宋体"/>
                <w:bCs/>
                <w:color w:val="auto"/>
                <w:kern w:val="0"/>
                <w:sz w:val="24"/>
                <w:szCs w:val="24"/>
              </w:rPr>
              <w:t>）可向有关部门提起质疑、投诉：</w:t>
            </w:r>
          </w:p>
          <w:p>
            <w:pPr>
              <w:keepNext w:val="0"/>
              <w:keepLines w:val="0"/>
              <w:widowControl/>
              <w:suppressLineNumbers w:val="0"/>
              <w:spacing w:before="0" w:beforeAutospacing="0" w:after="0" w:afterAutospacing="0" w:line="400" w:lineRule="exact"/>
              <w:ind w:left="0" w:right="0" w:firstLine="448"/>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（一）就同一采购项目向</w:t>
            </w:r>
            <w:r>
              <w:rPr>
                <w:rFonts w:hint="eastAsia" w:ascii="宋体" w:hAnsi="宋体" w:eastAsia="宋体" w:cs="宋体"/>
                <w:color w:val="auto"/>
                <w:sz w:val="24"/>
                <w:szCs w:val="24"/>
              </w:rPr>
              <w:t>供应商</w:t>
            </w:r>
            <w:r>
              <w:rPr>
                <w:rFonts w:hint="eastAsia" w:ascii="宋体" w:hAnsi="宋体" w:eastAsia="宋体" w:cs="宋体"/>
                <w:bCs/>
                <w:color w:val="auto"/>
                <w:kern w:val="0"/>
                <w:sz w:val="24"/>
                <w:szCs w:val="24"/>
              </w:rPr>
              <w:t>提供有差别的项目信息；</w:t>
            </w:r>
          </w:p>
          <w:p>
            <w:pPr>
              <w:keepNext w:val="0"/>
              <w:keepLines w:val="0"/>
              <w:widowControl/>
              <w:suppressLineNumbers w:val="0"/>
              <w:spacing w:before="0" w:beforeAutospacing="0" w:after="0" w:afterAutospacing="0" w:line="400" w:lineRule="exact"/>
              <w:ind w:left="0" w:right="0" w:firstLine="448"/>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（二）设定的资格、技术、商务条件与采购项目的具体特点和实际需要不相适应或者与合同履行无关；</w:t>
            </w:r>
          </w:p>
          <w:p>
            <w:pPr>
              <w:keepNext w:val="0"/>
              <w:keepLines w:val="0"/>
              <w:widowControl/>
              <w:suppressLineNumbers w:val="0"/>
              <w:spacing w:before="0" w:beforeAutospacing="0" w:after="0" w:afterAutospacing="0" w:line="400" w:lineRule="exact"/>
              <w:ind w:left="0" w:right="0" w:firstLine="448"/>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（三）采购需求中的技术、服务等要求指向特定</w:t>
            </w:r>
            <w:r>
              <w:rPr>
                <w:rFonts w:hint="eastAsia" w:ascii="宋体" w:hAnsi="宋体" w:eastAsia="宋体" w:cs="宋体"/>
                <w:color w:val="auto"/>
                <w:sz w:val="24"/>
                <w:szCs w:val="24"/>
              </w:rPr>
              <w:t>供应商</w:t>
            </w:r>
            <w:r>
              <w:rPr>
                <w:rFonts w:hint="eastAsia" w:ascii="宋体" w:hAnsi="宋体" w:eastAsia="宋体" w:cs="宋体"/>
                <w:bCs/>
                <w:color w:val="auto"/>
                <w:kern w:val="0"/>
                <w:sz w:val="24"/>
                <w:szCs w:val="24"/>
              </w:rPr>
              <w:t>、特定产品；</w:t>
            </w:r>
          </w:p>
          <w:p>
            <w:pPr>
              <w:keepNext w:val="0"/>
              <w:keepLines w:val="0"/>
              <w:widowControl/>
              <w:suppressLineNumbers w:val="0"/>
              <w:spacing w:before="0" w:beforeAutospacing="0" w:after="0" w:afterAutospacing="0" w:line="400" w:lineRule="exact"/>
              <w:ind w:left="0" w:right="0" w:firstLine="448"/>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（四）以特定行政区域或者特定行业的业绩、奖项作为加分条件或者中标、成交条件；</w:t>
            </w:r>
          </w:p>
          <w:p>
            <w:pPr>
              <w:keepNext w:val="0"/>
              <w:keepLines w:val="0"/>
              <w:widowControl/>
              <w:suppressLineNumbers w:val="0"/>
              <w:spacing w:before="0" w:beforeAutospacing="0" w:after="0" w:afterAutospacing="0" w:line="400" w:lineRule="exact"/>
              <w:ind w:left="0" w:right="0" w:firstLine="448"/>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（五）对</w:t>
            </w:r>
            <w:r>
              <w:rPr>
                <w:rFonts w:hint="eastAsia" w:ascii="宋体" w:hAnsi="宋体" w:eastAsia="宋体" w:cs="宋体"/>
                <w:color w:val="auto"/>
                <w:sz w:val="24"/>
                <w:szCs w:val="24"/>
              </w:rPr>
              <w:t>供应商</w:t>
            </w:r>
            <w:r>
              <w:rPr>
                <w:rFonts w:hint="eastAsia" w:ascii="宋体" w:hAnsi="宋体" w:eastAsia="宋体" w:cs="宋体"/>
                <w:bCs/>
                <w:color w:val="auto"/>
                <w:kern w:val="0"/>
                <w:sz w:val="24"/>
                <w:szCs w:val="24"/>
              </w:rPr>
              <w:t>采取不同的资格审查或者评审标准；</w:t>
            </w:r>
          </w:p>
          <w:p>
            <w:pPr>
              <w:keepNext w:val="0"/>
              <w:keepLines w:val="0"/>
              <w:widowControl/>
              <w:suppressLineNumbers w:val="0"/>
              <w:spacing w:before="0" w:beforeAutospacing="0" w:after="0" w:afterAutospacing="0" w:line="400" w:lineRule="exact"/>
              <w:ind w:left="0" w:right="0" w:firstLine="448"/>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（六）限定或者指定特定的专利、商标、品牌或者</w:t>
            </w:r>
            <w:r>
              <w:rPr>
                <w:rFonts w:hint="eastAsia" w:ascii="宋体" w:hAnsi="宋体" w:eastAsia="宋体" w:cs="宋体"/>
                <w:color w:val="auto"/>
                <w:sz w:val="24"/>
                <w:szCs w:val="24"/>
              </w:rPr>
              <w:t>供应商</w:t>
            </w:r>
            <w:r>
              <w:rPr>
                <w:rFonts w:hint="eastAsia" w:ascii="宋体" w:hAnsi="宋体" w:eastAsia="宋体" w:cs="宋体"/>
                <w:bCs/>
                <w:color w:val="auto"/>
                <w:kern w:val="0"/>
                <w:sz w:val="24"/>
                <w:szCs w:val="24"/>
              </w:rPr>
              <w:t>；</w:t>
            </w:r>
          </w:p>
          <w:p>
            <w:pPr>
              <w:keepNext w:val="0"/>
              <w:keepLines w:val="0"/>
              <w:widowControl/>
              <w:suppressLineNumbers w:val="0"/>
              <w:spacing w:before="0" w:beforeAutospacing="0" w:after="0" w:afterAutospacing="0" w:line="400" w:lineRule="exact"/>
              <w:ind w:left="0" w:right="0" w:firstLine="448"/>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（七）非法限定</w:t>
            </w:r>
            <w:r>
              <w:rPr>
                <w:rFonts w:hint="eastAsia" w:ascii="宋体" w:hAnsi="宋体" w:eastAsia="宋体" w:cs="宋体"/>
                <w:color w:val="auto"/>
                <w:sz w:val="24"/>
                <w:szCs w:val="24"/>
              </w:rPr>
              <w:t>供应商</w:t>
            </w:r>
            <w:r>
              <w:rPr>
                <w:rFonts w:hint="eastAsia" w:ascii="宋体" w:hAnsi="宋体" w:eastAsia="宋体" w:cs="宋体"/>
                <w:bCs/>
                <w:color w:val="auto"/>
                <w:kern w:val="0"/>
                <w:sz w:val="24"/>
                <w:szCs w:val="24"/>
              </w:rPr>
              <w:t>的所有制形式、组织形式或者所在地；</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00" w:lineRule="exact"/>
              <w:ind w:left="0" w:right="0" w:firstLine="480" w:firstLineChars="200"/>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（八）以其他不合理条件限制或者排斥潜在</w:t>
            </w:r>
            <w:r>
              <w:rPr>
                <w:rFonts w:hint="eastAsia" w:ascii="宋体" w:hAnsi="宋体" w:eastAsia="宋体" w:cs="宋体"/>
                <w:color w:val="auto"/>
                <w:sz w:val="24"/>
                <w:szCs w:val="24"/>
              </w:rPr>
              <w:t>供应商</w:t>
            </w:r>
            <w:r>
              <w:rPr>
                <w:rFonts w:hint="eastAsia" w:ascii="宋体" w:hAnsi="宋体" w:eastAsia="宋体" w:cs="宋体"/>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19" w:type="dxa"/>
            <w:vMerge w:val="continue"/>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质疑方式及电话</w:t>
            </w:r>
          </w:p>
        </w:tc>
        <w:tc>
          <w:tcPr>
            <w:tcW w:w="6720"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宋体"/>
                <w:color w:val="auto"/>
                <w:kern w:val="0"/>
                <w:sz w:val="24"/>
                <w:szCs w:val="24"/>
                <w:lang w:eastAsia="zh-CN"/>
              </w:rPr>
            </w:pPr>
            <w:r>
              <w:rPr>
                <w:rFonts w:hint="eastAsia" w:ascii="宋体" w:hAnsi="宋体" w:eastAsia="宋体" w:cs="宋体"/>
                <w:color w:val="auto"/>
                <w:sz w:val="24"/>
                <w:szCs w:val="24"/>
              </w:rPr>
              <w:t>采 购 人：</w:t>
            </w:r>
            <w:r>
              <w:rPr>
                <w:rFonts w:hint="eastAsia" w:ascii="宋体" w:hAnsi="宋体" w:cs="宋体"/>
                <w:color w:val="auto"/>
                <w:kern w:val="0"/>
                <w:sz w:val="24"/>
                <w:szCs w:val="24"/>
                <w:lang w:eastAsia="zh-CN"/>
              </w:rPr>
              <w:t>邹城市中心店镇人民政府</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rPr>
              <w:t>联 系 人：</w:t>
            </w:r>
            <w:r>
              <w:rPr>
                <w:rFonts w:hint="eastAsia" w:ascii="宋体" w:hAnsi="宋体" w:cs="宋体"/>
                <w:color w:val="auto"/>
                <w:sz w:val="24"/>
                <w:szCs w:val="24"/>
                <w:lang w:val="en-US" w:eastAsia="zh-CN"/>
              </w:rPr>
              <w:t>徐相征</w:t>
            </w:r>
            <w:r>
              <w:rPr>
                <w:rFonts w:hint="eastAsia" w:ascii="宋体" w:hAnsi="宋体" w:cs="宋体"/>
                <w:color w:val="auto"/>
                <w:sz w:val="24"/>
                <w:szCs w:val="24"/>
                <w:highlight w:val="none"/>
                <w:lang w:val="en-US" w:eastAsia="zh-CN"/>
              </w:rPr>
              <w:t xml:space="preserve"> </w:t>
            </w:r>
          </w:p>
          <w:p>
            <w:pPr>
              <w:keepNext w:val="0"/>
              <w:keepLines w:val="0"/>
              <w:suppressLineNumbers w:val="0"/>
              <w:spacing w:before="0" w:beforeAutospacing="0" w:after="0" w:afterAutospacing="0" w:line="400" w:lineRule="exact"/>
              <w:ind w:left="0" w:right="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联系电话</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15905370023</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代理机构：</w:t>
            </w:r>
            <w:r>
              <w:rPr>
                <w:rFonts w:hint="eastAsia" w:ascii="宋体" w:hAnsi="宋体" w:cs="宋体"/>
                <w:color w:val="auto"/>
                <w:sz w:val="24"/>
                <w:szCs w:val="24"/>
                <w:lang w:eastAsia="zh-CN"/>
              </w:rPr>
              <w:t>山东铭一项目管理有限公司</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联系人：</w:t>
            </w:r>
            <w:r>
              <w:rPr>
                <w:rFonts w:hint="eastAsia" w:ascii="宋体" w:hAnsi="宋体" w:cs="宋体"/>
                <w:color w:val="auto"/>
                <w:sz w:val="24"/>
                <w:szCs w:val="24"/>
                <w:lang w:eastAsia="zh-CN"/>
              </w:rPr>
              <w:t>王宁</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联系电话：</w:t>
            </w:r>
            <w:r>
              <w:rPr>
                <w:rFonts w:hint="eastAsia" w:ascii="宋体" w:hAnsi="宋体" w:cs="宋体"/>
                <w:color w:val="auto"/>
                <w:sz w:val="24"/>
                <w:szCs w:val="24"/>
                <w:lang w:eastAsia="zh-CN"/>
              </w:rPr>
              <w:t>13863747210</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所有质疑以书面形式递交，</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"mailto:同时发邮件至zhichengzaojia@126.com" </w:instrText>
            </w:r>
            <w:r>
              <w:rPr>
                <w:rFonts w:hint="eastAsia" w:ascii="宋体" w:hAnsi="宋体" w:eastAsia="宋体" w:cs="宋体"/>
                <w:color w:val="auto"/>
                <w:sz w:val="24"/>
                <w:szCs w:val="24"/>
              </w:rPr>
              <w:fldChar w:fldCharType="separate"/>
            </w:r>
            <w:r>
              <w:rPr>
                <w:rStyle w:val="31"/>
                <w:rFonts w:hint="eastAsia" w:ascii="宋体" w:hAnsi="宋体" w:eastAsia="宋体" w:cs="宋体"/>
                <w:color w:val="auto"/>
                <w:sz w:val="24"/>
                <w:szCs w:val="24"/>
              </w:rPr>
              <w:t>同时发邮件至</w:t>
            </w:r>
            <w:r>
              <w:rPr>
                <w:rStyle w:val="31"/>
                <w:rFonts w:hint="eastAsia" w:ascii="宋体" w:hAnsi="宋体" w:cs="宋体"/>
                <w:color w:val="auto"/>
                <w:sz w:val="24"/>
                <w:szCs w:val="24"/>
                <w:lang w:eastAsia="zh-CN"/>
              </w:rPr>
              <w:t>sdmyxm01@163.com</w:t>
            </w:r>
            <w:r>
              <w:rPr>
                <w:rFonts w:hint="eastAsia" w:ascii="宋体" w:hAnsi="宋体" w:eastAsia="宋体" w:cs="宋体"/>
                <w:color w:val="auto"/>
                <w:sz w:val="24"/>
                <w:szCs w:val="24"/>
              </w:rPr>
              <w:fldChar w:fldCharType="end"/>
            </w:r>
          </w:p>
          <w:p>
            <w:pPr>
              <w:keepNext w:val="0"/>
              <w:keepLines w:val="0"/>
              <w:suppressLineNumbers w:val="0"/>
              <w:spacing w:before="0" w:beforeAutospacing="0" w:after="0" w:afterAutospacing="0" w:line="400" w:lineRule="exact"/>
              <w:ind w:left="0" w:right="0"/>
              <w:rPr>
                <w:rFonts w:hint="eastAsia" w:ascii="宋体" w:hAnsi="宋体" w:eastAsia="宋体" w:cs="宋体"/>
                <w:b/>
                <w:bCs/>
                <w:color w:val="auto"/>
                <w:sz w:val="24"/>
                <w:szCs w:val="24"/>
              </w:rPr>
            </w:pPr>
            <w:r>
              <w:rPr>
                <w:rFonts w:hint="eastAsia" w:ascii="宋体" w:hAnsi="宋体" w:eastAsia="宋体" w:cs="宋体"/>
                <w:b/>
                <w:color w:val="auto"/>
                <w:sz w:val="24"/>
                <w:szCs w:val="24"/>
              </w:rPr>
              <w:t>供应商在法定质疑期内需一次性提出针对同一采购程序环节的质疑。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w:t>
            </w:r>
            <w:r>
              <w:rPr>
                <w:rFonts w:hint="eastAsia" w:ascii="宋体" w:hAnsi="宋体" w:cs="宋体"/>
                <w:b w:val="0"/>
                <w:bCs/>
                <w:color w:val="auto"/>
                <w:sz w:val="24"/>
                <w:szCs w:val="24"/>
                <w:lang w:val="en-US" w:eastAsia="zh-CN"/>
              </w:rPr>
              <w:t>9</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 w:val="24"/>
                <w:szCs w:val="24"/>
              </w:rPr>
            </w:pPr>
            <w:r>
              <w:rPr>
                <w:rFonts w:hint="eastAsia" w:ascii="宋体" w:hAnsi="宋体" w:eastAsia="宋体" w:cs="宋体"/>
                <w:bCs/>
                <w:color w:val="auto"/>
                <w:sz w:val="24"/>
                <w:szCs w:val="24"/>
              </w:rPr>
              <w:t>本次磋商是否接受联合体</w:t>
            </w:r>
          </w:p>
        </w:tc>
        <w:tc>
          <w:tcPr>
            <w:tcW w:w="672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 w:val="24"/>
                <w:szCs w:val="24"/>
              </w:rPr>
            </w:pPr>
            <w:r>
              <w:rPr>
                <w:rFonts w:hint="eastAsia" w:ascii="宋体" w:hAnsi="宋体" w:eastAsia="宋体" w:cs="宋体"/>
                <w:bCs/>
                <w:color w:val="auto"/>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1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20</w:t>
            </w:r>
          </w:p>
        </w:tc>
        <w:tc>
          <w:tcPr>
            <w:tcW w:w="169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 w:val="24"/>
                <w:szCs w:val="24"/>
              </w:rPr>
            </w:pPr>
            <w:r>
              <w:rPr>
                <w:rFonts w:hint="eastAsia" w:ascii="宋体" w:hAnsi="宋体" w:eastAsia="宋体" w:cs="宋体"/>
                <w:bCs/>
                <w:color w:val="auto"/>
                <w:sz w:val="24"/>
                <w:szCs w:val="24"/>
              </w:rPr>
              <w:t>本次磋商是否接受备选方案</w:t>
            </w:r>
          </w:p>
        </w:tc>
        <w:tc>
          <w:tcPr>
            <w:tcW w:w="672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bCs/>
                <w:color w:val="auto"/>
                <w:sz w:val="24"/>
                <w:szCs w:val="24"/>
              </w:rPr>
            </w:pPr>
            <w:r>
              <w:rPr>
                <w:rFonts w:hint="eastAsia" w:ascii="宋体" w:hAnsi="宋体" w:eastAsia="宋体" w:cs="宋体"/>
                <w:bCs/>
                <w:color w:val="auto"/>
                <w:kern w:val="0"/>
                <w:sz w:val="24"/>
                <w:szCs w:val="24"/>
              </w:rPr>
              <w:t>不接受</w:t>
            </w:r>
          </w:p>
        </w:tc>
      </w:tr>
    </w:tbl>
    <w:p>
      <w:pPr>
        <w:tabs>
          <w:tab w:val="left" w:pos="315"/>
        </w:tabs>
        <w:jc w:val="center"/>
        <w:rPr>
          <w:rFonts w:ascii="宋体" w:hAnsi="宋体" w:cs="宋体"/>
          <w:b/>
          <w:color w:val="auto"/>
          <w:sz w:val="32"/>
          <w:szCs w:val="32"/>
        </w:rPr>
      </w:pPr>
      <w:r>
        <w:rPr>
          <w:rFonts w:ascii="宋体" w:hAnsi="宋体" w:cs="宋体"/>
          <w:b/>
          <w:color w:val="auto"/>
          <w:sz w:val="24"/>
        </w:rPr>
        <w:br w:type="page"/>
      </w:r>
      <w:r>
        <w:rPr>
          <w:rFonts w:ascii="宋体" w:hAnsi="宋体" w:cs="宋体"/>
          <w:b/>
          <w:color w:val="auto"/>
          <w:sz w:val="32"/>
          <w:szCs w:val="32"/>
        </w:rPr>
        <w:t>二、</w:t>
      </w:r>
      <w:r>
        <w:rPr>
          <w:rFonts w:hint="eastAsia" w:ascii="宋体" w:hAnsi="宋体" w:cs="宋体"/>
          <w:b/>
          <w:color w:val="auto"/>
          <w:sz w:val="32"/>
          <w:szCs w:val="32"/>
          <w:lang w:eastAsia="zh-CN"/>
        </w:rPr>
        <w:t>磋商响应方</w:t>
      </w:r>
      <w:r>
        <w:rPr>
          <w:rFonts w:ascii="宋体" w:hAnsi="宋体" w:cs="宋体"/>
          <w:b/>
          <w:color w:val="auto"/>
          <w:sz w:val="32"/>
          <w:szCs w:val="32"/>
        </w:rPr>
        <w:t>须知</w:t>
      </w:r>
    </w:p>
    <w:p>
      <w:pPr>
        <w:keepNext w:val="0"/>
        <w:keepLines w:val="0"/>
        <w:pageBreakBefore w:val="0"/>
        <w:tabs>
          <w:tab w:val="left" w:pos="315"/>
        </w:tabs>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一、适用范围：</w:t>
      </w:r>
    </w:p>
    <w:p>
      <w:pPr>
        <w:keepNext w:val="0"/>
        <w:keepLines w:val="0"/>
        <w:pageBreakBefore w:val="0"/>
        <w:tabs>
          <w:tab w:val="left" w:pos="315"/>
        </w:tabs>
        <w:kinsoku/>
        <w:wordWrap/>
        <w:overflowPunct/>
        <w:topLinePunct w:val="0"/>
        <w:autoSpaceDE/>
        <w:autoSpaceDN/>
        <w:bidi w:val="0"/>
        <w:spacing w:line="360" w:lineRule="auto"/>
        <w:ind w:right="-210" w:rightChars="-10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本磋商文件仅适用于</w:t>
      </w:r>
      <w:r>
        <w:rPr>
          <w:rFonts w:hint="eastAsia" w:asciiTheme="minorEastAsia" w:hAnsiTheme="minorEastAsia" w:eastAsiaTheme="minorEastAsia" w:cstheme="minorEastAsia"/>
          <w:color w:val="auto"/>
          <w:sz w:val="24"/>
          <w:szCs w:val="24"/>
          <w:lang w:eastAsia="zh-CN"/>
        </w:rPr>
        <w:t>邹城市中心店镇工业园区绿化养护服务项目</w:t>
      </w:r>
      <w:r>
        <w:rPr>
          <w:rFonts w:hint="eastAsia" w:asciiTheme="minorEastAsia" w:hAnsiTheme="minorEastAsia" w:eastAsiaTheme="minorEastAsia" w:cstheme="minorEastAsia"/>
          <w:color w:val="auto"/>
          <w:sz w:val="24"/>
          <w:szCs w:val="24"/>
        </w:rPr>
        <w:t>。</w:t>
      </w:r>
    </w:p>
    <w:p>
      <w:pPr>
        <w:keepNext w:val="0"/>
        <w:keepLines w:val="0"/>
        <w:pageBreakBefore w:val="0"/>
        <w:tabs>
          <w:tab w:val="left" w:pos="315"/>
        </w:tabs>
        <w:kinsoku/>
        <w:wordWrap/>
        <w:overflowPunct/>
        <w:topLinePunct w:val="0"/>
        <w:autoSpaceDE/>
        <w:autoSpaceDN/>
        <w:bidi w:val="0"/>
        <w:spacing w:line="360" w:lineRule="auto"/>
        <w:ind w:right="-210" w:rightChars="-100"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二、定义：</w:t>
      </w:r>
    </w:p>
    <w:p>
      <w:pPr>
        <w:keepNext w:val="0"/>
        <w:keepLines w:val="0"/>
        <w:pageBreakBefore w:val="0"/>
        <w:tabs>
          <w:tab w:val="left" w:pos="315"/>
        </w:tabs>
        <w:kinsoku/>
        <w:wordWrap/>
        <w:overflowPunct/>
        <w:topLinePunct w:val="0"/>
        <w:autoSpaceDE/>
        <w:autoSpaceDN/>
        <w:bidi w:val="0"/>
        <w:spacing w:line="360" w:lineRule="auto"/>
        <w:ind w:right="-210" w:rightChars="-10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1.“采购人”系指：</w:t>
      </w:r>
      <w:r>
        <w:rPr>
          <w:rFonts w:hint="eastAsia" w:asciiTheme="minorEastAsia" w:hAnsiTheme="minorEastAsia" w:eastAsiaTheme="minorEastAsia" w:cstheme="minorEastAsia"/>
          <w:color w:val="auto"/>
          <w:sz w:val="24"/>
          <w:szCs w:val="24"/>
          <w:lang w:eastAsia="zh-CN"/>
        </w:rPr>
        <w:t>邹城市中心店镇人民政府</w:t>
      </w:r>
      <w:r>
        <w:rPr>
          <w:rFonts w:hint="eastAsia" w:asciiTheme="minorEastAsia" w:hAnsiTheme="minorEastAsia" w:eastAsiaTheme="minorEastAsia" w:cstheme="minorEastAsia"/>
          <w:color w:val="auto"/>
          <w:sz w:val="24"/>
          <w:szCs w:val="24"/>
        </w:rPr>
        <w:t>；</w:t>
      </w:r>
    </w:p>
    <w:p>
      <w:pPr>
        <w:keepNext w:val="0"/>
        <w:keepLines w:val="0"/>
        <w:pageBreakBefore w:val="0"/>
        <w:tabs>
          <w:tab w:val="left" w:pos="315"/>
        </w:tabs>
        <w:kinsoku/>
        <w:wordWrap/>
        <w:overflowPunct/>
        <w:topLinePunct w:val="0"/>
        <w:autoSpaceDE/>
        <w:autoSpaceDN/>
        <w:bidi w:val="0"/>
        <w:spacing w:line="360" w:lineRule="auto"/>
        <w:ind w:right="-210" w:rightChars="-10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2.“代理机构”系指：</w:t>
      </w:r>
      <w:r>
        <w:rPr>
          <w:rFonts w:hint="eastAsia" w:asciiTheme="minorEastAsia" w:hAnsiTheme="minorEastAsia" w:eastAsiaTheme="minorEastAsia" w:cstheme="minorEastAsia"/>
          <w:color w:val="auto"/>
          <w:sz w:val="24"/>
          <w:szCs w:val="24"/>
          <w:lang w:eastAsia="zh-CN"/>
        </w:rPr>
        <w:t>山东铭一项目管理有限公司</w:t>
      </w:r>
      <w:r>
        <w:rPr>
          <w:rFonts w:hint="eastAsia" w:asciiTheme="minorEastAsia" w:hAnsiTheme="minorEastAsia" w:eastAsiaTheme="minorEastAsia" w:cstheme="minorEastAsia"/>
          <w:color w:val="auto"/>
          <w:sz w:val="24"/>
          <w:szCs w:val="24"/>
        </w:rPr>
        <w:t>；</w:t>
      </w:r>
    </w:p>
    <w:p>
      <w:pPr>
        <w:keepNext w:val="0"/>
        <w:keepLines w:val="0"/>
        <w:pageBreakBefore w:val="0"/>
        <w:tabs>
          <w:tab w:val="left" w:pos="315"/>
        </w:tabs>
        <w:kinsoku/>
        <w:wordWrap/>
        <w:overflowPunct/>
        <w:topLinePunct w:val="0"/>
        <w:autoSpaceDE/>
        <w:autoSpaceDN/>
        <w:bidi w:val="0"/>
        <w:spacing w:line="360" w:lineRule="auto"/>
        <w:ind w:right="-210" w:rightChars="-10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3.“响应供应商”系指参与磋商并向采购人提交磋商响应文件的组织；</w:t>
      </w:r>
    </w:p>
    <w:p>
      <w:pPr>
        <w:keepNext w:val="0"/>
        <w:keepLines w:val="0"/>
        <w:pageBreakBefore w:val="0"/>
        <w:tabs>
          <w:tab w:val="left" w:pos="315"/>
        </w:tabs>
        <w:kinsoku/>
        <w:wordWrap/>
        <w:overflowPunct/>
        <w:topLinePunct w:val="0"/>
        <w:autoSpaceDE/>
        <w:autoSpaceDN/>
        <w:bidi w:val="0"/>
        <w:spacing w:line="360" w:lineRule="auto"/>
        <w:ind w:right="-210" w:rightChars="-10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4.“成交供应商”系指经法定程序确定并授予合同的响应供应商。</w:t>
      </w:r>
    </w:p>
    <w:p>
      <w:pPr>
        <w:keepNext w:val="0"/>
        <w:keepLines w:val="0"/>
        <w:pageBreakBefore w:val="0"/>
        <w:tabs>
          <w:tab w:val="left" w:pos="315"/>
        </w:tabs>
        <w:kinsoku/>
        <w:wordWrap/>
        <w:overflowPunct/>
        <w:topLinePunct w:val="0"/>
        <w:autoSpaceDE/>
        <w:autoSpaceDN/>
        <w:bidi w:val="0"/>
        <w:spacing w:line="360" w:lineRule="auto"/>
        <w:ind w:right="-210" w:rightChars="-100"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三、供应商应具备的条件：</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ascii="宋体" w:hAnsi="宋体" w:cs="宋体"/>
          <w:bCs/>
          <w:color w:val="auto"/>
          <w:kern w:val="0"/>
          <w:sz w:val="24"/>
        </w:rPr>
      </w:pPr>
      <w:r>
        <w:rPr>
          <w:rFonts w:hint="eastAsia" w:asciiTheme="minorEastAsia" w:hAnsiTheme="minorEastAsia" w:eastAsiaTheme="minorEastAsia" w:cstheme="minorEastAsia"/>
          <w:color w:val="auto"/>
          <w:kern w:val="0"/>
          <w:sz w:val="24"/>
          <w:szCs w:val="24"/>
          <w:lang w:val="zh-CN"/>
        </w:rPr>
        <w:t>1、</w:t>
      </w:r>
      <w:r>
        <w:rPr>
          <w:rFonts w:hint="eastAsia" w:ascii="宋体" w:hAnsi="宋体" w:cs="宋体"/>
          <w:bCs/>
          <w:color w:val="auto"/>
          <w:kern w:val="0"/>
          <w:sz w:val="24"/>
        </w:rPr>
        <w:t>（一）具有独立承担民事责任的能力；</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ascii="宋体" w:hAnsi="宋体" w:cs="宋体"/>
          <w:bCs/>
          <w:color w:val="auto"/>
          <w:kern w:val="0"/>
          <w:sz w:val="24"/>
        </w:rPr>
      </w:pPr>
      <w:r>
        <w:rPr>
          <w:rFonts w:hint="eastAsia" w:ascii="宋体" w:hAnsi="宋体" w:cs="宋体"/>
          <w:bCs/>
          <w:color w:val="auto"/>
          <w:kern w:val="0"/>
          <w:sz w:val="24"/>
        </w:rPr>
        <w:t>（二）具有良好的商业信誉和健全的财务会计制度；</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ascii="宋体" w:hAnsi="宋体" w:cs="宋体"/>
          <w:bCs/>
          <w:color w:val="auto"/>
          <w:kern w:val="0"/>
          <w:sz w:val="24"/>
        </w:rPr>
      </w:pPr>
      <w:r>
        <w:rPr>
          <w:rFonts w:hint="eastAsia" w:ascii="宋体" w:hAnsi="宋体" w:cs="宋体"/>
          <w:bCs/>
          <w:color w:val="auto"/>
          <w:kern w:val="0"/>
          <w:sz w:val="24"/>
        </w:rPr>
        <w:t>（三）具有履行合同所必需的货物和专业技术能力；</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ascii="宋体" w:hAnsi="宋体" w:cs="宋体"/>
          <w:bCs/>
          <w:color w:val="auto"/>
          <w:kern w:val="0"/>
          <w:sz w:val="24"/>
        </w:rPr>
      </w:pPr>
      <w:r>
        <w:rPr>
          <w:rFonts w:hint="eastAsia" w:ascii="宋体" w:hAnsi="宋体" w:cs="宋体"/>
          <w:bCs/>
          <w:color w:val="auto"/>
          <w:kern w:val="0"/>
          <w:sz w:val="24"/>
        </w:rPr>
        <w:t>（四）有依法缴纳税收和社会保障资金的良好记录；</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ascii="宋体" w:hAnsi="宋体" w:cs="宋体"/>
          <w:bCs/>
          <w:color w:val="auto"/>
          <w:kern w:val="0"/>
          <w:sz w:val="24"/>
        </w:rPr>
      </w:pPr>
      <w:r>
        <w:rPr>
          <w:rFonts w:hint="eastAsia" w:ascii="宋体" w:hAnsi="宋体" w:cs="宋体"/>
          <w:bCs/>
          <w:color w:val="auto"/>
          <w:kern w:val="0"/>
          <w:sz w:val="24"/>
        </w:rPr>
        <w:t>（五）参加政府采购活动前三年内，在经营活动中没有重大违法记录；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宋体" w:hAnsi="宋体" w:cs="宋体"/>
          <w:bCs/>
          <w:color w:val="auto"/>
          <w:kern w:val="0"/>
          <w:sz w:val="24"/>
        </w:rPr>
        <w:t>（六）法律、行政法规规定的其他条件。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2、采购人可以根据采购项目的特殊要求，规定磋商响应方的特定条件，但不得以不合理的条件对磋商响应方实行差别待遇或者歧视待遇。</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2.1单位负责人为同一人或者存在直接控股、管理关系的不同供应商，不得参加同一合同项下的政府采购活动。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2.2供应商须</w:t>
      </w:r>
      <w:r>
        <w:rPr>
          <w:rFonts w:hint="eastAsia" w:ascii="宋体" w:hAnsi="宋体" w:eastAsia="宋体" w:cs="宋体"/>
          <w:b/>
          <w:bCs/>
          <w:color w:val="auto"/>
          <w:kern w:val="0"/>
          <w:sz w:val="24"/>
          <w:szCs w:val="24"/>
          <w:lang w:val="zh-CN"/>
        </w:rPr>
        <w:t>为国内注册具有独立法人资格，营业执照经营范围</w:t>
      </w:r>
      <w:r>
        <w:rPr>
          <w:rFonts w:hint="eastAsia" w:ascii="宋体" w:hAnsi="宋体" w:cs="宋体"/>
          <w:b/>
          <w:bCs/>
          <w:color w:val="auto"/>
          <w:kern w:val="0"/>
          <w:sz w:val="24"/>
          <w:szCs w:val="24"/>
          <w:lang w:val="zh-CN"/>
        </w:rPr>
        <w:t>内</w:t>
      </w:r>
      <w:r>
        <w:rPr>
          <w:rFonts w:hint="eastAsia" w:ascii="宋体" w:hAnsi="宋体" w:eastAsia="宋体" w:cs="宋体"/>
          <w:b/>
          <w:bCs/>
          <w:color w:val="auto"/>
          <w:kern w:val="0"/>
          <w:sz w:val="24"/>
          <w:szCs w:val="24"/>
          <w:lang w:val="zh-CN"/>
        </w:rPr>
        <w:t>包含本项目采购范围相关内容，且能在国内合法提供相应服务的供应商。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zh-CN"/>
        </w:rPr>
        <w:t>2.</w:t>
      </w:r>
      <w:r>
        <w:rPr>
          <w:rFonts w:hint="eastAsia" w:asciiTheme="minorEastAsia" w:hAnsiTheme="minorEastAsia" w:eastAsiaTheme="minorEastAsia" w:cstheme="minorEastAsia"/>
          <w:color w:val="auto"/>
          <w:kern w:val="0"/>
          <w:sz w:val="24"/>
          <w:szCs w:val="24"/>
          <w:lang w:val="en-US" w:eastAsia="zh-CN"/>
        </w:rPr>
        <w:t>3</w:t>
      </w:r>
      <w:r>
        <w:rPr>
          <w:rFonts w:hint="eastAsia" w:asciiTheme="minorEastAsia" w:hAnsiTheme="minorEastAsia" w:eastAsiaTheme="minorEastAsia" w:cstheme="minorEastAsia"/>
          <w:color w:val="auto"/>
          <w:kern w:val="0"/>
          <w:sz w:val="24"/>
          <w:szCs w:val="24"/>
          <w:lang w:val="zh-CN"/>
        </w:rPr>
        <w:t>除单一来源采购项目外，为采购项目提供整体设计、规范编制或者项目管理、监理、检测等服务的供应商，不得再参加该采购项目的其他采购活动。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en-US" w:eastAsia="zh-CN"/>
        </w:rPr>
        <w:t>2.4</w:t>
      </w:r>
      <w:r>
        <w:rPr>
          <w:rFonts w:hint="eastAsia" w:asciiTheme="minorEastAsia" w:hAnsiTheme="minorEastAsia" w:eastAsiaTheme="minorEastAsia" w:cstheme="minorEastAsia"/>
          <w:color w:val="auto"/>
          <w:kern w:val="0"/>
          <w:sz w:val="24"/>
          <w:szCs w:val="24"/>
          <w:lang w:val="zh-CN"/>
        </w:rPr>
        <w:t>本次竞争性磋商不接受联合体。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color w:val="auto"/>
          <w:kern w:val="0"/>
          <w:sz w:val="24"/>
          <w:szCs w:val="24"/>
          <w:lang w:val="en-US" w:eastAsia="zh-CN"/>
        </w:rPr>
        <w:t>3、</w:t>
      </w:r>
      <w:r>
        <w:rPr>
          <w:rFonts w:hint="eastAsia" w:asciiTheme="minorEastAsia" w:hAnsiTheme="minorEastAsia" w:eastAsiaTheme="minorEastAsia" w:cstheme="minorEastAsia"/>
          <w:bCs/>
          <w:color w:val="auto"/>
          <w:sz w:val="24"/>
          <w:szCs w:val="24"/>
        </w:rPr>
        <w:t>供应商在递交响应文件时</w:t>
      </w:r>
      <w:r>
        <w:rPr>
          <w:rFonts w:hint="eastAsia" w:asciiTheme="minorEastAsia" w:hAnsiTheme="minorEastAsia" w:eastAsiaTheme="minorEastAsia" w:cstheme="minorEastAsia"/>
          <w:b/>
          <w:bCs w:val="0"/>
          <w:color w:val="auto"/>
          <w:sz w:val="24"/>
          <w:szCs w:val="24"/>
        </w:rPr>
        <w:t>需同时提供</w:t>
      </w:r>
      <w:r>
        <w:rPr>
          <w:rFonts w:hint="eastAsia" w:asciiTheme="minorEastAsia" w:hAnsiTheme="minorEastAsia" w:eastAsiaTheme="minorEastAsia" w:cstheme="minorEastAsia"/>
          <w:b/>
          <w:bCs w:val="0"/>
          <w:color w:val="auto"/>
          <w:sz w:val="24"/>
          <w:szCs w:val="24"/>
          <w:highlight w:val="none"/>
        </w:rPr>
        <w:t>本单位营业执照（副本原件）、法定代表人有效身份证原件或委托代理人有效身份证原件及法人授权委托书原件</w:t>
      </w:r>
      <w:r>
        <w:rPr>
          <w:rFonts w:hint="eastAsia" w:asciiTheme="minorEastAsia" w:hAnsiTheme="minorEastAsia" w:eastAsiaTheme="minorEastAsia" w:cstheme="minorEastAsia"/>
          <w:b/>
          <w:bCs w:val="0"/>
          <w:color w:val="auto"/>
          <w:sz w:val="24"/>
          <w:szCs w:val="24"/>
          <w:highlight w:val="none"/>
          <w:lang w:eastAsia="zh-CN"/>
        </w:rPr>
        <w:t>、参加政府采购活动前3年内在经营活动中没有重大违法记录的书面声明原件（本公司自己出具的书面声明）</w:t>
      </w:r>
      <w:r>
        <w:rPr>
          <w:rFonts w:hint="eastAsia" w:asciiTheme="minorEastAsia" w:hAnsiTheme="minorEastAsia" w:eastAsiaTheme="minorEastAsia" w:cstheme="minorEastAsia"/>
          <w:b/>
          <w:bCs w:val="0"/>
          <w:color w:val="auto"/>
          <w:sz w:val="24"/>
          <w:szCs w:val="24"/>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注：上述证件中如有电子证书的均可提供原件或加盖单位公章的电子证书打印件（打印件上注明查询网址）。</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kern w:val="0"/>
          <w:sz w:val="24"/>
          <w:szCs w:val="24"/>
        </w:rPr>
        <w:t>上述材料、证件的复印件</w:t>
      </w:r>
      <w:r>
        <w:rPr>
          <w:rFonts w:hint="eastAsia" w:asciiTheme="minorEastAsia" w:hAnsiTheme="minorEastAsia" w:eastAsiaTheme="minorEastAsia" w:cstheme="minorEastAsia"/>
          <w:b/>
          <w:color w:val="auto"/>
          <w:kern w:val="0"/>
          <w:sz w:val="24"/>
          <w:szCs w:val="24"/>
          <w:lang w:eastAsia="zh-CN"/>
        </w:rPr>
        <w:t>或扫描件</w:t>
      </w:r>
      <w:r>
        <w:rPr>
          <w:rFonts w:hint="eastAsia" w:asciiTheme="minorEastAsia" w:hAnsiTheme="minorEastAsia" w:eastAsiaTheme="minorEastAsia" w:cstheme="minorEastAsia"/>
          <w:b/>
          <w:color w:val="auto"/>
          <w:kern w:val="0"/>
          <w:sz w:val="24"/>
          <w:szCs w:val="24"/>
        </w:rPr>
        <w:t>，须装订在响应文件中，是响应文件的有效组成部分。评标是对响应文件的评审，其相关原件仅作为对响应文件进行核实使用。若供应商未将复印件装订在响应文件中，则涉及资格等无效磋商响应文件情形的，将否决其磋商资格；涉及评审办法的，将不予计分，且不因具有原件材料而改变。</w:t>
      </w:r>
    </w:p>
    <w:p>
      <w:pPr>
        <w:keepNext w:val="0"/>
        <w:keepLines w:val="0"/>
        <w:pageBreakBefore w:val="0"/>
        <w:tabs>
          <w:tab w:val="left" w:pos="315"/>
        </w:tabs>
        <w:kinsoku/>
        <w:wordWrap/>
        <w:overflowPunct/>
        <w:topLinePunct w:val="0"/>
        <w:autoSpaceDE/>
        <w:autoSpaceDN/>
        <w:bidi w:val="0"/>
        <w:spacing w:line="360" w:lineRule="auto"/>
        <w:ind w:right="-210" w:rightChars="-100"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四、竞争性磋商文件：</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本竞争性磋商文件由以下内容组成：</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1.竞争性磋商公告；</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磋商响应方</w:t>
      </w:r>
      <w:r>
        <w:rPr>
          <w:rFonts w:hint="eastAsia" w:asciiTheme="minorEastAsia" w:hAnsiTheme="minorEastAsia" w:eastAsiaTheme="minorEastAsia" w:cstheme="minorEastAsia"/>
          <w:color w:val="auto"/>
          <w:sz w:val="24"/>
          <w:szCs w:val="24"/>
        </w:rPr>
        <w:t>须知及</w:t>
      </w:r>
      <w:r>
        <w:rPr>
          <w:rFonts w:hint="eastAsia" w:asciiTheme="minorEastAsia" w:hAnsiTheme="minorEastAsia" w:eastAsiaTheme="minorEastAsia" w:cstheme="minorEastAsia"/>
          <w:color w:val="auto"/>
          <w:sz w:val="24"/>
          <w:szCs w:val="24"/>
          <w:lang w:eastAsia="zh-CN"/>
        </w:rPr>
        <w:t>响应方</w:t>
      </w:r>
      <w:r>
        <w:rPr>
          <w:rFonts w:hint="eastAsia" w:asciiTheme="minorEastAsia" w:hAnsiTheme="minorEastAsia" w:eastAsiaTheme="minorEastAsia" w:cstheme="minorEastAsia"/>
          <w:color w:val="auto"/>
          <w:sz w:val="24"/>
          <w:szCs w:val="24"/>
        </w:rPr>
        <w:t>须知前附表；</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3.磋商组织、步骤与评审方法；</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4.采购内容及要求；</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5.合同授予；</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6.响应文件部分格式。</w:t>
      </w:r>
    </w:p>
    <w:p>
      <w:pPr>
        <w:keepNext w:val="0"/>
        <w:keepLines w:val="0"/>
        <w:pageBreakBefore w:val="0"/>
        <w:tabs>
          <w:tab w:val="left" w:pos="315"/>
        </w:tabs>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五、磋商文件的质疑、澄清或修改：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1、各潜在供应商对磋商文件内容如有疑问，必须于磋商开始前</w:t>
      </w:r>
      <w:r>
        <w:rPr>
          <w:rFonts w:hint="eastAsia" w:asciiTheme="minorEastAsia" w:hAnsiTheme="minorEastAsia" w:eastAsiaTheme="minorEastAsia" w:cstheme="minorEastAsia"/>
          <w:color w:val="auto"/>
          <w:sz w:val="24"/>
          <w:szCs w:val="24"/>
        </w:rPr>
        <w:t>5个日历日</w:t>
      </w:r>
      <w:r>
        <w:rPr>
          <w:rFonts w:hint="eastAsia" w:asciiTheme="minorEastAsia" w:hAnsiTheme="minorEastAsia" w:eastAsiaTheme="minorEastAsia" w:cstheme="minorEastAsia"/>
          <w:bCs/>
          <w:color w:val="auto"/>
          <w:sz w:val="24"/>
          <w:szCs w:val="24"/>
        </w:rPr>
        <w:t>将疑问以书面形式送至采购人或电子邮件形式发至</w:t>
      </w:r>
      <w:r>
        <w:rPr>
          <w:rFonts w:hint="eastAsia" w:asciiTheme="minorEastAsia" w:hAnsiTheme="minorEastAsia" w:eastAsiaTheme="minorEastAsia" w:cstheme="minorEastAsia"/>
          <w:bCs/>
          <w:color w:val="auto"/>
          <w:sz w:val="24"/>
          <w:szCs w:val="24"/>
          <w:lang w:eastAsia="zh-CN"/>
        </w:rPr>
        <w:t>sdmyxm01@163.com</w:t>
      </w:r>
      <w:r>
        <w:rPr>
          <w:rFonts w:hint="eastAsia" w:asciiTheme="minorEastAsia" w:hAnsiTheme="minorEastAsia" w:eastAsiaTheme="minorEastAsia" w:cstheme="minorEastAsia"/>
          <w:bCs/>
          <w:color w:val="auto"/>
          <w:sz w:val="24"/>
          <w:szCs w:val="24"/>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递交响应文件截止之日前，采购人、采购代理机构可以对已发出的磋商文件进行必要的澄清或者修改，澄清或者修改的内容作为磋商文件的组成部分。澄清或者修改的内容可能影响响应文件编制的，采购人、采购代理机构应当在递交响应文件截止时间至少5日前，在邹城市外宣网(http://www.mencius.gov.cn/)网站上予以公告；不足5日的，采购人、采购代理机构应当顺延递交响应文件截止时间。</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磋商文件的澄清或者修改一经在邹城市外宣网(http://www.mencius.gov.cn/)发布，视作已发放给所有供应商（发布时间即为送达供应商的时间），各供应商应随时关注磋商项目信息并及时在邹城市外宣网下载相关资料，否则所造成的一切后果由供应商自负。</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4、磋商文件的澄清或修改均以最后发布的内容为准。当磋商文件的澄清、修改、补充等在同一内容的表述不一致时，以最后发布的内容为准。</w:t>
      </w:r>
    </w:p>
    <w:p>
      <w:pPr>
        <w:keepNext w:val="0"/>
        <w:keepLines w:val="0"/>
        <w:pageBreakBefore w:val="0"/>
        <w:tabs>
          <w:tab w:val="left" w:pos="315"/>
        </w:tabs>
        <w:kinsoku/>
        <w:wordWrap/>
        <w:overflowPunct/>
        <w:topLinePunct w:val="0"/>
        <w:autoSpaceDE/>
        <w:autoSpaceDN/>
        <w:bidi w:val="0"/>
        <w:spacing w:line="360" w:lineRule="auto"/>
        <w:ind w:firstLine="482" w:firstLineChars="200"/>
        <w:jc w:val="left"/>
        <w:textAlignment w:val="auto"/>
        <w:rPr>
          <w:rFonts w:hint="default" w:ascii="宋体" w:hAnsi="宋体" w:cs="宋体"/>
          <w:b/>
          <w:color w:val="auto"/>
          <w:sz w:val="24"/>
        </w:rPr>
      </w:pPr>
      <w:r>
        <w:rPr>
          <w:rFonts w:hint="eastAsia" w:asciiTheme="minorEastAsia" w:hAnsiTheme="minorEastAsia" w:eastAsiaTheme="minorEastAsia" w:cstheme="minorEastAsia"/>
          <w:b/>
          <w:color w:val="auto"/>
          <w:sz w:val="24"/>
          <w:szCs w:val="24"/>
        </w:rPr>
        <w:t>六、</w:t>
      </w:r>
      <w:r>
        <w:rPr>
          <w:rFonts w:ascii="宋体" w:hAnsi="宋体" w:cs="宋体"/>
          <w:b/>
          <w:color w:val="auto"/>
          <w:sz w:val="24"/>
        </w:rPr>
        <w:t>磋商文件的实质性变动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b/>
          <w:color w:val="auto"/>
          <w:sz w:val="24"/>
          <w:szCs w:val="24"/>
        </w:rPr>
      </w:pPr>
      <w:r>
        <w:rPr>
          <w:rFonts w:ascii="宋体" w:hAnsi="宋体" w:cs="宋体"/>
          <w:color w:val="auto"/>
          <w:sz w:val="24"/>
        </w:rPr>
        <w:t>在磋商过程中，磋商小组可能根据磋商文件和磋商情况实质性变动本磋商文件中的技术、服务要求以及合同草案条款，磋商小组对磋商文件作出的实质性变动是磋商文件的有效组成部分，</w:t>
      </w:r>
      <w:r>
        <w:rPr>
          <w:rFonts w:ascii="宋体" w:hAnsi="宋体" w:cs="宋体"/>
          <w:b/>
          <w:color w:val="auto"/>
          <w:sz w:val="24"/>
        </w:rPr>
        <w:t>磋商小组会及时通知所有参加磋商的供应商。</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eastAsia="zh-CN"/>
        </w:rPr>
        <w:t>七、</w:t>
      </w:r>
      <w:r>
        <w:rPr>
          <w:rFonts w:hint="eastAsia" w:asciiTheme="minorEastAsia" w:hAnsiTheme="minorEastAsia" w:eastAsiaTheme="minorEastAsia" w:cstheme="minorEastAsia"/>
          <w:b/>
          <w:color w:val="auto"/>
          <w:sz w:val="24"/>
          <w:szCs w:val="24"/>
        </w:rPr>
        <w:t>磋商响应文件的编写及递交：</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供应商应按磋商文件的要求准备磋商响应文件，并保证所提供全部资料的真实性、准确性及完整性，并对磋商文件做出实质性响应。</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（一）磋商响应文件的组成：</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rPr>
        <w:t>1</w:t>
      </w:r>
      <w:r>
        <w:rPr>
          <w:rFonts w:hint="eastAsia" w:asciiTheme="minorEastAsia" w:hAnsiTheme="minorEastAsia" w:eastAsiaTheme="minorEastAsia" w:cstheme="minorEastAsia"/>
          <w:b w:val="0"/>
          <w:bCs/>
          <w:color w:val="auto"/>
          <w:sz w:val="24"/>
          <w:szCs w:val="24"/>
          <w:lang w:eastAsia="zh-CN"/>
        </w:rPr>
        <w:t>、磋商响应函</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w:t>
      </w:r>
      <w:r>
        <w:rPr>
          <w:rFonts w:hint="eastAsia" w:asciiTheme="minorEastAsia" w:hAnsiTheme="minorEastAsia" w:eastAsiaTheme="minorEastAsia" w:cstheme="minorEastAsia"/>
          <w:b w:val="0"/>
          <w:bCs/>
          <w:color w:val="auto"/>
          <w:sz w:val="24"/>
          <w:szCs w:val="24"/>
          <w:lang w:eastAsia="zh-CN"/>
        </w:rPr>
        <w:t>、初次</w:t>
      </w:r>
      <w:r>
        <w:rPr>
          <w:rFonts w:hint="eastAsia" w:asciiTheme="minorEastAsia" w:hAnsiTheme="minorEastAsia" w:eastAsiaTheme="minorEastAsia" w:cstheme="minorEastAsia"/>
          <w:b w:val="0"/>
          <w:bCs/>
          <w:color w:val="auto"/>
          <w:sz w:val="24"/>
          <w:szCs w:val="24"/>
        </w:rPr>
        <w:t>报价表</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3、法定代表人身份证明或授权委托人身份证明及法定代表人授权委托书</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4、技术部分</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rPr>
        <w:t>资格审查资料</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rPr>
        <w:t>.1供应商基本情况表</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rPr>
        <w:t>.2营业执照副本复印件</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yellow"/>
          <w:lang w:eastAsia="zh-CN"/>
        </w:rPr>
      </w:pPr>
      <w:r>
        <w:rPr>
          <w:rFonts w:hint="eastAsia" w:asciiTheme="minorEastAsia" w:hAnsiTheme="minorEastAsia" w:eastAsiaTheme="minorEastAsia" w:cstheme="minorEastAsia"/>
          <w:b w:val="0"/>
          <w:bCs/>
          <w:color w:val="auto"/>
          <w:sz w:val="24"/>
          <w:szCs w:val="24"/>
          <w:highlight w:val="none"/>
          <w:lang w:val="en-US" w:eastAsia="zh-CN"/>
        </w:rPr>
        <w:t>5</w:t>
      </w:r>
      <w:r>
        <w:rPr>
          <w:rFonts w:hint="eastAsia" w:asciiTheme="minorEastAsia" w:hAnsiTheme="minorEastAsia" w:eastAsiaTheme="minorEastAsia" w:cstheme="minorEastAsia"/>
          <w:b w:val="0"/>
          <w:bCs/>
          <w:color w:val="auto"/>
          <w:sz w:val="24"/>
          <w:szCs w:val="24"/>
          <w:highlight w:val="none"/>
        </w:rPr>
        <w:t>.3</w:t>
      </w:r>
      <w:r>
        <w:rPr>
          <w:rFonts w:hint="eastAsia" w:asciiTheme="minorEastAsia" w:hAnsiTheme="minorEastAsia" w:eastAsiaTheme="minorEastAsia" w:cstheme="minorEastAsia"/>
          <w:b w:val="0"/>
          <w:bCs/>
          <w:color w:val="auto"/>
          <w:sz w:val="24"/>
          <w:szCs w:val="24"/>
          <w:highlight w:val="none"/>
          <w:lang w:val="zh-CN"/>
        </w:rPr>
        <w:t>在</w:t>
      </w:r>
      <w:r>
        <w:rPr>
          <w:rFonts w:hint="eastAsia" w:asciiTheme="minorEastAsia" w:hAnsiTheme="minorEastAsia" w:eastAsiaTheme="minorEastAsia" w:cstheme="minorEastAsia"/>
          <w:b w:val="0"/>
          <w:bCs/>
          <w:color w:val="auto"/>
          <w:sz w:val="24"/>
          <w:szCs w:val="24"/>
          <w:lang w:val="zh-CN"/>
        </w:rPr>
        <w:t>经营活动中没有重大违法记录的承诺函</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4缴纳税收和社会保障资金等证明告知承诺书</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5.5</w:t>
      </w:r>
      <w:r>
        <w:rPr>
          <w:rFonts w:hint="eastAsia" w:asciiTheme="minorEastAsia" w:hAnsiTheme="minorEastAsia" w:eastAsiaTheme="minorEastAsia" w:cstheme="minorEastAsia"/>
          <w:b w:val="0"/>
          <w:bCs/>
          <w:color w:val="auto"/>
          <w:sz w:val="24"/>
          <w:szCs w:val="24"/>
        </w:rPr>
        <w:t>其他资格审查材料</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、其他部分</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磋商响应方</w:t>
      </w:r>
      <w:r>
        <w:rPr>
          <w:rFonts w:hint="eastAsia" w:asciiTheme="minorEastAsia" w:hAnsiTheme="minorEastAsia" w:eastAsiaTheme="minorEastAsia" w:cstheme="minorEastAsia"/>
          <w:b w:val="0"/>
          <w:bCs/>
          <w:color w:val="auto"/>
          <w:sz w:val="24"/>
          <w:szCs w:val="24"/>
        </w:rPr>
        <w:t>认为需要提供的其他材料</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（二）响应文件的递交：</w:t>
      </w:r>
    </w:p>
    <w:p>
      <w:pPr>
        <w:pStyle w:val="16"/>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1、磋商响应文件需加盖磋商响应方公章并采用胶装方式装订成册。</w:t>
      </w:r>
    </w:p>
    <w:p>
      <w:pPr>
        <w:pStyle w:val="16"/>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2、磋商响应方准备磋商响应文件</w:t>
      </w:r>
      <w:r>
        <w:rPr>
          <w:rFonts w:hint="eastAsia" w:asciiTheme="minorEastAsia" w:hAnsiTheme="minorEastAsia" w:eastAsiaTheme="minorEastAsia" w:cstheme="minorEastAsia"/>
          <w:b/>
          <w:color w:val="auto"/>
          <w:sz w:val="24"/>
          <w:szCs w:val="24"/>
          <w:lang w:eastAsia="zh-CN"/>
        </w:rPr>
        <w:t>伍</w:t>
      </w:r>
      <w:r>
        <w:rPr>
          <w:rFonts w:hint="eastAsia" w:asciiTheme="minorEastAsia" w:hAnsiTheme="minorEastAsia" w:eastAsiaTheme="minorEastAsia" w:cstheme="minorEastAsia"/>
          <w:b/>
          <w:color w:val="auto"/>
          <w:sz w:val="24"/>
          <w:szCs w:val="24"/>
        </w:rPr>
        <w:t>份，一份正本和</w:t>
      </w:r>
      <w:r>
        <w:rPr>
          <w:rFonts w:hint="eastAsia" w:asciiTheme="minorEastAsia" w:hAnsiTheme="minorEastAsia" w:eastAsiaTheme="minorEastAsia" w:cstheme="minorEastAsia"/>
          <w:b/>
          <w:color w:val="auto"/>
          <w:sz w:val="24"/>
          <w:szCs w:val="24"/>
          <w:lang w:eastAsia="zh-CN"/>
        </w:rPr>
        <w:t>四</w:t>
      </w:r>
      <w:r>
        <w:rPr>
          <w:rFonts w:hint="eastAsia" w:asciiTheme="minorEastAsia" w:hAnsiTheme="minorEastAsia" w:eastAsiaTheme="minorEastAsia" w:cstheme="minorEastAsia"/>
          <w:b/>
          <w:color w:val="auto"/>
          <w:sz w:val="24"/>
          <w:szCs w:val="24"/>
        </w:rPr>
        <w:t>份副本。在每一份磋商响应文件上要明确注明“正本”或“副本”字样，一旦正本和副本有差异，以正本为准。</w:t>
      </w:r>
    </w:p>
    <w:p>
      <w:pPr>
        <w:pStyle w:val="16"/>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3、磋商响应方应在封口处加盖磋商响应方公章或由授权代表签字，未按本条要求密封的磋商响应文件采购人不予接收。</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w:t>
      </w:r>
      <w:r>
        <w:rPr>
          <w:rFonts w:hint="eastAsia" w:asciiTheme="minorEastAsia" w:hAnsiTheme="minorEastAsia" w:eastAsiaTheme="minorEastAsia" w:cstheme="minorEastAsia"/>
          <w:b/>
          <w:bCs w:val="0"/>
          <w:color w:val="auto"/>
          <w:sz w:val="24"/>
          <w:szCs w:val="24"/>
          <w:lang w:eastAsia="zh-CN"/>
        </w:rPr>
        <w:t>三</w:t>
      </w:r>
      <w:r>
        <w:rPr>
          <w:rFonts w:hint="eastAsia" w:asciiTheme="minorEastAsia" w:hAnsiTheme="minorEastAsia" w:eastAsiaTheme="minorEastAsia" w:cstheme="minorEastAsia"/>
          <w:b/>
          <w:bCs w:val="0"/>
          <w:color w:val="auto"/>
          <w:sz w:val="24"/>
          <w:szCs w:val="24"/>
        </w:rPr>
        <w:t>）磋商响应文件的递交：</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1、磋商响应文件应</w:t>
      </w:r>
      <w:r>
        <w:rPr>
          <w:rFonts w:hint="eastAsia" w:asciiTheme="minorEastAsia" w:hAnsiTheme="minorEastAsia" w:eastAsiaTheme="minorEastAsia" w:cstheme="minorEastAsia"/>
          <w:color w:val="auto"/>
          <w:sz w:val="24"/>
          <w:szCs w:val="24"/>
          <w:highlight w:val="none"/>
        </w:rPr>
        <w:t>于</w:t>
      </w:r>
      <w:r>
        <w:rPr>
          <w:rFonts w:hint="eastAsia" w:asciiTheme="minorEastAsia" w:hAnsiTheme="minorEastAsia" w:eastAsiaTheme="minorEastAsia" w:cstheme="minorEastAsia"/>
          <w:color w:val="auto"/>
          <w:kern w:val="0"/>
          <w:sz w:val="24"/>
          <w:szCs w:val="24"/>
          <w:highlight w:val="none"/>
          <w:u w:val="single"/>
          <w:lang w:val="zh-CN"/>
        </w:rPr>
        <w:t>202</w:t>
      </w:r>
      <w:r>
        <w:rPr>
          <w:rFonts w:hint="eastAsia" w:asciiTheme="minorEastAsia" w:hAnsiTheme="minorEastAsia" w:eastAsiaTheme="minorEastAsia" w:cstheme="minorEastAsia"/>
          <w:color w:val="auto"/>
          <w:kern w:val="0"/>
          <w:sz w:val="24"/>
          <w:szCs w:val="24"/>
          <w:highlight w:val="none"/>
          <w:u w:val="single"/>
          <w:lang w:val="en-US" w:eastAsia="zh-CN"/>
        </w:rPr>
        <w:t>4</w:t>
      </w:r>
      <w:r>
        <w:rPr>
          <w:rFonts w:hint="eastAsia" w:asciiTheme="minorEastAsia" w:hAnsiTheme="minorEastAsia" w:eastAsiaTheme="minorEastAsia" w:cstheme="minorEastAsia"/>
          <w:color w:val="auto"/>
          <w:kern w:val="0"/>
          <w:sz w:val="24"/>
          <w:szCs w:val="24"/>
          <w:highlight w:val="none"/>
        </w:rPr>
        <w:t>年</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u w:val="single"/>
          <w:lang w:val="en-US" w:eastAsia="zh-CN"/>
        </w:rPr>
        <w:t>07</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月</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u w:val="single"/>
          <w:lang w:val="en-US" w:eastAsia="zh-CN"/>
        </w:rPr>
        <w:t xml:space="preserve">12 </w:t>
      </w:r>
      <w:r>
        <w:rPr>
          <w:rFonts w:hint="eastAsia" w:asciiTheme="minorEastAsia" w:hAnsiTheme="minorEastAsia" w:eastAsiaTheme="minorEastAsia" w:cstheme="minorEastAsia"/>
          <w:color w:val="auto"/>
          <w:kern w:val="0"/>
          <w:sz w:val="24"/>
          <w:szCs w:val="24"/>
          <w:highlight w:val="none"/>
        </w:rPr>
        <w:t>日</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u w:val="single"/>
          <w:lang w:val="en-US" w:eastAsia="zh-CN"/>
        </w:rPr>
        <w:t>0</w:t>
      </w:r>
      <w:r>
        <w:rPr>
          <w:rFonts w:hint="eastAsia" w:asciiTheme="minorEastAsia" w:hAnsiTheme="minorEastAsia" w:eastAsiaTheme="minorEastAsia" w:cstheme="minorEastAsia"/>
          <w:color w:val="auto"/>
          <w:kern w:val="0"/>
          <w:sz w:val="24"/>
          <w:szCs w:val="24"/>
          <w:highlight w:val="none"/>
          <w:u w:val="single"/>
        </w:rPr>
        <w:t xml:space="preserve">9 </w:t>
      </w:r>
      <w:r>
        <w:rPr>
          <w:rFonts w:hint="eastAsia" w:asciiTheme="minorEastAsia" w:hAnsiTheme="minorEastAsia" w:eastAsiaTheme="minorEastAsia" w:cstheme="minorEastAsia"/>
          <w:color w:val="auto"/>
          <w:kern w:val="0"/>
          <w:sz w:val="24"/>
          <w:szCs w:val="24"/>
          <w:highlight w:val="none"/>
        </w:rPr>
        <w:t>时</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u w:val="single"/>
          <w:lang w:val="en-US" w:eastAsia="zh-CN"/>
        </w:rPr>
        <w:t>0</w:t>
      </w:r>
      <w:r>
        <w:rPr>
          <w:rFonts w:hint="eastAsia" w:asciiTheme="minorEastAsia" w:hAnsiTheme="minorEastAsia" w:eastAsiaTheme="minorEastAsia" w:cstheme="minorEastAsia"/>
          <w:color w:val="auto"/>
          <w:kern w:val="0"/>
          <w:sz w:val="24"/>
          <w:szCs w:val="24"/>
          <w:highlight w:val="none"/>
          <w:u w:val="single"/>
        </w:rPr>
        <w:t xml:space="preserve">0 </w:t>
      </w:r>
      <w:r>
        <w:rPr>
          <w:rFonts w:hint="eastAsia" w:asciiTheme="minorEastAsia" w:hAnsiTheme="minorEastAsia" w:eastAsiaTheme="minorEastAsia" w:cstheme="minorEastAsia"/>
          <w:color w:val="auto"/>
          <w:kern w:val="0"/>
          <w:sz w:val="24"/>
          <w:szCs w:val="24"/>
          <w:highlight w:val="none"/>
          <w:lang w:val="zh-CN"/>
        </w:rPr>
        <w:t>分</w:t>
      </w:r>
      <w:r>
        <w:rPr>
          <w:rFonts w:hint="eastAsia" w:asciiTheme="minorEastAsia" w:hAnsiTheme="minorEastAsia" w:eastAsiaTheme="minorEastAsia" w:cstheme="minorEastAsia"/>
          <w:color w:val="auto"/>
          <w:sz w:val="24"/>
          <w:szCs w:val="24"/>
          <w:highlight w:val="none"/>
        </w:rPr>
        <w:t>前递</w:t>
      </w:r>
      <w:r>
        <w:rPr>
          <w:rFonts w:hint="eastAsia" w:asciiTheme="minorEastAsia" w:hAnsiTheme="minorEastAsia" w:eastAsiaTheme="minorEastAsia" w:cstheme="minorEastAsia"/>
          <w:color w:val="auto"/>
          <w:sz w:val="24"/>
          <w:szCs w:val="24"/>
        </w:rPr>
        <w:t>交至</w:t>
      </w:r>
      <w:r>
        <w:rPr>
          <w:rFonts w:hint="eastAsia" w:asciiTheme="minorEastAsia" w:hAnsiTheme="minorEastAsia" w:eastAsiaTheme="minorEastAsia" w:cstheme="minorEastAsia"/>
          <w:color w:val="auto"/>
          <w:sz w:val="24"/>
          <w:szCs w:val="24"/>
          <w:lang w:eastAsia="zh-CN"/>
        </w:rPr>
        <w:t>邹城市中心店镇公共资源交易中心开标室</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2、逾期送达或未送达指定地点的磋商响应文件，</w:t>
      </w:r>
      <w:r>
        <w:rPr>
          <w:rFonts w:hint="eastAsia" w:asciiTheme="minorEastAsia" w:hAnsiTheme="minorEastAsia" w:eastAsiaTheme="minorEastAsia" w:cstheme="minorEastAsia"/>
          <w:bCs/>
          <w:color w:val="auto"/>
          <w:sz w:val="24"/>
          <w:szCs w:val="24"/>
        </w:rPr>
        <w:t>以及不按照磋商文件要求密封的磋商响应文件，</w:t>
      </w:r>
      <w:r>
        <w:rPr>
          <w:rFonts w:hint="eastAsia" w:asciiTheme="minorEastAsia" w:hAnsiTheme="minorEastAsia" w:eastAsiaTheme="minorEastAsia" w:cstheme="minorEastAsia"/>
          <w:color w:val="auto"/>
          <w:sz w:val="24"/>
          <w:szCs w:val="24"/>
        </w:rPr>
        <w:t>采购人不予受理；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3、传真、电子邮件方式的磋商响应文件概不接收；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4、对磋商响应方的磋商响应文件不予退还。</w:t>
      </w:r>
    </w:p>
    <w:p>
      <w:pPr>
        <w:keepNext w:val="0"/>
        <w:keepLines w:val="0"/>
        <w:pageBreakBefore w:val="0"/>
        <w:tabs>
          <w:tab w:val="left" w:pos="315"/>
        </w:tabs>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eastAsia="zh-CN"/>
        </w:rPr>
        <w:t>四</w:t>
      </w:r>
      <w:r>
        <w:rPr>
          <w:rFonts w:hint="eastAsia" w:asciiTheme="minorEastAsia" w:hAnsiTheme="minorEastAsia" w:eastAsiaTheme="minorEastAsia" w:cstheme="minorEastAsia"/>
          <w:b/>
          <w:color w:val="auto"/>
          <w:sz w:val="24"/>
          <w:szCs w:val="24"/>
        </w:rPr>
        <w:t>）报价要求：</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1.供应商报价应包括完成本采购文件所要求购买服务的全部费用，</w:t>
      </w:r>
      <w:r>
        <w:rPr>
          <w:rFonts w:hint="eastAsia" w:asciiTheme="minorEastAsia" w:hAnsiTheme="minorEastAsia" w:eastAsiaTheme="minorEastAsia" w:cstheme="minorEastAsia"/>
          <w:bCs/>
          <w:color w:val="auto"/>
          <w:sz w:val="24"/>
          <w:szCs w:val="24"/>
          <w:lang w:val="en-US" w:eastAsia="zh-CN"/>
        </w:rPr>
        <w:t>报价应包含项目所需的人工费、材料费、机械费、管理费、利润、税金、工资、社保等全部费用。</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2.本次磋商采用初次报价及最终报价，共二次报价的方式。</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3.报价不得有选择性报价和附有条件的报价，且不得高于采购预算，</w:t>
      </w:r>
      <w:r>
        <w:rPr>
          <w:rFonts w:hint="eastAsia" w:asciiTheme="minorEastAsia" w:hAnsiTheme="minorEastAsia" w:eastAsiaTheme="minorEastAsia" w:cstheme="minorEastAsia"/>
          <w:color w:val="auto"/>
          <w:sz w:val="24"/>
          <w:szCs w:val="24"/>
          <w:lang w:eastAsia="zh-CN"/>
        </w:rPr>
        <w:t>否则</w:t>
      </w:r>
      <w:r>
        <w:rPr>
          <w:rFonts w:hint="eastAsia" w:asciiTheme="minorEastAsia" w:hAnsiTheme="minorEastAsia" w:eastAsiaTheme="minorEastAsia" w:cstheme="minorEastAsia"/>
          <w:color w:val="auto"/>
          <w:sz w:val="24"/>
          <w:szCs w:val="24"/>
        </w:rPr>
        <w:t>其报价无效。</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4.如果报价表大写金额与小写金额不一致，以大写的金额为准；</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5.供应商应提供分项单价和总价，如总价金额与按单价汇总金额不一致的以单价金额计算结果为准，单价金额小数点有明显错位的应以总价为准，并修改单价；</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6.供应商免费提供的项目应先填写该项目的实际价格并注明免费，此项不计入总价或合计价。</w:t>
      </w:r>
      <w:r>
        <w:rPr>
          <w:rFonts w:hint="eastAsia" w:asciiTheme="minorEastAsia" w:hAnsiTheme="minorEastAsia" w:eastAsiaTheme="minorEastAsia" w:cstheme="minorEastAsia"/>
          <w:b/>
          <w:color w:val="auto"/>
          <w:sz w:val="24"/>
          <w:szCs w:val="24"/>
        </w:rPr>
        <w:t xml:space="preserve"> </w:t>
      </w:r>
    </w:p>
    <w:p>
      <w:pPr>
        <w:keepNext w:val="0"/>
        <w:keepLines w:val="0"/>
        <w:pageBreakBefore w:val="0"/>
        <w:tabs>
          <w:tab w:val="left" w:pos="315"/>
        </w:tabs>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eastAsia="zh-CN"/>
        </w:rPr>
        <w:t>八</w:t>
      </w:r>
      <w:r>
        <w:rPr>
          <w:rFonts w:hint="eastAsia" w:asciiTheme="minorEastAsia" w:hAnsiTheme="minorEastAsia" w:eastAsiaTheme="minorEastAsia" w:cstheme="minorEastAsia"/>
          <w:b/>
          <w:color w:val="auto"/>
          <w:sz w:val="24"/>
          <w:szCs w:val="24"/>
        </w:rPr>
        <w:t>、采购预算价：</w:t>
      </w:r>
    </w:p>
    <w:p>
      <w:pPr>
        <w:keepNext w:val="0"/>
        <w:keepLines w:val="0"/>
        <w:pageBreakBefore w:val="0"/>
        <w:tabs>
          <w:tab w:val="left" w:pos="315"/>
        </w:tabs>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本次磋商设采购预算</w:t>
      </w:r>
      <w:r>
        <w:rPr>
          <w:rFonts w:hint="eastAsia" w:asciiTheme="minorEastAsia" w:hAnsiTheme="minorEastAsia" w:eastAsiaTheme="minorEastAsia" w:cstheme="minorEastAsia"/>
          <w:b/>
          <w:color w:val="auto"/>
          <w:sz w:val="24"/>
          <w:szCs w:val="24"/>
          <w:lang w:eastAsia="zh-CN"/>
        </w:rPr>
        <w:t>132545.75元</w:t>
      </w:r>
      <w:r>
        <w:rPr>
          <w:rFonts w:hint="eastAsia" w:asciiTheme="minorEastAsia" w:hAnsiTheme="minorEastAsia" w:eastAsiaTheme="minorEastAsia" w:cstheme="minorEastAsia"/>
          <w:b/>
          <w:color w:val="auto"/>
          <w:sz w:val="24"/>
          <w:szCs w:val="24"/>
        </w:rPr>
        <w:t>。采购预算是采购人对采购项目期望的最高限价，供应商的初次报价和最终报价均不得高于采购预算，否则作无效响应文件处理。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eastAsia="zh-CN"/>
        </w:rPr>
        <w:t>九、磋商</w:t>
      </w:r>
      <w:r>
        <w:rPr>
          <w:rFonts w:hint="eastAsia" w:asciiTheme="minorEastAsia" w:hAnsiTheme="minorEastAsia" w:eastAsiaTheme="minorEastAsia" w:cstheme="minorEastAsia"/>
          <w:b/>
          <w:color w:val="auto"/>
          <w:sz w:val="24"/>
          <w:szCs w:val="24"/>
        </w:rPr>
        <w:t>保证金：</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highlight w:val="none"/>
        </w:rPr>
      </w:pPr>
      <w:r>
        <w:rPr>
          <w:rFonts w:hint="default" w:ascii="宋体" w:hAnsi="宋体" w:eastAsia="宋体" w:cs="宋体"/>
          <w:color w:val="auto"/>
          <w:sz w:val="24"/>
          <w:szCs w:val="24"/>
          <w:highlight w:val="none"/>
          <w:lang w:val="en-US" w:eastAsia="zh-CN"/>
        </w:rPr>
        <w:t>本项目无需缴纳</w:t>
      </w:r>
      <w:r>
        <w:rPr>
          <w:rFonts w:hint="eastAsia" w:ascii="宋体" w:hAnsi="宋体" w:cs="宋体"/>
          <w:color w:val="auto"/>
          <w:sz w:val="24"/>
          <w:szCs w:val="24"/>
          <w:highlight w:val="none"/>
          <w:lang w:val="en-US" w:eastAsia="zh-CN"/>
        </w:rPr>
        <w:t>磋商</w:t>
      </w:r>
      <w:r>
        <w:rPr>
          <w:rFonts w:hint="default" w:ascii="宋体" w:hAnsi="宋体" w:eastAsia="宋体" w:cs="宋体"/>
          <w:color w:val="auto"/>
          <w:sz w:val="24"/>
          <w:szCs w:val="24"/>
          <w:highlight w:val="none"/>
          <w:lang w:val="en-US" w:eastAsia="zh-CN"/>
        </w:rPr>
        <w:t>保证金。</w:t>
      </w:r>
    </w:p>
    <w:p>
      <w:pPr>
        <w:keepNext w:val="0"/>
        <w:keepLines w:val="0"/>
        <w:pageBreakBefore w:val="0"/>
        <w:tabs>
          <w:tab w:val="left" w:pos="315"/>
        </w:tabs>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eastAsia="zh-CN"/>
        </w:rPr>
        <w:t>十</w:t>
      </w:r>
      <w:r>
        <w:rPr>
          <w:rFonts w:hint="eastAsia" w:asciiTheme="minorEastAsia" w:hAnsiTheme="minorEastAsia" w:eastAsiaTheme="minorEastAsia" w:cstheme="minorEastAsia"/>
          <w:b/>
          <w:color w:val="auto"/>
          <w:sz w:val="24"/>
          <w:szCs w:val="24"/>
        </w:rPr>
        <w:t>、磋商有效期：</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自递交磋商响应文件截止之日起60个日历日。</w:t>
      </w:r>
    </w:p>
    <w:p>
      <w:pPr>
        <w:keepNext w:val="0"/>
        <w:keepLines w:val="0"/>
        <w:pageBreakBefore w:val="0"/>
        <w:tabs>
          <w:tab w:val="left" w:pos="315"/>
        </w:tabs>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十</w:t>
      </w:r>
      <w:r>
        <w:rPr>
          <w:rFonts w:hint="eastAsia" w:asciiTheme="minorEastAsia" w:hAnsiTheme="minorEastAsia" w:eastAsiaTheme="minorEastAsia" w:cstheme="minorEastAsia"/>
          <w:b/>
          <w:color w:val="auto"/>
          <w:sz w:val="24"/>
          <w:szCs w:val="24"/>
          <w:lang w:eastAsia="zh-CN"/>
        </w:rPr>
        <w:t>一</w:t>
      </w:r>
      <w:r>
        <w:rPr>
          <w:rFonts w:hint="eastAsia" w:asciiTheme="minorEastAsia" w:hAnsiTheme="minorEastAsia" w:eastAsiaTheme="minorEastAsia" w:cstheme="minorEastAsia"/>
          <w:b/>
          <w:color w:val="auto"/>
          <w:sz w:val="24"/>
          <w:szCs w:val="24"/>
        </w:rPr>
        <w:t>、磋商费用：</w:t>
      </w:r>
    </w:p>
    <w:p>
      <w:pPr>
        <w:keepNext w:val="0"/>
        <w:keepLines w:val="0"/>
        <w:pageBreakBefore w:val="0"/>
        <w:tabs>
          <w:tab w:val="left" w:pos="315"/>
        </w:tabs>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1.无论报价过程中的方法和结果如何，各供应商自行承担所有参与磋商的有关费用。</w:t>
      </w:r>
    </w:p>
    <w:p>
      <w:pPr>
        <w:keepNext w:val="0"/>
        <w:keepLines w:val="0"/>
        <w:pageBreakBefore w:val="0"/>
        <w:tabs>
          <w:tab w:val="left" w:pos="315"/>
        </w:tabs>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2.本次磋商代理费</w:t>
      </w:r>
      <w:r>
        <w:rPr>
          <w:rFonts w:hint="eastAsia" w:asciiTheme="minorEastAsia" w:hAnsiTheme="minorEastAsia" w:eastAsiaTheme="minorEastAsia" w:cstheme="minorEastAsia"/>
          <w:bCs/>
          <w:color w:val="auto"/>
          <w:kern w:val="0"/>
          <w:sz w:val="24"/>
          <w:szCs w:val="24"/>
        </w:rPr>
        <w:t>共计</w:t>
      </w:r>
      <w:r>
        <w:rPr>
          <w:rFonts w:hint="eastAsia" w:asciiTheme="minorEastAsia" w:hAnsiTheme="minorEastAsia" w:eastAsiaTheme="minorEastAsia" w:cstheme="minorEastAsia"/>
          <w:bCs/>
          <w:color w:val="auto"/>
          <w:kern w:val="0"/>
          <w:sz w:val="24"/>
          <w:szCs w:val="24"/>
          <w:highlight w:val="none"/>
          <w:lang w:val="en-US" w:eastAsia="zh-CN"/>
        </w:rPr>
        <w:t>2000</w:t>
      </w:r>
      <w:r>
        <w:rPr>
          <w:rFonts w:hint="eastAsia" w:asciiTheme="minorEastAsia" w:hAnsiTheme="minorEastAsia" w:eastAsiaTheme="minorEastAsia" w:cstheme="minorEastAsia"/>
          <w:bCs/>
          <w:color w:val="auto"/>
          <w:kern w:val="0"/>
          <w:sz w:val="24"/>
          <w:szCs w:val="24"/>
        </w:rPr>
        <w:t>元，</w:t>
      </w:r>
      <w:r>
        <w:rPr>
          <w:rFonts w:hint="eastAsia" w:asciiTheme="minorEastAsia" w:hAnsiTheme="minorEastAsia" w:eastAsiaTheme="minorEastAsia" w:cstheme="minorEastAsia"/>
          <w:color w:val="auto"/>
          <w:sz w:val="24"/>
          <w:szCs w:val="24"/>
        </w:rPr>
        <w:t>由成交人支付</w:t>
      </w:r>
      <w:r>
        <w:rPr>
          <w:rFonts w:hint="eastAsia" w:asciiTheme="minorEastAsia" w:hAnsiTheme="minorEastAsia" w:eastAsiaTheme="minorEastAsia" w:cstheme="minorEastAsia"/>
          <w:bCs/>
          <w:color w:val="auto"/>
          <w:kern w:val="0"/>
          <w:sz w:val="24"/>
          <w:szCs w:val="24"/>
        </w:rPr>
        <w:t>。在</w:t>
      </w:r>
      <w:r>
        <w:rPr>
          <w:rFonts w:hint="eastAsia" w:asciiTheme="minorEastAsia" w:hAnsiTheme="minorEastAsia" w:eastAsiaTheme="minorEastAsia" w:cstheme="minorEastAsia"/>
          <w:color w:val="auto"/>
          <w:sz w:val="24"/>
          <w:szCs w:val="24"/>
        </w:rPr>
        <w:t>成交通知书发出前，成交人从其账户一次性汇入代理机构指定账户。</w:t>
      </w:r>
    </w:p>
    <w:p>
      <w:pPr>
        <w:keepNext w:val="0"/>
        <w:keepLines w:val="0"/>
        <w:pageBreakBefore w:val="0"/>
        <w:tabs>
          <w:tab w:val="left" w:pos="315"/>
        </w:tabs>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十</w:t>
      </w:r>
      <w:r>
        <w:rPr>
          <w:rFonts w:hint="eastAsia" w:asciiTheme="minorEastAsia" w:hAnsiTheme="minorEastAsia" w:eastAsiaTheme="minorEastAsia" w:cstheme="minorEastAsia"/>
          <w:b/>
          <w:color w:val="auto"/>
          <w:sz w:val="24"/>
          <w:szCs w:val="24"/>
          <w:lang w:eastAsia="zh-CN"/>
        </w:rPr>
        <w:t>二</w:t>
      </w:r>
      <w:r>
        <w:rPr>
          <w:rFonts w:hint="eastAsia" w:asciiTheme="minorEastAsia" w:hAnsiTheme="minorEastAsia" w:eastAsiaTheme="minorEastAsia" w:cstheme="minorEastAsia"/>
          <w:b/>
          <w:color w:val="auto"/>
          <w:sz w:val="24"/>
          <w:szCs w:val="24"/>
        </w:rPr>
        <w:t>、付款方式：</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hAnsi="宋体" w:cs="宋体"/>
          <w:b/>
          <w:bCs/>
          <w:color w:val="auto"/>
          <w:sz w:val="24"/>
          <w:szCs w:val="24"/>
          <w:highlight w:val="none"/>
          <w:lang w:val="en-US" w:eastAsia="zh-CN"/>
        </w:rPr>
      </w:pPr>
      <w:r>
        <w:rPr>
          <w:rFonts w:hint="eastAsia" w:hAnsi="宋体" w:eastAsia="宋体" w:cs="宋体"/>
          <w:b/>
          <w:bCs/>
          <w:color w:val="auto"/>
          <w:sz w:val="24"/>
          <w:szCs w:val="24"/>
          <w:highlight w:val="none"/>
          <w:lang w:eastAsia="zh-CN"/>
        </w:rPr>
        <w:t>采购人按监管办法考核情况于</w:t>
      </w:r>
      <w:r>
        <w:rPr>
          <w:rFonts w:hint="eastAsia" w:hAnsi="宋体" w:cs="宋体"/>
          <w:b/>
          <w:bCs/>
          <w:color w:val="auto"/>
          <w:sz w:val="24"/>
          <w:szCs w:val="24"/>
          <w:highlight w:val="none"/>
          <w:lang w:val="en-US" w:eastAsia="zh-CN"/>
        </w:rPr>
        <w:t>合同签订之日起半年拨付至合同款的50%，合同签订之日起满一年付至合同价款的100%。</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w:t>
      </w:r>
      <w:r>
        <w:rPr>
          <w:rFonts w:hint="eastAsia" w:ascii="宋体" w:hAnsi="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val="en-US" w:eastAsia="zh-CN"/>
        </w:rPr>
        <w:t>、农民工工资保证金：</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农民工工资保证金的金额为中标价的1%</w:t>
      </w:r>
      <w:r>
        <w:rPr>
          <w:rFonts w:hint="eastAsia" w:ascii="宋体" w:hAnsi="宋体" w:eastAsia="宋体" w:cs="宋体"/>
          <w:color w:val="auto"/>
          <w:sz w:val="24"/>
          <w:szCs w:val="24"/>
          <w:highlight w:val="none"/>
          <w:lang w:val="en-US" w:eastAsia="zh-CN"/>
        </w:rPr>
        <w:t>，农民工工资保证金必须由成交人在签订合同前从成交人基本账户，采用银行电汇或同行支票倒划方式直接缴纳至采购人指定账户，否则视为无效。未按竞争性磋商文件规定缴纳保证金的，采购人有权取消其中标资格。</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成交单位需按月足额发放农民工工资，不得拖欠。如有拖欠状况，采购人有权从保证金中列支支付农民工工资，成交单位不得提出任何异议；列支出的保证金金额，成交单位需在5日内补齐汇交给采购人，否则采购人可提前终止合同，成交单位无条件服从。</w:t>
      </w:r>
    </w:p>
    <w:p>
      <w:pPr>
        <w:keepNext w:val="0"/>
        <w:keepLines w:val="0"/>
        <w:pageBreakBefore w:val="0"/>
        <w:tabs>
          <w:tab w:val="left" w:pos="315"/>
        </w:tabs>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十</w:t>
      </w:r>
      <w:r>
        <w:rPr>
          <w:rFonts w:hint="eastAsia" w:asciiTheme="minorEastAsia" w:hAnsiTheme="minorEastAsia" w:eastAsiaTheme="minorEastAsia" w:cstheme="minorEastAsia"/>
          <w:b/>
          <w:color w:val="auto"/>
          <w:sz w:val="24"/>
          <w:szCs w:val="24"/>
          <w:lang w:val="en-US" w:eastAsia="zh-CN"/>
        </w:rPr>
        <w:t>四</w:t>
      </w:r>
      <w:r>
        <w:rPr>
          <w:rFonts w:hint="eastAsia" w:asciiTheme="minorEastAsia" w:hAnsiTheme="minorEastAsia" w:eastAsiaTheme="minorEastAsia" w:cstheme="minorEastAsia"/>
          <w:b/>
          <w:color w:val="auto"/>
          <w:sz w:val="24"/>
          <w:szCs w:val="24"/>
        </w:rPr>
        <w:t>、无效磋商响应文件：</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凡具有下列情形之一的，作无效磋商响应文件：</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1、超出营业执照经营范围报价的；</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2、资格证明文件不全或无效的,或者不符合采购文件标明的资格要求的；</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3、提供的有关资格、资质证明文件不真实,提供虚假报价材料的；</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4、供应商未按磋商文件格式规定盖章、签字的；</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eastAsiaTheme="minorEastAsia" w:cstheme="minorEastAsia"/>
          <w:b w:val="0"/>
          <w:bCs/>
          <w:color w:val="auto"/>
          <w:sz w:val="24"/>
          <w:szCs w:val="24"/>
          <w:lang w:eastAsia="zh-CN"/>
        </w:rPr>
        <w:t>服务期</w:t>
      </w:r>
      <w:r>
        <w:rPr>
          <w:rFonts w:hint="eastAsia" w:asciiTheme="minorEastAsia" w:hAnsiTheme="minorEastAsia" w:eastAsiaTheme="minorEastAsia" w:cstheme="minorEastAsia"/>
          <w:b w:val="0"/>
          <w:bCs/>
          <w:color w:val="auto"/>
          <w:sz w:val="24"/>
          <w:szCs w:val="24"/>
        </w:rPr>
        <w:t>、质量等不满足磋商文件要求的；</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6、磋商响应方的初次报价或最终报价超过采购预算的,或者最终报价超出初次报价的；</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7、不响应或者擅自改变采购文件要求或者响应文件有采购人不能接受的附加条件的；</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8、磋商响应方串通报价的；</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9、磋商响应方向采购人、采购代理机构、评审专家提供不正当利益的；</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10、不同磋商响应方的响应文件由同一单位或者个人编制的；</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11、不同磋商响应方委托同一单位或者个人办理磋商事宜；</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12、不同响应供应商的</w:t>
      </w:r>
      <w:r>
        <w:rPr>
          <w:rFonts w:hint="eastAsia" w:asciiTheme="minorEastAsia" w:hAnsiTheme="minorEastAsia" w:eastAsiaTheme="minorEastAsia" w:cstheme="minorEastAsia"/>
          <w:b w:val="0"/>
          <w:bCs/>
          <w:color w:val="auto"/>
          <w:sz w:val="24"/>
          <w:szCs w:val="24"/>
          <w:lang w:eastAsia="zh-CN"/>
        </w:rPr>
        <w:t>响应</w:t>
      </w:r>
      <w:r>
        <w:rPr>
          <w:rFonts w:hint="eastAsia" w:asciiTheme="minorEastAsia" w:hAnsiTheme="minorEastAsia" w:eastAsiaTheme="minorEastAsia" w:cstheme="minorEastAsia"/>
          <w:b w:val="0"/>
          <w:bCs/>
          <w:color w:val="auto"/>
          <w:sz w:val="24"/>
          <w:szCs w:val="24"/>
        </w:rPr>
        <w:t>文件载明的项目管理成员为同一人；</w:t>
      </w: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13、法律、法规规定的其他情况。</w:t>
      </w:r>
    </w:p>
    <w:p>
      <w:pPr>
        <w:keepNext w:val="0"/>
        <w:keepLines w:val="0"/>
        <w:pageBreakBefore w:val="0"/>
        <w:widowControl/>
        <w:shd w:val="clear" w:color="auto" w:fill="FFFFFF"/>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eastAsia="zh-CN"/>
        </w:rPr>
        <w:t>十</w:t>
      </w:r>
      <w:r>
        <w:rPr>
          <w:rFonts w:hint="eastAsia" w:asciiTheme="minorEastAsia" w:hAnsiTheme="minorEastAsia" w:eastAsiaTheme="minorEastAsia" w:cstheme="minorEastAsia"/>
          <w:b/>
          <w:color w:val="auto"/>
          <w:sz w:val="24"/>
          <w:szCs w:val="24"/>
          <w:lang w:val="en-US" w:eastAsia="zh-CN"/>
        </w:rPr>
        <w:t>五</w:t>
      </w:r>
      <w:r>
        <w:rPr>
          <w:rFonts w:hint="eastAsia" w:asciiTheme="minorEastAsia" w:hAnsiTheme="minorEastAsia" w:eastAsiaTheme="minorEastAsia" w:cstheme="minorEastAsia"/>
          <w:b/>
          <w:color w:val="auto"/>
          <w:sz w:val="24"/>
          <w:szCs w:val="24"/>
        </w:rPr>
        <w:t>、质疑和投诉：</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1.质疑投诉内容：采购人或者采购代理机构有下列情形之一的，属于以不合理的条件对</w:t>
      </w:r>
      <w:r>
        <w:rPr>
          <w:rFonts w:hint="eastAsia" w:asciiTheme="minorEastAsia" w:hAnsiTheme="minorEastAsia" w:eastAsiaTheme="minorEastAsia" w:cstheme="minorEastAsia"/>
          <w:bCs/>
          <w:color w:val="auto"/>
          <w:sz w:val="24"/>
          <w:szCs w:val="24"/>
        </w:rPr>
        <w:t>供应商</w:t>
      </w:r>
      <w:r>
        <w:rPr>
          <w:rFonts w:hint="eastAsia" w:asciiTheme="minorEastAsia" w:hAnsiTheme="minorEastAsia" w:eastAsiaTheme="minorEastAsia" w:cstheme="minorEastAsia"/>
          <w:color w:val="auto"/>
          <w:sz w:val="24"/>
          <w:szCs w:val="24"/>
        </w:rPr>
        <w:t>实行差别待遇或者歧视待遇：潜在供应商（</w:t>
      </w:r>
      <w:r>
        <w:rPr>
          <w:rFonts w:hint="eastAsia" w:asciiTheme="minorEastAsia" w:hAnsiTheme="minorEastAsia" w:eastAsiaTheme="minorEastAsia" w:cstheme="minorEastAsia"/>
          <w:bCs/>
          <w:color w:val="auto"/>
          <w:sz w:val="24"/>
          <w:szCs w:val="24"/>
        </w:rPr>
        <w:t>供应商</w:t>
      </w:r>
      <w:r>
        <w:rPr>
          <w:rFonts w:hint="eastAsia" w:asciiTheme="minorEastAsia" w:hAnsiTheme="minorEastAsia" w:eastAsiaTheme="minorEastAsia" w:cstheme="minorEastAsia"/>
          <w:color w:val="auto"/>
          <w:sz w:val="24"/>
          <w:szCs w:val="24"/>
        </w:rPr>
        <w:t>）可向有关部门提起质疑、投诉：</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（一）就同一采购项目向</w:t>
      </w:r>
      <w:r>
        <w:rPr>
          <w:rFonts w:hint="eastAsia" w:asciiTheme="minorEastAsia" w:hAnsiTheme="minorEastAsia" w:eastAsiaTheme="minorEastAsia" w:cstheme="minorEastAsia"/>
          <w:bCs/>
          <w:color w:val="auto"/>
          <w:sz w:val="24"/>
          <w:szCs w:val="24"/>
        </w:rPr>
        <w:t>供应商</w:t>
      </w:r>
      <w:r>
        <w:rPr>
          <w:rFonts w:hint="eastAsia" w:asciiTheme="minorEastAsia" w:hAnsiTheme="minorEastAsia" w:eastAsiaTheme="minorEastAsia" w:cstheme="minorEastAsia"/>
          <w:color w:val="auto"/>
          <w:sz w:val="24"/>
          <w:szCs w:val="24"/>
        </w:rPr>
        <w:t>提供有差别的项目信息；</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（二）设定的资格、技术、商务条件与采购项目的具体特点和实际需要不相适应或者与合同履行无关；</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（三）采购需求中的技术、服务等要求指向特定</w:t>
      </w:r>
      <w:r>
        <w:rPr>
          <w:rFonts w:hint="eastAsia" w:asciiTheme="minorEastAsia" w:hAnsiTheme="minorEastAsia" w:eastAsiaTheme="minorEastAsia" w:cstheme="minorEastAsia"/>
          <w:bCs/>
          <w:color w:val="auto"/>
          <w:sz w:val="24"/>
          <w:szCs w:val="24"/>
        </w:rPr>
        <w:t>供应商</w:t>
      </w:r>
      <w:r>
        <w:rPr>
          <w:rFonts w:hint="eastAsia" w:asciiTheme="minorEastAsia" w:hAnsiTheme="minorEastAsia" w:eastAsiaTheme="minorEastAsia" w:cstheme="minorEastAsia"/>
          <w:color w:val="auto"/>
          <w:sz w:val="24"/>
          <w:szCs w:val="24"/>
        </w:rPr>
        <w:t>、特定产品；</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（四）以特定行政区域或者特定行业的业绩、奖项作为加分条件或者中标、成交条件；</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（五）对</w:t>
      </w:r>
      <w:r>
        <w:rPr>
          <w:rFonts w:hint="eastAsia" w:asciiTheme="minorEastAsia" w:hAnsiTheme="minorEastAsia" w:eastAsiaTheme="minorEastAsia" w:cstheme="minorEastAsia"/>
          <w:bCs/>
          <w:color w:val="auto"/>
          <w:sz w:val="24"/>
          <w:szCs w:val="24"/>
        </w:rPr>
        <w:t>供应商</w:t>
      </w:r>
      <w:r>
        <w:rPr>
          <w:rFonts w:hint="eastAsia" w:asciiTheme="minorEastAsia" w:hAnsiTheme="minorEastAsia" w:eastAsiaTheme="minorEastAsia" w:cstheme="minorEastAsia"/>
          <w:color w:val="auto"/>
          <w:sz w:val="24"/>
          <w:szCs w:val="24"/>
        </w:rPr>
        <w:t>采取不同的资格审查或者评审标准；</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（六）限定或者指定特定的专利、商标、品牌或者</w:t>
      </w:r>
      <w:r>
        <w:rPr>
          <w:rFonts w:hint="eastAsia" w:asciiTheme="minorEastAsia" w:hAnsiTheme="minorEastAsia" w:eastAsiaTheme="minorEastAsia" w:cstheme="minorEastAsia"/>
          <w:bCs/>
          <w:color w:val="auto"/>
          <w:sz w:val="24"/>
          <w:szCs w:val="24"/>
        </w:rPr>
        <w:t>供应商</w:t>
      </w:r>
      <w:r>
        <w:rPr>
          <w:rFonts w:hint="eastAsia" w:asciiTheme="minorEastAsia" w:hAnsiTheme="minorEastAsia" w:eastAsiaTheme="minorEastAsia" w:cstheme="minorEastAsia"/>
          <w:color w:val="auto"/>
          <w:sz w:val="24"/>
          <w:szCs w:val="24"/>
        </w:rPr>
        <w:t>；</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（七）非法限定</w:t>
      </w:r>
      <w:r>
        <w:rPr>
          <w:rFonts w:hint="eastAsia" w:asciiTheme="minorEastAsia" w:hAnsiTheme="minorEastAsia" w:eastAsiaTheme="minorEastAsia" w:cstheme="minorEastAsia"/>
          <w:bCs/>
          <w:color w:val="auto"/>
          <w:sz w:val="24"/>
          <w:szCs w:val="24"/>
        </w:rPr>
        <w:t>供应商</w:t>
      </w:r>
      <w:r>
        <w:rPr>
          <w:rFonts w:hint="eastAsia" w:asciiTheme="minorEastAsia" w:hAnsiTheme="minorEastAsia" w:eastAsiaTheme="minorEastAsia" w:cstheme="minorEastAsia"/>
          <w:color w:val="auto"/>
          <w:sz w:val="24"/>
          <w:szCs w:val="24"/>
        </w:rPr>
        <w:t>的所有制形式、组织形式或者所在地；</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（八）以其他不合理条件限制或者排斥潜在</w:t>
      </w:r>
      <w:r>
        <w:rPr>
          <w:rFonts w:hint="eastAsia" w:asciiTheme="minorEastAsia" w:hAnsiTheme="minorEastAsia" w:eastAsiaTheme="minorEastAsia" w:cstheme="minorEastAsia"/>
          <w:bCs/>
          <w:color w:val="auto"/>
          <w:sz w:val="24"/>
          <w:szCs w:val="24"/>
        </w:rPr>
        <w:t>供应商</w:t>
      </w:r>
      <w:r>
        <w:rPr>
          <w:rFonts w:hint="eastAsia" w:asciiTheme="minorEastAsia" w:hAnsiTheme="minorEastAsia" w:eastAsiaTheme="minorEastAsia" w:cstheme="minorEastAsia"/>
          <w:color w:val="auto"/>
          <w:sz w:val="24"/>
          <w:szCs w:val="24"/>
        </w:rPr>
        <w:t>。</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2.质疑方式及电话：</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 xml:space="preserve">采 购 人： </w:t>
      </w:r>
      <w:r>
        <w:rPr>
          <w:rFonts w:hint="eastAsia" w:asciiTheme="minorEastAsia" w:hAnsiTheme="minorEastAsia" w:eastAsiaTheme="minorEastAsia" w:cstheme="minorEastAsia"/>
          <w:color w:val="auto"/>
          <w:sz w:val="24"/>
          <w:szCs w:val="24"/>
          <w:lang w:eastAsia="zh-CN"/>
        </w:rPr>
        <w:t>邹城市中心店镇人民政府</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default"/>
          <w:lang w:val="en-US" w:eastAsia="zh-CN"/>
        </w:rPr>
      </w:pPr>
      <w:r>
        <w:rPr>
          <w:rFonts w:hint="eastAsia" w:asciiTheme="minorEastAsia" w:hAnsiTheme="minorEastAsia" w:eastAsiaTheme="minorEastAsia" w:cstheme="minorEastAsia"/>
          <w:color w:val="auto"/>
          <w:sz w:val="24"/>
          <w:szCs w:val="24"/>
        </w:rPr>
        <w:t xml:space="preserve">地    址： </w:t>
      </w:r>
      <w:r>
        <w:rPr>
          <w:rFonts w:hint="eastAsia" w:asciiTheme="minorEastAsia" w:hAnsiTheme="minorEastAsia" w:eastAsiaTheme="minorEastAsia" w:cstheme="minorEastAsia"/>
          <w:color w:val="auto"/>
          <w:sz w:val="24"/>
          <w:szCs w:val="24"/>
          <w:lang w:val="en-US" w:eastAsia="zh-CN"/>
        </w:rPr>
        <w:t>邹城市中心店镇驻地</w:t>
      </w:r>
    </w:p>
    <w:p>
      <w:pPr>
        <w:keepNext w:val="0"/>
        <w:keepLines w:val="0"/>
        <w:pageBreakBefore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 系 人：</w:t>
      </w:r>
      <w:r>
        <w:rPr>
          <w:rFonts w:hint="eastAsia" w:asciiTheme="minorEastAsia" w:hAnsiTheme="minorEastAsia" w:eastAsiaTheme="minorEastAsia" w:cstheme="minorEastAsia"/>
          <w:color w:val="auto"/>
          <w:sz w:val="24"/>
          <w:szCs w:val="24"/>
          <w:lang w:val="en-US" w:eastAsia="zh-CN"/>
        </w:rPr>
        <w:t>徐相征</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联系电话：15905370023</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代理机构：</w:t>
      </w:r>
      <w:r>
        <w:rPr>
          <w:rFonts w:hint="eastAsia" w:asciiTheme="minorEastAsia" w:hAnsiTheme="minorEastAsia" w:eastAsiaTheme="minorEastAsia" w:cstheme="minorEastAsia"/>
          <w:color w:val="auto"/>
          <w:sz w:val="24"/>
          <w:szCs w:val="24"/>
          <w:lang w:eastAsia="zh-CN"/>
        </w:rPr>
        <w:t>山东铭一项目管理有限公司</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lang w:val="en" w:eastAsia="zh-CN"/>
        </w:rPr>
        <w:t>邹城市坛南一巷3号</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联 系 人：</w:t>
      </w:r>
      <w:r>
        <w:rPr>
          <w:rFonts w:hint="eastAsia" w:asciiTheme="minorEastAsia" w:hAnsiTheme="minorEastAsia" w:eastAsiaTheme="minorEastAsia" w:cstheme="minorEastAsia"/>
          <w:color w:val="auto"/>
          <w:sz w:val="24"/>
          <w:szCs w:val="24"/>
          <w:lang w:eastAsia="zh-CN"/>
        </w:rPr>
        <w:t>王宁</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 xml:space="preserve">联系电话： </w:t>
      </w:r>
      <w:r>
        <w:rPr>
          <w:rFonts w:hint="eastAsia" w:asciiTheme="minorEastAsia" w:hAnsiTheme="minorEastAsia" w:eastAsiaTheme="minorEastAsia" w:cstheme="minorEastAsia"/>
          <w:color w:val="auto"/>
          <w:sz w:val="24"/>
          <w:szCs w:val="24"/>
          <w:lang w:eastAsia="zh-CN"/>
        </w:rPr>
        <w:t>13863747210</w:t>
      </w:r>
    </w:p>
    <w:p>
      <w:pPr>
        <w:keepNext w:val="0"/>
        <w:keepLines w:val="0"/>
        <w:pageBreakBefore w:val="0"/>
        <w:tabs>
          <w:tab w:val="left" w:pos="315"/>
        </w:tabs>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所有质疑以书面形式递交，同时发邮件至</w:t>
      </w:r>
      <w:r>
        <w:rPr>
          <w:rFonts w:hint="eastAsia" w:asciiTheme="minorEastAsia" w:hAnsiTheme="minorEastAsia" w:eastAsiaTheme="minorEastAsia" w:cstheme="minorEastAsia"/>
          <w:color w:val="auto"/>
          <w:sz w:val="24"/>
          <w:szCs w:val="24"/>
          <w:lang w:eastAsia="zh-CN"/>
        </w:rPr>
        <w:t>sdmyxm01@163.com</w:t>
      </w:r>
    </w:p>
    <w:p>
      <w:pPr>
        <w:keepNext w:val="0"/>
        <w:keepLines w:val="0"/>
        <w:pageBreakBefore w:val="0"/>
        <w:widowControl w:val="0"/>
        <w:tabs>
          <w:tab w:val="left" w:pos="315"/>
        </w:tabs>
        <w:kinsoku/>
        <w:wordWrap/>
        <w:overflowPunct/>
        <w:topLinePunct w:val="0"/>
        <w:autoSpaceDE/>
        <w:autoSpaceDN/>
        <w:bidi w:val="0"/>
        <w:adjustRightInd/>
        <w:snapToGrid/>
        <w:spacing w:line="360" w:lineRule="auto"/>
        <w:ind w:firstLine="480" w:firstLineChars="200"/>
        <w:jc w:val="left"/>
        <w:textAlignment w:val="auto"/>
        <w:outlineLvl w:val="0"/>
        <w:rPr>
          <w:rFonts w:ascii="宋体" w:hAnsi="宋体" w:cs="宋体"/>
          <w:b/>
          <w:color w:val="auto"/>
          <w:sz w:val="32"/>
          <w:szCs w:val="32"/>
        </w:rPr>
      </w:pPr>
      <w:r>
        <w:rPr>
          <w:rFonts w:ascii="宋体" w:hAnsi="宋体" w:cs="宋体"/>
          <w:color w:val="auto"/>
          <w:sz w:val="24"/>
        </w:rPr>
        <w:br w:type="page"/>
      </w:r>
      <w:r>
        <w:rPr>
          <w:rFonts w:ascii="宋体" w:hAnsi="宋体" w:cs="宋体"/>
          <w:color w:val="auto"/>
          <w:sz w:val="24"/>
        </w:rPr>
        <w:t xml:space="preserve">               </w:t>
      </w:r>
      <w:r>
        <w:rPr>
          <w:rFonts w:ascii="宋体" w:hAnsi="宋体" w:cs="宋体"/>
          <w:b/>
          <w:color w:val="auto"/>
          <w:sz w:val="32"/>
          <w:szCs w:val="32"/>
        </w:rPr>
        <w:t>第三部分 磋商</w:t>
      </w:r>
      <w:r>
        <w:rPr>
          <w:rFonts w:hint="eastAsia" w:ascii="宋体" w:hAnsi="宋体" w:cs="宋体"/>
          <w:b/>
          <w:color w:val="auto"/>
          <w:sz w:val="32"/>
          <w:szCs w:val="32"/>
          <w:lang w:eastAsia="zh-CN"/>
        </w:rPr>
        <w:t>组织、步骤</w:t>
      </w:r>
      <w:r>
        <w:rPr>
          <w:rFonts w:ascii="宋体" w:hAnsi="宋体" w:cs="宋体"/>
          <w:b/>
          <w:color w:val="auto"/>
          <w:sz w:val="32"/>
          <w:szCs w:val="32"/>
        </w:rPr>
        <w:t>与评审方法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一、磋商组织：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1.采购人在磋商文件规定的时间和地点组织磋商，供应商须派代表参加；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2.磋商小组由三人（含）以上单数的人员组成，其中专家的人数不少于成员总数的三分之二，磋商小组对磋商响应文件进行审查、质疑、评估和比较。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二、磋商步骤：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1、检查磋商响应文件密封情况：各磋商响应方对自己递交的磋商响应文件密封情况进行检查；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2、磋商响应文件初步审核：</w:t>
      </w:r>
      <w:r>
        <w:rPr>
          <w:rFonts w:hint="eastAsia" w:ascii="宋体" w:hAnsi="宋体" w:eastAsia="宋体" w:cs="宋体"/>
          <w:bCs/>
          <w:color w:val="auto"/>
          <w:sz w:val="24"/>
          <w:szCs w:val="24"/>
        </w:rPr>
        <w:t>磋商</w:t>
      </w:r>
      <w:r>
        <w:rPr>
          <w:rFonts w:hint="eastAsia" w:ascii="宋体" w:hAnsi="宋体" w:eastAsia="宋体" w:cs="宋体"/>
          <w:color w:val="auto"/>
          <w:sz w:val="24"/>
          <w:szCs w:val="24"/>
        </w:rPr>
        <w:t>小组对</w:t>
      </w:r>
      <w:r>
        <w:rPr>
          <w:rFonts w:hint="eastAsia" w:ascii="宋体" w:hAnsi="宋体" w:eastAsia="宋体" w:cs="宋体"/>
          <w:bCs/>
          <w:color w:val="auto"/>
          <w:sz w:val="24"/>
          <w:szCs w:val="24"/>
        </w:rPr>
        <w:t>磋商</w:t>
      </w:r>
      <w:r>
        <w:rPr>
          <w:rFonts w:hint="eastAsia" w:ascii="宋体" w:hAnsi="宋体" w:eastAsia="宋体" w:cs="宋体"/>
          <w:color w:val="auto"/>
          <w:sz w:val="24"/>
          <w:szCs w:val="24"/>
        </w:rPr>
        <w:t>响应文件进行符合性审核；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3、磋商小组所有成员集中根据磋商需要与单一供应商分别</w:t>
      </w:r>
      <w:r>
        <w:rPr>
          <w:rFonts w:hint="eastAsia" w:ascii="宋体" w:hAnsi="宋体" w:eastAsia="宋体" w:cs="宋体"/>
          <w:bCs/>
          <w:color w:val="auto"/>
          <w:sz w:val="24"/>
          <w:szCs w:val="24"/>
        </w:rPr>
        <w:t>磋商</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4、磋商结束后，所有实质性响应的供应商进行最终报价；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5、磋商小组按照如下评审办法对最终报价后所有实质性响应的供应商进行评审，推荐3名成交候选供应商。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三、评审办法：</w:t>
      </w:r>
    </w:p>
    <w:p>
      <w:pPr>
        <w:keepNext w:val="0"/>
        <w:keepLines w:val="0"/>
        <w:pageBreakBefore w:val="0"/>
        <w:widowControl w:val="0"/>
        <w:tabs>
          <w:tab w:val="left" w:pos="0"/>
          <w:tab w:val="left" w:pos="885"/>
          <w:tab w:val="left" w:pos="990"/>
        </w:tabs>
        <w:kinsoku/>
        <w:wordWrap/>
        <w:overflowPunct/>
        <w:topLinePunct w:val="0"/>
        <w:autoSpaceDE/>
        <w:autoSpaceDN/>
        <w:bidi w:val="0"/>
        <w:adjustRightInd/>
        <w:snapToGrid/>
        <w:spacing w:line="360" w:lineRule="auto"/>
        <w:ind w:firstLine="566" w:firstLineChars="236"/>
        <w:textAlignment w:val="auto"/>
        <w:rPr>
          <w:rFonts w:hint="eastAsia"/>
          <w:color w:val="auto"/>
        </w:rPr>
      </w:pPr>
      <w:r>
        <w:rPr>
          <w:rFonts w:hint="eastAsia" w:ascii="宋体" w:hAnsi="宋体" w:eastAsia="宋体" w:cs="宋体"/>
          <w:color w:val="auto"/>
          <w:sz w:val="24"/>
          <w:szCs w:val="24"/>
        </w:rPr>
        <w:t>1.本项目采用综合评分法，是指响应文件满足磋商文件全部实质性要求且按评审因素的量化指标评审得分，按照评审得分由高到低顺序推荐成交候选供应商的评审方法。</w:t>
      </w:r>
    </w:p>
    <w:tbl>
      <w:tblPr>
        <w:tblStyle w:val="24"/>
        <w:tblW w:w="9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3"/>
        <w:gridCol w:w="2381"/>
        <w:gridCol w:w="855"/>
        <w:gridCol w:w="5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814" w:type="dxa"/>
            <w:gridSpan w:val="2"/>
            <w:tcBorders>
              <w:top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条款号</w:t>
            </w:r>
          </w:p>
        </w:tc>
        <w:tc>
          <w:tcPr>
            <w:tcW w:w="855" w:type="dxa"/>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评分</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因素</w:t>
            </w:r>
          </w:p>
        </w:tc>
        <w:tc>
          <w:tcPr>
            <w:tcW w:w="5836" w:type="dxa"/>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433"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一</w:t>
            </w:r>
          </w:p>
        </w:tc>
        <w:tc>
          <w:tcPr>
            <w:tcW w:w="2381"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报价部分</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b/>
                <w:color w:val="auto"/>
                <w:sz w:val="24"/>
                <w:szCs w:val="24"/>
              </w:rPr>
            </w:pPr>
            <w:r>
              <w:rPr>
                <w:rFonts w:hint="eastAsia" w:ascii="宋体" w:hAnsi="宋体" w:cs="宋体"/>
                <w:b/>
                <w:color w:val="auto"/>
                <w:sz w:val="24"/>
                <w:szCs w:val="24"/>
                <w:lang w:val="en-US" w:eastAsia="zh-CN"/>
              </w:rPr>
              <w:t>30</w:t>
            </w:r>
            <w:r>
              <w:rPr>
                <w:rFonts w:hint="eastAsia" w:ascii="宋体" w:hAnsi="宋体" w:eastAsia="宋体" w:cs="宋体"/>
                <w:b/>
                <w:color w:val="auto"/>
                <w:sz w:val="24"/>
                <w:szCs w:val="24"/>
              </w:rPr>
              <w:t>分</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供应商的报价得分统一采用最低价优先法计算，即满足磋商文件要求且最终报价最低的供应商的价格为磋商基准价，其报价得分为满分</w:t>
            </w:r>
            <w:r>
              <w:rPr>
                <w:rFonts w:hint="eastAsia" w:ascii="宋体" w:hAnsi="宋体" w:cs="宋体"/>
                <w:b/>
                <w:color w:val="auto"/>
                <w:sz w:val="24"/>
                <w:szCs w:val="24"/>
                <w:lang w:val="en-US" w:eastAsia="zh-CN"/>
              </w:rPr>
              <w:t>30</w:t>
            </w:r>
            <w:r>
              <w:rPr>
                <w:rFonts w:hint="eastAsia" w:ascii="宋体" w:hAnsi="宋体" w:eastAsia="宋体" w:cs="宋体"/>
                <w:b/>
                <w:color w:val="auto"/>
                <w:sz w:val="24"/>
                <w:szCs w:val="24"/>
              </w:rPr>
              <w:t>分</w:t>
            </w:r>
            <w:r>
              <w:rPr>
                <w:rFonts w:hint="eastAsia" w:ascii="宋体" w:hAnsi="宋体" w:eastAsia="宋体" w:cs="宋体"/>
                <w:color w:val="auto"/>
                <w:sz w:val="24"/>
                <w:szCs w:val="24"/>
              </w:rPr>
              <w:t>。其他供应商的报价得分统一按照下列公式计算：</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kern w:val="0"/>
                <w:sz w:val="24"/>
                <w:szCs w:val="24"/>
              </w:rPr>
            </w:pPr>
            <w:r>
              <w:rPr>
                <w:rFonts w:hint="eastAsia" w:ascii="宋体" w:hAnsi="宋体" w:eastAsia="宋体" w:cs="宋体"/>
                <w:b/>
                <w:color w:val="auto"/>
                <w:sz w:val="24"/>
                <w:szCs w:val="24"/>
              </w:rPr>
              <w:t>磋商报价得分=（磋商基准价/最终磋商报价）×</w:t>
            </w:r>
            <w:r>
              <w:rPr>
                <w:rFonts w:hint="eastAsia" w:ascii="宋体" w:hAnsi="宋体" w:cs="宋体"/>
                <w:b/>
                <w:color w:val="auto"/>
                <w:sz w:val="24"/>
                <w:szCs w:val="24"/>
                <w:lang w:val="en-US" w:eastAsia="zh-CN"/>
              </w:rPr>
              <w:t>30</w:t>
            </w:r>
            <w:r>
              <w:rPr>
                <w:rFonts w:hint="eastAsia" w:ascii="宋体" w:hAnsi="宋体" w:eastAsia="宋体" w:cs="宋体"/>
                <w:b/>
                <w:color w:val="auto"/>
                <w:sz w:val="24"/>
                <w:szCs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433"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二</w:t>
            </w:r>
          </w:p>
        </w:tc>
        <w:tc>
          <w:tcPr>
            <w:tcW w:w="2381" w:type="dxa"/>
            <w:tcBorders>
              <w:top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技术部分</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b/>
                <w:color w:val="auto"/>
                <w:sz w:val="24"/>
                <w:szCs w:val="24"/>
              </w:rPr>
            </w:pPr>
            <w:r>
              <w:rPr>
                <w:rFonts w:hint="eastAsia" w:ascii="宋体" w:hAnsi="宋体" w:cs="宋体"/>
                <w:b/>
                <w:color w:val="auto"/>
                <w:sz w:val="24"/>
                <w:szCs w:val="24"/>
                <w:lang w:val="en-US" w:eastAsia="zh-CN"/>
              </w:rPr>
              <w:t>70</w:t>
            </w:r>
            <w:r>
              <w:rPr>
                <w:rFonts w:hint="eastAsia" w:ascii="宋体" w:hAnsi="宋体" w:eastAsia="宋体" w:cs="宋体"/>
                <w:b/>
                <w:color w:val="auto"/>
                <w:sz w:val="24"/>
                <w:szCs w:val="24"/>
              </w:rPr>
              <w:t>分</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33" w:type="dxa"/>
            <w:tcBorders>
              <w:top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b w:val="0"/>
                <w:bCs/>
                <w:color w:val="auto"/>
                <w:sz w:val="24"/>
                <w:szCs w:val="24"/>
                <w:lang w:eastAsia="zh-CN"/>
              </w:rPr>
            </w:pPr>
            <w:bookmarkStart w:id="9" w:name="OLE_LINK7" w:colFirst="1" w:colLast="1"/>
            <w:r>
              <w:rPr>
                <w:rFonts w:hint="eastAsia" w:ascii="宋体" w:hAnsi="宋体" w:eastAsia="宋体" w:cs="宋体"/>
                <w:b w:val="0"/>
                <w:bCs/>
                <w:color w:val="auto"/>
                <w:sz w:val="24"/>
                <w:szCs w:val="24"/>
                <w:lang w:val="en-US" w:eastAsia="zh-CN"/>
              </w:rPr>
              <w:t>1</w:t>
            </w:r>
          </w:p>
        </w:tc>
        <w:tc>
          <w:tcPr>
            <w:tcW w:w="2381" w:type="dxa"/>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服务及绿化养护方案</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20</w:t>
            </w:r>
            <w:r>
              <w:rPr>
                <w:rFonts w:hint="eastAsia" w:ascii="宋体" w:hAnsi="宋体" w:eastAsia="宋体" w:cs="宋体"/>
                <w:b w:val="0"/>
                <w:bCs/>
                <w:color w:val="auto"/>
                <w:sz w:val="24"/>
                <w:szCs w:val="24"/>
                <w:lang w:val="en-US" w:eastAsia="zh-CN"/>
              </w:rPr>
              <w:t>分</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对供应商提供的实施方案进行综合评估</w:t>
            </w:r>
            <w:r>
              <w:rPr>
                <w:rFonts w:hint="eastAsia" w:ascii="宋体" w:hAnsi="宋体" w:cs="宋体"/>
                <w:b w:val="0"/>
                <w:bCs/>
                <w:color w:val="auto"/>
                <w:sz w:val="24"/>
                <w:szCs w:val="24"/>
                <w:lang w:val="en-US" w:eastAsia="zh-CN"/>
              </w:rPr>
              <w:t>；</w:t>
            </w:r>
            <w:r>
              <w:rPr>
                <w:rFonts w:hint="eastAsia" w:ascii="宋体" w:hAnsi="宋体" w:eastAsia="宋体" w:cs="宋体"/>
                <w:b w:val="0"/>
                <w:bCs/>
                <w:color w:val="auto"/>
                <w:sz w:val="24"/>
                <w:szCs w:val="24"/>
                <w:lang w:val="en-US" w:eastAsia="zh-CN"/>
              </w:rPr>
              <w:t>从服务理念、服务方案及养护方案等方面综合评估。响应供应商所报项目实施方案和服务方案详细完善的得</w:t>
            </w:r>
            <w:r>
              <w:rPr>
                <w:rFonts w:hint="eastAsia" w:ascii="宋体" w:hAnsi="宋体" w:cs="宋体"/>
                <w:b w:val="0"/>
                <w:bCs/>
                <w:color w:val="auto"/>
                <w:sz w:val="24"/>
                <w:szCs w:val="24"/>
                <w:lang w:val="en-US" w:eastAsia="zh-CN"/>
              </w:rPr>
              <w:t>20</w:t>
            </w:r>
            <w:r>
              <w:rPr>
                <w:rFonts w:hint="eastAsia" w:ascii="宋体" w:hAnsi="宋体" w:eastAsia="宋体" w:cs="宋体"/>
                <w:b w:val="0"/>
                <w:bCs/>
                <w:color w:val="auto"/>
                <w:sz w:val="24"/>
                <w:szCs w:val="24"/>
                <w:lang w:val="en-US" w:eastAsia="zh-CN"/>
              </w:rPr>
              <w:t>分；实施方案符合要求，服务方案比较完善的得</w:t>
            </w:r>
            <w:r>
              <w:rPr>
                <w:rFonts w:hint="eastAsia" w:ascii="宋体" w:hAnsi="宋体" w:cs="宋体"/>
                <w:b w:val="0"/>
                <w:bCs/>
                <w:color w:val="auto"/>
                <w:sz w:val="24"/>
                <w:szCs w:val="24"/>
                <w:lang w:val="en-US" w:eastAsia="zh-CN"/>
              </w:rPr>
              <w:t>15</w:t>
            </w:r>
            <w:r>
              <w:rPr>
                <w:rFonts w:hint="eastAsia" w:ascii="宋体" w:hAnsi="宋体" w:eastAsia="宋体" w:cs="宋体"/>
                <w:b w:val="0"/>
                <w:bCs/>
                <w:color w:val="auto"/>
                <w:sz w:val="24"/>
                <w:szCs w:val="24"/>
                <w:lang w:val="en-US" w:eastAsia="zh-CN"/>
              </w:rPr>
              <w:t>分；实施方案和服务方案基本完善的得</w:t>
            </w:r>
            <w:r>
              <w:rPr>
                <w:rFonts w:hint="eastAsia" w:ascii="宋体" w:hAnsi="宋体" w:cs="宋体"/>
                <w:b w:val="0"/>
                <w:bCs/>
                <w:color w:val="auto"/>
                <w:sz w:val="24"/>
                <w:szCs w:val="24"/>
                <w:lang w:val="en-US" w:eastAsia="zh-CN"/>
              </w:rPr>
              <w:t>10</w:t>
            </w:r>
            <w:r>
              <w:rPr>
                <w:rFonts w:hint="eastAsia" w:ascii="宋体" w:hAnsi="宋体" w:eastAsia="宋体" w:cs="宋体"/>
                <w:b w:val="0"/>
                <w:bCs/>
                <w:color w:val="auto"/>
                <w:sz w:val="24"/>
                <w:szCs w:val="24"/>
                <w:lang w:val="en-US" w:eastAsia="zh-CN"/>
              </w:rPr>
              <w:t>分；所报方案不够完善的不得分。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3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2381" w:type="dxa"/>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color w:val="auto"/>
                <w:sz w:val="24"/>
                <w:szCs w:val="24"/>
                <w:lang w:val="en-US" w:eastAsia="zh-CN"/>
              </w:rPr>
            </w:pPr>
            <w:r>
              <w:rPr>
                <w:rFonts w:hint="eastAsia" w:ascii="宋体" w:hAnsi="宋体"/>
                <w:color w:val="auto"/>
                <w:sz w:val="24"/>
                <w:szCs w:val="24"/>
              </w:rPr>
              <w:t>冬季、雨季养护措施</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分</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有该项得基本分</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分，缺项不得分，根据项目计划编排合理、可行、关键路线清晰准确、冬雨季农忙保证措施可靠、</w:t>
            </w:r>
            <w:r>
              <w:rPr>
                <w:rFonts w:hint="eastAsia" w:ascii="宋体" w:hAnsi="宋体" w:eastAsia="宋体" w:cs="宋体"/>
                <w:color w:val="auto"/>
                <w:kern w:val="2"/>
                <w:sz w:val="24"/>
                <w:szCs w:val="24"/>
                <w:lang w:val="en-US" w:eastAsia="zh-CN" w:bidi="ar-SA"/>
              </w:rPr>
              <w:t>内容齐全可行得</w:t>
            </w: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分，较为可靠、齐全得</w:t>
            </w:r>
            <w:r>
              <w:rPr>
                <w:rFonts w:hint="eastAsia" w:ascii="宋体"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分，一般得</w:t>
            </w:r>
            <w:r>
              <w:rPr>
                <w:rFonts w:hint="eastAsia" w:ascii="宋体" w:hAnsi="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分，满分</w:t>
            </w:r>
            <w:r>
              <w:rPr>
                <w:rFonts w:hint="eastAsia" w:ascii="宋体" w:hAnsi="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3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2381" w:type="dxa"/>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绿化养护环保管理体系与措施</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分</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有该项得基本分</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分，缺项不得分，体系完整、内容齐全、安排恰当、措施可行</w:t>
            </w:r>
            <w:r>
              <w:rPr>
                <w:rFonts w:hint="eastAsia" w:ascii="宋体" w:hAnsi="宋体" w:eastAsia="宋体" w:cs="宋体"/>
                <w:color w:val="auto"/>
                <w:sz w:val="24"/>
                <w:szCs w:val="24"/>
                <w:highlight w:val="none"/>
                <w:lang w:eastAsia="zh-CN"/>
              </w:rPr>
              <w:t>得</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分，较为完整、齐全、恰当、可行得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分，一般得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w:t>
            </w:r>
            <w:r>
              <w:rPr>
                <w:rFonts w:hint="eastAsia" w:ascii="宋体" w:hAnsi="宋体" w:eastAsia="宋体" w:cs="宋体"/>
                <w:color w:val="auto"/>
                <w:kern w:val="2"/>
                <w:sz w:val="24"/>
                <w:szCs w:val="24"/>
                <w:lang w:val="en-US" w:eastAsia="zh-CN" w:bidi="ar-SA"/>
              </w:rPr>
              <w:t>满分</w:t>
            </w:r>
            <w:r>
              <w:rPr>
                <w:rFonts w:hint="eastAsia" w:ascii="宋体" w:hAnsi="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分</w:t>
            </w:r>
            <w:r>
              <w:rPr>
                <w:rFonts w:hint="eastAsia" w:ascii="宋体" w:hAnsi="宋体" w:eastAsia="宋体" w:cs="宋体"/>
                <w:color w:val="auto"/>
                <w:sz w:val="24"/>
                <w:szCs w:val="24"/>
                <w:highlight w:val="none"/>
                <w:lang w:eastAsia="zh-CN"/>
              </w:rPr>
              <w:t>。</w:t>
            </w:r>
          </w:p>
        </w:tc>
      </w:tr>
      <w:bookmarkEnd w:id="9"/>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0" w:hRule="atLeast"/>
          <w:jc w:val="center"/>
        </w:trPr>
        <w:tc>
          <w:tcPr>
            <w:tcW w:w="433"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2381"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绿化带环境卫生处理措施</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
                <w:color w:val="auto"/>
                <w:sz w:val="24"/>
                <w:szCs w:val="24"/>
                <w:lang w:val="en-US" w:eastAsia="zh-CN"/>
              </w:rPr>
            </w:pPr>
            <w:r>
              <w:rPr>
                <w:rFonts w:hint="eastAsia" w:ascii="宋体" w:hAnsi="宋体" w:eastAsia="宋体" w:cs="宋体"/>
                <w:color w:val="auto"/>
                <w:sz w:val="24"/>
                <w:szCs w:val="24"/>
                <w:lang w:val="en-US" w:eastAsia="zh-CN"/>
              </w:rPr>
              <w:t>有该项得基本分</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分，缺项不得分，根据供应商在项目实施过程中针对负责区域范围的绿化带内及周边的卫生状况以及相应垃圾处理等情况做出的处理措施方案</w:t>
            </w:r>
            <w:r>
              <w:rPr>
                <w:rFonts w:hint="eastAsia" w:ascii="宋体" w:hAnsi="宋体" w:eastAsia="宋体" w:cs="宋体"/>
                <w:color w:val="auto"/>
                <w:sz w:val="24"/>
                <w:szCs w:val="24"/>
                <w:highlight w:val="none"/>
              </w:rPr>
              <w:t>可行</w:t>
            </w:r>
            <w:r>
              <w:rPr>
                <w:rFonts w:hint="eastAsia" w:ascii="宋体" w:hAnsi="宋体" w:eastAsia="宋体" w:cs="宋体"/>
                <w:color w:val="auto"/>
                <w:sz w:val="24"/>
                <w:szCs w:val="24"/>
                <w:highlight w:val="none"/>
                <w:lang w:eastAsia="zh-CN"/>
              </w:rPr>
              <w:t>得</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分，较为完整、齐全、恰当、可行得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分，一般得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满分</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0" w:hRule="atLeast"/>
          <w:jc w:val="center"/>
        </w:trPr>
        <w:tc>
          <w:tcPr>
            <w:tcW w:w="433"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2381"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应急措施及防治措施</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Cs/>
                <w:color w:val="auto"/>
                <w:position w:val="2"/>
                <w:sz w:val="24"/>
                <w:szCs w:val="24"/>
                <w:highlight w:val="none"/>
                <w:lang w:val="en-US" w:eastAsia="zh-CN"/>
              </w:rPr>
            </w:pPr>
            <w:r>
              <w:rPr>
                <w:rFonts w:hint="eastAsia" w:ascii="宋体" w:hAnsi="宋体" w:cs="宋体"/>
                <w:bCs/>
                <w:color w:val="auto"/>
                <w:position w:val="2"/>
                <w:sz w:val="24"/>
                <w:szCs w:val="24"/>
                <w:highlight w:val="none"/>
                <w:lang w:val="en-US" w:eastAsia="zh-CN"/>
              </w:rPr>
              <w:t>10</w:t>
            </w:r>
            <w:r>
              <w:rPr>
                <w:rFonts w:hint="eastAsia" w:ascii="宋体" w:hAnsi="宋体" w:eastAsia="宋体" w:cs="宋体"/>
                <w:bCs/>
                <w:color w:val="auto"/>
                <w:position w:val="2"/>
                <w:sz w:val="24"/>
                <w:szCs w:val="24"/>
                <w:highlight w:val="none"/>
              </w:rPr>
              <w:t>分</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有该项得基本分</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分，缺项不得分，根据供应商对自然灾害、等突发状况的应急处理及人员调配措施，苗木养护管理和病虫害防治措施，措施完善</w:t>
            </w:r>
            <w:r>
              <w:rPr>
                <w:rFonts w:hint="eastAsia" w:ascii="宋体" w:hAnsi="宋体" w:eastAsia="宋体" w:cs="宋体"/>
                <w:color w:val="auto"/>
                <w:sz w:val="24"/>
                <w:szCs w:val="24"/>
                <w:highlight w:val="none"/>
                <w:lang w:eastAsia="zh-CN"/>
              </w:rPr>
              <w:t>得</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分，较为完整、可行得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分，一般得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w:t>
            </w:r>
            <w:r>
              <w:rPr>
                <w:rFonts w:hint="eastAsia" w:ascii="宋体" w:hAnsi="宋体" w:eastAsia="宋体" w:cs="宋体"/>
                <w:color w:val="auto"/>
                <w:kern w:val="2"/>
                <w:sz w:val="24"/>
                <w:szCs w:val="24"/>
                <w:lang w:val="en-US" w:eastAsia="zh-CN" w:bidi="ar-SA"/>
              </w:rPr>
              <w:t>满分</w:t>
            </w:r>
            <w:r>
              <w:rPr>
                <w:rFonts w:hint="eastAsia" w:ascii="宋体" w:hAnsi="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分</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33" w:type="dxa"/>
            <w:tcBorders>
              <w:top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spacing w:before="0" w:beforeAutospacing="0" w:after="0" w:afterAutospacing="0" w:line="560" w:lineRule="exact"/>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6</w:t>
            </w:r>
          </w:p>
        </w:tc>
        <w:tc>
          <w:tcPr>
            <w:tcW w:w="2381"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auto"/>
                <w:sz w:val="24"/>
                <w:szCs w:val="24"/>
                <w:lang w:val="en-US" w:eastAsia="zh-CN"/>
              </w:rPr>
            </w:pPr>
            <w:r>
              <w:rPr>
                <w:rFonts w:hint="eastAsia" w:ascii="宋体" w:hAnsi="宋体" w:eastAsia="宋体" w:cs="宋体"/>
                <w:color w:val="auto"/>
                <w:sz w:val="24"/>
                <w:szCs w:val="24"/>
                <w:highlight w:val="none"/>
                <w:lang w:eastAsia="zh-CN"/>
              </w:rPr>
              <w:t>资源</w:t>
            </w:r>
            <w:r>
              <w:rPr>
                <w:rFonts w:hint="eastAsia" w:ascii="宋体" w:hAnsi="宋体" w:eastAsia="宋体" w:cs="宋体"/>
                <w:color w:val="auto"/>
                <w:sz w:val="24"/>
                <w:szCs w:val="24"/>
                <w:highlight w:val="none"/>
              </w:rPr>
              <w:t>配备计划及措施（附劳动力计划表、主要</w:t>
            </w:r>
            <w:r>
              <w:rPr>
                <w:rFonts w:hint="eastAsia" w:ascii="宋体" w:hAnsi="宋体" w:eastAsia="宋体" w:cs="宋体"/>
                <w:color w:val="auto"/>
                <w:sz w:val="24"/>
                <w:szCs w:val="24"/>
                <w:highlight w:val="none"/>
                <w:lang w:eastAsia="zh-CN"/>
              </w:rPr>
              <w:t>养护</w:t>
            </w:r>
            <w:r>
              <w:rPr>
                <w:rFonts w:hint="eastAsia" w:ascii="宋体" w:hAnsi="宋体" w:eastAsia="宋体" w:cs="宋体"/>
                <w:color w:val="auto"/>
                <w:sz w:val="24"/>
                <w:szCs w:val="24"/>
                <w:highlight w:val="none"/>
              </w:rPr>
              <w:t>设备表）</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highlight w:val="none"/>
              </w:rPr>
              <w:t>无劳动力计划表、主要</w:t>
            </w:r>
            <w:r>
              <w:rPr>
                <w:rFonts w:hint="eastAsia" w:ascii="宋体" w:hAnsi="宋体" w:eastAsia="宋体" w:cs="宋体"/>
                <w:color w:val="auto"/>
                <w:sz w:val="24"/>
                <w:szCs w:val="24"/>
                <w:highlight w:val="none"/>
                <w:lang w:eastAsia="zh-CN"/>
              </w:rPr>
              <w:t>养护</w:t>
            </w:r>
            <w:r>
              <w:rPr>
                <w:rFonts w:hint="eastAsia" w:ascii="宋体" w:hAnsi="宋体" w:eastAsia="宋体" w:cs="宋体"/>
                <w:color w:val="auto"/>
                <w:sz w:val="24"/>
                <w:szCs w:val="24"/>
                <w:highlight w:val="none"/>
              </w:rPr>
              <w:t>设备表</w:t>
            </w:r>
            <w:r>
              <w:rPr>
                <w:rFonts w:hint="eastAsia" w:ascii="宋体" w:hAnsi="宋体" w:cs="宋体"/>
                <w:color w:val="auto"/>
                <w:sz w:val="24"/>
                <w:szCs w:val="24"/>
                <w:highlight w:val="none"/>
                <w:lang w:eastAsia="zh-CN"/>
              </w:rPr>
              <w:t>或内容不完善</w:t>
            </w:r>
            <w:r>
              <w:rPr>
                <w:rFonts w:hint="eastAsia" w:ascii="宋体" w:hAnsi="宋体" w:eastAsia="宋体" w:cs="宋体"/>
                <w:color w:val="auto"/>
                <w:sz w:val="24"/>
                <w:szCs w:val="24"/>
                <w:highlight w:val="none"/>
              </w:rPr>
              <w:t>为缺项；根据内容齐全、安排合理、</w:t>
            </w:r>
            <w:r>
              <w:rPr>
                <w:rFonts w:hint="eastAsia" w:ascii="宋体" w:hAnsi="宋体" w:eastAsia="宋体" w:cs="宋体"/>
                <w:color w:val="auto"/>
                <w:sz w:val="24"/>
                <w:szCs w:val="24"/>
                <w:highlight w:val="none"/>
                <w:lang w:eastAsia="zh-CN"/>
              </w:rPr>
              <w:t>投入计划与</w:t>
            </w:r>
            <w:r>
              <w:rPr>
                <w:rFonts w:hint="eastAsia" w:ascii="宋体" w:hAnsi="宋体" w:cs="宋体"/>
                <w:color w:val="auto"/>
                <w:sz w:val="24"/>
                <w:szCs w:val="24"/>
                <w:highlight w:val="none"/>
                <w:lang w:eastAsia="zh-CN"/>
              </w:rPr>
              <w:t>服务方案</w:t>
            </w:r>
            <w:r>
              <w:rPr>
                <w:rFonts w:hint="eastAsia" w:ascii="宋体" w:hAnsi="宋体" w:eastAsia="宋体" w:cs="宋体"/>
                <w:color w:val="auto"/>
                <w:sz w:val="24"/>
                <w:szCs w:val="24"/>
                <w:highlight w:val="none"/>
                <w:lang w:eastAsia="zh-CN"/>
              </w:rPr>
              <w:t>相呼应、措施可行得</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分，较为可行得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分，一般得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分，缺项不得分。</w:t>
            </w:r>
          </w:p>
        </w:tc>
      </w:tr>
    </w:tbl>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注：1.评审得分相同的，按照最后报价由低到高的顺序推荐。评审得分且最后报价相同的，按照技术标优劣顺序推荐。</w:t>
      </w:r>
    </w:p>
    <w:p>
      <w:pPr>
        <w:spacing w:line="360" w:lineRule="auto"/>
        <w:ind w:firstLine="569" w:firstLineChars="236"/>
        <w:rPr>
          <w:rFonts w:hint="eastAsia" w:ascii="宋体" w:hAnsi="宋体" w:eastAsia="宋体" w:cs="宋体"/>
          <w:b w:val="0"/>
          <w:bCs/>
          <w:color w:val="auto"/>
          <w:sz w:val="24"/>
          <w:szCs w:val="24"/>
        </w:rPr>
      </w:pPr>
      <w:r>
        <w:rPr>
          <w:rFonts w:hint="eastAsia" w:ascii="宋体" w:hAnsi="宋体" w:eastAsia="宋体" w:cs="宋体"/>
          <w:b/>
          <w:color w:val="auto"/>
          <w:sz w:val="24"/>
          <w:szCs w:val="24"/>
        </w:rPr>
        <w:t>2.评分分值计算保留小数点后两位，小数点后第三位“四舍五入”。</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b w:val="0"/>
          <w:bCs/>
          <w:color w:val="auto"/>
          <w:sz w:val="24"/>
        </w:rPr>
      </w:pPr>
      <w:r>
        <w:rPr>
          <w:rFonts w:hint="eastAsia" w:ascii="宋体" w:hAnsi="宋体" w:cs="宋体"/>
          <w:b/>
          <w:bCs/>
          <w:color w:val="auto"/>
          <w:kern w:val="0"/>
          <w:sz w:val="24"/>
          <w:szCs w:val="24"/>
          <w:lang w:val="en-US" w:eastAsia="zh-CN"/>
        </w:rPr>
        <w:t>四</w:t>
      </w:r>
      <w:r>
        <w:rPr>
          <w:rFonts w:hint="eastAsia" w:ascii="宋体" w:hAnsi="宋体" w:eastAsia="宋体" w:cs="宋体"/>
          <w:b/>
          <w:bCs/>
          <w:color w:val="auto"/>
          <w:kern w:val="0"/>
          <w:sz w:val="24"/>
          <w:szCs w:val="24"/>
        </w:rPr>
        <w:t>、</w:t>
      </w:r>
      <w:r>
        <w:rPr>
          <w:rFonts w:hint="eastAsia" w:ascii="宋体" w:hAnsi="宋体"/>
          <w:b w:val="0"/>
          <w:bCs/>
          <w:color w:val="auto"/>
          <w:sz w:val="24"/>
        </w:rPr>
        <w:t>评分办法中涉及资信按照相关要求提供，供应商应保证相关证件的真实性，成交供应商的资信验证结果将予以公示。</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color w:val="auto"/>
          <w:kern w:val="0"/>
          <w:sz w:val="24"/>
          <w:szCs w:val="24"/>
          <w:lang w:eastAsia="zh-CN"/>
        </w:rPr>
      </w:pPr>
      <w:r>
        <w:rPr>
          <w:rFonts w:hint="eastAsia" w:ascii="宋体" w:hAnsi="宋体" w:cs="宋体"/>
          <w:b/>
          <w:bCs w:val="0"/>
          <w:color w:val="auto"/>
          <w:kern w:val="0"/>
          <w:sz w:val="24"/>
          <w:szCs w:val="24"/>
          <w:lang w:val="en-US" w:eastAsia="zh-CN"/>
        </w:rPr>
        <w:t>五</w:t>
      </w:r>
      <w:r>
        <w:rPr>
          <w:rFonts w:hint="eastAsia" w:ascii="宋体" w:hAnsi="宋体" w:cs="宋体"/>
          <w:b/>
          <w:bCs w:val="0"/>
          <w:color w:val="auto"/>
          <w:kern w:val="0"/>
          <w:sz w:val="24"/>
          <w:szCs w:val="24"/>
          <w:lang w:eastAsia="zh-CN"/>
        </w:rPr>
        <w:t>、</w:t>
      </w:r>
      <w:r>
        <w:rPr>
          <w:rFonts w:hint="eastAsia" w:ascii="宋体" w:hAnsi="宋体"/>
          <w:b w:val="0"/>
          <w:bCs/>
          <w:color w:val="auto"/>
          <w:sz w:val="24"/>
        </w:rPr>
        <w:t>提供虚假证明材料的，取消其竞标资格；若如日后查出以虚假证明材料谋取成交的，一经查实，采购人可以随时终止采购合同，并由该单位赔偿采购人的一切损失。</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0"/>
          <w:sz w:val="24"/>
          <w:szCs w:val="24"/>
        </w:rPr>
      </w:pPr>
      <w:r>
        <w:rPr>
          <w:rFonts w:hint="eastAsia" w:ascii="宋体" w:hAnsi="宋体" w:cs="宋体"/>
          <w:b/>
          <w:bCs/>
          <w:color w:val="auto"/>
          <w:kern w:val="0"/>
          <w:sz w:val="24"/>
          <w:szCs w:val="24"/>
          <w:lang w:val="en-US" w:eastAsia="zh-CN"/>
        </w:rPr>
        <w:t>六</w:t>
      </w:r>
      <w:r>
        <w:rPr>
          <w:rFonts w:hint="eastAsia" w:ascii="宋体" w:hAnsi="宋体" w:cs="宋体"/>
          <w:b/>
          <w:bCs/>
          <w:color w:val="auto"/>
          <w:kern w:val="0"/>
          <w:sz w:val="24"/>
          <w:szCs w:val="24"/>
          <w:lang w:eastAsia="zh-CN"/>
        </w:rPr>
        <w:t>、</w:t>
      </w:r>
      <w:r>
        <w:rPr>
          <w:rFonts w:hint="eastAsia" w:ascii="宋体" w:hAnsi="宋体" w:eastAsia="宋体" w:cs="宋体"/>
          <w:b/>
          <w:bCs/>
          <w:color w:val="auto"/>
          <w:kern w:val="0"/>
          <w:sz w:val="24"/>
          <w:szCs w:val="24"/>
        </w:rPr>
        <w:t>成交通知书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成交结果公告结束无异议后，采购人以书面形式向成交人发出成交通知书。</w:t>
      </w:r>
    </w:p>
    <w:p>
      <w:pPr>
        <w:spacing w:line="360" w:lineRule="auto"/>
        <w:ind w:firstLine="420" w:firstLineChars="200"/>
        <w:jc w:val="center"/>
        <w:outlineLvl w:val="0"/>
        <w:rPr>
          <w:rFonts w:ascii="宋体" w:hAnsi="宋体" w:cs="宋体"/>
          <w:b/>
          <w:color w:val="auto"/>
          <w:sz w:val="24"/>
        </w:rPr>
      </w:pPr>
      <w:r>
        <w:rPr>
          <w:rFonts w:ascii="宋体" w:hAnsi="宋体"/>
          <w:b w:val="0"/>
          <w:bCs/>
          <w:color w:val="auto"/>
          <w:szCs w:val="21"/>
        </w:rPr>
        <w:br w:type="page"/>
      </w:r>
      <w:r>
        <w:rPr>
          <w:rFonts w:ascii="宋体" w:hAnsi="宋体" w:cs="宋体"/>
          <w:b/>
          <w:color w:val="auto"/>
          <w:sz w:val="32"/>
          <w:szCs w:val="32"/>
        </w:rPr>
        <w:t>第四部分 采购内容及要求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color w:val="auto"/>
          <w:szCs w:val="21"/>
          <w:lang w:eastAsia="zh-CN"/>
        </w:rPr>
      </w:pPr>
      <w:r>
        <w:rPr>
          <w:rFonts w:ascii="宋体" w:hAnsi="宋体" w:cs="宋体"/>
          <w:b/>
          <w:bCs/>
          <w:color w:val="auto"/>
          <w:szCs w:val="21"/>
        </w:rPr>
        <w:t>一、</w:t>
      </w:r>
      <w:r>
        <w:rPr>
          <w:rFonts w:ascii="宋体" w:hAnsi="宋体" w:cs="宋体"/>
          <w:b/>
          <w:color w:val="auto"/>
          <w:szCs w:val="21"/>
        </w:rPr>
        <w:t>服务</w:t>
      </w:r>
      <w:r>
        <w:rPr>
          <w:rFonts w:hint="eastAsia" w:ascii="宋体" w:hAnsi="宋体" w:cs="宋体"/>
          <w:b/>
          <w:color w:val="auto"/>
          <w:szCs w:val="21"/>
          <w:lang w:eastAsia="zh-CN"/>
        </w:rPr>
        <w:t>内容及</w:t>
      </w:r>
      <w:r>
        <w:rPr>
          <w:rFonts w:ascii="宋体" w:hAnsi="宋体" w:cs="宋体"/>
          <w:b/>
          <w:color w:val="auto"/>
          <w:szCs w:val="21"/>
        </w:rPr>
        <w:t>要求</w:t>
      </w:r>
      <w:r>
        <w:rPr>
          <w:rFonts w:hint="eastAsia" w:ascii="宋体" w:hAnsi="宋体" w:cs="宋体"/>
          <w:b/>
          <w:color w:val="auto"/>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本项目为</w:t>
      </w:r>
      <w:r>
        <w:rPr>
          <w:rFonts w:hint="eastAsia" w:ascii="宋体" w:hAnsi="宋体" w:cs="宋体"/>
          <w:color w:val="auto"/>
          <w:kern w:val="0"/>
          <w:sz w:val="24"/>
          <w:szCs w:val="24"/>
          <w:lang w:eastAsia="zh-CN"/>
        </w:rPr>
        <w:t>邹城市中心店镇工业园区绿化养护服务项目。</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kern w:val="0"/>
          <w:sz w:val="24"/>
          <w:szCs w:val="24"/>
          <w:highlight w:val="none"/>
          <w:lang w:val="en-US"/>
        </w:rPr>
      </w:pPr>
      <w:r>
        <w:rPr>
          <w:rFonts w:hint="eastAsia" w:ascii="宋体" w:hAnsi="宋体" w:cs="宋体"/>
          <w:b/>
          <w:bCs/>
          <w:color w:val="auto"/>
          <w:kern w:val="0"/>
          <w:sz w:val="24"/>
          <w:szCs w:val="24"/>
          <w:lang w:val="en-US" w:eastAsia="zh-CN"/>
        </w:rPr>
        <w:t>1、</w:t>
      </w:r>
      <w:r>
        <w:rPr>
          <w:rFonts w:hint="eastAsia" w:ascii="宋体" w:hAnsi="宋体" w:cs="宋体"/>
          <w:b/>
          <w:bCs/>
          <w:color w:val="auto"/>
          <w:kern w:val="0"/>
          <w:sz w:val="24"/>
          <w:szCs w:val="24"/>
          <w:lang w:eastAsia="zh-CN"/>
        </w:rPr>
        <w:t>服务范围：</w:t>
      </w:r>
      <w:r>
        <w:rPr>
          <w:rFonts w:hint="eastAsia" w:ascii="宋体" w:hAnsi="宋体" w:cs="宋体"/>
          <w:b/>
          <w:bCs/>
          <w:color w:val="auto"/>
          <w:kern w:val="0"/>
          <w:sz w:val="24"/>
          <w:szCs w:val="24"/>
          <w:lang w:val="en-US" w:eastAsia="zh-CN"/>
        </w:rPr>
        <w:t>采购人指定范围。</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lang w:eastAsia="zh-CN"/>
        </w:rPr>
        <w:t>服务养护内容：</w:t>
      </w:r>
      <w:r>
        <w:rPr>
          <w:rFonts w:hint="eastAsia" w:ascii="宋体" w:hAnsi="宋体" w:eastAsia="宋体" w:cs="宋体"/>
          <w:color w:val="auto"/>
          <w:kern w:val="0"/>
          <w:sz w:val="24"/>
          <w:szCs w:val="24"/>
          <w:lang w:eastAsia="zh-CN"/>
        </w:rPr>
        <w:t>主要包括</w:t>
      </w:r>
      <w:r>
        <w:rPr>
          <w:rFonts w:hint="eastAsia" w:ascii="宋体" w:hAnsi="宋体" w:cs="宋体"/>
          <w:color w:val="auto"/>
          <w:kern w:val="0"/>
          <w:sz w:val="24"/>
          <w:szCs w:val="24"/>
          <w:lang w:eastAsia="zh-CN"/>
        </w:rPr>
        <w:t>补栽绿化带内缺失色带和乔灌木等绿植；</w:t>
      </w:r>
      <w:r>
        <w:rPr>
          <w:rFonts w:hint="eastAsia" w:ascii="宋体" w:hAnsi="宋体" w:eastAsia="宋体" w:cs="宋体"/>
          <w:color w:val="auto"/>
          <w:kern w:val="0"/>
          <w:sz w:val="24"/>
          <w:szCs w:val="24"/>
          <w:lang w:eastAsia="zh-CN"/>
        </w:rPr>
        <w:t>养护</w:t>
      </w:r>
      <w:r>
        <w:rPr>
          <w:rFonts w:hint="eastAsia" w:ascii="宋体" w:hAnsi="宋体" w:cs="宋体"/>
          <w:color w:val="auto"/>
          <w:kern w:val="0"/>
          <w:sz w:val="24"/>
          <w:szCs w:val="24"/>
          <w:lang w:eastAsia="zh-CN"/>
        </w:rPr>
        <w:t>乔</w:t>
      </w:r>
      <w:r>
        <w:rPr>
          <w:rFonts w:hint="eastAsia" w:ascii="宋体" w:hAnsi="宋体" w:eastAsia="宋体" w:cs="宋体"/>
          <w:color w:val="auto"/>
          <w:kern w:val="0"/>
          <w:sz w:val="24"/>
          <w:szCs w:val="24"/>
          <w:lang w:eastAsia="zh-CN"/>
        </w:rPr>
        <w:t>灌木、</w:t>
      </w:r>
      <w:r>
        <w:rPr>
          <w:rFonts w:hint="eastAsia" w:ascii="宋体" w:hAnsi="宋体" w:cs="宋体"/>
          <w:color w:val="auto"/>
          <w:kern w:val="0"/>
          <w:sz w:val="24"/>
          <w:szCs w:val="24"/>
          <w:lang w:eastAsia="zh-CN"/>
        </w:rPr>
        <w:t>竹类、绿篱、攀援、色带、花卉、草坪等绿化植被的修剪</w:t>
      </w:r>
      <w:r>
        <w:rPr>
          <w:rFonts w:hint="eastAsia" w:ascii="宋体" w:hAnsi="宋体" w:cs="宋体"/>
          <w:color w:val="auto"/>
          <w:kern w:val="0"/>
          <w:sz w:val="24"/>
          <w:szCs w:val="24"/>
          <w:lang w:val="en-US" w:eastAsia="zh-CN"/>
        </w:rPr>
        <w:t>一年之内达到</w:t>
      </w:r>
      <w:r>
        <w:rPr>
          <w:rFonts w:hint="eastAsia" w:ascii="宋体" w:hAnsi="宋体" w:cs="宋体"/>
          <w:color w:val="auto"/>
          <w:kern w:val="0"/>
          <w:sz w:val="24"/>
          <w:szCs w:val="24"/>
          <w:highlight w:val="none"/>
          <w:lang w:val="en-US" w:eastAsia="zh-CN"/>
        </w:rPr>
        <w:t>五次</w:t>
      </w:r>
      <w:r>
        <w:rPr>
          <w:rFonts w:hint="eastAsia" w:ascii="宋体" w:hAnsi="宋体" w:cs="宋体"/>
          <w:color w:val="auto"/>
          <w:kern w:val="0"/>
          <w:sz w:val="24"/>
          <w:szCs w:val="24"/>
          <w:lang w:eastAsia="zh-CN"/>
        </w:rPr>
        <w:t>、涂白，清理死树、枯树、浇水、施肥、病虫害防治</w:t>
      </w:r>
      <w:r>
        <w:rPr>
          <w:rFonts w:hint="eastAsia" w:ascii="宋体" w:hAnsi="宋体" w:cs="宋体"/>
          <w:color w:val="auto"/>
          <w:kern w:val="0"/>
          <w:sz w:val="24"/>
          <w:szCs w:val="24"/>
          <w:lang w:val="en-US" w:eastAsia="zh-CN"/>
        </w:rPr>
        <w:t>一</w:t>
      </w:r>
      <w:r>
        <w:rPr>
          <w:rFonts w:hint="eastAsia" w:ascii="宋体" w:hAnsi="宋体" w:cs="宋体"/>
          <w:color w:val="auto"/>
          <w:kern w:val="0"/>
          <w:sz w:val="24"/>
          <w:szCs w:val="24"/>
          <w:highlight w:val="none"/>
          <w:lang w:val="en-US" w:eastAsia="zh-CN"/>
        </w:rPr>
        <w:t>年之内两次</w:t>
      </w:r>
      <w:r>
        <w:rPr>
          <w:rFonts w:hint="eastAsia" w:ascii="宋体" w:hAnsi="宋体" w:cs="宋体"/>
          <w:color w:val="auto"/>
          <w:kern w:val="0"/>
          <w:sz w:val="24"/>
          <w:szCs w:val="24"/>
          <w:lang w:eastAsia="zh-CN"/>
        </w:rPr>
        <w:t>、清理垃圾、排积水等内容。</w:t>
      </w:r>
      <w:r>
        <w:rPr>
          <w:rFonts w:hint="eastAsia" w:ascii="宋体" w:hAnsi="宋体" w:eastAsia="宋体" w:cs="宋体"/>
          <w:color w:val="auto"/>
          <w:kern w:val="0"/>
          <w:sz w:val="24"/>
          <w:szCs w:val="24"/>
          <w:lang w:eastAsia="zh-CN"/>
        </w:rPr>
        <w:t>养护期</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年</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预算金额为</w:t>
      </w:r>
      <w:r>
        <w:rPr>
          <w:rFonts w:hint="eastAsia" w:ascii="宋体" w:hAnsi="宋体" w:cs="宋体"/>
          <w:color w:val="auto"/>
          <w:kern w:val="0"/>
          <w:sz w:val="24"/>
          <w:szCs w:val="24"/>
          <w:lang w:eastAsia="zh-CN"/>
        </w:rPr>
        <w:t>132545.75</w:t>
      </w:r>
      <w:r>
        <w:rPr>
          <w:rFonts w:hint="eastAsia" w:ascii="宋体" w:hAnsi="宋体" w:eastAsia="宋体" w:cs="宋体"/>
          <w:color w:val="auto"/>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二、养护管理内容及标准：</w:t>
      </w:r>
    </w:p>
    <w:p>
      <w:pPr>
        <w:rPr>
          <w:rFonts w:hint="eastAsia"/>
          <w:lang w:val="en-US" w:eastAsia="zh-CN"/>
        </w:rPr>
      </w:pPr>
      <w:r>
        <w:rPr>
          <w:rFonts w:hint="eastAsia" w:ascii="宋体" w:hAnsi="宋体" w:eastAsia="宋体" w:cs="宋体"/>
          <w:b/>
          <w:bCs/>
          <w:color w:val="auto"/>
          <w:kern w:val="0"/>
          <w:sz w:val="24"/>
          <w:szCs w:val="24"/>
          <w:highlight w:val="none"/>
          <w:lang w:val="en-US" w:eastAsia="zh-CN"/>
        </w:rPr>
        <w:t>（一）养护管理内容</w:t>
      </w:r>
    </w:p>
    <w:tbl>
      <w:tblPr>
        <w:tblStyle w:val="24"/>
        <w:tblpPr w:leftFromText="180" w:rightFromText="180" w:vertAnchor="text" w:horzAnchor="page" w:tblpX="1177" w:tblpY="430"/>
        <w:tblOverlap w:val="never"/>
        <w:tblW w:w="9630" w:type="dxa"/>
        <w:tblInd w:w="0" w:type="dxa"/>
        <w:tblLayout w:type="fixed"/>
        <w:tblCellMar>
          <w:top w:w="0" w:type="dxa"/>
          <w:left w:w="0" w:type="dxa"/>
          <w:bottom w:w="0" w:type="dxa"/>
          <w:right w:w="0" w:type="dxa"/>
        </w:tblCellMar>
      </w:tblPr>
      <w:tblGrid>
        <w:gridCol w:w="570"/>
        <w:gridCol w:w="2805"/>
        <w:gridCol w:w="666"/>
        <w:gridCol w:w="1360"/>
        <w:gridCol w:w="1381"/>
        <w:gridCol w:w="1123"/>
        <w:gridCol w:w="975"/>
        <w:gridCol w:w="750"/>
      </w:tblGrid>
      <w:tr>
        <w:tblPrEx>
          <w:tblCellMar>
            <w:top w:w="0" w:type="dxa"/>
            <w:left w:w="0" w:type="dxa"/>
            <w:bottom w:w="0" w:type="dxa"/>
            <w:right w:w="0" w:type="dxa"/>
          </w:tblCellMar>
        </w:tblPrEx>
        <w:trPr>
          <w:trHeight w:val="8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序号</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项目名称</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单位</w:t>
            </w:r>
          </w:p>
        </w:tc>
        <w:tc>
          <w:tcPr>
            <w:tcW w:w="13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养护面积（m2）</w:t>
            </w:r>
          </w:p>
        </w:tc>
        <w:tc>
          <w:tcPr>
            <w:tcW w:w="13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每年单价（元/m2）</w:t>
            </w:r>
          </w:p>
        </w:tc>
        <w:tc>
          <w:tcPr>
            <w:tcW w:w="112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养护期（年）</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合价（元）</w:t>
            </w:r>
          </w:p>
        </w:tc>
        <w:tc>
          <w:tcPr>
            <w:tcW w:w="7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备注</w:t>
            </w:r>
          </w:p>
        </w:tc>
      </w:tr>
      <w:tr>
        <w:tblPrEx>
          <w:tblCellMar>
            <w:top w:w="0" w:type="dxa"/>
            <w:left w:w="0" w:type="dxa"/>
            <w:bottom w:w="0" w:type="dxa"/>
            <w:right w:w="0" w:type="dxa"/>
          </w:tblCellMar>
        </w:tblPrEx>
        <w:trPr>
          <w:trHeight w:val="1844" w:hRule="atLeast"/>
        </w:trPr>
        <w:tc>
          <w:tcPr>
            <w:tcW w:w="570"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1</w:t>
            </w:r>
          </w:p>
        </w:tc>
        <w:tc>
          <w:tcPr>
            <w:tcW w:w="2805"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hAnsi="宋体" w:cs="宋体"/>
                <w:color w:val="000000"/>
                <w:sz w:val="21"/>
                <w:szCs w:val="21"/>
                <w:lang w:eastAsia="zh-CN" w:bidi="ar"/>
              </w:rPr>
            </w:pPr>
            <w:r>
              <w:rPr>
                <w:rFonts w:hint="eastAsia" w:hAnsi="宋体" w:cs="宋体"/>
                <w:color w:val="000000"/>
                <w:sz w:val="21"/>
                <w:szCs w:val="21"/>
                <w:lang w:eastAsia="zh-CN" w:bidi="ar"/>
              </w:rPr>
              <w:t>邹城市中心店镇工业园区绿化养护服务项目</w:t>
            </w:r>
            <w:r>
              <w:rPr>
                <w:rFonts w:hint="eastAsia" w:hAnsi="宋体" w:cs="宋体"/>
                <w:color w:val="000000"/>
                <w:sz w:val="21"/>
                <w:szCs w:val="21"/>
                <w:lang w:val="en-US" w:eastAsia="zh-CN" w:bidi="ar"/>
              </w:rPr>
              <w:t>东区</w:t>
            </w:r>
          </w:p>
          <w:p>
            <w:pPr>
              <w:keepNext w:val="0"/>
              <w:keepLines w:val="0"/>
              <w:widowControl/>
              <w:suppressLineNumbers w:val="0"/>
              <w:spacing w:before="0" w:beforeAutospacing="0" w:after="0" w:afterAutospacing="0"/>
              <w:ind w:left="0" w:right="0"/>
              <w:jc w:val="left"/>
              <w:textAlignment w:val="center"/>
              <w:rPr>
                <w:rFonts w:hint="eastAsia" w:hAnsi="宋体" w:cs="宋体"/>
                <w:color w:val="000000"/>
                <w:sz w:val="21"/>
                <w:szCs w:val="21"/>
              </w:rPr>
            </w:pPr>
          </w:p>
        </w:tc>
        <w:tc>
          <w:tcPr>
            <w:tcW w:w="666"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lang w:bidi="ar"/>
              </w:rPr>
            </w:pPr>
            <w:r>
              <w:rPr>
                <w:rFonts w:hint="eastAsia" w:hAnsi="宋体" w:cs="宋体"/>
                <w:color w:val="000000"/>
                <w:sz w:val="21"/>
                <w:szCs w:val="21"/>
                <w:lang w:bidi="ar"/>
              </w:rPr>
              <w:t>m2</w:t>
            </w:r>
          </w:p>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p>
        </w:tc>
        <w:tc>
          <w:tcPr>
            <w:tcW w:w="1360"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hAnsi="宋体" w:eastAsia="宋体" w:cs="宋体"/>
                <w:color w:val="000000"/>
                <w:sz w:val="21"/>
                <w:szCs w:val="21"/>
                <w:lang w:val="en-US" w:eastAsia="zh-CN"/>
              </w:rPr>
            </w:pPr>
            <w:r>
              <w:rPr>
                <w:rFonts w:hint="eastAsia" w:hAnsi="宋体" w:cs="宋体"/>
                <w:color w:val="000000"/>
                <w:sz w:val="21"/>
                <w:szCs w:val="21"/>
                <w:lang w:val="en-US" w:eastAsia="zh-CN"/>
              </w:rPr>
              <w:t>53018.3</w:t>
            </w:r>
          </w:p>
        </w:tc>
        <w:tc>
          <w:tcPr>
            <w:tcW w:w="1381"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hAnsi="宋体" w:eastAsia="宋体" w:cs="宋体"/>
                <w:color w:val="000000"/>
                <w:sz w:val="21"/>
                <w:szCs w:val="21"/>
                <w:lang w:val="en-US" w:eastAsia="zh-CN"/>
              </w:rPr>
            </w:pPr>
            <w:r>
              <w:rPr>
                <w:rFonts w:hint="eastAsia" w:hAnsi="宋体" w:cs="宋体"/>
                <w:color w:val="000000"/>
                <w:sz w:val="21"/>
                <w:szCs w:val="21"/>
                <w:lang w:val="en-US" w:eastAsia="zh-CN"/>
              </w:rPr>
              <w:t>2.5元</w:t>
            </w:r>
          </w:p>
        </w:tc>
        <w:tc>
          <w:tcPr>
            <w:tcW w:w="1123"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lang w:val="en-US" w:eastAsia="zh-CN"/>
              </w:rPr>
            </w:pPr>
            <w:r>
              <w:rPr>
                <w:rFonts w:hint="eastAsia" w:hAnsi="宋体" w:cs="宋体"/>
                <w:color w:val="000000"/>
                <w:sz w:val="21"/>
                <w:szCs w:val="21"/>
                <w:lang w:val="en-US" w:eastAsia="zh-CN"/>
              </w:rPr>
              <w:t>1</w:t>
            </w:r>
          </w:p>
          <w:p>
            <w:pPr>
              <w:keepNext w:val="0"/>
              <w:keepLines w:val="0"/>
              <w:suppressLineNumbers w:val="0"/>
              <w:spacing w:before="0" w:beforeAutospacing="0" w:after="0" w:afterAutospacing="0"/>
              <w:ind w:left="0" w:right="0"/>
              <w:jc w:val="center"/>
              <w:rPr>
                <w:rFonts w:hint="eastAsia" w:hAnsi="宋体" w:eastAsia="宋体" w:cs="宋体"/>
                <w:color w:val="000000"/>
                <w:sz w:val="21"/>
                <w:szCs w:val="21"/>
                <w:lang w:val="en-US" w:eastAsia="zh-CN"/>
              </w:rPr>
            </w:pPr>
          </w:p>
        </w:tc>
        <w:tc>
          <w:tcPr>
            <w:tcW w:w="975"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hAnsi="宋体" w:eastAsia="宋体" w:cs="宋体"/>
                <w:color w:val="000000"/>
                <w:sz w:val="21"/>
                <w:szCs w:val="21"/>
                <w:lang w:val="en-US" w:eastAsia="zh-CN"/>
              </w:rPr>
            </w:pPr>
          </w:p>
        </w:tc>
        <w:tc>
          <w:tcPr>
            <w:tcW w:w="7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rPr>
                <w:rFonts w:hint="eastAsia" w:hAnsi="宋体" w:cs="宋体"/>
                <w:color w:val="000000"/>
                <w:sz w:val="21"/>
                <w:szCs w:val="21"/>
              </w:rPr>
            </w:pPr>
          </w:p>
        </w:tc>
      </w:tr>
      <w:tr>
        <w:tblPrEx>
          <w:tblCellMar>
            <w:top w:w="0" w:type="dxa"/>
            <w:left w:w="0" w:type="dxa"/>
            <w:bottom w:w="0" w:type="dxa"/>
            <w:right w:w="0" w:type="dxa"/>
          </w:tblCellMar>
        </w:tblPrEx>
        <w:trPr>
          <w:trHeight w:val="780" w:hRule="atLeast"/>
        </w:trPr>
        <w:tc>
          <w:tcPr>
            <w:tcW w:w="5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spacing w:before="0" w:beforeAutospacing="0" w:after="0" w:afterAutospacing="0"/>
              <w:ind w:left="0" w:right="0"/>
              <w:rPr>
                <w:rFonts w:hint="eastAsia" w:hAnsi="宋体" w:cs="宋体"/>
                <w:color w:val="000000"/>
                <w:sz w:val="21"/>
                <w:szCs w:val="21"/>
              </w:rPr>
            </w:pPr>
          </w:p>
        </w:tc>
        <w:tc>
          <w:tcPr>
            <w:tcW w:w="28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宋体" w:eastAsia="宋体" w:cs="宋体"/>
                <w:color w:val="000000"/>
                <w:kern w:val="2"/>
                <w:sz w:val="21"/>
                <w:szCs w:val="21"/>
                <w:lang w:val="en-US" w:eastAsia="zh-CN" w:bidi="ar-SA"/>
              </w:rPr>
            </w:pPr>
            <w:r>
              <w:rPr>
                <w:rFonts w:hint="eastAsia" w:hAnsi="宋体" w:cs="宋体"/>
                <w:color w:val="000000"/>
                <w:sz w:val="21"/>
                <w:szCs w:val="21"/>
                <w:lang w:bidi="ar"/>
              </w:rPr>
              <w:t>合计</w:t>
            </w:r>
          </w:p>
        </w:tc>
        <w:tc>
          <w:tcPr>
            <w:tcW w:w="6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宋体" w:eastAsia="宋体" w:cs="宋体"/>
                <w:color w:val="000000"/>
                <w:kern w:val="2"/>
                <w:sz w:val="21"/>
                <w:szCs w:val="21"/>
                <w:lang w:val="en-US" w:eastAsia="zh-CN" w:bidi="ar-SA"/>
              </w:rPr>
            </w:pPr>
            <w:r>
              <w:rPr>
                <w:rFonts w:hint="eastAsia" w:hAnsi="宋体" w:cs="宋体"/>
                <w:color w:val="000000"/>
                <w:sz w:val="21"/>
                <w:szCs w:val="21"/>
                <w:lang w:bidi="ar"/>
              </w:rPr>
              <w:t>元</w:t>
            </w:r>
          </w:p>
        </w:tc>
        <w:tc>
          <w:tcPr>
            <w:tcW w:w="1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spacing w:before="0" w:beforeAutospacing="0" w:after="0" w:afterAutospacing="0"/>
              <w:ind w:left="0" w:right="0"/>
              <w:rPr>
                <w:rFonts w:hint="eastAsia" w:hAnsi="宋体" w:cs="宋体"/>
                <w:color w:val="000000"/>
                <w:sz w:val="21"/>
                <w:szCs w:val="21"/>
              </w:rPr>
            </w:pPr>
          </w:p>
        </w:tc>
        <w:tc>
          <w:tcPr>
            <w:tcW w:w="11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spacing w:before="0" w:beforeAutospacing="0" w:after="0" w:afterAutospacing="0"/>
              <w:ind w:left="0" w:right="0"/>
              <w:rPr>
                <w:rFonts w:hint="eastAsia"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hAnsi="宋体" w:eastAsia="宋体" w:cs="宋体"/>
                <w:color w:val="000000"/>
                <w:sz w:val="21"/>
                <w:szCs w:val="21"/>
                <w:lang w:val="en-US" w:eastAsia="zh-CN"/>
              </w:rPr>
            </w:pP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spacing w:before="0" w:beforeAutospacing="0" w:after="0" w:afterAutospacing="0"/>
              <w:ind w:left="0" w:right="0"/>
              <w:rPr>
                <w:rFonts w:hint="eastAsia" w:hAnsi="宋体" w:cs="宋体"/>
                <w:color w:val="000000"/>
                <w:sz w:val="21"/>
                <w:szCs w:val="21"/>
              </w:rPr>
            </w:pPr>
          </w:p>
        </w:tc>
      </w:tr>
    </w:tbl>
    <w:p>
      <w:pPr>
        <w:rPr>
          <w:rFonts w:hint="eastAsia"/>
          <w:lang w:val="en-US" w:eastAsia="zh-CN"/>
        </w:rPr>
      </w:pPr>
      <w:r>
        <w:rPr>
          <w:rFonts w:hint="eastAsia" w:ascii="宋体" w:hAnsi="宋体" w:cs="宋体"/>
          <w:b/>
          <w:bCs/>
          <w:color w:val="auto"/>
          <w:kern w:val="0"/>
          <w:sz w:val="24"/>
          <w:szCs w:val="24"/>
          <w:highlight w:val="none"/>
          <w:lang w:val="en-US" w:eastAsia="zh-CN"/>
        </w:rPr>
        <w:t>以上数据存在误差，具体以现场实际数量为准。</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w:t>
      </w:r>
      <w:r>
        <w:rPr>
          <w:rFonts w:hint="eastAsia" w:ascii="宋体" w:hAnsi="宋体" w:cs="宋体"/>
          <w:b/>
          <w:bCs/>
          <w:color w:val="auto"/>
          <w:kern w:val="0"/>
          <w:sz w:val="24"/>
          <w:szCs w:val="24"/>
          <w:highlight w:val="none"/>
          <w:lang w:val="en-US" w:eastAsia="zh-CN"/>
        </w:rPr>
        <w:t>二</w:t>
      </w:r>
      <w:r>
        <w:rPr>
          <w:rFonts w:hint="eastAsia" w:ascii="宋体" w:hAnsi="宋体" w:eastAsia="宋体" w:cs="宋体"/>
          <w:b/>
          <w:bCs/>
          <w:color w:val="auto"/>
          <w:kern w:val="0"/>
          <w:sz w:val="24"/>
          <w:szCs w:val="24"/>
          <w:highlight w:val="none"/>
          <w:lang w:val="en-US" w:eastAsia="zh-CN"/>
        </w:rPr>
        <w:t>）用工人员条件及工作要求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1、人员条件：</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color w:val="auto"/>
          <w:sz w:val="24"/>
          <w:szCs w:val="24"/>
        </w:rPr>
      </w:pPr>
      <w:r>
        <w:rPr>
          <w:rFonts w:hint="eastAsia" w:ascii="宋体" w:hAnsi="宋体" w:cs="宋体"/>
          <w:b/>
          <w:bCs/>
          <w:color w:val="auto"/>
          <w:kern w:val="0"/>
          <w:sz w:val="24"/>
          <w:szCs w:val="24"/>
          <w:highlight w:val="none"/>
          <w:lang w:val="en-US" w:eastAsia="zh-CN"/>
        </w:rPr>
        <w:t>①服务</w:t>
      </w:r>
      <w:r>
        <w:rPr>
          <w:rFonts w:hint="eastAsia" w:ascii="宋体" w:hAnsi="宋体" w:eastAsia="宋体" w:cs="宋体"/>
          <w:b/>
          <w:bCs/>
          <w:color w:val="auto"/>
          <w:kern w:val="0"/>
          <w:sz w:val="24"/>
          <w:szCs w:val="24"/>
          <w:highlight w:val="none"/>
          <w:lang w:val="en-US" w:eastAsia="zh-CN"/>
        </w:rPr>
        <w:t>人员</w:t>
      </w:r>
      <w:r>
        <w:rPr>
          <w:rFonts w:hint="eastAsia" w:ascii="宋体" w:hAnsi="宋体" w:cs="宋体"/>
          <w:b/>
          <w:bCs/>
          <w:color w:val="auto"/>
          <w:kern w:val="0"/>
          <w:sz w:val="24"/>
          <w:szCs w:val="24"/>
          <w:highlight w:val="none"/>
          <w:lang w:val="en-US" w:eastAsia="zh-CN"/>
        </w:rPr>
        <w:t>基本要求：</w:t>
      </w:r>
      <w:r>
        <w:rPr>
          <w:rFonts w:hint="eastAsia" w:ascii="宋体" w:hAnsi="宋体" w:eastAsia="宋体" w:cs="宋体"/>
          <w:color w:val="auto"/>
          <w:kern w:val="0"/>
          <w:sz w:val="24"/>
          <w:szCs w:val="24"/>
          <w:highlight w:val="none"/>
          <w:lang w:val="en-US" w:eastAsia="zh-CN"/>
        </w:rPr>
        <w:t>年龄在18周岁以上60周岁以下，身体健康，体貌端正，无残疾及重</w:t>
      </w:r>
      <w:r>
        <w:rPr>
          <w:rFonts w:ascii="宋体" w:hAnsi="宋体" w:eastAsia="宋体" w:cs="宋体"/>
          <w:color w:val="auto"/>
          <w:sz w:val="24"/>
          <w:szCs w:val="24"/>
        </w:rPr>
        <w:t>大疾病隐患，无纹身，无犯罪记录，不穿奇装异服，不留奇异发型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男</w:t>
      </w:r>
      <w:r>
        <w:rPr>
          <w:rFonts w:ascii="宋体" w:hAnsi="宋体" w:eastAsia="宋体" w:cs="宋体"/>
          <w:color w:val="auto"/>
          <w:sz w:val="24"/>
          <w:szCs w:val="24"/>
        </w:rPr>
        <w:t>性不得佩戴耳环、粗项链等，举止文明，具有良好的沟通交流能力，工作方式稳妥，工作中不出现侮辱、打骂他人、扣留物品、损坏他人财务行为。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auto"/>
          <w:sz w:val="24"/>
          <w:szCs w:val="24"/>
          <w:lang w:eastAsia="zh-CN"/>
        </w:rPr>
      </w:pPr>
      <w:r>
        <w:rPr>
          <w:rFonts w:hint="eastAsia" w:ascii="宋体" w:hAnsi="宋体" w:cs="宋体"/>
          <w:color w:val="auto"/>
          <w:kern w:val="0"/>
          <w:sz w:val="24"/>
          <w:szCs w:val="24"/>
          <w:highlight w:val="none"/>
          <w:lang w:val="en-US" w:eastAsia="zh-CN"/>
        </w:rPr>
        <w:t>②</w:t>
      </w:r>
      <w:r>
        <w:rPr>
          <w:rFonts w:ascii="宋体" w:hAnsi="宋体" w:eastAsia="宋体" w:cs="宋体"/>
          <w:b/>
          <w:bCs/>
          <w:color w:val="auto"/>
          <w:sz w:val="24"/>
          <w:szCs w:val="24"/>
        </w:rPr>
        <w:t>工作要求：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①</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进行安全培训后，进入绿地辖区熟悉作业现场，分解工作量</w:t>
      </w:r>
      <w:r>
        <w:rPr>
          <w:rFonts w:hint="eastAsia" w:ascii="宋体" w:hAnsi="宋体" w:eastAsia="宋体" w:cs="宋体"/>
          <w:color w:val="auto"/>
          <w:sz w:val="24"/>
          <w:szCs w:val="24"/>
          <w:highlight w:val="none"/>
          <w:lang w:eastAsia="zh-CN"/>
        </w:rPr>
        <w:t>；对每个人</w:t>
      </w:r>
      <w:r>
        <w:rPr>
          <w:rFonts w:hint="eastAsia" w:ascii="宋体" w:hAnsi="宋体" w:cs="宋体"/>
          <w:color w:val="auto"/>
          <w:sz w:val="24"/>
          <w:szCs w:val="24"/>
          <w:lang w:val="en-US" w:eastAsia="zh-CN"/>
        </w:rPr>
        <w:t>负责的养护区域明确划分并进行严格管理；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auto"/>
          <w:sz w:val="24"/>
          <w:szCs w:val="24"/>
          <w:lang w:val="en-US" w:eastAsia="zh-CN"/>
        </w:rPr>
      </w:pPr>
      <w:r>
        <w:rPr>
          <w:rFonts w:hint="eastAsia" w:ascii="宋体" w:hAnsi="宋体" w:eastAsia="宋体" w:cs="宋体"/>
          <w:color w:val="auto"/>
          <w:sz w:val="24"/>
          <w:szCs w:val="24"/>
          <w:lang w:val="en-US" w:eastAsia="zh-CN"/>
        </w:rPr>
        <w:t>②每条道路两侧可视范围内路面清洁通畅，养护期内绿化带内无死株、断带、歪倒的苗株，需及时更换死株</w:t>
      </w:r>
      <w:r>
        <w:rPr>
          <w:rFonts w:hint="eastAsia" w:ascii="宋体" w:hAnsi="宋体" w:cs="宋体"/>
          <w:b w:val="0"/>
          <w:bCs w:val="0"/>
          <w:color w:val="auto"/>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240" w:afterAutospacing="0"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③</w:t>
      </w:r>
      <w:r>
        <w:rPr>
          <w:rFonts w:ascii="宋体" w:hAnsi="宋体" w:eastAsia="宋体" w:cs="宋体"/>
          <w:color w:val="auto"/>
          <w:sz w:val="24"/>
          <w:szCs w:val="24"/>
        </w:rPr>
        <w:t>及时制止损坏绿化设施和花草树木行为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对劝阻不理者用拍摄设备及时记录并移交司法机关处理，损坏物品照价赔偿。</w:t>
      </w:r>
    </w:p>
    <w:p>
      <w:pPr>
        <w:keepNext w:val="0"/>
        <w:keepLines w:val="0"/>
        <w:pageBreakBefore w:val="0"/>
        <w:widowControl/>
        <w:numPr>
          <w:ilvl w:val="0"/>
          <w:numId w:val="0"/>
        </w:numPr>
        <w:kinsoku/>
        <w:wordWrap/>
        <w:overflowPunct/>
        <w:topLinePunct w:val="0"/>
        <w:autoSpaceDE/>
        <w:autoSpaceDN/>
        <w:bidi w:val="0"/>
        <w:adjustRightInd/>
        <w:snapToGrid/>
        <w:spacing w:after="240" w:afterAutospacing="0" w:line="360" w:lineRule="auto"/>
        <w:ind w:firstLine="480" w:firstLineChars="200"/>
        <w:jc w:val="left"/>
        <w:textAlignment w:val="auto"/>
        <w:rPr>
          <w:rFonts w:ascii="宋体" w:hAnsi="宋体" w:eastAsia="宋体" w:cs="宋体"/>
          <w:color w:val="auto"/>
          <w:sz w:val="24"/>
          <w:szCs w:val="24"/>
        </w:rPr>
      </w:pPr>
      <w:r>
        <w:rPr>
          <w:rFonts w:hint="eastAsia" w:ascii="宋体" w:hAnsi="宋体" w:cs="宋体"/>
          <w:color w:val="auto"/>
          <w:sz w:val="24"/>
          <w:szCs w:val="24"/>
          <w:lang w:eastAsia="zh-CN"/>
        </w:rPr>
        <w:t>④</w:t>
      </w:r>
      <w:r>
        <w:rPr>
          <w:rFonts w:ascii="宋体" w:hAnsi="宋体" w:eastAsia="宋体" w:cs="宋体"/>
          <w:color w:val="auto"/>
          <w:sz w:val="24"/>
          <w:szCs w:val="24"/>
        </w:rPr>
        <w:t>管护好树木花草和绿地设施，及时清理绿化带、花坛内的垃圾</w:t>
      </w:r>
      <w:r>
        <w:rPr>
          <w:rFonts w:hint="eastAsia" w:ascii="宋体" w:hAnsi="宋体" w:cs="宋体"/>
          <w:color w:val="auto"/>
          <w:sz w:val="24"/>
          <w:szCs w:val="24"/>
          <w:lang w:eastAsia="zh-CN"/>
        </w:rPr>
        <w:t>、障碍物等，如有居民</w:t>
      </w:r>
      <w:r>
        <w:rPr>
          <w:rFonts w:ascii="宋体" w:hAnsi="宋体" w:eastAsia="宋体" w:cs="宋体"/>
          <w:color w:val="auto"/>
          <w:sz w:val="24"/>
          <w:szCs w:val="24"/>
        </w:rPr>
        <w:t>杂物</w:t>
      </w:r>
      <w:r>
        <w:rPr>
          <w:rFonts w:hint="eastAsia" w:ascii="宋体" w:hAnsi="宋体" w:eastAsia="宋体" w:cs="宋体"/>
          <w:color w:val="auto"/>
          <w:sz w:val="24"/>
          <w:szCs w:val="24"/>
          <w:lang w:eastAsia="zh-CN"/>
        </w:rPr>
        <w:t>应及时与周边居民协调清理</w:t>
      </w:r>
      <w:r>
        <w:rPr>
          <w:rFonts w:hint="eastAsia" w:ascii="宋体" w:hAnsi="宋体" w:cs="宋体"/>
          <w:b/>
          <w:bCs/>
          <w:color w:val="auto"/>
          <w:sz w:val="24"/>
          <w:szCs w:val="24"/>
          <w:lang w:eastAsia="zh-CN"/>
        </w:rPr>
        <w:t>（不能独立解决的采购人可适当协助）</w:t>
      </w:r>
      <w:r>
        <w:rPr>
          <w:rFonts w:ascii="宋体" w:hAnsi="宋体" w:eastAsia="宋体" w:cs="宋体"/>
          <w:color w:val="auto"/>
          <w:sz w:val="24"/>
          <w:szCs w:val="24"/>
        </w:rPr>
        <w:t>，</w:t>
      </w:r>
      <w:r>
        <w:rPr>
          <w:rFonts w:hint="eastAsia" w:ascii="宋体" w:hAnsi="宋体" w:cs="宋体"/>
          <w:color w:val="auto"/>
          <w:sz w:val="24"/>
          <w:szCs w:val="24"/>
          <w:lang w:eastAsia="zh-CN"/>
        </w:rPr>
        <w:t>保证绿化带内整洁干净；</w:t>
      </w:r>
      <w:r>
        <w:rPr>
          <w:rFonts w:ascii="宋体" w:hAnsi="宋体" w:eastAsia="宋体" w:cs="宋体"/>
          <w:color w:val="auto"/>
          <w:sz w:val="24"/>
          <w:szCs w:val="24"/>
        </w:rPr>
        <w:t>不攀折树木、践踏草坪、占用绿地。</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设备要求：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供应商根据现场实际要求配备</w:t>
      </w:r>
      <w:r>
        <w:rPr>
          <w:rFonts w:hint="eastAsia" w:ascii="宋体" w:hAnsi="宋体" w:cs="宋体"/>
          <w:color w:val="auto"/>
          <w:kern w:val="2"/>
          <w:sz w:val="24"/>
          <w:szCs w:val="24"/>
          <w:lang w:val="en-US" w:eastAsia="zh-CN" w:bidi="ar-SA"/>
        </w:rPr>
        <w:t>一辆10T灌溉用车及其他</w:t>
      </w:r>
      <w:r>
        <w:rPr>
          <w:rFonts w:hint="eastAsia" w:ascii="宋体" w:hAnsi="宋体" w:eastAsia="宋体" w:cs="宋体"/>
          <w:color w:val="auto"/>
          <w:kern w:val="2"/>
          <w:sz w:val="24"/>
          <w:szCs w:val="24"/>
          <w:lang w:val="en-US" w:eastAsia="zh-CN" w:bidi="ar-SA"/>
        </w:rPr>
        <w:t>相关</w:t>
      </w:r>
      <w:r>
        <w:rPr>
          <w:rFonts w:hint="eastAsia" w:ascii="宋体" w:hAnsi="宋体" w:cs="宋体"/>
          <w:color w:val="auto"/>
          <w:kern w:val="2"/>
          <w:sz w:val="24"/>
          <w:szCs w:val="24"/>
          <w:lang w:val="en-US" w:eastAsia="zh-CN" w:bidi="ar-SA"/>
        </w:rPr>
        <w:t>必要</w:t>
      </w:r>
      <w:r>
        <w:rPr>
          <w:rFonts w:hint="eastAsia" w:ascii="宋体" w:hAnsi="宋体" w:eastAsia="宋体" w:cs="宋体"/>
          <w:color w:val="auto"/>
          <w:kern w:val="2"/>
          <w:sz w:val="24"/>
          <w:szCs w:val="24"/>
          <w:lang w:val="en-US" w:eastAsia="zh-CN" w:bidi="ar-SA"/>
        </w:rPr>
        <w:t>设备，以备养护期间使用。</w:t>
      </w:r>
    </w:p>
    <w:tbl>
      <w:tblPr>
        <w:tblStyle w:val="24"/>
        <w:tblW w:w="10005" w:type="dxa"/>
        <w:jc w:val="center"/>
        <w:tblLayout w:type="fixed"/>
        <w:tblCellMar>
          <w:top w:w="0" w:type="dxa"/>
          <w:left w:w="0" w:type="dxa"/>
          <w:bottom w:w="0" w:type="dxa"/>
          <w:right w:w="0" w:type="dxa"/>
        </w:tblCellMar>
      </w:tblPr>
      <w:tblGrid>
        <w:gridCol w:w="1580"/>
        <w:gridCol w:w="3831"/>
        <w:gridCol w:w="2304"/>
        <w:gridCol w:w="2290"/>
      </w:tblGrid>
      <w:tr>
        <w:tblPrEx>
          <w:tblCellMar>
            <w:top w:w="0" w:type="dxa"/>
            <w:left w:w="0" w:type="dxa"/>
            <w:bottom w:w="0" w:type="dxa"/>
            <w:right w:w="0" w:type="dxa"/>
          </w:tblCellMar>
        </w:tblPrEx>
        <w:trPr>
          <w:trHeight w:val="114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序号</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服务内容</w:t>
            </w:r>
          </w:p>
        </w:tc>
        <w:tc>
          <w:tcPr>
            <w:tcW w:w="2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数量</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备注</w:t>
            </w:r>
          </w:p>
        </w:tc>
      </w:tr>
      <w:tr>
        <w:tblPrEx>
          <w:tblCellMar>
            <w:top w:w="0" w:type="dxa"/>
            <w:left w:w="0" w:type="dxa"/>
            <w:bottom w:w="0" w:type="dxa"/>
            <w:right w:w="0" w:type="dxa"/>
          </w:tblCellMar>
        </w:tblPrEx>
        <w:trPr>
          <w:trHeight w:val="49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洒水车</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1辆</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center"/>
              <w:textAlignment w:val="auto"/>
              <w:rPr>
                <w:rFonts w:hint="eastAsia" w:ascii="宋体" w:hAnsi="宋体" w:eastAsia="宋体" w:cs="宋体"/>
                <w:sz w:val="24"/>
                <w:szCs w:val="24"/>
                <w:lang w:val="en-US" w:eastAsia="zh-CN"/>
              </w:rPr>
            </w:pPr>
          </w:p>
        </w:tc>
      </w:tr>
      <w:tr>
        <w:tblPrEx>
          <w:tblCellMar>
            <w:top w:w="0" w:type="dxa"/>
            <w:left w:w="0" w:type="dxa"/>
            <w:bottom w:w="0" w:type="dxa"/>
            <w:right w:w="0" w:type="dxa"/>
          </w:tblCellMar>
        </w:tblPrEx>
        <w:trPr>
          <w:trHeight w:val="27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修剪机</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4部</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p>
        </w:tc>
      </w:tr>
      <w:tr>
        <w:tblPrEx>
          <w:tblCellMar>
            <w:top w:w="0" w:type="dxa"/>
            <w:left w:w="0" w:type="dxa"/>
            <w:bottom w:w="0" w:type="dxa"/>
            <w:right w:w="0" w:type="dxa"/>
          </w:tblCellMar>
        </w:tblPrEx>
        <w:trPr>
          <w:trHeight w:val="27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割灌机</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部</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p>
        </w:tc>
      </w:tr>
      <w:tr>
        <w:tblPrEx>
          <w:tblCellMar>
            <w:top w:w="0" w:type="dxa"/>
            <w:left w:w="0" w:type="dxa"/>
            <w:bottom w:w="0" w:type="dxa"/>
            <w:right w:w="0" w:type="dxa"/>
          </w:tblCellMar>
        </w:tblPrEx>
        <w:trPr>
          <w:trHeight w:val="27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打药机</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部</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4"/>
                <w:szCs w:val="24"/>
                <w:lang w:val="en-US" w:eastAsia="zh-CN"/>
              </w:rPr>
            </w:pPr>
          </w:p>
        </w:tc>
      </w:tr>
      <w:tr>
        <w:tblPrEx>
          <w:tblCellMar>
            <w:top w:w="0" w:type="dxa"/>
            <w:left w:w="0" w:type="dxa"/>
            <w:bottom w:w="0" w:type="dxa"/>
            <w:right w:w="0" w:type="dxa"/>
          </w:tblCellMar>
        </w:tblPrEx>
        <w:trPr>
          <w:trHeight w:val="27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发电机</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2台</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p>
        </w:tc>
      </w:tr>
      <w:tr>
        <w:tblPrEx>
          <w:tblCellMar>
            <w:top w:w="0" w:type="dxa"/>
            <w:left w:w="0" w:type="dxa"/>
            <w:bottom w:w="0" w:type="dxa"/>
            <w:right w:w="0" w:type="dxa"/>
          </w:tblCellMar>
        </w:tblPrEx>
        <w:trPr>
          <w:trHeight w:val="27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潜水泵</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3台</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三</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绿化养护要求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1、乔木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（1）长势良好，枝叶健壮，树型美观。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（2）树木不歪斜，无死树缺株，无枯枝残叶，景观效果良好。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（3）主侧枝数量适宜、分布匀称，分支点合适。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2、灌木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（1）生长良好，植株整齐，树型美观。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（2）花灌木花繁叶茂，花色鲜艳。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（3）无死树缺株，无枯枝残叶，景观效果良好。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3、绿篱、模纹及花卉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（1）轮廓清晰，线条流畅，整齐美观。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（2）绿篱、模纹顶面平整，高度一致，高度控制在60cm以下。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（3）花卉花色鲜艳，花期不少于120天/年。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（4）花卉投影覆盖率不低于85%，其余部分用其它地被植物填充，无黄土裸露。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4、藤本植物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（1）生长良好，无枯枝、老弱藤蔓。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（2）根据不同藤本植物的攀缘特点，采取相应的牵引、网架设置等技术措施。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（3）覆盖率不低于85%，开花的藤本植物适时开花。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5、草坪及地被植物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（1）草坪及地被生长良好，叶色健康，花色鲜艳，无枯叶黄叶。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（2）草坪高度一致，边缘整齐，高度控制在6-8厘米。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（3）覆盖率95 %以上，单块斑秃面积不超过0.2m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，20m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绿地内斑秃面积不超过2块。无坑洼积水，无裸露土地。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（4）杂草率不超过10%。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（5）草坪绿色期：冷季型草坪不得少于270天，暖季型草坪不得少于180天。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6、树穴切边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切边界限清晰，线条整齐流畅，树穴内的土低于外围2 cm。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cs="宋体"/>
          <w:b/>
          <w:color w:val="auto"/>
          <w:sz w:val="24"/>
          <w:szCs w:val="24"/>
          <w:highlight w:val="none"/>
          <w:lang w:val="en-US" w:eastAsia="zh-CN"/>
        </w:rPr>
        <w:t>四</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春季养护管理（2月～4月）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防护作业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防火：无降雪情况和积雪消融后，严防出现绿地火情，在居民出行高峰时段（上下班、上学、放学）及夜间），全天候轮流值班巡检，及时消除火源点。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清除枯枝败叶：搂除攀援植物、灌木丛、防风林等绿地杂草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枯枝</w:t>
      </w:r>
      <w:r>
        <w:rPr>
          <w:rFonts w:hint="eastAsia" w:ascii="宋体" w:hAnsi="宋体" w:eastAsia="宋体" w:cs="宋体"/>
          <w:color w:val="auto"/>
          <w:sz w:val="24"/>
          <w:szCs w:val="24"/>
          <w:highlight w:val="none"/>
          <w:lang w:eastAsia="zh-CN"/>
        </w:rPr>
        <w:t>及生活垃圾</w:t>
      </w:r>
      <w:r>
        <w:rPr>
          <w:rFonts w:hint="eastAsia" w:ascii="宋体" w:hAnsi="宋体" w:eastAsia="宋体" w:cs="宋体"/>
          <w:color w:val="auto"/>
          <w:sz w:val="24"/>
          <w:szCs w:val="24"/>
          <w:highlight w:val="none"/>
        </w:rPr>
        <w:t>，必要时提早进行春季洒水增湿作业，杜绝草地起火殃及园林树木。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保护绿地原貌：制止绿地内锻炼、玩耍、行走、焚烧、放炮等不文明行为，保护休眠期草坪完好无踩踏，绿篱无缺口，井盖无缺失。</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生产准备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劳动力准备：对在用员工进行安全培训后，进入绿地辖区熟悉作业现场，分解工作量。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备料：包括灌溉材料、化肥、籽种、农药、苗木、打药车和机具零配件等。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机具维护保养：保养修剪机具、打药车等各类机具，依次完成轮胎充气、零部件紧固润滑、加注汽机油、软管更换等作业。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冬季防护作业（12月～3月）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（1）防火巡查：定点日常巡查分四个时间段；节假日夜间值班巡查；元旦和春假对不安全隐患进行排查和整改。杜绝冬日特别是节日期间发生火灾、园路结冰、苗木设施被盗等事件。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（2）防冻、防破坏巡查：每日定点巡查绿地内苗木及浇灌设施情况，特别是大雪大风后注意检查苗木与防护物的损毁情况，发现防寒设施有漏风、倒塌的情况及时补救处理；发现渗漏水及时处置。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（3）认真做好冬季职工培训工作。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r>
        <w:rPr>
          <w:rFonts w:hint="eastAsia" w:ascii="宋体" w:hAnsi="宋体" w:eastAsia="宋体" w:cs="宋体"/>
          <w:color w:val="auto"/>
          <w:sz w:val="24"/>
          <w:szCs w:val="24"/>
          <w:highlight w:val="none"/>
        </w:rPr>
        <w:t xml:space="preserve"> （4）对全年各项绿化工作的管理措施进行检查和总结，制定明年绿化养护计划。</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六</w:t>
      </w:r>
      <w:r>
        <w:rPr>
          <w:rFonts w:hint="eastAsia" w:ascii="宋体" w:hAnsi="宋体" w:eastAsia="宋体" w:cs="宋体"/>
          <w:b/>
          <w:color w:val="auto"/>
          <w:sz w:val="24"/>
          <w:szCs w:val="24"/>
          <w:highlight w:val="none"/>
        </w:rPr>
        <w:t>）修剪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频次：修剪周期15～10天，共作业4～6次。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）修剪注意事项：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1、树木修剪科学合理，不采用主干重截、去掉树头等不科学的修剪方法。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2、树木与架空线、路灯和变压设备有矛盾时，应修剪树枝，使其保持安全距离。交通路口30m范围内的树冠不能遮挡交通信号灯。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3、同一条道路行道树的树型和分枝点高度基本一致，分枝点高度不低于2.8m。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4、树木修剪在休眠期和生长期进行，抗寒性差、易抽条的树种宜于早春修剪，常绿树的修剪应避开生长旺盛期，有严重伤流和易流胶的树种应避开生长季和落叶后伤流严重期。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5、绿篱、模纹、球类修剪应在每年的4月上旬至11月底前进行，每年整形修剪不少于5次。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藤本类植物修剪：吸附类藤本在生长季剪去未能吸附墙体而下垂的枝条；钩刺类藤本进行疏枝，树势衰弱时，应进行回缩修剪，强壮树势；生长于棚架的藤本在落叶后应疏剪过密枝条，清除枯死枝，使枝条均匀分布于棚架；成年和老年藤本应常疏枝，并适当进行回缩修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7、草坪根据不同草种的习性和观赏效果，定期进行修剪，一次修剪高度不大于草高的1/3。冬季修剪尽量低剪，在草坪休眠枯黄后进行。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8、宿根花卉萌芽前应剪除上年残留枯枝、枯叶，花谢后应及时去除残花、残枝和枯叶。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七</w:t>
      </w:r>
      <w:r>
        <w:rPr>
          <w:rFonts w:hint="eastAsia" w:ascii="宋体" w:hAnsi="宋体" w:eastAsia="宋体" w:cs="宋体"/>
          <w:b/>
          <w:color w:val="auto"/>
          <w:sz w:val="24"/>
          <w:szCs w:val="24"/>
          <w:highlight w:val="none"/>
        </w:rPr>
        <w:t>）灌溉、排水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1、使用再生水浇灌绿地时，水质必须符合园林植物灌溉水质要求。严禁使用撒过融雪剂的积雪补充土壤水分。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2、用水车浇灌树木时，应接软管，缓流浇灌，保证一次浇足浇透，以水分浸润根系分布层和保持土壤湿润为宜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检验水是否浇透一般都是用钢筋或树棍对着土球部位向下直扎，能扎下去，就是浇透了，反之则不透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严禁用高压水流冲灌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次数</w:t>
      </w:r>
      <w:r>
        <w:rPr>
          <w:rFonts w:hint="eastAsia" w:ascii="宋体" w:hAnsi="宋体" w:eastAsia="宋体" w:cs="宋体"/>
          <w:color w:val="auto"/>
          <w:sz w:val="24"/>
          <w:szCs w:val="24"/>
          <w:highlight w:val="none"/>
        </w:rPr>
        <w:t>:一般年份应于3、4、5月各浇水一次，</w:t>
      </w:r>
      <w:r>
        <w:rPr>
          <w:rFonts w:hint="eastAsia" w:ascii="宋体" w:hAnsi="宋体" w:eastAsia="宋体" w:cs="宋体"/>
          <w:color w:val="auto"/>
          <w:sz w:val="24"/>
          <w:szCs w:val="24"/>
          <w:highlight w:val="none"/>
          <w:lang w:val="en-US" w:eastAsia="zh-CN"/>
        </w:rPr>
        <w:t>确保不会出现干旱情况，</w:t>
      </w:r>
      <w:r>
        <w:rPr>
          <w:rFonts w:hint="eastAsia" w:ascii="宋体" w:hAnsi="宋体" w:eastAsia="宋体" w:cs="宋体"/>
          <w:color w:val="auto"/>
          <w:sz w:val="24"/>
          <w:szCs w:val="24"/>
          <w:highlight w:val="none"/>
        </w:rPr>
        <w:t>秋旱年份秋季应增加浇水1－2次。浇水应在每日上午和傍晚进行，避免中午浇水。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3、乔木、灌木应开穴浇水。有铺装的，树堰直径以预留池为准；无铺装的，以树干胸径10倍左右为准。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4、模纹、地被、花坛、花境和各种容器栽植花卉应及时浇水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每年浇水五次以上</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5、草坪除土壤封冻期外，应适时浇灌，每次要浇足浇透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在正常情况下，无雨季节，每周可浇1—2次水，久旱无雨时，可连续浇2—3次水，否则难以解除旱情</w:t>
      </w:r>
      <w:r>
        <w:rPr>
          <w:rFonts w:hint="eastAsia" w:ascii="宋体" w:hAnsi="宋体" w:eastAsia="宋体" w:cs="宋体"/>
          <w:color w:val="auto"/>
          <w:sz w:val="24"/>
          <w:szCs w:val="24"/>
          <w:highlight w:val="none"/>
        </w:rPr>
        <w:t>。通常在春季草坪萌芽前，秋季草坪草即将停止生长时，各进行1次浇水，即“开春水”、“封冻水”。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6、雨季及时对树穴排涝，防止树木因涝致死。树穴内积水不得超过24小时。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八</w:t>
      </w:r>
      <w:r>
        <w:rPr>
          <w:rFonts w:hint="eastAsia" w:ascii="宋体" w:hAnsi="宋体" w:eastAsia="宋体" w:cs="宋体"/>
          <w:b/>
          <w:color w:val="auto"/>
          <w:sz w:val="24"/>
          <w:szCs w:val="24"/>
          <w:highlight w:val="none"/>
        </w:rPr>
        <w:t>）施肥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1、根据植物生长需要和土壤肥力情况，合理施肥，保持土壤肥力和合理结构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次数：观花乔木每年一次，其它树木两年一次，灌木、草花各二次，草坪一次</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2、施肥时要用量准确，撒施均匀，无肥料裸露现象。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3、施肥忌浅施，以免引起根系上翻。施肥后要回填土、踏实、淋足水。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4、花灌木在开花前后要追肥。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5、草坪施肥根据生长情况因地制宜，以多施氮肥为主。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九</w:t>
      </w:r>
      <w:r>
        <w:rPr>
          <w:rFonts w:hint="eastAsia" w:ascii="宋体" w:hAnsi="宋体" w:eastAsia="宋体" w:cs="宋体"/>
          <w:b/>
          <w:color w:val="auto"/>
          <w:sz w:val="24"/>
          <w:szCs w:val="24"/>
          <w:highlight w:val="none"/>
        </w:rPr>
        <w:t>）除草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1、植物生长季节，要不间断地进行除草，应除小、除早、除了。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2、春夏杂草旺盛季节，每周除草一次，确保草坪纯度大于90%。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3、采用化学药剂除草时需慎重，应先试验，再应用。所用除草化学药剂应符合NY/T-1276-2007《农药安全使用规范》的有关规定。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4、杂草要集中处理，并及时清运。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十</w:t>
      </w:r>
      <w:r>
        <w:rPr>
          <w:rFonts w:hint="eastAsia" w:ascii="宋体" w:hAnsi="宋体" w:eastAsia="宋体" w:cs="宋体"/>
          <w:b/>
          <w:color w:val="auto"/>
          <w:sz w:val="24"/>
          <w:szCs w:val="24"/>
          <w:highlight w:val="none"/>
        </w:rPr>
        <w:t>）病虫害防治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1、病虫害防控及时，植物病虫危害率不超过5%。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2、植物上基本无蛀干害虫的活卵、活虫，叶片上基本无虫粪、虫网。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3、及时清理带病虫的落叶、杂草等，消灭病源、虫源，防止病虫扩散、蔓延。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4、病虫害防治时，操作人员要严格按照NY/T-1276-2007《农药安全使用规范》进行作业。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5、树木涂白均匀，上口平齐。同一条道路、同一块绿地的树木涂白上口应保持在同一水平线上，高度距地面1.1m～1.3m。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十</w:t>
      </w:r>
      <w:r>
        <w:rPr>
          <w:rFonts w:hint="eastAsia" w:ascii="宋体" w:hAnsi="宋体" w:cs="宋体"/>
          <w:b/>
          <w:color w:val="auto"/>
          <w:sz w:val="24"/>
          <w:szCs w:val="24"/>
          <w:highlight w:val="none"/>
          <w:lang w:val="en-US" w:eastAsia="zh-CN"/>
        </w:rPr>
        <w:t>一</w:t>
      </w:r>
      <w:r>
        <w:rPr>
          <w:rFonts w:hint="eastAsia" w:ascii="宋体" w:hAnsi="宋体" w:eastAsia="宋体" w:cs="宋体"/>
          <w:b/>
          <w:color w:val="auto"/>
          <w:sz w:val="24"/>
          <w:szCs w:val="24"/>
          <w:highlight w:val="none"/>
        </w:rPr>
        <w:t>）自然灾害防护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1、对歪斜倒伏的树木进行扶植，夏季大雨大风天气，及时采取扶正加固措施。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2、严寒、酷暑季节，对耐受力较差的树木进行搭荫棚、设风障、主干包扎等遮荫、防寒处理。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十</w:t>
      </w:r>
      <w:r>
        <w:rPr>
          <w:rFonts w:hint="eastAsia" w:ascii="宋体" w:hAnsi="宋体" w:cs="宋体"/>
          <w:b/>
          <w:color w:val="auto"/>
          <w:sz w:val="24"/>
          <w:szCs w:val="24"/>
          <w:highlight w:val="none"/>
          <w:lang w:val="en-US" w:eastAsia="zh-CN"/>
        </w:rPr>
        <w:t>二</w:t>
      </w:r>
      <w:r>
        <w:rPr>
          <w:rFonts w:hint="eastAsia" w:ascii="宋体" w:hAnsi="宋体" w:eastAsia="宋体" w:cs="宋体"/>
          <w:b/>
          <w:color w:val="auto"/>
          <w:sz w:val="24"/>
          <w:szCs w:val="24"/>
          <w:highlight w:val="none"/>
        </w:rPr>
        <w:t>）环境卫生和秩序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none"/>
        </w:rPr>
        <w:t>1、绿地整洁，无垃圾杂物，无“树挂”等白色污染物。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、绿化生产垃圾（如树枝、树叶、草屑等）日产日清，无焚烧垃圾现象。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、绿地内园路、栏杆、桌椅、路灯、井盖和标示牌等园林设施基本清洁、完整、安全，维护及时，无缺损。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、绿地内无堆物、堆料、搭棚，树干上无钉钉、拴挂和刻画等现象。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、施工作业机具安全完好，无安全隐患。</w:t>
      </w:r>
    </w:p>
    <w:p>
      <w:pPr>
        <w:keepNext w:val="0"/>
        <w:keepLines w:val="0"/>
        <w:pageBreakBefore w:val="0"/>
        <w:widowControl/>
        <w:numPr>
          <w:ilvl w:val="0"/>
          <w:numId w:val="3"/>
        </w:numPr>
        <w:suppressLineNumbers w:val="0"/>
        <w:kinsoku/>
        <w:wordWrap/>
        <w:overflowPunct/>
        <w:topLinePunct w:val="0"/>
        <w:autoSpaceDE/>
        <w:autoSpaceDN/>
        <w:bidi w:val="0"/>
        <w:spacing w:line="360" w:lineRule="auto"/>
        <w:jc w:val="left"/>
        <w:rPr>
          <w:rFonts w:hint="eastAsia" w:ascii="宋体" w:hAnsi="宋体" w:eastAsia="宋体" w:cs="宋体"/>
          <w:b/>
          <w:color w:val="auto"/>
          <w:kern w:val="2"/>
          <w:sz w:val="24"/>
          <w:szCs w:val="24"/>
          <w:highlight w:val="none"/>
          <w:lang w:val="en-US" w:eastAsia="zh-CN" w:bidi="ar"/>
        </w:rPr>
      </w:pPr>
      <w:r>
        <w:rPr>
          <w:rFonts w:hint="eastAsia" w:ascii="宋体" w:hAnsi="宋体" w:eastAsia="宋体" w:cs="宋体"/>
          <w:b/>
          <w:color w:val="auto"/>
          <w:kern w:val="2"/>
          <w:sz w:val="24"/>
          <w:szCs w:val="24"/>
          <w:highlight w:val="none"/>
          <w:lang w:val="en-US" w:eastAsia="zh-CN" w:bidi="ar"/>
        </w:rPr>
        <w:t>服务期限：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color w:val="auto"/>
          <w:lang w:eastAsia="zh-CN"/>
        </w:rPr>
      </w:pPr>
      <w:r>
        <w:rPr>
          <w:rFonts w:hint="eastAsia" w:ascii="宋体" w:hAnsi="宋体" w:eastAsia="宋体" w:cs="宋体"/>
          <w:b/>
          <w:bCs w:val="0"/>
          <w:color w:val="auto"/>
          <w:sz w:val="24"/>
          <w:szCs w:val="24"/>
          <w:highlight w:val="none"/>
        </w:rPr>
        <w:t>本次采购服务期限</w:t>
      </w:r>
      <w:r>
        <w:rPr>
          <w:rFonts w:hint="eastAsia" w:ascii="宋体" w:hAnsi="宋体" w:eastAsia="宋体" w:cs="宋体"/>
          <w:b/>
          <w:bCs w:val="0"/>
          <w:color w:val="auto"/>
          <w:sz w:val="24"/>
          <w:szCs w:val="24"/>
          <w:highlight w:val="none"/>
          <w:lang w:eastAsia="zh-CN"/>
        </w:rPr>
        <w:t>一</w:t>
      </w:r>
      <w:r>
        <w:rPr>
          <w:rFonts w:hint="eastAsia" w:ascii="宋体" w:hAnsi="宋体" w:eastAsia="宋体" w:cs="宋体"/>
          <w:b/>
          <w:bCs w:val="0"/>
          <w:color w:val="auto"/>
          <w:sz w:val="24"/>
          <w:szCs w:val="24"/>
          <w:highlight w:val="none"/>
        </w:rPr>
        <w:t>年</w:t>
      </w:r>
      <w:r>
        <w:rPr>
          <w:rFonts w:hint="eastAsia" w:ascii="宋体" w:hAnsi="宋体" w:eastAsia="宋体" w:cs="宋体"/>
          <w:b/>
          <w:bCs w:val="0"/>
          <w:color w:val="auto"/>
          <w:sz w:val="24"/>
          <w:szCs w:val="24"/>
          <w:highlight w:val="none"/>
          <w:lang w:eastAsia="zh-CN"/>
        </w:rPr>
        <w:t>。</w:t>
      </w:r>
    </w:p>
    <w:p>
      <w:pPr>
        <w:keepNext w:val="0"/>
        <w:keepLines w:val="0"/>
        <w:pageBreakBefore w:val="0"/>
        <w:kinsoku/>
        <w:wordWrap/>
        <w:overflowPunct/>
        <w:topLinePunct w:val="0"/>
        <w:autoSpaceDE/>
        <w:autoSpaceDN/>
        <w:bidi w:val="0"/>
        <w:spacing w:line="360" w:lineRule="auto"/>
        <w:jc w:val="center"/>
        <w:outlineLvl w:val="0"/>
        <w:rPr>
          <w:rFonts w:ascii="宋体" w:hAnsi="宋体" w:cs="宋体"/>
          <w:b/>
          <w:color w:val="auto"/>
          <w:sz w:val="32"/>
          <w:szCs w:val="32"/>
        </w:rPr>
      </w:pPr>
    </w:p>
    <w:p>
      <w:pPr>
        <w:spacing w:line="600" w:lineRule="exact"/>
        <w:jc w:val="both"/>
        <w:outlineLvl w:val="0"/>
        <w:rPr>
          <w:rFonts w:ascii="宋体" w:hAnsi="宋体" w:cs="宋体"/>
          <w:b/>
          <w:color w:val="auto"/>
          <w:sz w:val="32"/>
          <w:szCs w:val="32"/>
        </w:rPr>
      </w:pPr>
    </w:p>
    <w:p>
      <w:pPr>
        <w:spacing w:line="600" w:lineRule="exact"/>
        <w:jc w:val="center"/>
        <w:outlineLvl w:val="0"/>
        <w:rPr>
          <w:rFonts w:ascii="宋体" w:hAnsi="宋体" w:cs="宋体"/>
          <w:b/>
          <w:color w:val="auto"/>
          <w:sz w:val="32"/>
          <w:szCs w:val="32"/>
        </w:rPr>
      </w:pPr>
      <w:r>
        <w:rPr>
          <w:rFonts w:ascii="宋体" w:hAnsi="宋体" w:cs="宋体"/>
          <w:b/>
          <w:color w:val="auto"/>
          <w:sz w:val="32"/>
          <w:szCs w:val="32"/>
        </w:rPr>
        <w:t>第五部分 合同授予</w:t>
      </w:r>
    </w:p>
    <w:p>
      <w:pPr>
        <w:widowControl/>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成交通知书发出后</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lang w:eastAsia="zh-CN"/>
        </w:rPr>
        <w:t>日</w:t>
      </w:r>
      <w:r>
        <w:rPr>
          <w:rFonts w:ascii="宋体" w:hAnsi="宋体" w:cs="宋体"/>
          <w:color w:val="auto"/>
          <w:kern w:val="0"/>
          <w:sz w:val="24"/>
          <w:szCs w:val="24"/>
        </w:rPr>
        <w:t>内，成交供应商应按采购文件要求缴纳履约担保并与采购人签订合同，合同签订的内容不能超出磋商文件、成交供应商的磋商响应文件、磋商过程中的补充承诺、最终书面报价的实质性内容。因供应商原因不能与采购人签订合同的，视为供应商放弃成交资格。</w:t>
      </w:r>
    </w:p>
    <w:p>
      <w:pPr>
        <w:widowControl/>
        <w:ind w:firstLine="480" w:firstLineChars="200"/>
        <w:rPr>
          <w:rFonts w:ascii="宋体" w:hAnsi="宋体" w:cs="宋体"/>
          <w:color w:val="auto"/>
          <w:kern w:val="0"/>
          <w:sz w:val="24"/>
        </w:rPr>
      </w:pPr>
    </w:p>
    <w:p>
      <w:pPr>
        <w:pStyle w:val="9"/>
        <w:jc w:val="center"/>
        <w:rPr>
          <w:rFonts w:hAnsi="宋体" w:cs="宋体"/>
          <w:color w:val="auto"/>
          <w:sz w:val="44"/>
          <w:szCs w:val="44"/>
        </w:rPr>
      </w:pPr>
      <w:r>
        <w:rPr>
          <w:rFonts w:hAnsi="宋体" w:cs="宋体"/>
          <w:color w:val="auto"/>
          <w:sz w:val="44"/>
          <w:szCs w:val="44"/>
        </w:rPr>
        <w:br w:type="page"/>
      </w:r>
    </w:p>
    <w:p>
      <w:pPr>
        <w:jc w:val="center"/>
        <w:rPr>
          <w:rFonts w:hint="eastAsia" w:ascii="宋体" w:hAnsi="宋体" w:cs="宋体"/>
          <w:b/>
          <w:bCs/>
          <w:color w:val="auto"/>
          <w:sz w:val="48"/>
          <w:szCs w:val="48"/>
          <w:highlight w:val="none"/>
          <w:lang w:eastAsia="zh-CN"/>
        </w:rPr>
      </w:pPr>
    </w:p>
    <w:p>
      <w:pPr>
        <w:jc w:val="center"/>
        <w:rPr>
          <w:rFonts w:hint="eastAsia" w:ascii="宋体" w:hAnsi="宋体" w:eastAsia="宋体" w:cs="宋体"/>
          <w:b/>
          <w:bCs/>
          <w:color w:val="auto"/>
          <w:sz w:val="44"/>
          <w:szCs w:val="44"/>
          <w:highlight w:val="none"/>
          <w:lang w:eastAsia="zh-CN"/>
        </w:rPr>
      </w:pPr>
      <w:r>
        <w:rPr>
          <w:rFonts w:hint="eastAsia" w:ascii="宋体" w:hAnsi="宋体" w:cs="宋体"/>
          <w:b/>
          <w:bCs/>
          <w:color w:val="auto"/>
          <w:sz w:val="44"/>
          <w:szCs w:val="44"/>
          <w:highlight w:val="none"/>
          <w:lang w:eastAsia="zh-CN"/>
        </w:rPr>
        <w:t>邹城市中心店镇工业园区绿化养护服务项目</w:t>
      </w:r>
    </w:p>
    <w:p>
      <w:pPr>
        <w:jc w:val="center"/>
        <w:rPr>
          <w:rFonts w:hint="eastAsia" w:ascii="宋体" w:hAnsi="宋体" w:eastAsia="宋体" w:cs="宋体"/>
          <w:color w:val="auto"/>
          <w:sz w:val="24"/>
          <w:szCs w:val="24"/>
          <w:highlight w:val="none"/>
        </w:rPr>
      </w:pPr>
    </w:p>
    <w:p>
      <w:pPr>
        <w:pStyle w:val="2"/>
        <w:rPr>
          <w:rFonts w:hint="eastAsia"/>
          <w:color w:val="auto"/>
        </w:rPr>
      </w:pPr>
    </w:p>
    <w:p>
      <w:pPr>
        <w:pStyle w:val="2"/>
        <w:rPr>
          <w:rFonts w:hint="eastAsia"/>
          <w:color w:val="auto"/>
        </w:rPr>
      </w:pPr>
    </w:p>
    <w:p>
      <w:pPr>
        <w:jc w:val="center"/>
        <w:rPr>
          <w:rFonts w:hint="eastAsia" w:eastAsia="仿宋_GB2312"/>
          <w:b/>
          <w:color w:val="auto"/>
          <w:sz w:val="84"/>
          <w:szCs w:val="84"/>
          <w:highlight w:val="none"/>
        </w:rPr>
      </w:pPr>
      <w:r>
        <w:rPr>
          <w:rFonts w:hint="eastAsia" w:eastAsia="仿宋_GB2312"/>
          <w:b/>
          <w:color w:val="auto"/>
          <w:sz w:val="84"/>
          <w:szCs w:val="84"/>
          <w:highlight w:val="none"/>
        </w:rPr>
        <w:t>协</w:t>
      </w:r>
    </w:p>
    <w:p>
      <w:pPr>
        <w:pStyle w:val="2"/>
        <w:rPr>
          <w:rFonts w:hint="eastAsia"/>
          <w:color w:val="auto"/>
          <w:highlight w:val="none"/>
        </w:rPr>
      </w:pPr>
    </w:p>
    <w:p>
      <w:pPr>
        <w:jc w:val="center"/>
        <w:rPr>
          <w:rFonts w:hint="eastAsia" w:eastAsia="仿宋_GB2312"/>
          <w:b/>
          <w:color w:val="auto"/>
          <w:sz w:val="84"/>
          <w:szCs w:val="84"/>
          <w:highlight w:val="none"/>
        </w:rPr>
      </w:pPr>
      <w:r>
        <w:rPr>
          <w:rFonts w:hint="eastAsia" w:eastAsia="仿宋_GB2312"/>
          <w:b/>
          <w:color w:val="auto"/>
          <w:sz w:val="84"/>
          <w:szCs w:val="84"/>
          <w:highlight w:val="none"/>
        </w:rPr>
        <w:t>议</w:t>
      </w:r>
    </w:p>
    <w:p>
      <w:pPr>
        <w:pStyle w:val="2"/>
        <w:rPr>
          <w:rFonts w:hint="eastAsia"/>
          <w:color w:val="auto"/>
          <w:highlight w:val="none"/>
        </w:rPr>
      </w:pPr>
    </w:p>
    <w:p>
      <w:pPr>
        <w:jc w:val="center"/>
        <w:rPr>
          <w:rFonts w:hint="eastAsia" w:eastAsia="仿宋_GB2312"/>
          <w:b/>
          <w:color w:val="auto"/>
          <w:sz w:val="44"/>
          <w:szCs w:val="36"/>
          <w:highlight w:val="none"/>
        </w:rPr>
      </w:pPr>
      <w:r>
        <w:rPr>
          <w:rFonts w:hint="eastAsia" w:eastAsia="仿宋_GB2312"/>
          <w:b/>
          <w:color w:val="auto"/>
          <w:sz w:val="84"/>
          <w:szCs w:val="84"/>
          <w:highlight w:val="none"/>
        </w:rPr>
        <w:t>书</w:t>
      </w:r>
    </w:p>
    <w:p>
      <w:pPr>
        <w:rPr>
          <w:rFonts w:hint="eastAsia" w:eastAsia="仿宋_GB2312"/>
          <w:b/>
          <w:color w:val="auto"/>
          <w:sz w:val="44"/>
          <w:szCs w:val="36"/>
          <w:highlight w:val="none"/>
        </w:rPr>
      </w:pPr>
    </w:p>
    <w:p>
      <w:pPr>
        <w:pStyle w:val="2"/>
        <w:rPr>
          <w:rFonts w:hint="eastAsia"/>
          <w:color w:val="auto"/>
        </w:rPr>
      </w:pPr>
    </w:p>
    <w:p>
      <w:pPr>
        <w:rPr>
          <w:rFonts w:hint="eastAsia"/>
          <w:color w:val="auto"/>
        </w:rPr>
      </w:pPr>
    </w:p>
    <w:p>
      <w:pPr>
        <w:pStyle w:val="2"/>
        <w:rPr>
          <w:rFonts w:hint="eastAsia"/>
          <w:color w:val="auto"/>
          <w:highlight w:val="none"/>
        </w:rPr>
      </w:pPr>
    </w:p>
    <w:p>
      <w:pPr>
        <w:ind w:firstLine="1696" w:firstLineChars="384"/>
        <w:jc w:val="left"/>
        <w:rPr>
          <w:rFonts w:hint="default" w:eastAsia="仿宋_GB2312"/>
          <w:b/>
          <w:color w:val="auto"/>
          <w:sz w:val="44"/>
          <w:szCs w:val="36"/>
          <w:highlight w:val="none"/>
          <w:u w:val="single"/>
          <w:lang w:val="en-US" w:eastAsia="zh-CN"/>
        </w:rPr>
      </w:pPr>
      <w:r>
        <w:rPr>
          <w:rFonts w:hint="eastAsia" w:eastAsia="仿宋_GB2312"/>
          <w:b/>
          <w:color w:val="auto"/>
          <w:sz w:val="44"/>
          <w:szCs w:val="36"/>
          <w:highlight w:val="none"/>
        </w:rPr>
        <w:t>甲方：</w:t>
      </w:r>
      <w:r>
        <w:rPr>
          <w:rFonts w:hint="eastAsia" w:eastAsia="仿宋_GB2312"/>
          <w:b/>
          <w:color w:val="auto"/>
          <w:sz w:val="44"/>
          <w:szCs w:val="36"/>
          <w:highlight w:val="none"/>
          <w:u w:val="single"/>
          <w:lang w:val="en-US" w:eastAsia="zh-CN"/>
        </w:rPr>
        <w:t xml:space="preserve">                     </w:t>
      </w:r>
    </w:p>
    <w:p>
      <w:pPr>
        <w:ind w:firstLine="1696" w:firstLineChars="384"/>
        <w:jc w:val="left"/>
        <w:rPr>
          <w:rFonts w:hint="eastAsia" w:eastAsia="仿宋_GB2312"/>
          <w:b/>
          <w:color w:val="auto"/>
          <w:sz w:val="44"/>
          <w:szCs w:val="36"/>
          <w:highlight w:val="none"/>
          <w:u w:val="single"/>
          <w:lang w:val="en-US" w:eastAsia="zh-CN"/>
        </w:rPr>
      </w:pPr>
      <w:r>
        <w:rPr>
          <w:rFonts w:hint="eastAsia" w:eastAsia="仿宋_GB2312"/>
          <w:b/>
          <w:color w:val="auto"/>
          <w:sz w:val="44"/>
          <w:szCs w:val="36"/>
          <w:highlight w:val="none"/>
        </w:rPr>
        <w:t>乙方：</w:t>
      </w:r>
      <w:r>
        <w:rPr>
          <w:rFonts w:hint="eastAsia" w:eastAsia="仿宋_GB2312"/>
          <w:b/>
          <w:color w:val="auto"/>
          <w:sz w:val="44"/>
          <w:szCs w:val="36"/>
          <w:highlight w:val="none"/>
          <w:u w:val="single"/>
          <w:lang w:val="en-US" w:eastAsia="zh-CN"/>
        </w:rPr>
        <w:t xml:space="preserve">                     </w:t>
      </w:r>
    </w:p>
    <w:p>
      <w:pPr>
        <w:jc w:val="center"/>
        <w:rPr>
          <w:rFonts w:hint="eastAsia" w:eastAsia="仿宋_GB2312"/>
          <w:b/>
          <w:color w:val="auto"/>
          <w:sz w:val="44"/>
          <w:szCs w:val="36"/>
          <w:highlight w:val="none"/>
          <w:lang w:val="en-US" w:eastAsia="zh-CN"/>
        </w:rPr>
      </w:pPr>
      <w:r>
        <w:rPr>
          <w:rFonts w:hint="eastAsia" w:eastAsia="仿宋_GB2312"/>
          <w:b/>
          <w:color w:val="auto"/>
          <w:sz w:val="44"/>
          <w:szCs w:val="36"/>
          <w:highlight w:val="none"/>
          <w:lang w:val="en-US" w:eastAsia="zh-CN"/>
        </w:rPr>
        <w:t xml:space="preserve"> </w:t>
      </w:r>
    </w:p>
    <w:p>
      <w:pPr>
        <w:jc w:val="center"/>
        <w:rPr>
          <w:rFonts w:hint="eastAsia" w:eastAsia="仿宋_GB2312"/>
          <w:b/>
          <w:color w:val="auto"/>
          <w:sz w:val="44"/>
          <w:szCs w:val="36"/>
          <w:highlight w:val="none"/>
          <w:lang w:val="en-US" w:eastAsia="zh-CN"/>
        </w:rPr>
      </w:pPr>
    </w:p>
    <w:p>
      <w:pPr>
        <w:jc w:val="center"/>
        <w:rPr>
          <w:rFonts w:hint="default" w:eastAsia="仿宋_GB2312"/>
          <w:b/>
          <w:color w:val="auto"/>
          <w:sz w:val="44"/>
          <w:szCs w:val="36"/>
          <w:highlight w:val="none"/>
          <w:u w:val="single"/>
          <w:lang w:val="en-US" w:eastAsia="zh-CN"/>
        </w:rPr>
      </w:pPr>
      <w:r>
        <w:rPr>
          <w:rFonts w:hint="eastAsia" w:eastAsia="仿宋_GB2312"/>
          <w:b/>
          <w:color w:val="auto"/>
          <w:sz w:val="44"/>
          <w:szCs w:val="36"/>
          <w:highlight w:val="none"/>
        </w:rPr>
        <w:t>日期：</w:t>
      </w:r>
      <w:r>
        <w:rPr>
          <w:rFonts w:hint="eastAsia" w:eastAsia="仿宋_GB2312"/>
          <w:b/>
          <w:color w:val="auto"/>
          <w:sz w:val="44"/>
          <w:szCs w:val="36"/>
          <w:highlight w:val="none"/>
          <w:lang w:val="en-US" w:eastAsia="zh-CN"/>
        </w:rPr>
        <w:t xml:space="preserve">       年   月   日</w:t>
      </w:r>
    </w:p>
    <w:p>
      <w:pPr>
        <w:keepNext w:val="0"/>
        <w:keepLines w:val="0"/>
        <w:pageBreakBefore w:val="0"/>
        <w:kinsoku/>
        <w:wordWrap/>
        <w:overflowPunct/>
        <w:topLinePunct w:val="0"/>
        <w:autoSpaceDE/>
        <w:autoSpaceDN/>
        <w:bidi w:val="0"/>
        <w:snapToGrid/>
        <w:spacing w:line="560" w:lineRule="atLeast"/>
        <w:jc w:val="both"/>
        <w:textAlignment w:val="auto"/>
        <w:rPr>
          <w:rFonts w:hint="eastAsia" w:ascii="宋体" w:hAnsi="宋体" w:cs="宋体"/>
          <w:b/>
          <w:bCs/>
          <w:color w:val="auto"/>
          <w:sz w:val="24"/>
          <w:szCs w:val="24"/>
          <w:highlight w:val="none"/>
          <w:lang w:eastAsia="zh-CN"/>
        </w:rPr>
      </w:pPr>
    </w:p>
    <w:p>
      <w:pPr>
        <w:pStyle w:val="2"/>
        <w:rPr>
          <w:rFonts w:hint="eastAsia" w:ascii="宋体" w:hAnsi="宋体" w:cs="宋体"/>
          <w:b/>
          <w:bCs/>
          <w:color w:val="auto"/>
          <w:sz w:val="24"/>
          <w:szCs w:val="24"/>
          <w:highlight w:val="none"/>
          <w:lang w:eastAsia="zh-CN"/>
        </w:rPr>
      </w:pPr>
    </w:p>
    <w:p>
      <w:pPr>
        <w:rPr>
          <w:rFonts w:hint="eastAsia" w:ascii="宋体" w:hAnsi="宋体" w:cs="宋体"/>
          <w:b/>
          <w:bCs/>
          <w:color w:val="auto"/>
          <w:sz w:val="24"/>
          <w:szCs w:val="24"/>
          <w:highlight w:val="none"/>
          <w:lang w:eastAsia="zh-CN"/>
        </w:rPr>
      </w:pPr>
    </w:p>
    <w:p>
      <w:pPr>
        <w:keepNext w:val="0"/>
        <w:keepLines w:val="0"/>
        <w:pageBreakBefore w:val="0"/>
        <w:kinsoku/>
        <w:wordWrap/>
        <w:overflowPunct/>
        <w:topLinePunct w:val="0"/>
        <w:autoSpaceDE/>
        <w:autoSpaceDN/>
        <w:bidi w:val="0"/>
        <w:snapToGrid/>
        <w:spacing w:line="560" w:lineRule="atLeast"/>
        <w:jc w:val="center"/>
        <w:textAlignment w:val="auto"/>
        <w:rPr>
          <w:rFonts w:hint="eastAsia" w:ascii="宋体" w:hAnsi="宋体" w:eastAsia="宋体" w:cs="宋体"/>
          <w:color w:val="auto"/>
          <w:sz w:val="24"/>
          <w:szCs w:val="24"/>
          <w:highlight w:val="none"/>
          <w:lang w:val="en-US"/>
        </w:rPr>
      </w:pPr>
      <w:r>
        <w:rPr>
          <w:rFonts w:hint="eastAsia" w:ascii="宋体" w:hAnsi="宋体" w:cs="宋体"/>
          <w:b/>
          <w:bCs/>
          <w:color w:val="auto"/>
          <w:sz w:val="24"/>
          <w:szCs w:val="24"/>
          <w:highlight w:val="none"/>
          <w:lang w:eastAsia="zh-CN"/>
        </w:rPr>
        <w:t>邹城市中心店镇工业园区绿化养护服务项目</w:t>
      </w:r>
      <w:r>
        <w:rPr>
          <w:rFonts w:hint="eastAsia" w:ascii="宋体" w:hAnsi="宋体" w:eastAsia="宋体" w:cs="宋体"/>
          <w:b/>
          <w:bCs/>
          <w:color w:val="auto"/>
          <w:sz w:val="24"/>
          <w:szCs w:val="24"/>
          <w:highlight w:val="none"/>
          <w:lang w:val="en-US" w:eastAsia="zh-CN"/>
        </w:rPr>
        <w:t>协议书</w:t>
      </w:r>
    </w:p>
    <w:p>
      <w:pPr>
        <w:keepNext w:val="0"/>
        <w:keepLines w:val="0"/>
        <w:pageBreakBefore w:val="0"/>
        <w:kinsoku/>
        <w:wordWrap/>
        <w:overflowPunct/>
        <w:topLinePunct w:val="0"/>
        <w:autoSpaceDE/>
        <w:autoSpaceDN/>
        <w:bidi w:val="0"/>
        <w:snapToGrid/>
        <w:spacing w:line="560" w:lineRule="atLeas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                    （以下简称甲方）</w:t>
      </w:r>
    </w:p>
    <w:p>
      <w:pPr>
        <w:keepNext w:val="0"/>
        <w:keepLines w:val="0"/>
        <w:pageBreakBefore w:val="0"/>
        <w:kinsoku/>
        <w:wordWrap/>
        <w:overflowPunct/>
        <w:topLinePunct w:val="0"/>
        <w:autoSpaceDE/>
        <w:autoSpaceDN/>
        <w:bidi w:val="0"/>
        <w:snapToGrid/>
        <w:spacing w:line="560" w:lineRule="atLeas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                    （以下简称乙方）</w:t>
      </w:r>
    </w:p>
    <w:p>
      <w:pPr>
        <w:keepNext w:val="0"/>
        <w:keepLines w:val="0"/>
        <w:pageBreakBefore w:val="0"/>
        <w:kinsoku/>
        <w:wordWrap/>
        <w:overflowPunct/>
        <w:topLinePunct w:val="0"/>
        <w:autoSpaceDE/>
        <w:autoSpaceDN/>
        <w:bidi w:val="0"/>
        <w:snapToGrid/>
        <w:spacing w:line="560" w:lineRule="atLeast"/>
        <w:ind w:firstLine="43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为加强</w:t>
      </w:r>
      <w:r>
        <w:rPr>
          <w:rFonts w:hint="eastAsia" w:ascii="宋体" w:hAnsi="宋体" w:eastAsia="宋体" w:cs="宋体"/>
          <w:color w:val="auto"/>
          <w:sz w:val="24"/>
          <w:szCs w:val="24"/>
          <w:highlight w:val="none"/>
          <w:lang w:eastAsia="zh-CN"/>
        </w:rPr>
        <w:t>前八社区东西两区绿化养护</w:t>
      </w:r>
      <w:r>
        <w:rPr>
          <w:rFonts w:hint="eastAsia" w:ascii="宋体" w:hAnsi="宋体" w:eastAsia="宋体" w:cs="宋体"/>
          <w:color w:val="auto"/>
          <w:sz w:val="24"/>
          <w:szCs w:val="24"/>
          <w:highlight w:val="none"/>
        </w:rPr>
        <w:t>管理</w:t>
      </w:r>
      <w:r>
        <w:rPr>
          <w:rFonts w:hint="eastAsia" w:ascii="宋体" w:hAnsi="宋体" w:eastAsia="宋体" w:cs="宋体"/>
          <w:color w:val="auto"/>
          <w:sz w:val="24"/>
          <w:szCs w:val="24"/>
          <w:highlight w:val="none"/>
          <w:lang w:val="en-US" w:eastAsia="zh-CN"/>
        </w:rPr>
        <w:t>工作</w:t>
      </w:r>
      <w:r>
        <w:rPr>
          <w:rFonts w:hint="eastAsia" w:ascii="宋体" w:hAnsi="宋体" w:eastAsia="宋体" w:cs="宋体"/>
          <w:color w:val="auto"/>
          <w:sz w:val="24"/>
          <w:szCs w:val="24"/>
          <w:highlight w:val="none"/>
        </w:rPr>
        <w:t>，进一步提高绿化养护管理水平，甲乙双方经过协商，特签订绿化养护管理协议如下：</w:t>
      </w:r>
    </w:p>
    <w:p>
      <w:pPr>
        <w:keepNext w:val="0"/>
        <w:keepLines w:val="0"/>
        <w:pageBreakBefore w:val="0"/>
        <w:kinsoku/>
        <w:wordWrap/>
        <w:overflowPunct/>
        <w:topLinePunct w:val="0"/>
        <w:autoSpaceDE/>
        <w:autoSpaceDN/>
        <w:bidi w:val="0"/>
        <w:snapToGrid/>
        <w:spacing w:line="560" w:lineRule="atLeas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一、养护管理范围及数量</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经双方协商，由乙方负责</w:t>
      </w:r>
      <w:r>
        <w:rPr>
          <w:rFonts w:hint="eastAsia" w:ascii="宋体" w:hAnsi="宋体" w:cs="宋体"/>
          <w:bCs/>
          <w:color w:val="auto"/>
          <w:sz w:val="24"/>
          <w:szCs w:val="24"/>
          <w:highlight w:val="none"/>
          <w:lang w:eastAsia="zh-CN"/>
        </w:rPr>
        <w:t>邹城市中心店镇工业园区绿化养护服务项目</w:t>
      </w:r>
      <w:r>
        <w:rPr>
          <w:rFonts w:hint="eastAsia" w:ascii="宋体" w:hAnsi="宋体" w:eastAsia="宋体" w:cs="宋体"/>
          <w:bCs/>
          <w:color w:val="auto"/>
          <w:sz w:val="24"/>
          <w:szCs w:val="24"/>
          <w:highlight w:val="none"/>
          <w:lang w:eastAsia="zh-CN"/>
        </w:rPr>
        <w:t>工作，主要</w:t>
      </w:r>
      <w:r>
        <w:rPr>
          <w:rFonts w:hint="eastAsia" w:ascii="宋体" w:hAnsi="宋体" w:eastAsia="宋体" w:cs="宋体"/>
          <w:bCs/>
          <w:color w:val="auto"/>
          <w:sz w:val="24"/>
          <w:szCs w:val="24"/>
          <w:highlight w:val="none"/>
          <w:lang w:val="en-US" w:eastAsia="zh-CN"/>
        </w:rPr>
        <w:t>服务</w:t>
      </w:r>
      <w:r>
        <w:rPr>
          <w:rFonts w:hint="eastAsia" w:ascii="宋体" w:hAnsi="宋体" w:eastAsia="宋体" w:cs="宋体"/>
          <w:bCs/>
          <w:color w:val="auto"/>
          <w:sz w:val="24"/>
          <w:szCs w:val="24"/>
          <w:highlight w:val="none"/>
          <w:lang w:eastAsia="zh-CN"/>
        </w:rPr>
        <w:t>范围</w:t>
      </w:r>
      <w:r>
        <w:rPr>
          <w:rFonts w:hint="eastAsia" w:ascii="宋体" w:hAnsi="宋体" w:eastAsia="宋体" w:cs="宋体"/>
          <w:bCs/>
          <w:color w:val="auto"/>
          <w:sz w:val="24"/>
          <w:szCs w:val="24"/>
          <w:highlight w:val="none"/>
          <w:lang w:val="en-US" w:eastAsia="zh-CN"/>
        </w:rPr>
        <w:t>包括</w:t>
      </w:r>
      <w:r>
        <w:rPr>
          <w:rFonts w:hint="eastAsia" w:ascii="宋体" w:hAnsi="宋体" w:eastAsia="宋体" w:cs="宋体"/>
          <w:color w:val="auto"/>
          <w:kern w:val="0"/>
          <w:sz w:val="24"/>
          <w:szCs w:val="24"/>
          <w:highlight w:val="none"/>
          <w:lang w:val="en-US" w:eastAsia="zh-CN"/>
        </w:rPr>
        <w:t>包括</w:t>
      </w:r>
      <w:r>
        <w:rPr>
          <w:rFonts w:hint="eastAsia" w:ascii="宋体" w:hAnsi="宋体" w:cs="宋体"/>
          <w:color w:val="auto"/>
          <w:kern w:val="0"/>
          <w:sz w:val="24"/>
          <w:szCs w:val="24"/>
          <w:highlight w:val="none"/>
          <w:lang w:val="en-US" w:eastAsia="zh-CN"/>
        </w:rPr>
        <w:t>补栽绿化带内缺失色带和乔灌木等绿植；养护乔灌木、竹类、绿篱、攀援、色带、花卉、草坪等绿化植被的修剪一年之内达到五次、涂白，清理死树、枯树、浇水、施肥、病虫害防治一年之内两次、清理垃圾、排积水等内容。养护期1年。</w:t>
      </w:r>
    </w:p>
    <w:p>
      <w:pPr>
        <w:keepNext w:val="0"/>
        <w:keepLines w:val="0"/>
        <w:pageBreakBefore w:val="0"/>
        <w:kinsoku/>
        <w:wordWrap/>
        <w:overflowPunct/>
        <w:topLinePunct w:val="0"/>
        <w:autoSpaceDE/>
        <w:autoSpaceDN/>
        <w:bidi w:val="0"/>
        <w:snapToGrid/>
        <w:spacing w:line="560" w:lineRule="atLeast"/>
        <w:textAlignment w:val="auto"/>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二、养护管理内容及标准</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乙方必须依据</w:t>
      </w:r>
      <w:r>
        <w:rPr>
          <w:rFonts w:hint="eastAsia" w:ascii="宋体" w:hAnsi="宋体" w:cs="宋体"/>
          <w:bCs/>
          <w:color w:val="auto"/>
          <w:sz w:val="24"/>
          <w:szCs w:val="24"/>
          <w:highlight w:val="none"/>
          <w:lang w:eastAsia="zh-CN"/>
        </w:rPr>
        <w:t>邹城市中心店镇工业园区绿化养护服务项目</w:t>
      </w:r>
      <w:r>
        <w:rPr>
          <w:rFonts w:hint="eastAsia" w:ascii="宋体" w:hAnsi="宋体" w:eastAsia="宋体" w:cs="宋体"/>
          <w:bCs/>
          <w:color w:val="auto"/>
          <w:sz w:val="24"/>
          <w:szCs w:val="24"/>
          <w:highlight w:val="none"/>
        </w:rPr>
        <w:t>内容及标准的有关规定，对甲方所指定的地点进行养护管理。</w:t>
      </w:r>
      <w:r>
        <w:rPr>
          <w:rFonts w:hint="eastAsia" w:ascii="宋体" w:hAnsi="宋体" w:eastAsia="宋体" w:cs="宋体"/>
          <w:color w:val="auto"/>
          <w:kern w:val="0"/>
          <w:sz w:val="24"/>
          <w:szCs w:val="24"/>
          <w:lang w:eastAsia="zh-CN"/>
        </w:rPr>
        <w:t>主要包括</w:t>
      </w:r>
      <w:r>
        <w:rPr>
          <w:rFonts w:hint="eastAsia" w:ascii="宋体" w:hAnsi="宋体" w:cs="宋体"/>
          <w:color w:val="auto"/>
          <w:kern w:val="0"/>
          <w:sz w:val="24"/>
          <w:szCs w:val="24"/>
          <w:lang w:eastAsia="zh-CN"/>
        </w:rPr>
        <w:t>补栽绿化带内缺失色带和灌木，</w:t>
      </w:r>
      <w:r>
        <w:rPr>
          <w:rFonts w:hint="eastAsia" w:ascii="宋体" w:hAnsi="宋体" w:eastAsia="宋体" w:cs="宋体"/>
          <w:color w:val="auto"/>
          <w:kern w:val="0"/>
          <w:sz w:val="24"/>
          <w:szCs w:val="24"/>
          <w:lang w:eastAsia="zh-CN"/>
        </w:rPr>
        <w:t>养护</w:t>
      </w:r>
      <w:r>
        <w:rPr>
          <w:rFonts w:hint="eastAsia" w:ascii="宋体" w:hAnsi="宋体" w:cs="宋体"/>
          <w:color w:val="auto"/>
          <w:kern w:val="0"/>
          <w:sz w:val="24"/>
          <w:szCs w:val="24"/>
          <w:lang w:eastAsia="zh-CN"/>
        </w:rPr>
        <w:t>乔</w:t>
      </w:r>
      <w:r>
        <w:rPr>
          <w:rFonts w:hint="eastAsia" w:ascii="宋体" w:hAnsi="宋体" w:eastAsia="宋体" w:cs="宋体"/>
          <w:color w:val="auto"/>
          <w:kern w:val="0"/>
          <w:sz w:val="24"/>
          <w:szCs w:val="24"/>
          <w:lang w:eastAsia="zh-CN"/>
        </w:rPr>
        <w:t>灌木、</w:t>
      </w:r>
      <w:r>
        <w:rPr>
          <w:rFonts w:hint="eastAsia" w:ascii="宋体" w:hAnsi="宋体" w:cs="宋体"/>
          <w:color w:val="auto"/>
          <w:kern w:val="0"/>
          <w:sz w:val="24"/>
          <w:szCs w:val="24"/>
          <w:lang w:eastAsia="zh-CN"/>
        </w:rPr>
        <w:t>竹类、绿篱、攀援、色带、花卉、草坪等绿化植被的修剪、涂白，清理死树、枯树、浇水、施肥、病虫害防治、清理垃圾、排积水等内容。</w:t>
      </w:r>
    </w:p>
    <w:p>
      <w:pPr>
        <w:keepNext w:val="0"/>
        <w:keepLines w:val="0"/>
        <w:pageBreakBefore w:val="0"/>
        <w:kinsoku/>
        <w:wordWrap/>
        <w:overflowPunct/>
        <w:topLinePunct w:val="0"/>
        <w:autoSpaceDE/>
        <w:autoSpaceDN/>
        <w:bidi w:val="0"/>
        <w:snapToGrid/>
        <w:spacing w:line="560" w:lineRule="atLeas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w:t>
      </w:r>
      <w:r>
        <w:rPr>
          <w:rFonts w:hint="eastAsia" w:ascii="宋体" w:hAnsi="宋体" w:eastAsia="宋体" w:cs="宋体"/>
          <w:b/>
          <w:color w:val="auto"/>
          <w:sz w:val="24"/>
          <w:szCs w:val="24"/>
          <w:highlight w:val="none"/>
        </w:rPr>
        <w:t>养护管理</w:t>
      </w:r>
      <w:r>
        <w:rPr>
          <w:rFonts w:hint="eastAsia" w:ascii="宋体" w:hAnsi="宋体" w:eastAsia="宋体" w:cs="宋体"/>
          <w:b/>
          <w:bCs/>
          <w:color w:val="auto"/>
          <w:sz w:val="24"/>
          <w:szCs w:val="24"/>
          <w:highlight w:val="none"/>
        </w:rPr>
        <w:t xml:space="preserve">费用及支付 </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rPr>
        <w:t>每年绿化养护管理费用人民币</w:t>
      </w:r>
      <w:r>
        <w:rPr>
          <w:rFonts w:hint="eastAsia" w:ascii="宋体" w:hAnsi="宋体" w:eastAsia="宋体" w:cs="宋体"/>
          <w:bCs/>
          <w:color w:val="auto"/>
          <w:sz w:val="24"/>
          <w:szCs w:val="24"/>
          <w:highlight w:val="none"/>
          <w:lang w:eastAsia="zh-CN"/>
        </w:rPr>
        <w:t>小写</w:t>
      </w:r>
      <w:r>
        <w:rPr>
          <w:rFonts w:hint="eastAsia" w:ascii="宋体" w:hAnsi="宋体" w:eastAsia="宋体" w:cs="宋体"/>
          <w:b/>
          <w:bCs/>
          <w:color w:val="auto"/>
          <w:sz w:val="24"/>
          <w:szCs w:val="24"/>
          <w:highlight w:val="none"/>
          <w:u w:val="single"/>
        </w:rPr>
        <w:t xml:space="preserve">        </w:t>
      </w:r>
      <w:r>
        <w:rPr>
          <w:rFonts w:hint="eastAsia" w:ascii="宋体" w:hAnsi="宋体" w:cs="宋体"/>
          <w:b/>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元；</w:t>
      </w:r>
      <w:r>
        <w:rPr>
          <w:rFonts w:hint="eastAsia" w:ascii="宋体" w:hAnsi="宋体" w:eastAsia="宋体" w:cs="宋体"/>
          <w:bCs/>
          <w:color w:val="auto"/>
          <w:sz w:val="24"/>
          <w:szCs w:val="24"/>
          <w:highlight w:val="none"/>
          <w:lang w:eastAsia="zh-CN"/>
        </w:rPr>
        <w:t>大写</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val="en-US" w:eastAsia="zh-CN"/>
        </w:rPr>
        <w:t>元。（后附：合同价明细）。</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eastAsia="zh-CN"/>
        </w:rPr>
        <w:t>付款方式：采购人按监管办法考核情况于</w:t>
      </w:r>
      <w:r>
        <w:rPr>
          <w:rFonts w:hint="eastAsia" w:ascii="宋体" w:hAnsi="宋体" w:eastAsia="宋体" w:cs="宋体"/>
          <w:color w:val="auto"/>
          <w:sz w:val="24"/>
          <w:szCs w:val="24"/>
          <w:highlight w:val="none"/>
          <w:lang w:val="en-US" w:eastAsia="zh-CN"/>
        </w:rPr>
        <w:t>合同签订之日起半年拨付至合同款的50%，合同签订之日起满一年付至合同价款的100%。</w:t>
      </w:r>
    </w:p>
    <w:p>
      <w:pPr>
        <w:pStyle w:val="2"/>
        <w:keepNext w:val="0"/>
        <w:keepLines w:val="0"/>
        <w:pageBreakBefore w:val="0"/>
        <w:kinsoku/>
        <w:wordWrap/>
        <w:overflowPunct/>
        <w:topLinePunct w:val="0"/>
        <w:autoSpaceDE/>
        <w:autoSpaceDN/>
        <w:bidi w:val="0"/>
        <w:adjustRightInd/>
        <w:snapToGrid/>
        <w:spacing w:line="560" w:lineRule="atLeas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四、农民工工资保证金</w:t>
      </w:r>
    </w:p>
    <w:p>
      <w:pPr>
        <w:pStyle w:val="2"/>
        <w:keepNext w:val="0"/>
        <w:keepLines w:val="0"/>
        <w:pageBreakBefore w:val="0"/>
        <w:kinsoku/>
        <w:wordWrap/>
        <w:overflowPunct/>
        <w:topLinePunct w:val="0"/>
        <w:autoSpaceDE/>
        <w:autoSpaceDN/>
        <w:bidi w:val="0"/>
        <w:adjustRightInd/>
        <w:snapToGrid/>
        <w:spacing w:line="560" w:lineRule="atLeast"/>
        <w:ind w:firstLine="720" w:firstLineChars="3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民工工资保证金的金额为中标价的1%，农民工工资保证金必须由成交人在签订合同前从成交人基本账户，采用银行电汇或同行支票倒划方式直接缴纳至采购人指定账户，否则视为无效。未按竞争性磋商文件规定缴纳保证金的，采购人有权取消其中标资格。</w:t>
      </w:r>
    </w:p>
    <w:p>
      <w:pPr>
        <w:pStyle w:val="2"/>
        <w:keepNext w:val="0"/>
        <w:keepLines w:val="0"/>
        <w:pageBreakBefore w:val="0"/>
        <w:widowControl w:val="0"/>
        <w:kinsoku/>
        <w:wordWrap/>
        <w:overflowPunct/>
        <w:topLinePunct w:val="0"/>
        <w:autoSpaceDE/>
        <w:autoSpaceDN/>
        <w:bidi w:val="0"/>
        <w:adjustRightInd/>
        <w:snapToGrid/>
        <w:spacing w:line="560" w:lineRule="atLeas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成交单位需按月足额发放农民工工资，不得拖欠。如有拖欠状况，采购人有权从保证金中列支支付农民工工资，成交单位不得提出任何异议；列支出的保证金金额，成交单位需在5日内补齐汇交给采购人，否则采购人可提前终止合同，成交单位无条件服从。</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w:t>
      </w:r>
      <w:r>
        <w:rPr>
          <w:rFonts w:hint="eastAsia" w:ascii="宋体" w:hAnsi="宋体" w:eastAsia="宋体" w:cs="宋体"/>
          <w:b/>
          <w:color w:val="auto"/>
          <w:sz w:val="24"/>
          <w:szCs w:val="24"/>
          <w:highlight w:val="none"/>
        </w:rPr>
        <w:t>养护管理</w:t>
      </w:r>
      <w:r>
        <w:rPr>
          <w:rFonts w:hint="eastAsia" w:ascii="宋体" w:hAnsi="宋体" w:eastAsia="宋体" w:cs="宋体"/>
          <w:b/>
          <w:bCs/>
          <w:color w:val="auto"/>
          <w:sz w:val="24"/>
          <w:szCs w:val="24"/>
          <w:highlight w:val="none"/>
        </w:rPr>
        <w:t>期限</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绿化养护管理周期单位为年，经甲乙双方协商，本协议自</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Cs/>
          <w:color w:val="auto"/>
          <w:sz w:val="24"/>
          <w:szCs w:val="24"/>
          <w:highlight w:val="none"/>
        </w:rPr>
        <w:t>年</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Cs/>
          <w:color w:val="auto"/>
          <w:sz w:val="24"/>
          <w:szCs w:val="24"/>
          <w:highlight w:val="none"/>
        </w:rPr>
        <w:t>日起生效至</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Cs/>
          <w:color w:val="auto"/>
          <w:sz w:val="24"/>
          <w:szCs w:val="24"/>
          <w:highlight w:val="none"/>
        </w:rPr>
        <w:t>年</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Cs/>
          <w:color w:val="auto"/>
          <w:sz w:val="24"/>
          <w:szCs w:val="24"/>
          <w:highlight w:val="none"/>
        </w:rPr>
        <w:t>日终止，共计</w:t>
      </w:r>
      <w:r>
        <w:rPr>
          <w:rFonts w:hint="eastAsia" w:ascii="宋体" w:hAnsi="宋体" w:eastAsia="宋体" w:cs="宋体"/>
          <w:bCs/>
          <w:color w:val="auto"/>
          <w:sz w:val="24"/>
          <w:szCs w:val="24"/>
          <w:highlight w:val="none"/>
          <w:u w:val="single"/>
          <w:lang w:val="en-US" w:eastAsia="zh-CN"/>
        </w:rPr>
        <w:t>1</w:t>
      </w:r>
      <w:r>
        <w:rPr>
          <w:rFonts w:hint="eastAsia" w:ascii="宋体" w:hAnsi="宋体" w:eastAsia="宋体" w:cs="宋体"/>
          <w:bCs/>
          <w:color w:val="auto"/>
          <w:sz w:val="24"/>
          <w:szCs w:val="24"/>
          <w:highlight w:val="none"/>
          <w:u w:val="single"/>
        </w:rPr>
        <w:t>个</w:t>
      </w:r>
      <w:r>
        <w:rPr>
          <w:rFonts w:hint="eastAsia" w:ascii="宋体" w:hAnsi="宋体" w:eastAsia="宋体" w:cs="宋体"/>
          <w:bCs/>
          <w:color w:val="auto"/>
          <w:sz w:val="24"/>
          <w:szCs w:val="24"/>
          <w:highlight w:val="none"/>
        </w:rPr>
        <w:t>养护管理年。本次采购服务期限</w:t>
      </w:r>
      <w:r>
        <w:rPr>
          <w:rFonts w:hint="eastAsia" w:ascii="宋体" w:hAnsi="宋体" w:eastAsia="宋体" w:cs="宋体"/>
          <w:bCs/>
          <w:color w:val="auto"/>
          <w:sz w:val="24"/>
          <w:szCs w:val="24"/>
          <w:highlight w:val="none"/>
          <w:lang w:eastAsia="zh-CN"/>
        </w:rPr>
        <w:t>一</w:t>
      </w:r>
      <w:r>
        <w:rPr>
          <w:rFonts w:hint="eastAsia" w:ascii="宋体" w:hAnsi="宋体" w:eastAsia="宋体" w:cs="宋体"/>
          <w:bCs/>
          <w:color w:val="auto"/>
          <w:sz w:val="24"/>
          <w:szCs w:val="24"/>
          <w:highlight w:val="none"/>
        </w:rPr>
        <w:t>年，</w:t>
      </w:r>
      <w:r>
        <w:rPr>
          <w:rFonts w:hint="eastAsia" w:ascii="宋体" w:hAnsi="宋体" w:eastAsia="宋体" w:cs="宋体"/>
          <w:b w:val="0"/>
          <w:bCs/>
          <w:color w:val="auto"/>
          <w:sz w:val="24"/>
          <w:szCs w:val="24"/>
          <w:highlight w:val="none"/>
        </w:rPr>
        <w:t>合同到期后，</w:t>
      </w:r>
      <w:r>
        <w:rPr>
          <w:rFonts w:hint="eastAsia" w:ascii="宋体" w:hAnsi="宋体" w:eastAsia="宋体" w:cs="宋体"/>
          <w:b w:val="0"/>
          <w:bCs/>
          <w:color w:val="auto"/>
          <w:sz w:val="24"/>
          <w:szCs w:val="24"/>
          <w:highlight w:val="none"/>
          <w:lang w:eastAsia="zh-CN"/>
        </w:rPr>
        <w:t>采购人视供应商履约</w:t>
      </w:r>
      <w:r>
        <w:rPr>
          <w:rFonts w:hint="eastAsia" w:ascii="宋体" w:hAnsi="宋体" w:cs="宋体"/>
          <w:b w:val="0"/>
          <w:bCs/>
          <w:color w:val="auto"/>
          <w:sz w:val="24"/>
          <w:szCs w:val="24"/>
          <w:highlight w:val="none"/>
          <w:lang w:eastAsia="zh-CN"/>
        </w:rPr>
        <w:t>情况</w:t>
      </w:r>
      <w:r>
        <w:rPr>
          <w:rFonts w:hint="eastAsia" w:ascii="宋体" w:hAnsi="宋体" w:eastAsia="宋体" w:cs="宋体"/>
          <w:b w:val="0"/>
          <w:bCs/>
          <w:color w:val="auto"/>
          <w:sz w:val="24"/>
          <w:szCs w:val="24"/>
          <w:highlight w:val="none"/>
          <w:lang w:eastAsia="zh-CN"/>
        </w:rPr>
        <w:t>决定合同是否续签，</w:t>
      </w:r>
      <w:r>
        <w:rPr>
          <w:rFonts w:hint="eastAsia" w:hAnsi="宋体" w:eastAsia="宋体" w:cs="宋体"/>
          <w:b w:val="0"/>
          <w:bCs/>
          <w:color w:val="auto"/>
          <w:sz w:val="24"/>
          <w:szCs w:val="24"/>
          <w:highlight w:val="none"/>
          <w:lang w:val="en-US" w:eastAsia="zh-CN"/>
        </w:rPr>
        <w:t>最多续签</w:t>
      </w:r>
      <w:r>
        <w:rPr>
          <w:rFonts w:hint="eastAsia" w:hAnsi="宋体" w:cs="宋体"/>
          <w:b w:val="0"/>
          <w:bCs/>
          <w:color w:val="auto"/>
          <w:sz w:val="24"/>
          <w:szCs w:val="24"/>
          <w:highlight w:val="none"/>
          <w:lang w:val="en-US" w:eastAsia="zh-CN"/>
        </w:rPr>
        <w:t>两</w:t>
      </w:r>
      <w:r>
        <w:rPr>
          <w:rFonts w:hint="eastAsia" w:hAnsi="宋体" w:eastAsia="宋体" w:cs="宋体"/>
          <w:b w:val="0"/>
          <w:bCs/>
          <w:color w:val="auto"/>
          <w:sz w:val="24"/>
          <w:szCs w:val="24"/>
          <w:highlight w:val="none"/>
          <w:lang w:val="en-US" w:eastAsia="zh-CN"/>
        </w:rPr>
        <w:t>年</w:t>
      </w:r>
      <w:r>
        <w:rPr>
          <w:rFonts w:hint="eastAsia" w:ascii="宋体" w:hAnsi="宋体" w:eastAsia="宋体" w:cs="宋体"/>
          <w:b w:val="0"/>
          <w:bCs/>
          <w:color w:val="auto"/>
          <w:sz w:val="24"/>
          <w:szCs w:val="24"/>
          <w:highlight w:val="none"/>
        </w:rPr>
        <w:t>。</w:t>
      </w:r>
    </w:p>
    <w:p>
      <w:pPr>
        <w:keepNext w:val="0"/>
        <w:keepLines w:val="0"/>
        <w:pageBreakBefore w:val="0"/>
        <w:kinsoku/>
        <w:wordWrap/>
        <w:overflowPunct/>
        <w:topLinePunct w:val="0"/>
        <w:autoSpaceDE/>
        <w:autoSpaceDN/>
        <w:bidi w:val="0"/>
        <w:snapToGrid/>
        <w:spacing w:line="560" w:lineRule="atLeast"/>
        <w:textAlignment w:val="auto"/>
        <w:rPr>
          <w:rFonts w:hint="eastAsia" w:ascii="宋体" w:hAnsi="宋体" w:eastAsia="宋体" w:cs="宋体"/>
          <w:b/>
          <w:bCs/>
          <w:color w:val="auto"/>
          <w:sz w:val="24"/>
          <w:szCs w:val="24"/>
          <w:highlight w:val="none"/>
        </w:rPr>
      </w:pPr>
      <w:r>
        <w:rPr>
          <w:rFonts w:hint="eastAsia"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、甲方权利和义务</w:t>
      </w:r>
    </w:p>
    <w:p>
      <w:pPr>
        <w:keepNext w:val="0"/>
        <w:keepLines w:val="0"/>
        <w:pageBreakBefore w:val="0"/>
        <w:kinsoku/>
        <w:wordWrap/>
        <w:overflowPunct/>
        <w:topLinePunct w:val="0"/>
        <w:autoSpaceDE/>
        <w:autoSpaceDN/>
        <w:bidi w:val="0"/>
        <w:snapToGrid/>
        <w:spacing w:line="560" w:lineRule="atLeas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1、甲方有义务按照本协议所规定的条件支付养护管理费用。</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2、甲方依据</w:t>
      </w:r>
      <w:r>
        <w:rPr>
          <w:rFonts w:hint="eastAsia" w:ascii="宋体" w:hAnsi="宋体" w:cs="宋体"/>
          <w:bCs/>
          <w:color w:val="auto"/>
          <w:sz w:val="24"/>
          <w:szCs w:val="24"/>
          <w:highlight w:val="none"/>
          <w:lang w:eastAsia="zh-CN"/>
        </w:rPr>
        <w:t>邹城市中心店镇工业园区绿化养护服务项目</w:t>
      </w:r>
      <w:r>
        <w:rPr>
          <w:rFonts w:hint="eastAsia" w:ascii="宋体" w:hAnsi="宋体" w:eastAsia="宋体" w:cs="宋体"/>
          <w:bCs/>
          <w:color w:val="auto"/>
          <w:sz w:val="24"/>
          <w:szCs w:val="24"/>
          <w:highlight w:val="none"/>
        </w:rPr>
        <w:t>内容及标准的有关规定对乙方的养护管理工作进行监督；并依据标准对乙方管理工作不足之处提出质疑，责令乙方限期整改。</w:t>
      </w:r>
    </w:p>
    <w:p>
      <w:pPr>
        <w:keepNext w:val="0"/>
        <w:keepLines w:val="0"/>
        <w:pageBreakBefore w:val="0"/>
        <w:kinsoku/>
        <w:wordWrap/>
        <w:overflowPunct/>
        <w:topLinePunct w:val="0"/>
        <w:autoSpaceDE/>
        <w:autoSpaceDN/>
        <w:bidi w:val="0"/>
        <w:snapToGrid/>
        <w:spacing w:line="560" w:lineRule="atLeast"/>
        <w:textAlignment w:val="auto"/>
        <w:rPr>
          <w:rFonts w:hint="eastAsia" w:ascii="宋体" w:hAnsi="宋体" w:eastAsia="宋体" w:cs="宋体"/>
          <w:b/>
          <w:bCs/>
          <w:color w:val="auto"/>
          <w:sz w:val="24"/>
          <w:szCs w:val="24"/>
          <w:highlight w:val="none"/>
        </w:rPr>
      </w:pPr>
      <w:r>
        <w:rPr>
          <w:rFonts w:hint="eastAsia" w:hAnsi="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w:t>
      </w:r>
      <w:r>
        <w:rPr>
          <w:rFonts w:hint="eastAsia" w:ascii="宋体" w:hAnsi="宋体" w:eastAsia="宋体" w:cs="宋体"/>
          <w:b/>
          <w:color w:val="auto"/>
          <w:sz w:val="24"/>
          <w:szCs w:val="24"/>
          <w:highlight w:val="none"/>
        </w:rPr>
        <w:t>乙方</w:t>
      </w:r>
      <w:r>
        <w:rPr>
          <w:rFonts w:hint="eastAsia" w:ascii="宋体" w:hAnsi="宋体" w:eastAsia="宋体" w:cs="宋体"/>
          <w:b/>
          <w:bCs/>
          <w:color w:val="auto"/>
          <w:sz w:val="24"/>
          <w:szCs w:val="24"/>
          <w:highlight w:val="none"/>
        </w:rPr>
        <w:t>权利和义务</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1、乙方必须严格按照</w:t>
      </w:r>
      <w:r>
        <w:rPr>
          <w:rFonts w:hint="eastAsia" w:ascii="宋体" w:hAnsi="宋体" w:cs="宋体"/>
          <w:bCs/>
          <w:color w:val="auto"/>
          <w:sz w:val="24"/>
          <w:szCs w:val="24"/>
          <w:highlight w:val="none"/>
          <w:lang w:eastAsia="zh-CN"/>
        </w:rPr>
        <w:t>邹城市中心店镇工业园区绿化养护服务项目</w:t>
      </w:r>
      <w:r>
        <w:rPr>
          <w:rFonts w:hint="eastAsia" w:ascii="宋体" w:hAnsi="宋体" w:eastAsia="宋体" w:cs="宋体"/>
          <w:bCs/>
          <w:color w:val="auto"/>
          <w:sz w:val="24"/>
          <w:szCs w:val="24"/>
          <w:highlight w:val="none"/>
        </w:rPr>
        <w:t>内容及标准做好绿化养护管理工作。</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2、在绿化养护管理工作中，乙方必须做到精心组织，强化管理，制定积极有效的养护管理措施，运用先进的、科学的管理方法和养护器具，达到甲方的要求。</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cs="宋体"/>
          <w:bCs/>
          <w:color w:val="auto"/>
          <w:sz w:val="24"/>
          <w:szCs w:val="24"/>
          <w:highlight w:val="none"/>
          <w:lang w:eastAsia="zh-CN"/>
        </w:rPr>
        <w:t>乙方</w:t>
      </w:r>
      <w:r>
        <w:rPr>
          <w:rFonts w:hint="eastAsia" w:ascii="宋体" w:hAnsi="宋体" w:eastAsia="宋体" w:cs="宋体"/>
          <w:bCs/>
          <w:color w:val="auto"/>
          <w:sz w:val="24"/>
          <w:szCs w:val="24"/>
          <w:highlight w:val="none"/>
        </w:rPr>
        <w:t>如在养护管理工作中未能达到标准，应及时整改，并承担由此而出现的损失。</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4、乙方在养护管理工作中不得影响甲方的正常的工作，当双方工作发生矛盾时，由甲乙双方协商解决。</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5、因乙方原因未能达到</w:t>
      </w:r>
      <w:r>
        <w:rPr>
          <w:rFonts w:hint="eastAsia" w:ascii="宋体" w:hAnsi="宋体" w:cs="宋体"/>
          <w:bCs/>
          <w:color w:val="auto"/>
          <w:sz w:val="24"/>
          <w:szCs w:val="24"/>
          <w:highlight w:val="none"/>
          <w:lang w:eastAsia="zh-CN"/>
        </w:rPr>
        <w:t>邹城市中心店镇工业园区绿化养护服务项目</w:t>
      </w:r>
      <w:r>
        <w:rPr>
          <w:rFonts w:hint="eastAsia" w:ascii="宋体" w:hAnsi="宋体" w:eastAsia="宋体" w:cs="宋体"/>
          <w:bCs/>
          <w:color w:val="auto"/>
          <w:sz w:val="24"/>
          <w:szCs w:val="24"/>
          <w:highlight w:val="none"/>
        </w:rPr>
        <w:t>内容及标准要求的，甲方有权单方面解除此协议，由此造成的损失由乙方承担。</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6、统一着装，佩戴工作卡上岗。</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7、协议期内所养护的花木、草坪等如被损毁、死亡的（除不可抗因素造成的之外）皆属乙方责任，应按甲方要求及时无偿修复，补植补栽同等数量规格的花木，保持原状，产生的所有费用由乙方负责。</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8、为保证管理到位，乙方应配备专职管理人员，做好日常养护记录，建立绿化养护技术档案。</w:t>
      </w:r>
    </w:p>
    <w:p>
      <w:pPr>
        <w:keepNext w:val="0"/>
        <w:keepLines w:val="0"/>
        <w:pageBreakBefore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9、供应商应对其工作人员进行安全生产教育，并对其工作人员安全负责。在服务时间内，在服务现场所发生的工人人身安全事故与采购方无任何关系，由供应商承担事故责任和赔偿。供应商承包期内，确保不得发生任何越级信访案例，如有发生，采购方有权采取处罚措施，直至解除和供应商的合同关系。</w:t>
      </w:r>
    </w:p>
    <w:p>
      <w:pPr>
        <w:keepNext w:val="0"/>
        <w:keepLines w:val="0"/>
        <w:pageBreakBefore w:val="0"/>
        <w:widowControl w:val="0"/>
        <w:tabs>
          <w:tab w:val="left" w:pos="0"/>
        </w:tabs>
        <w:kinsoku/>
        <w:wordWrap/>
        <w:overflowPunct/>
        <w:topLinePunct w:val="0"/>
        <w:autoSpaceDE/>
        <w:autoSpaceDN/>
        <w:bidi w:val="0"/>
        <w:adjustRightInd w:val="0"/>
        <w:snapToGrid/>
        <w:spacing w:line="560" w:lineRule="atLeast"/>
        <w:ind w:firstLine="482" w:firstLineChars="200"/>
        <w:textAlignment w:val="auto"/>
        <w:rPr>
          <w:rFonts w:hint="eastAsia" w:ascii="宋体" w:hAnsi="宋体" w:eastAsia="宋体" w:cs="宋体"/>
          <w:b/>
          <w:bCs/>
          <w:color w:val="auto"/>
          <w:sz w:val="24"/>
          <w:szCs w:val="24"/>
          <w:highlight w:val="none"/>
        </w:rPr>
      </w:pPr>
      <w:r>
        <w:rPr>
          <w:rFonts w:hint="eastAsia" w:hAnsi="宋体" w:cs="宋体"/>
          <w:b/>
          <w:color w:val="auto"/>
          <w:sz w:val="24"/>
          <w:szCs w:val="24"/>
          <w:highlight w:val="none"/>
          <w:lang w:val="en-US" w:eastAsia="zh-CN"/>
        </w:rPr>
        <w:t>八</w:t>
      </w:r>
      <w:r>
        <w:rPr>
          <w:rFonts w:hint="eastAsia" w:ascii="宋体" w:hAnsi="宋体" w:eastAsia="宋体" w:cs="宋体"/>
          <w:b/>
          <w:color w:val="auto"/>
          <w:sz w:val="24"/>
          <w:szCs w:val="24"/>
          <w:highlight w:val="none"/>
        </w:rPr>
        <w:t>、</w:t>
      </w:r>
      <w:r>
        <w:rPr>
          <w:rFonts w:hint="eastAsia" w:ascii="宋体" w:hAnsi="宋体" w:eastAsia="宋体" w:cs="宋体"/>
          <w:b/>
          <w:bCs/>
          <w:color w:val="auto"/>
          <w:sz w:val="24"/>
          <w:szCs w:val="24"/>
          <w:highlight w:val="none"/>
        </w:rPr>
        <w:t>管理内容及标准</w:t>
      </w:r>
    </w:p>
    <w:p>
      <w:pPr>
        <w:keepNext w:val="0"/>
        <w:keepLines w:val="0"/>
        <w:pageBreakBefore w:val="0"/>
        <w:widowControl w:val="0"/>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主要包括绿化带内无杂草、垃圾，绿化带、盆栽、树木保持造型整洁美观。定期进对苗木行杀虫、施肥、浇水保证苗木正常生长。养护期内对死亡苗木进行无偿补植同品种同规格的苗木</w:t>
      </w:r>
      <w:r>
        <w:rPr>
          <w:rFonts w:hint="eastAsia" w:ascii="宋体" w:hAnsi="宋体" w:eastAsia="宋体" w:cs="宋体"/>
          <w:b/>
          <w:bCs/>
          <w:color w:val="auto"/>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（一）用工人员条件及工作要求</w:t>
      </w:r>
    </w:p>
    <w:p>
      <w:pPr>
        <w:pStyle w:val="2"/>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1、人员条件：</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color w:val="auto"/>
          <w:sz w:val="24"/>
          <w:szCs w:val="24"/>
        </w:rPr>
      </w:pPr>
      <w:r>
        <w:rPr>
          <w:rFonts w:hint="eastAsia" w:ascii="宋体" w:hAnsi="宋体" w:cs="宋体"/>
          <w:b/>
          <w:bCs/>
          <w:color w:val="auto"/>
          <w:kern w:val="0"/>
          <w:sz w:val="24"/>
          <w:szCs w:val="24"/>
          <w:highlight w:val="none"/>
          <w:lang w:val="en-US" w:eastAsia="zh-CN"/>
        </w:rPr>
        <w:t>①服务</w:t>
      </w:r>
      <w:r>
        <w:rPr>
          <w:rFonts w:hint="eastAsia" w:ascii="宋体" w:hAnsi="宋体" w:eastAsia="宋体" w:cs="宋体"/>
          <w:b/>
          <w:bCs/>
          <w:color w:val="auto"/>
          <w:kern w:val="0"/>
          <w:sz w:val="24"/>
          <w:szCs w:val="24"/>
          <w:highlight w:val="none"/>
          <w:lang w:val="en-US" w:eastAsia="zh-CN"/>
        </w:rPr>
        <w:t>人员</w:t>
      </w:r>
      <w:r>
        <w:rPr>
          <w:rFonts w:hint="eastAsia" w:ascii="宋体" w:hAnsi="宋体" w:cs="宋体"/>
          <w:b/>
          <w:bCs/>
          <w:color w:val="auto"/>
          <w:kern w:val="0"/>
          <w:sz w:val="24"/>
          <w:szCs w:val="24"/>
          <w:highlight w:val="none"/>
          <w:lang w:val="en-US" w:eastAsia="zh-CN"/>
        </w:rPr>
        <w:t>基本要求：</w:t>
      </w:r>
      <w:r>
        <w:rPr>
          <w:rFonts w:hint="eastAsia" w:ascii="宋体" w:hAnsi="宋体" w:eastAsia="宋体" w:cs="宋体"/>
          <w:color w:val="auto"/>
          <w:kern w:val="0"/>
          <w:sz w:val="24"/>
          <w:szCs w:val="24"/>
          <w:highlight w:val="none"/>
          <w:lang w:val="en-US" w:eastAsia="zh-CN"/>
        </w:rPr>
        <w:t>年龄在18周岁以上60周岁以下，身体健康，体貌端正，无残疾及重</w:t>
      </w:r>
      <w:r>
        <w:rPr>
          <w:rFonts w:ascii="宋体" w:hAnsi="宋体" w:eastAsia="宋体" w:cs="宋体"/>
          <w:color w:val="auto"/>
          <w:sz w:val="24"/>
          <w:szCs w:val="24"/>
        </w:rPr>
        <w:t>大疾病隐患，无纹身，无犯罪记录，不穿奇装异服，不留奇异发型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男</w:t>
      </w:r>
      <w:r>
        <w:rPr>
          <w:rFonts w:ascii="宋体" w:hAnsi="宋体" w:eastAsia="宋体" w:cs="宋体"/>
          <w:color w:val="auto"/>
          <w:sz w:val="24"/>
          <w:szCs w:val="24"/>
        </w:rPr>
        <w:t>性不得佩戴耳环、粗项链等，举止文明，具有良好的沟通交流能力，工作方式稳妥，工作中不出现侮辱、打骂他人、扣留物品、损坏他人财务行为。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auto"/>
          <w:sz w:val="24"/>
          <w:szCs w:val="24"/>
          <w:lang w:eastAsia="zh-CN"/>
        </w:rPr>
      </w:pPr>
      <w:r>
        <w:rPr>
          <w:rFonts w:hint="eastAsia" w:ascii="宋体" w:hAnsi="宋体" w:cs="宋体"/>
          <w:color w:val="auto"/>
          <w:kern w:val="0"/>
          <w:sz w:val="24"/>
          <w:szCs w:val="24"/>
          <w:highlight w:val="none"/>
          <w:lang w:val="en-US" w:eastAsia="zh-CN"/>
        </w:rPr>
        <w:t>②</w:t>
      </w:r>
      <w:r>
        <w:rPr>
          <w:rFonts w:ascii="宋体" w:hAnsi="宋体" w:eastAsia="宋体" w:cs="宋体"/>
          <w:b/>
          <w:bCs/>
          <w:color w:val="auto"/>
          <w:sz w:val="24"/>
          <w:szCs w:val="24"/>
        </w:rPr>
        <w:t>工作要求：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进行安全培训后，进入绿地辖区熟悉作业现场，分解工作量</w:t>
      </w:r>
      <w:r>
        <w:rPr>
          <w:rFonts w:hint="eastAsia" w:ascii="宋体" w:hAnsi="宋体" w:eastAsia="宋体" w:cs="宋体"/>
          <w:color w:val="auto"/>
          <w:sz w:val="24"/>
          <w:szCs w:val="24"/>
          <w:highlight w:val="none"/>
          <w:lang w:eastAsia="zh-CN"/>
        </w:rPr>
        <w:t>；对每个人</w:t>
      </w:r>
      <w:r>
        <w:rPr>
          <w:rFonts w:hint="eastAsia" w:ascii="宋体" w:hAnsi="宋体" w:cs="宋体"/>
          <w:color w:val="auto"/>
          <w:sz w:val="24"/>
          <w:szCs w:val="24"/>
          <w:lang w:val="en-US" w:eastAsia="zh-CN"/>
        </w:rPr>
        <w:t>负责的养护区域明确划分并进行严格管理；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auto"/>
          <w:sz w:val="24"/>
          <w:szCs w:val="24"/>
          <w:lang w:val="en-US" w:eastAsia="zh-CN"/>
        </w:rPr>
      </w:pPr>
      <w:r>
        <w:rPr>
          <w:rFonts w:hint="eastAsia" w:ascii="宋体" w:hAnsi="宋体" w:eastAsia="宋体" w:cs="宋体"/>
          <w:color w:val="auto"/>
          <w:sz w:val="24"/>
          <w:szCs w:val="24"/>
          <w:lang w:val="en-US" w:eastAsia="zh-CN"/>
        </w:rPr>
        <w:t>（2）每条道路两侧可视范围内路面清洁通畅，养护期内绿化带内无死株、断带、歪倒的苗株，需及时更换死株</w:t>
      </w:r>
      <w:r>
        <w:rPr>
          <w:rFonts w:hint="eastAsia" w:ascii="宋体" w:hAnsi="宋体" w:cs="宋体"/>
          <w:b w:val="0"/>
          <w:bCs w:val="0"/>
          <w:color w:val="auto"/>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240" w:afterAutospacing="0"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ascii="宋体" w:hAnsi="宋体" w:eastAsia="宋体" w:cs="宋体"/>
          <w:color w:val="auto"/>
          <w:sz w:val="24"/>
          <w:szCs w:val="24"/>
        </w:rPr>
        <w:t>及时制止损坏绿化设施和花草树木行为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对劝阻不理者用拍摄设备及时记录并移交司法机关处理，损坏物品照价赔偿。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ascii="宋体" w:hAnsi="宋体" w:eastAsia="宋体" w:cs="宋体"/>
          <w:color w:val="auto"/>
          <w:sz w:val="24"/>
          <w:szCs w:val="24"/>
        </w:rPr>
        <w:t>管护好树木花草和绿地设施，及时清理绿化带、花坛内的垃圾</w:t>
      </w:r>
      <w:r>
        <w:rPr>
          <w:rFonts w:hint="eastAsia" w:ascii="宋体" w:hAnsi="宋体" w:cs="宋体"/>
          <w:color w:val="auto"/>
          <w:sz w:val="24"/>
          <w:szCs w:val="24"/>
          <w:lang w:eastAsia="zh-CN"/>
        </w:rPr>
        <w:t>、障碍物等，如有居民</w:t>
      </w:r>
      <w:r>
        <w:rPr>
          <w:rFonts w:ascii="宋体" w:hAnsi="宋体" w:eastAsia="宋体" w:cs="宋体"/>
          <w:color w:val="auto"/>
          <w:sz w:val="24"/>
          <w:szCs w:val="24"/>
        </w:rPr>
        <w:t>杂物</w:t>
      </w:r>
      <w:r>
        <w:rPr>
          <w:rFonts w:hint="eastAsia" w:ascii="宋体" w:hAnsi="宋体" w:eastAsia="宋体" w:cs="宋体"/>
          <w:color w:val="auto"/>
          <w:sz w:val="24"/>
          <w:szCs w:val="24"/>
          <w:lang w:eastAsia="zh-CN"/>
        </w:rPr>
        <w:t>应及时与周边居民协调清理</w:t>
      </w:r>
      <w:r>
        <w:rPr>
          <w:rFonts w:hint="eastAsia" w:ascii="宋体" w:hAnsi="宋体" w:cs="宋体"/>
          <w:b/>
          <w:bCs/>
          <w:color w:val="auto"/>
          <w:sz w:val="24"/>
          <w:szCs w:val="24"/>
          <w:lang w:eastAsia="zh-CN"/>
        </w:rPr>
        <w:t>（不能独立解决的采购人可适当协助）</w:t>
      </w:r>
      <w:r>
        <w:rPr>
          <w:rFonts w:ascii="宋体" w:hAnsi="宋体" w:eastAsia="宋体" w:cs="宋体"/>
          <w:color w:val="auto"/>
          <w:sz w:val="24"/>
          <w:szCs w:val="24"/>
        </w:rPr>
        <w:t>，</w:t>
      </w:r>
      <w:r>
        <w:rPr>
          <w:rFonts w:hint="eastAsia" w:ascii="宋体" w:hAnsi="宋体" w:cs="宋体"/>
          <w:color w:val="auto"/>
          <w:sz w:val="24"/>
          <w:szCs w:val="24"/>
          <w:lang w:eastAsia="zh-CN"/>
        </w:rPr>
        <w:t>保证绿化带内整洁干净；</w:t>
      </w:r>
      <w:r>
        <w:rPr>
          <w:rFonts w:ascii="宋体" w:hAnsi="宋体" w:eastAsia="宋体" w:cs="宋体"/>
          <w:color w:val="auto"/>
          <w:sz w:val="24"/>
          <w:szCs w:val="24"/>
        </w:rPr>
        <w:t>不攀折树木、践踏草坪、占用绿地。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2、设备要求：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供应商根据现场实际要求配备</w:t>
      </w:r>
      <w:r>
        <w:rPr>
          <w:rFonts w:hint="eastAsia" w:ascii="宋体" w:hAnsi="宋体" w:cs="宋体"/>
          <w:color w:val="auto"/>
          <w:kern w:val="2"/>
          <w:sz w:val="24"/>
          <w:szCs w:val="24"/>
          <w:lang w:val="en-US" w:eastAsia="zh-CN" w:bidi="ar-SA"/>
        </w:rPr>
        <w:t>一辆10T灌溉用车及其他</w:t>
      </w:r>
      <w:r>
        <w:rPr>
          <w:rFonts w:hint="eastAsia" w:ascii="宋体" w:hAnsi="宋体" w:eastAsia="宋体" w:cs="宋体"/>
          <w:color w:val="auto"/>
          <w:kern w:val="2"/>
          <w:sz w:val="24"/>
          <w:szCs w:val="24"/>
          <w:lang w:val="en-US" w:eastAsia="zh-CN" w:bidi="ar-SA"/>
        </w:rPr>
        <w:t>相关</w:t>
      </w:r>
      <w:r>
        <w:rPr>
          <w:rFonts w:hint="eastAsia" w:ascii="宋体" w:hAnsi="宋体" w:cs="宋体"/>
          <w:color w:val="auto"/>
          <w:kern w:val="2"/>
          <w:sz w:val="24"/>
          <w:szCs w:val="24"/>
          <w:lang w:val="en-US" w:eastAsia="zh-CN" w:bidi="ar-SA"/>
        </w:rPr>
        <w:t>必要</w:t>
      </w:r>
      <w:r>
        <w:rPr>
          <w:rFonts w:hint="eastAsia" w:ascii="宋体" w:hAnsi="宋体" w:eastAsia="宋体" w:cs="宋体"/>
          <w:color w:val="auto"/>
          <w:kern w:val="2"/>
          <w:sz w:val="24"/>
          <w:szCs w:val="24"/>
          <w:lang w:val="en-US" w:eastAsia="zh-CN" w:bidi="ar-SA"/>
        </w:rPr>
        <w:t>设备，以备养护期间使用。</w:t>
      </w:r>
    </w:p>
    <w:p>
      <w:pPr>
        <w:pStyle w:val="2"/>
        <w:rPr>
          <w:rFonts w:hint="eastAsia" w:ascii="宋体" w:hAnsi="宋体" w:eastAsia="宋体" w:cs="宋体"/>
          <w:color w:val="auto"/>
          <w:kern w:val="2"/>
          <w:sz w:val="24"/>
          <w:szCs w:val="24"/>
          <w:lang w:val="en-US" w:eastAsia="zh-CN" w:bidi="ar-SA"/>
        </w:rPr>
      </w:pPr>
    </w:p>
    <w:p/>
    <w:tbl>
      <w:tblPr>
        <w:tblStyle w:val="24"/>
        <w:tblW w:w="10005" w:type="dxa"/>
        <w:jc w:val="center"/>
        <w:tblLayout w:type="fixed"/>
        <w:tblCellMar>
          <w:top w:w="0" w:type="dxa"/>
          <w:left w:w="0" w:type="dxa"/>
          <w:bottom w:w="0" w:type="dxa"/>
          <w:right w:w="0" w:type="dxa"/>
        </w:tblCellMar>
      </w:tblPr>
      <w:tblGrid>
        <w:gridCol w:w="1580"/>
        <w:gridCol w:w="3831"/>
        <w:gridCol w:w="2304"/>
        <w:gridCol w:w="2290"/>
      </w:tblGrid>
      <w:tr>
        <w:tblPrEx>
          <w:tblCellMar>
            <w:top w:w="0" w:type="dxa"/>
            <w:left w:w="0" w:type="dxa"/>
            <w:bottom w:w="0" w:type="dxa"/>
            <w:right w:w="0" w:type="dxa"/>
          </w:tblCellMar>
        </w:tblPrEx>
        <w:trPr>
          <w:trHeight w:val="9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序号</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服务内容</w:t>
            </w:r>
          </w:p>
        </w:tc>
        <w:tc>
          <w:tcPr>
            <w:tcW w:w="2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数量</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备注</w:t>
            </w:r>
          </w:p>
        </w:tc>
      </w:tr>
      <w:tr>
        <w:tblPrEx>
          <w:tblCellMar>
            <w:top w:w="0" w:type="dxa"/>
            <w:left w:w="0" w:type="dxa"/>
            <w:bottom w:w="0" w:type="dxa"/>
            <w:right w:w="0" w:type="dxa"/>
          </w:tblCellMar>
        </w:tblPrEx>
        <w:trPr>
          <w:trHeight w:val="49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洒水车</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1辆</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center"/>
              <w:textAlignment w:val="auto"/>
              <w:rPr>
                <w:rFonts w:hint="eastAsia" w:ascii="宋体" w:hAnsi="宋体" w:eastAsia="宋体" w:cs="宋体"/>
                <w:sz w:val="24"/>
                <w:szCs w:val="24"/>
                <w:lang w:val="en-US" w:eastAsia="zh-CN"/>
              </w:rPr>
            </w:pPr>
          </w:p>
        </w:tc>
      </w:tr>
      <w:tr>
        <w:tblPrEx>
          <w:tblCellMar>
            <w:top w:w="0" w:type="dxa"/>
            <w:left w:w="0" w:type="dxa"/>
            <w:bottom w:w="0" w:type="dxa"/>
            <w:right w:w="0" w:type="dxa"/>
          </w:tblCellMar>
        </w:tblPrEx>
        <w:trPr>
          <w:trHeight w:val="27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修剪机</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4部</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p>
        </w:tc>
      </w:tr>
      <w:tr>
        <w:tblPrEx>
          <w:tblCellMar>
            <w:top w:w="0" w:type="dxa"/>
            <w:left w:w="0" w:type="dxa"/>
            <w:bottom w:w="0" w:type="dxa"/>
            <w:right w:w="0" w:type="dxa"/>
          </w:tblCellMar>
        </w:tblPrEx>
        <w:trPr>
          <w:trHeight w:val="27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割灌机</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部</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p>
        </w:tc>
      </w:tr>
      <w:tr>
        <w:tblPrEx>
          <w:tblCellMar>
            <w:top w:w="0" w:type="dxa"/>
            <w:left w:w="0" w:type="dxa"/>
            <w:bottom w:w="0" w:type="dxa"/>
            <w:right w:w="0" w:type="dxa"/>
          </w:tblCellMar>
        </w:tblPrEx>
        <w:trPr>
          <w:trHeight w:val="27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打药机</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部</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4"/>
                <w:szCs w:val="24"/>
                <w:lang w:val="en-US" w:eastAsia="zh-CN"/>
              </w:rPr>
            </w:pPr>
          </w:p>
        </w:tc>
      </w:tr>
      <w:tr>
        <w:tblPrEx>
          <w:tblCellMar>
            <w:top w:w="0" w:type="dxa"/>
            <w:left w:w="0" w:type="dxa"/>
            <w:bottom w:w="0" w:type="dxa"/>
            <w:right w:w="0" w:type="dxa"/>
          </w:tblCellMar>
        </w:tblPrEx>
        <w:trPr>
          <w:trHeight w:val="27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发电机</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2台</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4"/>
                <w:szCs w:val="24"/>
                <w:lang w:val="en-US" w:eastAsia="zh-CN"/>
              </w:rPr>
            </w:pPr>
          </w:p>
        </w:tc>
      </w:tr>
      <w:tr>
        <w:tblPrEx>
          <w:tblCellMar>
            <w:top w:w="0" w:type="dxa"/>
            <w:left w:w="0" w:type="dxa"/>
            <w:bottom w:w="0" w:type="dxa"/>
            <w:right w:w="0" w:type="dxa"/>
          </w:tblCellMar>
        </w:tblPrEx>
        <w:trPr>
          <w:trHeight w:val="270" w:hRule="atLeast"/>
          <w:jc w:val="center"/>
        </w:trPr>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3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潜水泵</w:t>
            </w:r>
          </w:p>
        </w:tc>
        <w:tc>
          <w:tcPr>
            <w:tcW w:w="2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3台</w:t>
            </w:r>
          </w:p>
        </w:tc>
        <w:tc>
          <w:tcPr>
            <w:tcW w:w="2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二</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绿化养护要求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1、乔木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（1）长势良好，枝叶健壮，树型美观。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（2）树木不歪斜，无死树缺株，无枯枝残叶，景观效果良好。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（3）主侧枝数量适宜、分布匀称，分支点合适。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2、灌木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（1）生长良好，植株整齐，树型美观。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（2）花灌木花繁叶茂，花色鲜艳。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（3）无死树缺株，无枯枝残叶，景观效果良好。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3、绿篱、模纹及花卉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（1）轮廓清晰，线条流畅，整齐美观。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（2）绿篱、模纹顶面平整，高度一致，高度控制在60cm以下。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（3）花卉花色鲜艳，花期不少于120天/年。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（4）花卉投影覆盖率不低于85%，其余部分用其它地被植物填充，无黄土裸露。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4、藤本植物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（1）生长良好，无枯枝、老弱藤蔓。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（2）根据不同藤本植物的攀缘特点，采取相应的牵引、网架设置等技术措施。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（3）覆盖率不低于85%，开花的藤本植物适时开花。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5、草坪及地被植物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（1）草坪及地被生长良好，叶色健康，花色鲜艳，无枯叶黄叶。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（2）草坪高度一致，边缘整齐，高度控制在6-8厘米。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（3）覆盖率95 %以上，单块斑秃面积不超过0.2m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，20m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绿地内斑秃面积不超过2块。无坑洼积水，无裸露土地。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（4）杂草率不超过10%。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（5）草坪绿色期：冷季型草坪不得少于270天，暖季型草坪不得少于180天。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6、树穴切边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切边界限清晰，线条整齐流畅，树穴内的土低于外围2 cm。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春季养护管理（2月～4月）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防护作业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防火：无降雪情况和积雪消融后，严防出现绿地火情，在居民出行高峰时段（上下班、上学、放学）及夜间），全天候轮流值班巡检，及时消除火源点。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清除枯枝败叶：搂除攀援植物、灌木丛、防风林等绿地杂草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枯枝</w:t>
      </w:r>
      <w:r>
        <w:rPr>
          <w:rFonts w:hint="eastAsia" w:ascii="宋体" w:hAnsi="宋体" w:eastAsia="宋体" w:cs="宋体"/>
          <w:color w:val="auto"/>
          <w:sz w:val="24"/>
          <w:szCs w:val="24"/>
          <w:highlight w:val="none"/>
          <w:lang w:eastAsia="zh-CN"/>
        </w:rPr>
        <w:t>、漂浮物及生活垃圾</w:t>
      </w:r>
      <w:r>
        <w:rPr>
          <w:rFonts w:hint="eastAsia" w:ascii="宋体" w:hAnsi="宋体" w:eastAsia="宋体" w:cs="宋体"/>
          <w:color w:val="auto"/>
          <w:sz w:val="24"/>
          <w:szCs w:val="24"/>
          <w:highlight w:val="none"/>
        </w:rPr>
        <w:t>，必要时提早进行春季洒水增湿作业，杜绝草地起火殃及园林树木。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保护绿地原貌：制止绿地内锻炼、玩耍、行走、焚烧、放炮等不文明行为，保护休眠期草坪完好无踩踏，绿篱无缺口，井盖无缺失。</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生产准备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劳动力准备：对在用员工进行安全培训后，进入绿地辖区熟悉作业现场，分解工作量。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备料：包括灌溉材料、化肥、籽种、农药、苗木、打药车和机具零配件等。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机具维护保养：保养修剪机具、打药车等各类机具，依次完成轮胎充气、零部件紧固润滑、加注汽机油、软管更换等作业。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rPr>
        <w:t>冬季防护作业（12月～3月）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（1）防火巡查：定点日常巡查分四个时间段；节假日夜间值班巡查；元旦和春假对不安全隐患进行排查和整改。杜绝冬日特别是节日期间发生火灾、园路结冰、苗木设施被盗等事件。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（2）防冻、防破坏巡查：每日定点巡查绿地内苗木及浇灌设施情况，特别是大雪大风后注意检查苗木与防护物的损毁情况，发现防寒设施有漏风、倒塌的情况及时补救处理；发现渗漏水及时处置。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（3）认真做好冬季职工培训工作。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r>
        <w:rPr>
          <w:rFonts w:hint="eastAsia" w:ascii="宋体" w:hAnsi="宋体" w:eastAsia="宋体" w:cs="宋体"/>
          <w:color w:val="auto"/>
          <w:sz w:val="24"/>
          <w:szCs w:val="24"/>
          <w:highlight w:val="none"/>
        </w:rPr>
        <w:t xml:space="preserve"> （4）对全年各项绿化工作的管理措施进行检查和总结，制定明年绿化养护计划。</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）修剪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频次：修剪周期5～10天，共作业4～6次。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）修剪注意事项：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1、树木修剪科学合理，不采用主干重截、去掉树头等不科学的修剪方法。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2、树木与架空线、路灯和变压设备有矛盾时，应修剪树枝，使其保持安全距离。交通路口30m范围内的树冠不能遮挡交通信号灯。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3、同一条道路行道树的树型和分枝点高度基本一致，分枝点高度不低于2.8m。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4、树木修剪在休眠期和生长期进行，抗寒性差、易抽条的树种宜于早春修剪，常绿树的修剪应避开生长旺盛期，有严重伤流和易流胶的树种应避开生长季和落叶后伤流严重期。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5、绿篱、模纹、球类修剪应在每年的4月上旬至11月底前进行，每年整形修剪不少于5次。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藤本类植物修剪：吸附类藤本在生长季剪去未能吸附墙体而下垂的枝条；钩刺类藤本进行疏枝，树势衰弱时，应进行回缩修剪，强壮树势；生长于棚架的藤本在落叶后应疏剪过密枝条，清除枯死枝，使枝条均匀分布于棚架；成年和老年藤本应常疏枝，并适当进行回缩修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7、草坪根据不同草种的习性和观赏效果，定期进行修剪，一次修剪高度不大于草高的1/3。冬季修剪尽量低剪，在草坪休眠枯黄后进行。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w w:val="95"/>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w w:val="95"/>
          <w:sz w:val="24"/>
          <w:szCs w:val="24"/>
          <w:highlight w:val="none"/>
        </w:rPr>
        <w:t>宿根花卉萌芽前应剪除上年残留枯枝、枯叶，花谢后应及时去除残花、残枝和枯叶。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）灌溉、排水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1、使用再生水浇灌绿地时，水质必须符合园林植物灌溉水质要求。严禁使用撒过融雪剂的积雪补充土壤水分。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2、用水车浇灌树木时，应接软管，缓流浇灌，保证一次浇足浇透，以水分浸润根系分布层和保持土壤湿润为宜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检验水是否浇透一般都是用钢筋或树棍对着土球部位向下直扎，能扎下去，就是浇透了，反之则不透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严禁用高压水流冲灌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次数</w:t>
      </w:r>
      <w:r>
        <w:rPr>
          <w:rFonts w:hint="eastAsia" w:ascii="宋体" w:hAnsi="宋体" w:eastAsia="宋体" w:cs="宋体"/>
          <w:color w:val="auto"/>
          <w:sz w:val="24"/>
          <w:szCs w:val="24"/>
          <w:highlight w:val="none"/>
        </w:rPr>
        <w:t>:一般年份应于3、4、5月各浇水一次，</w:t>
      </w:r>
      <w:r>
        <w:rPr>
          <w:rFonts w:hint="eastAsia" w:ascii="宋体" w:hAnsi="宋体" w:eastAsia="宋体" w:cs="宋体"/>
          <w:color w:val="auto"/>
          <w:sz w:val="24"/>
          <w:szCs w:val="24"/>
          <w:highlight w:val="none"/>
          <w:lang w:val="en-US" w:eastAsia="zh-CN"/>
        </w:rPr>
        <w:t>确保不会出现干旱情况，</w:t>
      </w:r>
      <w:r>
        <w:rPr>
          <w:rFonts w:hint="eastAsia" w:ascii="宋体" w:hAnsi="宋体" w:eastAsia="宋体" w:cs="宋体"/>
          <w:color w:val="auto"/>
          <w:sz w:val="24"/>
          <w:szCs w:val="24"/>
          <w:highlight w:val="none"/>
        </w:rPr>
        <w:t>秋旱年份秋季应增加浇水1－2次。浇水应在每日上午和傍晚进行，避免中午浇水。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3、乔木、灌木应开穴浇水。有铺装的，树堰直径以预留池为准；无铺装的，以树干胸径10倍左右为准。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4、模纹、地被、花坛、花境和各种容器栽植花卉应及时浇水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每年浇水五次以上</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5、草坪除土壤封冻期外，应适时浇灌，每次要浇足浇透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在正常情况下，无雨季节，每周可浇1—2次水，久旱无雨时，可连续浇2—3次水，否则难以解除旱情</w:t>
      </w:r>
      <w:r>
        <w:rPr>
          <w:rFonts w:hint="eastAsia" w:ascii="宋体" w:hAnsi="宋体" w:eastAsia="宋体" w:cs="宋体"/>
          <w:color w:val="auto"/>
          <w:sz w:val="24"/>
          <w:szCs w:val="24"/>
          <w:highlight w:val="none"/>
        </w:rPr>
        <w:t>。通常在春季草坪萌芽前，秋季草坪草即将停止生长时，各进行1次浇水，即“开春水”、“封冻水”。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6、雨季及时对树穴排涝，防止树木因涝致死。树穴内积水不得超过24小时。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）施肥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1、根据植物生长需要和土壤肥力情况，合理施肥，保持土壤肥力和合理结构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次数：观花乔木每年一次，其它树木两年一次，灌木、草花各二次，草坪一次</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2、施肥时要用量准确，撒施均匀，无肥料裸露现象。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3、施肥忌浅施，以免引起根系上翻。施肥后要回填土、踏实、淋足水。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4、花灌木在开花前后要追肥。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5、草坪施肥根据生长情况因地制宜，以多施氮肥为主。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八</w:t>
      </w:r>
      <w:r>
        <w:rPr>
          <w:rFonts w:hint="eastAsia" w:ascii="宋体" w:hAnsi="宋体" w:eastAsia="宋体" w:cs="宋体"/>
          <w:b/>
          <w:color w:val="auto"/>
          <w:sz w:val="24"/>
          <w:szCs w:val="24"/>
          <w:highlight w:val="none"/>
        </w:rPr>
        <w:t>）除草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1、植物生长季节，要不间断地进行除草，应除小、除早、除了。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2、春夏杂草旺盛季节，每周除草一次，确保草坪纯度大于90%。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3、采用化学药剂除草时需慎重，应先试验，再应用。所用除草化学药剂应符合NY/T-1276-2007《农药安全使用规范》的有关规定。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4、杂草要集中处理，并及时清运。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九</w:t>
      </w:r>
      <w:r>
        <w:rPr>
          <w:rFonts w:hint="eastAsia" w:ascii="宋体" w:hAnsi="宋体" w:eastAsia="宋体" w:cs="宋体"/>
          <w:b/>
          <w:color w:val="auto"/>
          <w:sz w:val="24"/>
          <w:szCs w:val="24"/>
          <w:highlight w:val="none"/>
        </w:rPr>
        <w:t>）病虫害防治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1、病虫害防控及时，植物病虫危害率不超过5%。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2、植物上基本无蛀干害虫的活卵、活虫，叶片上基本无虫粪、虫网。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3、及时清理带病虫的落叶、杂草等，消灭病源、虫源，防止病虫扩散、蔓延。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4、病虫害防治时，操作人员要严格按照NY/T-1276-2007《农药安全使用规范》进行作业。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5、树木涂白均匀，上口平齐。同一条道路、同一块绿地的树木涂白上口应保持在同一水平线上，高度距地面1.1m～1.3m。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十</w:t>
      </w:r>
      <w:r>
        <w:rPr>
          <w:rFonts w:hint="eastAsia" w:ascii="宋体" w:hAnsi="宋体" w:eastAsia="宋体" w:cs="宋体"/>
          <w:b/>
          <w:color w:val="auto"/>
          <w:sz w:val="24"/>
          <w:szCs w:val="24"/>
          <w:highlight w:val="none"/>
        </w:rPr>
        <w:t>）自然灾害防护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1、对歪斜倒伏的树木进行扶植，夏季大雨大风天气，及时采取扶正加固措施。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2、严寒、酷暑季节，对耐受力较差的树木进行搭荫棚、设风障、主干包扎等遮荫、防寒处理。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十一</w:t>
      </w:r>
      <w:r>
        <w:rPr>
          <w:rFonts w:hint="eastAsia" w:ascii="宋体" w:hAnsi="宋体" w:eastAsia="宋体" w:cs="宋体"/>
          <w:b/>
          <w:color w:val="auto"/>
          <w:sz w:val="24"/>
          <w:szCs w:val="24"/>
          <w:highlight w:val="none"/>
        </w:rPr>
        <w:t>）环境卫生和秩序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1、绿地整洁，无垃圾杂物，无“树挂”等白色污染物。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、绿化生产垃圾（如树枝、树叶、草屑等）日产日清，无焚烧垃圾现象。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、绿地内园路、栏杆、桌椅、路灯、井盖和标示牌等园林设施基本清洁、完整、安全，维护及时，无缺损。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、绿地内无堆物、堆料、搭棚，树干上无钉钉、拴挂和刻画等现象。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、施工作业机具安全完好，无安全隐患。</w:t>
      </w:r>
    </w:p>
    <w:p>
      <w:pPr>
        <w:keepNext w:val="0"/>
        <w:keepLines w:val="0"/>
        <w:pageBreakBefore w:val="0"/>
        <w:kinsoku/>
        <w:wordWrap/>
        <w:overflowPunct/>
        <w:topLinePunct w:val="0"/>
        <w:autoSpaceDE/>
        <w:autoSpaceDN/>
        <w:bidi w:val="0"/>
        <w:snapToGrid/>
        <w:spacing w:line="560" w:lineRule="atLeast"/>
        <w:textAlignment w:val="auto"/>
        <w:rPr>
          <w:rFonts w:hint="eastAsia" w:ascii="宋体" w:hAnsi="宋体" w:eastAsia="宋体" w:cs="宋体"/>
          <w:b/>
          <w:color w:val="auto"/>
          <w:sz w:val="24"/>
          <w:szCs w:val="24"/>
          <w:highlight w:val="none"/>
        </w:rPr>
      </w:pPr>
      <w:r>
        <w:rPr>
          <w:rFonts w:hint="eastAsia" w:hAnsi="宋体" w:eastAsia="宋体" w:cs="宋体"/>
          <w:b/>
          <w:color w:val="auto"/>
          <w:sz w:val="24"/>
          <w:szCs w:val="24"/>
          <w:highlight w:val="none"/>
          <w:lang w:val="en-US" w:eastAsia="zh-CN"/>
        </w:rPr>
        <w:t>十</w:t>
      </w:r>
      <w:r>
        <w:rPr>
          <w:rFonts w:hint="eastAsia" w:ascii="宋体" w:hAnsi="宋体" w:eastAsia="宋体" w:cs="宋体"/>
          <w:b/>
          <w:color w:val="auto"/>
          <w:sz w:val="24"/>
          <w:szCs w:val="24"/>
          <w:highlight w:val="none"/>
        </w:rPr>
        <w:t>、其他事项</w:t>
      </w:r>
    </w:p>
    <w:p>
      <w:pPr>
        <w:keepNext w:val="0"/>
        <w:keepLines w:val="0"/>
        <w:pageBreakBefore w:val="0"/>
        <w:kinsoku/>
        <w:wordWrap/>
        <w:overflowPunct/>
        <w:topLinePunct w:val="0"/>
        <w:autoSpaceDE/>
        <w:autoSpaceDN/>
        <w:bidi w:val="0"/>
        <w:snapToGrid/>
        <w:spacing w:line="560" w:lineRule="atLeast"/>
        <w:ind w:firstLine="360" w:firstLineChars="1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1、如遇不可抗拒自然灾害（如强台风、冰雹等）造成重大损失由甲乙双方商议解决补救方法。</w:t>
      </w:r>
    </w:p>
    <w:p>
      <w:pPr>
        <w:keepNext w:val="0"/>
        <w:keepLines w:val="0"/>
        <w:pageBreakBefore w:val="0"/>
        <w:kinsoku/>
        <w:wordWrap/>
        <w:overflowPunct/>
        <w:topLinePunct w:val="0"/>
        <w:autoSpaceDE/>
        <w:autoSpaceDN/>
        <w:bidi w:val="0"/>
        <w:snapToGrid/>
        <w:spacing w:line="560" w:lineRule="atLeast"/>
        <w:ind w:firstLine="360" w:firstLineChars="1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2、在甲乙双方签订的协议有效期内，乙方人员、设备所发生的一切事故、人员伤害等意外情况，有乙方负担全部责任，与甲方无关。</w:t>
      </w:r>
    </w:p>
    <w:p>
      <w:pPr>
        <w:keepNext w:val="0"/>
        <w:keepLines w:val="0"/>
        <w:pageBreakBefore w:val="0"/>
        <w:kinsoku/>
        <w:wordWrap/>
        <w:overflowPunct/>
        <w:topLinePunct w:val="0"/>
        <w:autoSpaceDE/>
        <w:autoSpaceDN/>
        <w:bidi w:val="0"/>
        <w:snapToGrid/>
        <w:spacing w:line="560" w:lineRule="atLeast"/>
        <w:ind w:firstLine="360" w:firstLineChars="1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3、在甲乙双方签订的协议有效期内，未经甲方同意，乙方不得将承包绿化养护转包、分包。</w:t>
      </w:r>
    </w:p>
    <w:p>
      <w:pPr>
        <w:keepNext w:val="0"/>
        <w:keepLines w:val="0"/>
        <w:pageBreakBefore w:val="0"/>
        <w:kinsoku/>
        <w:wordWrap/>
        <w:overflowPunct/>
        <w:topLinePunct w:val="0"/>
        <w:autoSpaceDE/>
        <w:autoSpaceDN/>
        <w:bidi w:val="0"/>
        <w:snapToGrid/>
        <w:spacing w:line="560" w:lineRule="atLeast"/>
        <w:ind w:firstLine="360" w:firstLineChars="1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 w:val="0"/>
          <w:bCs/>
          <w:color w:val="auto"/>
          <w:kern w:val="0"/>
          <w:sz w:val="24"/>
          <w:szCs w:val="24"/>
          <w:highlight w:val="none"/>
          <w:lang w:val="en-US" w:eastAsia="zh-CN"/>
        </w:rPr>
        <w:t>乙方应注意环境保护问题，做好相应的环境保护措施，若因环境问题出现纠纷，成交供应商应承担全部责任。</w:t>
      </w:r>
    </w:p>
    <w:p>
      <w:pPr>
        <w:keepNext w:val="0"/>
        <w:keepLines w:val="0"/>
        <w:pageBreakBefore w:val="0"/>
        <w:kinsoku/>
        <w:wordWrap/>
        <w:overflowPunct/>
        <w:topLinePunct w:val="0"/>
        <w:autoSpaceDE/>
        <w:autoSpaceDN/>
        <w:bidi w:val="0"/>
        <w:snapToGrid/>
        <w:spacing w:line="560" w:lineRule="atLeast"/>
        <w:ind w:firstLine="360" w:firstLineChars="1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本协议未尽事宜，经双方协商同意，签订补充协议作合同附件，与本协议具有同等效力。</w:t>
      </w:r>
    </w:p>
    <w:p>
      <w:pPr>
        <w:keepNext w:val="0"/>
        <w:keepLines w:val="0"/>
        <w:pageBreakBefore w:val="0"/>
        <w:kinsoku/>
        <w:wordWrap/>
        <w:overflowPunct/>
        <w:topLinePunct w:val="0"/>
        <w:autoSpaceDE/>
        <w:autoSpaceDN/>
        <w:bidi w:val="0"/>
        <w:snapToGrid/>
        <w:spacing w:line="560" w:lineRule="atLeast"/>
        <w:ind w:firstLine="360" w:firstLineChars="1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、本合同经甲方、乙方法定代表人或其委托人签字并加盖公章后生效。</w:t>
      </w:r>
    </w:p>
    <w:p>
      <w:pPr>
        <w:keepNext w:val="0"/>
        <w:keepLines w:val="0"/>
        <w:pageBreakBefore w:val="0"/>
        <w:kinsoku/>
        <w:wordWrap/>
        <w:overflowPunct/>
        <w:topLinePunct w:val="0"/>
        <w:autoSpaceDE/>
        <w:autoSpaceDN/>
        <w:bidi w:val="0"/>
        <w:snapToGrid/>
        <w:spacing w:line="560" w:lineRule="atLeast"/>
        <w:ind w:firstLine="360" w:firstLineChars="1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、本协议一式</w:t>
      </w:r>
      <w:r>
        <w:rPr>
          <w:rFonts w:hint="eastAsia"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份，双方各执</w:t>
      </w:r>
      <w:r>
        <w:rPr>
          <w:rFonts w:hint="eastAsia"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份，具有同等法律效力。</w:t>
      </w:r>
    </w:p>
    <w:p>
      <w:pPr>
        <w:keepNext w:val="0"/>
        <w:keepLines w:val="0"/>
        <w:pageBreakBefore w:val="0"/>
        <w:kinsoku/>
        <w:wordWrap/>
        <w:overflowPunct/>
        <w:topLinePunct w:val="0"/>
        <w:autoSpaceDE/>
        <w:autoSpaceDN/>
        <w:bidi w:val="0"/>
        <w:snapToGrid/>
        <w:spacing w:line="560" w:lineRule="atLeast"/>
        <w:ind w:firstLine="360" w:firstLineChars="1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、本协议自签字盖章之日起生效</w:t>
      </w:r>
      <w:r>
        <w:rPr>
          <w:rFonts w:hint="eastAsia" w:hAnsi="宋体" w:eastAsia="宋体" w:cs="宋体"/>
          <w:bCs/>
          <w:color w:val="auto"/>
          <w:sz w:val="24"/>
          <w:szCs w:val="24"/>
          <w:highlight w:val="none"/>
          <w:lang w:eastAsia="zh-CN"/>
        </w:rPr>
        <w:t>。</w:t>
      </w:r>
    </w:p>
    <w:p>
      <w:pPr>
        <w:keepNext w:val="0"/>
        <w:keepLines w:val="0"/>
        <w:pageBreakBefore w:val="0"/>
        <w:widowControl/>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甲方（章）：                                 乙方（章）：</w:t>
      </w:r>
    </w:p>
    <w:p>
      <w:pPr>
        <w:keepNext w:val="0"/>
        <w:keepLines w:val="0"/>
        <w:pageBreakBefore w:val="0"/>
        <w:widowControl/>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地址：                                       地址：</w:t>
      </w:r>
    </w:p>
    <w:p>
      <w:pPr>
        <w:keepNext w:val="0"/>
        <w:keepLines w:val="0"/>
        <w:pageBreakBefore w:val="0"/>
        <w:widowControl/>
        <w:kinsoku/>
        <w:wordWrap/>
        <w:overflowPunct/>
        <w:topLinePunct w:val="0"/>
        <w:autoSpaceDE/>
        <w:autoSpaceDN/>
        <w:bidi w:val="0"/>
        <w:snapToGrid/>
        <w:spacing w:line="56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法定代表人或                               法定代表人或</w:t>
      </w:r>
    </w:p>
    <w:p>
      <w:pPr>
        <w:keepNext w:val="0"/>
        <w:keepLines w:val="0"/>
        <w:pageBreakBefore w:val="0"/>
        <w:widowControl/>
        <w:numPr>
          <w:ilvl w:val="0"/>
          <w:numId w:val="0"/>
        </w:numPr>
        <w:kinsoku/>
        <w:wordWrap/>
        <w:overflowPunct/>
        <w:topLinePunct w:val="0"/>
        <w:autoSpaceDE/>
        <w:autoSpaceDN/>
        <w:bidi w:val="0"/>
        <w:adjustRightInd/>
        <w:snapToGrid/>
        <w:spacing w:after="240" w:afterAutospacing="0" w:line="560" w:lineRule="atLeas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rPr>
        <w:t>委托代理人：                                 委托代理人</w:t>
      </w:r>
      <w:r>
        <w:rPr>
          <w:rFonts w:hint="eastAsia" w:ascii="宋体" w:hAnsi="宋体" w:cs="宋体"/>
          <w:bCs/>
          <w:color w:val="auto"/>
          <w:sz w:val="24"/>
          <w:szCs w:val="24"/>
          <w:highlight w:val="none"/>
          <w:lang w:eastAsia="zh-CN"/>
        </w:rPr>
        <w:t>：</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240" w:afterAutospacing="0" w:line="560" w:lineRule="atLeast"/>
        <w:ind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 月 日 </w:t>
      </w:r>
    </w:p>
    <w:p>
      <w:pPr>
        <w:pStyle w:val="47"/>
        <w:outlineLvl w:val="9"/>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br w:type="page"/>
      </w:r>
      <w:r>
        <w:rPr>
          <w:rFonts w:hint="eastAsia" w:ascii="宋体" w:hAnsi="宋体" w:eastAsia="宋体" w:cs="宋体"/>
          <w:b/>
          <w:bCs/>
          <w:color w:val="auto"/>
          <w:kern w:val="0"/>
          <w:sz w:val="24"/>
          <w:szCs w:val="24"/>
          <w:highlight w:val="none"/>
          <w:lang w:eastAsia="zh-CN"/>
        </w:rPr>
        <w:t>附件</w:t>
      </w:r>
      <w:r>
        <w:rPr>
          <w:rFonts w:hint="eastAsia" w:hAnsi="宋体" w:eastAsia="宋体" w:cs="宋体"/>
          <w:b/>
          <w:bCs/>
          <w:color w:val="auto"/>
          <w:kern w:val="0"/>
          <w:sz w:val="24"/>
          <w:szCs w:val="24"/>
          <w:highlight w:val="none"/>
          <w:lang w:val="en-US" w:eastAsia="zh-CN"/>
        </w:rPr>
        <w:t>1</w:t>
      </w:r>
      <w:r>
        <w:rPr>
          <w:rFonts w:hint="eastAsia" w:ascii="宋体" w:hAnsi="宋体" w:eastAsia="宋体" w:cs="宋体"/>
          <w:color w:val="auto"/>
          <w:kern w:val="0"/>
          <w:sz w:val="24"/>
          <w:szCs w:val="24"/>
          <w:highlight w:val="none"/>
          <w:lang w:eastAsia="zh-CN"/>
        </w:rPr>
        <w:t>：</w:t>
      </w:r>
      <w:r>
        <w:rPr>
          <w:rFonts w:hint="eastAsia" w:ascii="宋体" w:hAnsi="宋体" w:eastAsia="宋体" w:cs="宋体"/>
          <w:b/>
          <w:color w:val="auto"/>
          <w:sz w:val="24"/>
          <w:szCs w:val="24"/>
          <w:highlight w:val="none"/>
        </w:rPr>
        <w:t>合同价明细</w:t>
      </w:r>
    </w:p>
    <w:p>
      <w:pPr>
        <w:pStyle w:val="47"/>
        <w:jc w:val="center"/>
        <w:outlineLvl w:val="9"/>
        <w:rPr>
          <w:rFonts w:hint="eastAsia" w:hAnsi="宋体" w:eastAsia="宋体" w:cs="宋体"/>
          <w:b/>
          <w:color w:val="auto"/>
          <w:sz w:val="24"/>
          <w:szCs w:val="24"/>
          <w:highlight w:val="none"/>
          <w:lang w:val="en-US" w:eastAsia="zh-CN"/>
        </w:rPr>
      </w:pPr>
      <w:r>
        <w:rPr>
          <w:rFonts w:hint="eastAsia" w:hAnsi="宋体" w:cs="宋体"/>
          <w:b/>
          <w:color w:val="auto"/>
          <w:sz w:val="24"/>
          <w:szCs w:val="24"/>
          <w:highlight w:val="none"/>
          <w:lang w:val="en-US" w:eastAsia="zh-CN"/>
        </w:rPr>
        <w:t>邹城市中心店镇工业园区绿化养护服务项目</w:t>
      </w:r>
      <w:r>
        <w:rPr>
          <w:rFonts w:hint="eastAsia" w:hAnsi="宋体" w:eastAsia="宋体" w:cs="宋体"/>
          <w:b/>
          <w:color w:val="auto"/>
          <w:sz w:val="24"/>
          <w:szCs w:val="24"/>
          <w:highlight w:val="none"/>
          <w:lang w:val="en-US" w:eastAsia="zh-CN"/>
        </w:rPr>
        <w:t>明细表</w:t>
      </w:r>
    </w:p>
    <w:tbl>
      <w:tblPr>
        <w:tblStyle w:val="24"/>
        <w:tblpPr w:leftFromText="180" w:rightFromText="180" w:vertAnchor="text" w:horzAnchor="page" w:tblpX="1177" w:tblpY="430"/>
        <w:tblOverlap w:val="never"/>
        <w:tblW w:w="9630" w:type="dxa"/>
        <w:tblInd w:w="0" w:type="dxa"/>
        <w:tblLayout w:type="fixed"/>
        <w:tblCellMar>
          <w:top w:w="0" w:type="dxa"/>
          <w:left w:w="0" w:type="dxa"/>
          <w:bottom w:w="0" w:type="dxa"/>
          <w:right w:w="0" w:type="dxa"/>
        </w:tblCellMar>
      </w:tblPr>
      <w:tblGrid>
        <w:gridCol w:w="570"/>
        <w:gridCol w:w="2805"/>
        <w:gridCol w:w="666"/>
        <w:gridCol w:w="1360"/>
        <w:gridCol w:w="1381"/>
        <w:gridCol w:w="1123"/>
        <w:gridCol w:w="975"/>
        <w:gridCol w:w="750"/>
      </w:tblGrid>
      <w:tr>
        <w:tblPrEx>
          <w:tblCellMar>
            <w:top w:w="0" w:type="dxa"/>
            <w:left w:w="0" w:type="dxa"/>
            <w:bottom w:w="0" w:type="dxa"/>
            <w:right w:w="0" w:type="dxa"/>
          </w:tblCellMar>
        </w:tblPrEx>
        <w:trPr>
          <w:trHeight w:val="8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序号</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项目名称</w:t>
            </w:r>
          </w:p>
        </w:tc>
        <w:tc>
          <w:tcPr>
            <w:tcW w:w="66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单位</w:t>
            </w:r>
          </w:p>
        </w:tc>
        <w:tc>
          <w:tcPr>
            <w:tcW w:w="13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养护面积（m2）</w:t>
            </w:r>
          </w:p>
        </w:tc>
        <w:tc>
          <w:tcPr>
            <w:tcW w:w="13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每年单价（元/m2）</w:t>
            </w:r>
          </w:p>
        </w:tc>
        <w:tc>
          <w:tcPr>
            <w:tcW w:w="112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养护期（年）</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合价（元）</w:t>
            </w:r>
          </w:p>
        </w:tc>
        <w:tc>
          <w:tcPr>
            <w:tcW w:w="7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备注</w:t>
            </w:r>
          </w:p>
        </w:tc>
      </w:tr>
      <w:tr>
        <w:tblPrEx>
          <w:tblCellMar>
            <w:top w:w="0" w:type="dxa"/>
            <w:left w:w="0" w:type="dxa"/>
            <w:bottom w:w="0" w:type="dxa"/>
            <w:right w:w="0" w:type="dxa"/>
          </w:tblCellMar>
        </w:tblPrEx>
        <w:trPr>
          <w:trHeight w:val="1844" w:hRule="atLeast"/>
        </w:trPr>
        <w:tc>
          <w:tcPr>
            <w:tcW w:w="570"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sz w:val="21"/>
                <w:szCs w:val="21"/>
                <w:lang w:bidi="ar"/>
              </w:rPr>
              <w:t>1</w:t>
            </w:r>
          </w:p>
        </w:tc>
        <w:tc>
          <w:tcPr>
            <w:tcW w:w="2805"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hAnsi="宋体" w:cs="宋体"/>
                <w:color w:val="000000"/>
                <w:sz w:val="21"/>
                <w:szCs w:val="21"/>
                <w:lang w:eastAsia="zh-CN" w:bidi="ar"/>
              </w:rPr>
            </w:pPr>
            <w:r>
              <w:rPr>
                <w:rFonts w:hint="eastAsia" w:hAnsi="宋体" w:cs="宋体"/>
                <w:color w:val="000000"/>
                <w:sz w:val="21"/>
                <w:szCs w:val="21"/>
                <w:lang w:eastAsia="zh-CN" w:bidi="ar"/>
              </w:rPr>
              <w:t>邹城市中心店镇工业园区绿化养护服务项目</w:t>
            </w:r>
            <w:r>
              <w:rPr>
                <w:rFonts w:hint="eastAsia" w:hAnsi="宋体" w:cs="宋体"/>
                <w:color w:val="000000"/>
                <w:sz w:val="21"/>
                <w:szCs w:val="21"/>
                <w:lang w:val="en-US" w:eastAsia="zh-CN" w:bidi="ar"/>
              </w:rPr>
              <w:t>东区</w:t>
            </w:r>
          </w:p>
          <w:p>
            <w:pPr>
              <w:keepNext w:val="0"/>
              <w:keepLines w:val="0"/>
              <w:widowControl/>
              <w:suppressLineNumbers w:val="0"/>
              <w:spacing w:before="0" w:beforeAutospacing="0" w:after="0" w:afterAutospacing="0"/>
              <w:ind w:left="0" w:right="0"/>
              <w:jc w:val="left"/>
              <w:textAlignment w:val="center"/>
              <w:rPr>
                <w:rFonts w:hint="eastAsia" w:hAnsi="宋体" w:cs="宋体"/>
                <w:color w:val="000000"/>
                <w:sz w:val="21"/>
                <w:szCs w:val="21"/>
              </w:rPr>
            </w:pPr>
          </w:p>
        </w:tc>
        <w:tc>
          <w:tcPr>
            <w:tcW w:w="666"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lang w:bidi="ar"/>
              </w:rPr>
            </w:pPr>
            <w:r>
              <w:rPr>
                <w:rFonts w:hint="eastAsia" w:hAnsi="宋体" w:cs="宋体"/>
                <w:color w:val="000000"/>
                <w:sz w:val="21"/>
                <w:szCs w:val="21"/>
                <w:lang w:bidi="ar"/>
              </w:rPr>
              <w:t>m2</w:t>
            </w:r>
          </w:p>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p>
        </w:tc>
        <w:tc>
          <w:tcPr>
            <w:tcW w:w="1360"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hAnsi="宋体" w:eastAsia="宋体" w:cs="宋体"/>
                <w:color w:val="000000"/>
                <w:sz w:val="21"/>
                <w:szCs w:val="21"/>
                <w:lang w:val="en-US" w:eastAsia="zh-CN"/>
              </w:rPr>
            </w:pPr>
            <w:r>
              <w:rPr>
                <w:rFonts w:hint="eastAsia" w:hAnsi="宋体" w:cs="宋体"/>
                <w:color w:val="000000"/>
                <w:sz w:val="21"/>
                <w:szCs w:val="21"/>
                <w:lang w:val="en-US" w:eastAsia="zh-CN"/>
              </w:rPr>
              <w:t>53018.3</w:t>
            </w:r>
          </w:p>
        </w:tc>
        <w:tc>
          <w:tcPr>
            <w:tcW w:w="1381"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hAnsi="宋体" w:eastAsia="宋体" w:cs="宋体"/>
                <w:color w:val="000000"/>
                <w:sz w:val="21"/>
                <w:szCs w:val="21"/>
                <w:lang w:val="en-US" w:eastAsia="zh-CN"/>
              </w:rPr>
            </w:pPr>
            <w:r>
              <w:rPr>
                <w:rFonts w:hint="eastAsia" w:hAnsi="宋体" w:cs="宋体"/>
                <w:color w:val="000000"/>
                <w:sz w:val="21"/>
                <w:szCs w:val="21"/>
                <w:lang w:val="en-US" w:eastAsia="zh-CN"/>
              </w:rPr>
              <w:t xml:space="preserve"> </w:t>
            </w:r>
          </w:p>
        </w:tc>
        <w:tc>
          <w:tcPr>
            <w:tcW w:w="1123"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hAnsi="宋体" w:eastAsia="宋体" w:cs="宋体"/>
                <w:color w:val="000000"/>
                <w:sz w:val="21"/>
                <w:szCs w:val="21"/>
                <w:lang w:val="en-US" w:eastAsia="zh-CN"/>
              </w:rPr>
            </w:pPr>
            <w:r>
              <w:rPr>
                <w:rFonts w:hint="eastAsia" w:hAnsi="宋体" w:cs="宋体"/>
                <w:color w:val="000000"/>
                <w:sz w:val="21"/>
                <w:szCs w:val="21"/>
                <w:lang w:val="en-US" w:eastAsia="zh-CN"/>
              </w:rPr>
              <w:t>1</w:t>
            </w:r>
          </w:p>
        </w:tc>
        <w:tc>
          <w:tcPr>
            <w:tcW w:w="975"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hAnsi="宋体" w:eastAsia="宋体" w:cs="宋体"/>
                <w:color w:val="000000"/>
                <w:sz w:val="21"/>
                <w:szCs w:val="21"/>
                <w:lang w:val="en-US" w:eastAsia="zh-CN"/>
              </w:rPr>
            </w:pPr>
          </w:p>
        </w:tc>
        <w:tc>
          <w:tcPr>
            <w:tcW w:w="7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rPr>
                <w:rFonts w:hint="eastAsia" w:hAnsi="宋体" w:cs="宋体"/>
                <w:color w:val="000000"/>
                <w:sz w:val="21"/>
                <w:szCs w:val="21"/>
              </w:rPr>
            </w:pPr>
          </w:p>
        </w:tc>
      </w:tr>
      <w:tr>
        <w:tblPrEx>
          <w:tblCellMar>
            <w:top w:w="0" w:type="dxa"/>
            <w:left w:w="0" w:type="dxa"/>
            <w:bottom w:w="0" w:type="dxa"/>
            <w:right w:w="0" w:type="dxa"/>
          </w:tblCellMar>
        </w:tblPrEx>
        <w:trPr>
          <w:trHeight w:val="780" w:hRule="atLeast"/>
        </w:trPr>
        <w:tc>
          <w:tcPr>
            <w:tcW w:w="5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spacing w:before="0" w:beforeAutospacing="0" w:after="0" w:afterAutospacing="0"/>
              <w:ind w:left="0" w:right="0"/>
              <w:rPr>
                <w:rFonts w:hint="eastAsia" w:hAnsi="宋体" w:cs="宋体"/>
                <w:color w:val="000000"/>
                <w:sz w:val="21"/>
                <w:szCs w:val="21"/>
              </w:rPr>
            </w:pPr>
          </w:p>
        </w:tc>
        <w:tc>
          <w:tcPr>
            <w:tcW w:w="28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宋体" w:eastAsia="宋体" w:cs="宋体"/>
                <w:color w:val="000000"/>
                <w:kern w:val="2"/>
                <w:sz w:val="21"/>
                <w:szCs w:val="21"/>
                <w:lang w:val="en-US" w:eastAsia="zh-CN" w:bidi="ar-SA"/>
              </w:rPr>
            </w:pPr>
            <w:r>
              <w:rPr>
                <w:rFonts w:hint="eastAsia" w:hAnsi="宋体" w:cs="宋体"/>
                <w:color w:val="000000"/>
                <w:sz w:val="21"/>
                <w:szCs w:val="21"/>
                <w:lang w:bidi="ar"/>
              </w:rPr>
              <w:t>合计</w:t>
            </w:r>
          </w:p>
        </w:tc>
        <w:tc>
          <w:tcPr>
            <w:tcW w:w="6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宋体" w:eastAsia="宋体" w:cs="宋体"/>
                <w:color w:val="000000"/>
                <w:kern w:val="2"/>
                <w:sz w:val="21"/>
                <w:szCs w:val="21"/>
                <w:lang w:val="en-US" w:eastAsia="zh-CN" w:bidi="ar-SA"/>
              </w:rPr>
            </w:pPr>
            <w:r>
              <w:rPr>
                <w:rFonts w:hint="eastAsia" w:hAnsi="宋体" w:cs="宋体"/>
                <w:color w:val="000000"/>
                <w:sz w:val="21"/>
                <w:szCs w:val="21"/>
                <w:lang w:bidi="ar"/>
              </w:rPr>
              <w:t>元</w:t>
            </w:r>
          </w:p>
        </w:tc>
        <w:tc>
          <w:tcPr>
            <w:tcW w:w="1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spacing w:before="0" w:beforeAutospacing="0" w:after="0" w:afterAutospacing="0"/>
              <w:ind w:left="0" w:right="0"/>
              <w:rPr>
                <w:rFonts w:hint="eastAsia" w:hAnsi="宋体" w:cs="宋体"/>
                <w:color w:val="000000"/>
                <w:sz w:val="21"/>
                <w:szCs w:val="21"/>
              </w:rPr>
            </w:pPr>
          </w:p>
        </w:tc>
        <w:tc>
          <w:tcPr>
            <w:tcW w:w="11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spacing w:before="0" w:beforeAutospacing="0" w:after="0" w:afterAutospacing="0"/>
              <w:ind w:left="0" w:right="0"/>
              <w:rPr>
                <w:rFonts w:hint="eastAsia"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hAnsi="宋体" w:eastAsia="宋体" w:cs="宋体"/>
                <w:color w:val="000000"/>
                <w:sz w:val="21"/>
                <w:szCs w:val="21"/>
                <w:lang w:val="en-US" w:eastAsia="zh-CN"/>
              </w:rPr>
            </w:pP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spacing w:before="0" w:beforeAutospacing="0" w:after="0" w:afterAutospacing="0"/>
              <w:ind w:left="0" w:right="0"/>
              <w:rPr>
                <w:rFonts w:hint="eastAsia" w:hAnsi="宋体" w:cs="宋体"/>
                <w:color w:val="000000"/>
                <w:sz w:val="21"/>
                <w:szCs w:val="21"/>
              </w:rPr>
            </w:pPr>
          </w:p>
        </w:tc>
      </w:tr>
    </w:tbl>
    <w:p>
      <w:pPr>
        <w:pStyle w:val="47"/>
        <w:jc w:val="center"/>
        <w:outlineLvl w:val="9"/>
        <w:rPr>
          <w:rFonts w:hint="default" w:hAnsi="宋体" w:eastAsia="宋体" w:cs="宋体"/>
          <w:b/>
          <w:color w:val="auto"/>
          <w:sz w:val="24"/>
          <w:szCs w:val="2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eastAsia="zh-CN"/>
        </w:rPr>
      </w:pPr>
      <w:r>
        <w:rPr>
          <w:rFonts w:hint="eastAsia" w:ascii="宋体" w:hAnsi="宋体" w:cs="宋体"/>
          <w:b/>
          <w:bCs/>
          <w:color w:val="auto"/>
          <w:kern w:val="0"/>
          <w:sz w:val="24"/>
          <w:szCs w:val="24"/>
          <w:highlight w:val="none"/>
          <w:lang w:val="en-US" w:eastAsia="zh-CN"/>
        </w:rPr>
        <w:t>以上数据存在误差，具体以现场实际数量为准。</w:t>
      </w:r>
    </w:p>
    <w:p>
      <w:pPr>
        <w:spacing w:line="560" w:lineRule="exact"/>
        <w:jc w:val="left"/>
        <w:rPr>
          <w:rFonts w:hint="eastAsia" w:hAnsi="宋体" w:eastAsia="宋体" w:cs="宋体"/>
          <w:b/>
          <w:color w:val="auto"/>
          <w:sz w:val="24"/>
          <w:szCs w:val="24"/>
          <w:highlight w:val="none"/>
          <w:lang w:val="en-US" w:eastAsia="zh-CN"/>
        </w:rPr>
      </w:pPr>
    </w:p>
    <w:p>
      <w:pPr>
        <w:pStyle w:val="2"/>
        <w:rPr>
          <w:rFonts w:hint="eastAsia" w:hAnsi="宋体" w:eastAsia="宋体" w:cs="宋体"/>
          <w:b/>
          <w:color w:val="auto"/>
          <w:sz w:val="24"/>
          <w:szCs w:val="24"/>
          <w:highlight w:val="none"/>
          <w:lang w:val="en-US" w:eastAsia="zh-CN"/>
        </w:rPr>
      </w:pPr>
    </w:p>
    <w:p>
      <w:pPr>
        <w:rPr>
          <w:rFonts w:hint="eastAsia" w:hAnsi="宋体" w:eastAsia="宋体" w:cs="宋体"/>
          <w:b/>
          <w:color w:val="auto"/>
          <w:sz w:val="24"/>
          <w:szCs w:val="24"/>
          <w:highlight w:val="none"/>
          <w:lang w:val="en-US" w:eastAsia="zh-CN"/>
        </w:rPr>
      </w:pPr>
    </w:p>
    <w:p>
      <w:pPr>
        <w:pStyle w:val="2"/>
        <w:rPr>
          <w:rFonts w:hint="eastAsia" w:hAnsi="宋体" w:eastAsia="宋体" w:cs="宋体"/>
          <w:b/>
          <w:color w:val="auto"/>
          <w:sz w:val="24"/>
          <w:szCs w:val="24"/>
          <w:highlight w:val="none"/>
          <w:lang w:val="en-US" w:eastAsia="zh-CN"/>
        </w:rPr>
      </w:pPr>
    </w:p>
    <w:p>
      <w:pPr>
        <w:rPr>
          <w:rFonts w:hint="eastAsia" w:hAnsi="宋体" w:eastAsia="宋体" w:cs="宋体"/>
          <w:b/>
          <w:color w:val="auto"/>
          <w:sz w:val="24"/>
          <w:szCs w:val="24"/>
          <w:highlight w:val="none"/>
          <w:lang w:val="en-US" w:eastAsia="zh-CN"/>
        </w:rPr>
      </w:pPr>
    </w:p>
    <w:p>
      <w:pPr>
        <w:pStyle w:val="2"/>
        <w:rPr>
          <w:rFonts w:hint="eastAsia" w:hAnsi="宋体" w:eastAsia="宋体" w:cs="宋体"/>
          <w:b/>
          <w:color w:val="auto"/>
          <w:sz w:val="24"/>
          <w:szCs w:val="24"/>
          <w:highlight w:val="none"/>
          <w:lang w:val="en-US" w:eastAsia="zh-CN"/>
        </w:rPr>
      </w:pPr>
    </w:p>
    <w:p>
      <w:pPr>
        <w:rPr>
          <w:rFonts w:hint="eastAsia" w:hAnsi="宋体" w:eastAsia="宋体" w:cs="宋体"/>
          <w:b/>
          <w:color w:val="auto"/>
          <w:sz w:val="24"/>
          <w:szCs w:val="24"/>
          <w:highlight w:val="none"/>
          <w:lang w:val="en-US" w:eastAsia="zh-CN"/>
        </w:rPr>
      </w:pPr>
    </w:p>
    <w:p>
      <w:pPr>
        <w:pStyle w:val="2"/>
        <w:rPr>
          <w:rFonts w:hint="eastAsia" w:hAnsi="宋体" w:eastAsia="宋体" w:cs="宋体"/>
          <w:b/>
          <w:color w:val="auto"/>
          <w:sz w:val="24"/>
          <w:szCs w:val="24"/>
          <w:highlight w:val="none"/>
          <w:lang w:val="en-US" w:eastAsia="zh-CN"/>
        </w:rPr>
      </w:pPr>
    </w:p>
    <w:p>
      <w:pPr>
        <w:rPr>
          <w:rFonts w:hint="eastAsia" w:hAnsi="宋体" w:eastAsia="宋体" w:cs="宋体"/>
          <w:b/>
          <w:color w:val="auto"/>
          <w:sz w:val="24"/>
          <w:szCs w:val="24"/>
          <w:highlight w:val="none"/>
          <w:lang w:val="en-US" w:eastAsia="zh-CN"/>
        </w:rPr>
      </w:pPr>
    </w:p>
    <w:p>
      <w:pPr>
        <w:pStyle w:val="2"/>
        <w:rPr>
          <w:rFonts w:hint="eastAsia" w:hAnsi="宋体" w:eastAsia="宋体" w:cs="宋体"/>
          <w:b/>
          <w:color w:val="auto"/>
          <w:sz w:val="24"/>
          <w:szCs w:val="24"/>
          <w:highlight w:val="none"/>
          <w:lang w:val="en-US" w:eastAsia="zh-CN"/>
        </w:rPr>
      </w:pPr>
    </w:p>
    <w:p>
      <w:pPr>
        <w:rPr>
          <w:rFonts w:hint="eastAsia" w:hAnsi="宋体" w:eastAsia="宋体" w:cs="宋体"/>
          <w:b/>
          <w:color w:val="auto"/>
          <w:sz w:val="24"/>
          <w:szCs w:val="24"/>
          <w:highlight w:val="none"/>
          <w:lang w:val="en-US" w:eastAsia="zh-CN"/>
        </w:rPr>
      </w:pPr>
    </w:p>
    <w:p>
      <w:pPr>
        <w:pStyle w:val="2"/>
        <w:rPr>
          <w:rFonts w:hint="eastAsia" w:hAnsi="宋体" w:eastAsia="宋体" w:cs="宋体"/>
          <w:b/>
          <w:color w:val="auto"/>
          <w:sz w:val="24"/>
          <w:szCs w:val="24"/>
          <w:highlight w:val="none"/>
          <w:lang w:val="en-US" w:eastAsia="zh-CN"/>
        </w:rPr>
      </w:pPr>
    </w:p>
    <w:p>
      <w:pPr>
        <w:rPr>
          <w:rFonts w:hint="eastAsia" w:hAnsi="宋体" w:eastAsia="宋体" w:cs="宋体"/>
          <w:b/>
          <w:color w:val="auto"/>
          <w:sz w:val="24"/>
          <w:szCs w:val="24"/>
          <w:highlight w:val="none"/>
          <w:lang w:val="en-US" w:eastAsia="zh-CN"/>
        </w:rPr>
      </w:pPr>
    </w:p>
    <w:p>
      <w:pPr>
        <w:pStyle w:val="2"/>
        <w:rPr>
          <w:rFonts w:hint="eastAsia" w:hAnsi="宋体" w:eastAsia="宋体" w:cs="宋体"/>
          <w:b/>
          <w:color w:val="auto"/>
          <w:sz w:val="24"/>
          <w:szCs w:val="24"/>
          <w:highlight w:val="none"/>
          <w:lang w:val="en-US" w:eastAsia="zh-CN"/>
        </w:rPr>
      </w:pPr>
    </w:p>
    <w:p>
      <w:pPr>
        <w:rPr>
          <w:rFonts w:hint="eastAsia" w:hAnsi="宋体" w:eastAsia="宋体" w:cs="宋体"/>
          <w:b/>
          <w:color w:val="auto"/>
          <w:sz w:val="24"/>
          <w:szCs w:val="24"/>
          <w:highlight w:val="none"/>
          <w:lang w:val="en-US" w:eastAsia="zh-CN"/>
        </w:rPr>
      </w:pPr>
    </w:p>
    <w:p>
      <w:pPr>
        <w:pStyle w:val="2"/>
        <w:rPr>
          <w:rFonts w:hint="eastAsia" w:hAnsi="宋体" w:eastAsia="宋体" w:cs="宋体"/>
          <w:b/>
          <w:color w:val="auto"/>
          <w:sz w:val="24"/>
          <w:szCs w:val="24"/>
          <w:highlight w:val="none"/>
          <w:lang w:val="en-US" w:eastAsia="zh-CN"/>
        </w:rPr>
      </w:pPr>
    </w:p>
    <w:p>
      <w:pPr>
        <w:rPr>
          <w:rFonts w:hint="eastAsia" w:hAnsi="宋体" w:eastAsia="宋体" w:cs="宋体"/>
          <w:b/>
          <w:color w:val="auto"/>
          <w:sz w:val="24"/>
          <w:szCs w:val="24"/>
          <w:highlight w:val="none"/>
          <w:lang w:val="en-US" w:eastAsia="zh-CN"/>
        </w:rPr>
      </w:pPr>
    </w:p>
    <w:p>
      <w:pPr>
        <w:pStyle w:val="2"/>
        <w:rPr>
          <w:rFonts w:hint="eastAsia" w:hAnsi="宋体" w:eastAsia="宋体" w:cs="宋体"/>
          <w:b/>
          <w:color w:val="auto"/>
          <w:sz w:val="24"/>
          <w:szCs w:val="24"/>
          <w:highlight w:val="none"/>
          <w:lang w:val="en-US" w:eastAsia="zh-CN"/>
        </w:rPr>
      </w:pPr>
    </w:p>
    <w:p>
      <w:pPr>
        <w:pStyle w:val="2"/>
        <w:rPr>
          <w:rFonts w:hint="eastAsia"/>
          <w:color w:val="auto"/>
          <w:lang w:val="en-US" w:eastAsia="zh-CN"/>
        </w:rPr>
        <w:sectPr>
          <w:headerReference r:id="rId14" w:type="first"/>
          <w:footerReference r:id="rId16" w:type="first"/>
          <w:headerReference r:id="rId13" w:type="default"/>
          <w:footerReference r:id="rId15" w:type="default"/>
          <w:pgSz w:w="11906" w:h="16838"/>
          <w:pgMar w:top="1418" w:right="1418" w:bottom="1361" w:left="1418" w:header="851" w:footer="737" w:gutter="0"/>
          <w:lnNumType w:countBy="0" w:restart="continuous"/>
          <w:pgNumType w:fmt="decimal"/>
          <w:cols w:space="720" w:num="1"/>
          <w:titlePg/>
          <w:docGrid w:type="lines" w:linePitch="292" w:charSpace="0"/>
        </w:sectPr>
      </w:pPr>
    </w:p>
    <w:p>
      <w:pPr>
        <w:jc w:val="center"/>
        <w:rPr>
          <w:rFonts w:ascii="宋体" w:hAnsi="宋体" w:cs="宋体"/>
          <w:b/>
          <w:color w:val="auto"/>
          <w:sz w:val="32"/>
          <w:szCs w:val="32"/>
        </w:rPr>
      </w:pPr>
      <w:r>
        <w:rPr>
          <w:rFonts w:ascii="宋体" w:hAnsi="宋体" w:cs="宋体"/>
          <w:b/>
          <w:color w:val="auto"/>
          <w:sz w:val="32"/>
          <w:szCs w:val="32"/>
        </w:rPr>
        <w:t>第六部分  响应文件部分格式</w:t>
      </w:r>
    </w:p>
    <w:p>
      <w:pPr>
        <w:jc w:val="center"/>
        <w:rPr>
          <w:rFonts w:ascii="宋体" w:hAnsi="宋体" w:cs="宋体"/>
          <w:b/>
          <w:color w:val="auto"/>
          <w:sz w:val="32"/>
          <w:szCs w:val="32"/>
        </w:rPr>
      </w:pPr>
    </w:p>
    <w:p>
      <w:pPr>
        <w:spacing w:line="360" w:lineRule="auto"/>
        <w:jc w:val="center"/>
        <w:outlineLvl w:val="0"/>
        <w:rPr>
          <w:rFonts w:ascii="宋体" w:hAnsi="宋体"/>
          <w:b/>
          <w:bCs/>
          <w:color w:val="auto"/>
          <w:kern w:val="16"/>
          <w:sz w:val="48"/>
          <w:szCs w:val="48"/>
        </w:rPr>
      </w:pPr>
      <w:r>
        <w:rPr>
          <w:rFonts w:hint="eastAsia" w:ascii="宋体" w:hAnsi="宋体"/>
          <w:b/>
          <w:color w:val="auto"/>
          <w:sz w:val="44"/>
          <w:szCs w:val="48"/>
          <w:lang w:val="en-US" w:eastAsia="zh-CN"/>
        </w:rPr>
        <w:t>邹城市中心店镇工业园区</w:t>
      </w:r>
      <w:r>
        <w:rPr>
          <w:rFonts w:hint="eastAsia" w:ascii="宋体" w:hAnsi="宋体"/>
          <w:b/>
          <w:color w:val="auto"/>
          <w:sz w:val="44"/>
          <w:szCs w:val="48"/>
          <w:lang w:eastAsia="zh-CN"/>
        </w:rPr>
        <w:t>绿化养护服务项目</w:t>
      </w:r>
    </w:p>
    <w:p>
      <w:pPr>
        <w:spacing w:line="500" w:lineRule="exact"/>
        <w:jc w:val="center"/>
        <w:rPr>
          <w:rFonts w:ascii="宋体" w:hAnsi="宋体"/>
          <w:bCs/>
          <w:color w:val="auto"/>
          <w:kern w:val="16"/>
          <w:sz w:val="36"/>
          <w:szCs w:val="36"/>
        </w:rPr>
      </w:pPr>
    </w:p>
    <w:p>
      <w:pPr>
        <w:spacing w:line="360" w:lineRule="auto"/>
        <w:jc w:val="center"/>
        <w:rPr>
          <w:rFonts w:ascii="宋体" w:hAnsi="宋体"/>
          <w:color w:val="auto"/>
          <w:sz w:val="32"/>
          <w:szCs w:val="32"/>
        </w:rPr>
      </w:pPr>
    </w:p>
    <w:p>
      <w:pPr>
        <w:spacing w:line="360" w:lineRule="auto"/>
        <w:jc w:val="center"/>
        <w:outlineLvl w:val="0"/>
        <w:rPr>
          <w:rFonts w:ascii="宋体" w:hAnsi="宋体"/>
          <w:color w:val="auto"/>
          <w:sz w:val="52"/>
          <w:szCs w:val="52"/>
        </w:rPr>
      </w:pPr>
      <w:bookmarkStart w:id="10" w:name="_Toc31939"/>
      <w:bookmarkStart w:id="11" w:name="_Toc20950"/>
      <w:r>
        <w:rPr>
          <w:rFonts w:ascii="宋体" w:hAnsi="宋体"/>
          <w:color w:val="auto"/>
          <w:sz w:val="52"/>
          <w:szCs w:val="52"/>
        </w:rPr>
        <w:t>磋商响应文件</w:t>
      </w:r>
      <w:bookmarkEnd w:id="10"/>
      <w:bookmarkEnd w:id="11"/>
    </w:p>
    <w:p>
      <w:pPr>
        <w:spacing w:line="360" w:lineRule="auto"/>
        <w:jc w:val="center"/>
        <w:rPr>
          <w:rFonts w:ascii="宋体" w:hAnsi="宋体"/>
          <w:color w:val="auto"/>
          <w:sz w:val="28"/>
          <w:szCs w:val="28"/>
        </w:rPr>
      </w:pPr>
    </w:p>
    <w:p>
      <w:pPr>
        <w:spacing w:line="360" w:lineRule="auto"/>
        <w:jc w:val="center"/>
        <w:outlineLvl w:val="0"/>
        <w:rPr>
          <w:rFonts w:hint="eastAsia" w:ascii="宋体" w:hAnsi="宋体" w:eastAsia="宋体" w:cs="宋体"/>
          <w:color w:val="auto"/>
          <w:sz w:val="32"/>
          <w:szCs w:val="32"/>
        </w:rPr>
      </w:pPr>
      <w:bookmarkStart w:id="12" w:name="_Toc13978"/>
      <w:bookmarkStart w:id="13" w:name="_Toc20394"/>
      <w:r>
        <w:rPr>
          <w:rFonts w:hint="eastAsia" w:ascii="宋体" w:hAnsi="宋体" w:eastAsia="宋体" w:cs="宋体"/>
          <w:color w:val="auto"/>
          <w:sz w:val="32"/>
          <w:szCs w:val="32"/>
        </w:rPr>
        <w:t>项目编号：</w:t>
      </w:r>
      <w:bookmarkEnd w:id="12"/>
      <w:bookmarkEnd w:id="13"/>
    </w:p>
    <w:p>
      <w:pPr>
        <w:spacing w:line="360" w:lineRule="auto"/>
        <w:jc w:val="center"/>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ind w:firstLine="720" w:firstLineChars="300"/>
        <w:rPr>
          <w:rFonts w:hint="eastAsia" w:ascii="宋体" w:hAnsi="宋体" w:eastAsia="宋体" w:cs="宋体"/>
          <w:color w:val="auto"/>
          <w:sz w:val="24"/>
          <w:szCs w:val="24"/>
          <w:u w:val="single"/>
        </w:rPr>
      </w:pPr>
      <w:r>
        <w:rPr>
          <w:rFonts w:hint="eastAsia" w:ascii="宋体" w:hAnsi="宋体" w:eastAsia="宋体" w:cs="宋体"/>
          <w:color w:val="auto"/>
          <w:sz w:val="24"/>
          <w:szCs w:val="24"/>
        </w:rPr>
        <w:t>供应商：</w:t>
      </w:r>
      <w:r>
        <w:rPr>
          <w:rFonts w:hint="eastAsia" w:ascii="宋体" w:hAnsi="宋体" w:eastAsia="宋体" w:cs="宋体"/>
          <w:color w:val="auto"/>
          <w:sz w:val="24"/>
          <w:szCs w:val="24"/>
          <w:u w:val="single"/>
        </w:rPr>
        <w:t xml:space="preserve">                                  （盖章）</w:t>
      </w:r>
    </w:p>
    <w:p>
      <w:pPr>
        <w:spacing w:line="360" w:lineRule="auto"/>
        <w:ind w:firstLine="523" w:firstLineChars="218"/>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法定代表人或其委托代理人：</w:t>
      </w:r>
      <w:r>
        <w:rPr>
          <w:rFonts w:hint="eastAsia" w:ascii="宋体" w:hAnsi="宋体" w:eastAsia="宋体" w:cs="宋体"/>
          <w:color w:val="auto"/>
          <w:sz w:val="24"/>
          <w:szCs w:val="24"/>
          <w:u w:val="single"/>
        </w:rPr>
        <w:t xml:space="preserve">            （签字或盖章）</w:t>
      </w:r>
    </w:p>
    <w:p>
      <w:pPr>
        <w:spacing w:line="360" w:lineRule="auto"/>
        <w:ind w:firstLine="523" w:firstLineChars="218"/>
        <w:rPr>
          <w:rFonts w:hint="eastAsia" w:ascii="宋体" w:hAnsi="宋体" w:eastAsia="宋体" w:cs="宋体"/>
          <w:b/>
          <w:bCs/>
          <w:color w:val="auto"/>
          <w:sz w:val="24"/>
          <w:szCs w:val="24"/>
        </w:rPr>
      </w:pPr>
      <w:r>
        <w:rPr>
          <w:rFonts w:hint="eastAsia" w:ascii="宋体" w:hAnsi="宋体" w:eastAsia="宋体" w:cs="宋体"/>
          <w:color w:val="auto"/>
          <w:sz w:val="24"/>
          <w:szCs w:val="24"/>
        </w:rPr>
        <w:t xml:space="preserve"> 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color w:val="auto"/>
        </w:rPr>
      </w:pP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目  录</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1、磋商响应函</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2、初次报价表</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3、法定代表人身份证明或授权委托人身份证明及法定代表人授权委托书</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4、技术部分</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5、资格审查资料</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5.1供应商基本情况表</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5.2营业执照副本复印件</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5.3在经营活动中没有重大违法记录的承诺函</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5.4缴纳税收和社会保障资金等证明告知承诺书</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5.5其他资格审查材料</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6、其他部分</w:t>
      </w:r>
    </w:p>
    <w:p>
      <w:pPr>
        <w:spacing w:line="560" w:lineRule="exact"/>
        <w:rPr>
          <w:rFonts w:hint="eastAsia" w:ascii="宋体" w:hAnsi="宋体" w:eastAsia="宋体" w:cs="宋体"/>
          <w:b/>
          <w:color w:val="auto"/>
          <w:sz w:val="24"/>
          <w:szCs w:val="24"/>
        </w:rPr>
      </w:pPr>
      <w:r>
        <w:rPr>
          <w:rFonts w:hint="eastAsia" w:ascii="宋体" w:hAnsi="宋体" w:eastAsia="宋体" w:cs="宋体"/>
          <w:color w:val="auto"/>
          <w:sz w:val="24"/>
          <w:szCs w:val="24"/>
        </w:rPr>
        <w:t>6.</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磋商响应方认为需要提供的其他材料</w:t>
      </w:r>
    </w:p>
    <w:p>
      <w:pPr>
        <w:spacing w:line="560" w:lineRule="exact"/>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pStyle w:val="2"/>
        <w:rPr>
          <w:rFonts w:hint="eastAsia"/>
        </w:rPr>
      </w:pPr>
    </w:p>
    <w:p>
      <w:pPr>
        <w:pStyle w:val="2"/>
        <w:rPr>
          <w:rFonts w:hint="eastAsia"/>
          <w:color w:val="auto"/>
        </w:rPr>
      </w:pPr>
    </w:p>
    <w:p>
      <w:pPr>
        <w:spacing w:line="560" w:lineRule="exact"/>
        <w:rPr>
          <w:rFonts w:hint="eastAsia" w:ascii="宋体" w:hAnsi="宋体" w:eastAsia="宋体" w:cs="宋体"/>
          <w:b/>
          <w:color w:val="auto"/>
          <w:sz w:val="24"/>
          <w:szCs w:val="24"/>
        </w:rPr>
      </w:pPr>
    </w:p>
    <w:p>
      <w:pPr>
        <w:spacing w:line="600" w:lineRule="auto"/>
        <w:jc w:val="center"/>
        <w:rPr>
          <w:rFonts w:hint="eastAsia" w:ascii="宋体" w:hAnsi="宋体" w:eastAsia="宋体" w:cs="宋体"/>
          <w:b/>
          <w:color w:val="auto"/>
          <w:sz w:val="24"/>
          <w:szCs w:val="24"/>
        </w:rPr>
      </w:pPr>
      <w:r>
        <w:rPr>
          <w:rFonts w:hint="eastAsia" w:ascii="宋体" w:hAnsi="宋体" w:cs="宋体"/>
          <w:b/>
          <w:color w:val="auto"/>
          <w:sz w:val="24"/>
          <w:szCs w:val="24"/>
          <w:lang w:eastAsia="zh-CN"/>
        </w:rPr>
        <w:t>一、</w:t>
      </w:r>
      <w:r>
        <w:rPr>
          <w:rFonts w:hint="eastAsia" w:ascii="宋体" w:hAnsi="宋体" w:eastAsia="宋体" w:cs="宋体"/>
          <w:b/>
          <w:color w:val="auto"/>
          <w:sz w:val="24"/>
          <w:szCs w:val="24"/>
        </w:rPr>
        <w:t>磋商响应函</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经研究，我方决定参加项目编号为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的采购活动并递交磋商响应文件。为此，我方郑重声明如下:</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1、我方递交的磋商响应文件，正本一份，副本</w:t>
      </w:r>
      <w:r>
        <w:rPr>
          <w:rFonts w:hint="eastAsia" w:ascii="宋体" w:hAnsi="宋体" w:eastAsia="宋体" w:cs="宋体"/>
          <w:color w:val="auto"/>
          <w:sz w:val="24"/>
          <w:szCs w:val="24"/>
          <w:lang w:eastAsia="zh-CN"/>
        </w:rPr>
        <w:t>四</w:t>
      </w:r>
      <w:r>
        <w:rPr>
          <w:rFonts w:hint="eastAsia" w:ascii="宋体" w:hAnsi="宋体" w:eastAsia="宋体" w:cs="宋体"/>
          <w:color w:val="auto"/>
          <w:sz w:val="24"/>
          <w:szCs w:val="24"/>
        </w:rPr>
        <w:t>份。</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2、如果我方的磋商响应文件被接受，我方将履行磋商文件中规定的每一项要求，并按我方磋商响应文件中的承诺按期、保质、保量完成项目的实施。</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3、我方理解，最低报价不是入选成交候选人的唯一条件，须通过资格审查。</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4、我方愿按《中华人民共和国</w:t>
      </w:r>
      <w:r>
        <w:rPr>
          <w:rFonts w:hint="eastAsia" w:ascii="宋体" w:hAnsi="宋体" w:cs="宋体"/>
          <w:color w:val="auto"/>
          <w:sz w:val="24"/>
          <w:szCs w:val="24"/>
          <w:lang w:eastAsia="zh-CN"/>
        </w:rPr>
        <w:t>民法典</w:t>
      </w:r>
      <w:r>
        <w:rPr>
          <w:rFonts w:hint="eastAsia" w:ascii="宋体" w:hAnsi="宋体" w:eastAsia="宋体" w:cs="宋体"/>
          <w:color w:val="auto"/>
          <w:sz w:val="24"/>
          <w:szCs w:val="24"/>
        </w:rPr>
        <w:t>》履行自己的全部责任。</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5、我方已详细检查所有磋商文件、附件以及所提供的参考文件，因模糊和误解产生的一切后果，由我方自负。</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6、我方的磋商响应文件自递交截止之日起60个日历天内有效。</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7、我方同意按文件要求，递交磋商响应文件有关的数据和资料。</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8、与本项目有关的一切正式往来信函，应按下列地址进行：</w:t>
      </w:r>
    </w:p>
    <w:p>
      <w:pPr>
        <w:tabs>
          <w:tab w:val="left" w:pos="315"/>
        </w:tabs>
        <w:spacing w:line="560" w:lineRule="exact"/>
        <w:ind w:firstLine="480" w:firstLineChars="200"/>
        <w:rPr>
          <w:rFonts w:hint="eastAsia" w:ascii="宋体" w:hAnsi="宋体" w:eastAsia="宋体" w:cs="宋体"/>
          <w:color w:val="auto"/>
          <w:sz w:val="24"/>
          <w:szCs w:val="24"/>
        </w:rPr>
      </w:pP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邮政编码：</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电话：</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传真：</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磋商响应方代表姓名、职务：</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磋商响应方全称（印章）：</w:t>
      </w:r>
    </w:p>
    <w:p>
      <w:pPr>
        <w:tabs>
          <w:tab w:val="left" w:pos="315"/>
        </w:tab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法定代表人签字：</w:t>
      </w:r>
    </w:p>
    <w:p>
      <w:pPr>
        <w:tabs>
          <w:tab w:val="left" w:pos="315"/>
        </w:tabs>
        <w:spacing w:line="560" w:lineRule="exact"/>
        <w:ind w:firstLine="480" w:firstLineChars="200"/>
        <w:rPr>
          <w:rFonts w:hint="eastAsia" w:ascii="宋体" w:hAnsi="宋体" w:eastAsia="宋体" w:cs="宋体"/>
          <w:color w:val="auto"/>
          <w:sz w:val="24"/>
          <w:szCs w:val="24"/>
        </w:rPr>
      </w:pPr>
    </w:p>
    <w:p>
      <w:pPr>
        <w:tabs>
          <w:tab w:val="left" w:pos="315"/>
        </w:tabs>
        <w:spacing w:line="560" w:lineRule="exact"/>
        <w:ind w:firstLine="480" w:firstLineChars="200"/>
        <w:jc w:val="right"/>
        <w:rPr>
          <w:rFonts w:hint="eastAsia" w:ascii="宋体" w:hAnsi="宋体" w:eastAsia="宋体" w:cs="宋体"/>
          <w:b/>
          <w:bCs/>
          <w:color w:val="auto"/>
          <w:sz w:val="24"/>
          <w:szCs w:val="24"/>
        </w:rPr>
      </w:pPr>
      <w:r>
        <w:rPr>
          <w:rFonts w:hint="eastAsia" w:ascii="宋体" w:hAnsi="宋体" w:eastAsia="宋体" w:cs="宋体"/>
          <w:color w:val="auto"/>
          <w:sz w:val="24"/>
          <w:szCs w:val="24"/>
        </w:rPr>
        <w:t>年   月   日</w:t>
      </w:r>
    </w:p>
    <w:p>
      <w:pPr>
        <w:pStyle w:val="13"/>
        <w:spacing w:line="560" w:lineRule="exact"/>
        <w:jc w:val="center"/>
        <w:rPr>
          <w:rFonts w:hint="eastAsia" w:ascii="宋体" w:hAnsi="宋体" w:eastAsia="宋体" w:cs="宋体"/>
          <w:b/>
          <w:bCs/>
          <w:color w:val="auto"/>
          <w:sz w:val="24"/>
          <w:szCs w:val="24"/>
        </w:rPr>
      </w:pPr>
    </w:p>
    <w:p>
      <w:pPr>
        <w:pStyle w:val="13"/>
        <w:spacing w:line="560" w:lineRule="exact"/>
        <w:jc w:val="center"/>
        <w:rPr>
          <w:rFonts w:hint="eastAsia" w:ascii="宋体" w:hAnsi="宋体" w:eastAsia="宋体" w:cs="宋体"/>
          <w:b/>
          <w:bCs/>
          <w:color w:val="auto"/>
          <w:sz w:val="24"/>
          <w:szCs w:val="24"/>
        </w:rPr>
      </w:pPr>
      <w:r>
        <w:rPr>
          <w:rFonts w:hint="eastAsia" w:hAnsi="宋体" w:cs="宋体"/>
          <w:b/>
          <w:bCs/>
          <w:color w:val="auto"/>
          <w:sz w:val="24"/>
          <w:szCs w:val="24"/>
          <w:lang w:eastAsia="zh-CN"/>
        </w:rPr>
        <w:t>二、初次</w:t>
      </w:r>
      <w:r>
        <w:rPr>
          <w:rFonts w:hint="eastAsia" w:ascii="宋体" w:hAnsi="宋体" w:eastAsia="宋体" w:cs="宋体"/>
          <w:b/>
          <w:bCs/>
          <w:color w:val="auto"/>
          <w:sz w:val="24"/>
          <w:szCs w:val="24"/>
        </w:rPr>
        <w:t xml:space="preserve">报价表 </w:t>
      </w:r>
    </w:p>
    <w:p>
      <w:pPr>
        <w:spacing w:line="560" w:lineRule="exact"/>
        <w:ind w:left="206" w:right="555"/>
        <w:jc w:val="right"/>
        <w:rPr>
          <w:rFonts w:hint="eastAsia" w:ascii="宋体" w:hAnsi="宋体" w:eastAsia="宋体" w:cs="宋体"/>
          <w:color w:val="auto"/>
          <w:sz w:val="24"/>
          <w:szCs w:val="24"/>
        </w:rPr>
      </w:pPr>
      <w:r>
        <w:rPr>
          <w:rFonts w:hint="eastAsia" w:ascii="宋体" w:hAnsi="宋体" w:eastAsia="宋体" w:cs="宋体"/>
          <w:color w:val="auto"/>
          <w:sz w:val="24"/>
          <w:szCs w:val="24"/>
        </w:rPr>
        <w:t>货币单位：元</w:t>
      </w:r>
    </w:p>
    <w:tbl>
      <w:tblPr>
        <w:tblStyle w:val="24"/>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响应供应商（名称及盖章）</w:t>
            </w:r>
          </w:p>
        </w:tc>
        <w:tc>
          <w:tcPr>
            <w:tcW w:w="69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69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both"/>
              <w:rPr>
                <w:rFonts w:hint="eastAsia" w:ascii="宋体" w:hAnsi="宋体" w:eastAsia="宋体" w:cs="宋体"/>
                <w:color w:val="auto"/>
                <w:sz w:val="24"/>
                <w:szCs w:val="24"/>
                <w:lang w:eastAsia="zh-CN"/>
              </w:rPr>
            </w:pPr>
            <w:r>
              <w:rPr>
                <w:rFonts w:hint="eastAsia" w:ascii="宋体" w:hAnsi="宋体" w:cs="宋体"/>
                <w:bCs/>
                <w:color w:val="auto"/>
                <w:sz w:val="24"/>
                <w:szCs w:val="24"/>
                <w:lang w:eastAsia="zh-CN"/>
              </w:rPr>
              <w:t>邹城市中心店镇工业园区绿化养护服务项目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服务总报价（元）</w:t>
            </w:r>
          </w:p>
        </w:tc>
        <w:tc>
          <w:tcPr>
            <w:tcW w:w="69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小写：</w:t>
            </w:r>
            <w:r>
              <w:rPr>
                <w:rFonts w:hint="eastAsia" w:ascii="宋体" w:hAnsi="宋体" w:eastAsia="宋体" w:cs="宋体"/>
                <w:color w:val="auto"/>
                <w:sz w:val="24"/>
                <w:szCs w:val="24"/>
                <w:u w:val="single"/>
              </w:rPr>
              <w:t xml:space="preserve">                    </w:t>
            </w:r>
          </w:p>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进场时间要求</w:t>
            </w:r>
          </w:p>
        </w:tc>
        <w:tc>
          <w:tcPr>
            <w:tcW w:w="69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4"/>
                <w:szCs w:val="24"/>
              </w:rPr>
            </w:pPr>
            <w:r>
              <w:rPr>
                <w:rFonts w:hint="eastAsia" w:hAnsi="宋体" w:eastAsia="宋体" w:cs="宋体"/>
                <w:b w:val="0"/>
                <w:bCs w:val="0"/>
                <w:color w:val="auto"/>
                <w:kern w:val="0"/>
                <w:sz w:val="24"/>
                <w:szCs w:val="24"/>
                <w:highlight w:val="none"/>
                <w:lang w:val="en-US" w:eastAsia="zh-CN"/>
              </w:rPr>
              <w:t>签订合同后</w:t>
            </w:r>
            <w:r>
              <w:rPr>
                <w:rFonts w:hint="eastAsia" w:hAnsi="宋体" w:eastAsia="宋体" w:cs="宋体"/>
                <w:b w:val="0"/>
                <w:bCs w:val="0"/>
                <w:color w:val="auto"/>
                <w:kern w:val="0"/>
                <w:sz w:val="24"/>
                <w:szCs w:val="24"/>
                <w:highlight w:val="none"/>
                <w:u w:val="single"/>
                <w:lang w:val="en-US" w:eastAsia="zh-CN"/>
              </w:rPr>
              <w:t xml:space="preserve">    </w:t>
            </w:r>
            <w:r>
              <w:rPr>
                <w:rFonts w:hint="eastAsia" w:hAnsi="宋体" w:eastAsia="宋体" w:cs="宋体"/>
                <w:b w:val="0"/>
                <w:bCs w:val="0"/>
                <w:color w:val="auto"/>
                <w:kern w:val="0"/>
                <w:sz w:val="24"/>
                <w:szCs w:val="24"/>
                <w:highlight w:val="none"/>
                <w:lang w:val="en-US" w:eastAsia="zh-CN"/>
              </w:rPr>
              <w:t>个日历日内进场养护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服务期限</w:t>
            </w:r>
          </w:p>
        </w:tc>
        <w:tc>
          <w:tcPr>
            <w:tcW w:w="69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  </w:t>
            </w:r>
            <w:r>
              <w:rPr>
                <w:rFonts w:hint="eastAsia" w:ascii="宋体" w:hAnsi="宋体" w:cs="宋体"/>
                <w:color w:val="auto"/>
                <w:sz w:val="24"/>
                <w:szCs w:val="24"/>
                <w:u w:val="none"/>
                <w:lang w:val="en-US" w:eastAsia="zh-CN"/>
              </w:rPr>
              <w:t xml:space="preserve"> 养护期：</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en-US" w:eastAsia="zh-CN"/>
              </w:rPr>
              <w:t>年</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w:t>
            </w:r>
          </w:p>
          <w:p>
            <w:pPr>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（签字或盖章）</w:t>
            </w:r>
          </w:p>
        </w:tc>
        <w:tc>
          <w:tcPr>
            <w:tcW w:w="69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98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注：总报价包含达到本次采购要求的一切费用。</w:t>
            </w:r>
          </w:p>
          <w:p>
            <w:pPr>
              <w:pStyle w:val="2"/>
              <w:keepNext w:val="0"/>
              <w:keepLines w:val="0"/>
              <w:suppressLineNumbers w:val="0"/>
              <w:spacing w:beforeAutospacing="0" w:after="0" w:afterAutospacing="0"/>
              <w:ind w:left="0" w:righ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报价应包含项目所需的人工费、</w:t>
            </w:r>
            <w:r>
              <w:rPr>
                <w:rFonts w:hint="eastAsia" w:ascii="宋体" w:hAnsi="宋体" w:cs="宋体"/>
                <w:color w:val="auto"/>
                <w:sz w:val="24"/>
                <w:szCs w:val="24"/>
                <w:lang w:val="en-US" w:eastAsia="zh-CN"/>
              </w:rPr>
              <w:t>材料费、机械费、</w:t>
            </w:r>
            <w:r>
              <w:rPr>
                <w:rFonts w:hint="eastAsia" w:ascii="宋体" w:hAnsi="宋体" w:eastAsia="宋体" w:cs="宋体"/>
                <w:color w:val="auto"/>
                <w:sz w:val="24"/>
                <w:szCs w:val="24"/>
                <w:lang w:val="en-US" w:eastAsia="zh-CN"/>
              </w:rPr>
              <w:t>管理费、利润、税金、工资等全部费用。</w:t>
            </w:r>
          </w:p>
          <w:p>
            <w:pPr>
              <w:keepNext w:val="0"/>
              <w:keepLines w:val="0"/>
              <w:suppressLineNumbers w:val="0"/>
              <w:spacing w:before="0" w:beforeAutospacing="0" w:after="0" w:afterAutospacing="0" w:line="560" w:lineRule="exact"/>
              <w:ind w:left="0" w:righ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供应商应按照《中华人民共和国劳动法》的相关规定发放工资。</w:t>
            </w:r>
          </w:p>
        </w:tc>
      </w:tr>
    </w:tbl>
    <w:p>
      <w:pPr>
        <w:spacing w:line="560" w:lineRule="exact"/>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560" w:lineRule="exact"/>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560" w:lineRule="exact"/>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    年    月   日</w:t>
      </w:r>
    </w:p>
    <w:p>
      <w:pPr>
        <w:widowControl/>
        <w:spacing w:line="560" w:lineRule="exact"/>
        <w:jc w:val="left"/>
        <w:rPr>
          <w:rFonts w:hint="eastAsia" w:ascii="宋体" w:hAnsi="宋体" w:eastAsia="宋体" w:cs="宋体"/>
          <w:b/>
          <w:color w:val="auto"/>
          <w:sz w:val="24"/>
          <w:szCs w:val="24"/>
        </w:rPr>
      </w:pPr>
      <w:r>
        <w:rPr>
          <w:rFonts w:hint="eastAsia" w:ascii="宋体" w:hAnsi="宋体" w:eastAsia="宋体" w:cs="宋体"/>
          <w:color w:val="auto"/>
          <w:sz w:val="24"/>
          <w:szCs w:val="24"/>
        </w:rPr>
        <w:br w:type="page"/>
      </w:r>
    </w:p>
    <w:p>
      <w:pPr>
        <w:pStyle w:val="3"/>
        <w:spacing w:line="360" w:lineRule="auto"/>
        <w:jc w:val="center"/>
        <w:rPr>
          <w:rFonts w:ascii="宋体" w:hAnsi="宋体" w:eastAsia="宋体"/>
          <w:color w:val="auto"/>
          <w:sz w:val="24"/>
          <w:szCs w:val="24"/>
        </w:rPr>
      </w:pPr>
      <w:r>
        <w:rPr>
          <w:rFonts w:hint="eastAsia" w:ascii="宋体" w:hAnsi="宋体" w:eastAsia="宋体"/>
          <w:color w:val="auto"/>
          <w:sz w:val="24"/>
          <w:szCs w:val="24"/>
          <w:lang w:eastAsia="zh-CN"/>
        </w:rPr>
        <w:t>三</w:t>
      </w:r>
      <w:r>
        <w:rPr>
          <w:rFonts w:hint="eastAsia" w:ascii="宋体" w:hAnsi="宋体" w:eastAsia="宋体"/>
          <w:color w:val="auto"/>
          <w:sz w:val="24"/>
          <w:szCs w:val="24"/>
        </w:rPr>
        <w:t>、法定代表人身份证明</w:t>
      </w:r>
    </w:p>
    <w:p>
      <w:pPr>
        <w:spacing w:line="360" w:lineRule="auto"/>
        <w:rPr>
          <w:rFonts w:ascii="宋体" w:hAnsi="宋体"/>
          <w:color w:val="auto"/>
          <w:sz w:val="24"/>
        </w:rPr>
      </w:pPr>
      <w:r>
        <w:rPr>
          <w:rFonts w:hint="eastAsia" w:ascii="宋体" w:hAnsi="宋体"/>
          <w:color w:val="auto"/>
          <w:sz w:val="24"/>
        </w:rPr>
        <w:t>供应商名称：</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rPr>
          <w:rFonts w:ascii="宋体" w:hAnsi="宋体"/>
          <w:color w:val="auto"/>
          <w:sz w:val="24"/>
        </w:rPr>
      </w:pPr>
      <w:r>
        <w:rPr>
          <w:rFonts w:hint="eastAsia" w:ascii="宋体" w:hAnsi="宋体"/>
          <w:color w:val="auto"/>
          <w:sz w:val="24"/>
        </w:rPr>
        <w:t>单位性质：</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地    址：</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成立时间：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rPr>
          <w:rFonts w:ascii="宋体" w:hAnsi="宋体"/>
          <w:color w:val="auto"/>
          <w:sz w:val="24"/>
        </w:rPr>
      </w:pPr>
      <w:r>
        <w:rPr>
          <w:rFonts w:hint="eastAsia" w:ascii="宋体" w:hAnsi="宋体"/>
          <w:color w:val="auto"/>
          <w:sz w:val="24"/>
        </w:rPr>
        <w:t>经营期限：</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姓    名：</w:t>
      </w:r>
      <w:r>
        <w:rPr>
          <w:rFonts w:hint="eastAsia" w:ascii="宋体" w:hAnsi="宋体"/>
          <w:color w:val="auto"/>
          <w:sz w:val="24"/>
          <w:u w:val="single"/>
        </w:rPr>
        <w:t xml:space="preserve">                          </w:t>
      </w:r>
      <w:r>
        <w:rPr>
          <w:rFonts w:hint="eastAsia" w:ascii="宋体" w:hAnsi="宋体"/>
          <w:color w:val="auto"/>
          <w:sz w:val="24"/>
        </w:rPr>
        <w:t>性        别：</w:t>
      </w:r>
      <w:r>
        <w:rPr>
          <w:rFonts w:hint="eastAsia" w:ascii="宋体" w:hAnsi="宋体"/>
          <w:color w:val="auto"/>
          <w:sz w:val="24"/>
          <w:u w:val="single"/>
        </w:rPr>
        <w:t xml:space="preserve">                </w:t>
      </w:r>
    </w:p>
    <w:p>
      <w:pPr>
        <w:spacing w:line="360" w:lineRule="auto"/>
        <w:rPr>
          <w:rFonts w:ascii="宋体" w:hAnsi="宋体"/>
          <w:color w:val="auto"/>
          <w:sz w:val="24"/>
          <w:u w:val="single"/>
        </w:rPr>
      </w:pPr>
      <w:r>
        <w:rPr>
          <w:rFonts w:hint="eastAsia" w:ascii="宋体" w:hAnsi="宋体"/>
          <w:color w:val="auto"/>
          <w:sz w:val="24"/>
        </w:rPr>
        <w:t>年    龄：</w:t>
      </w:r>
      <w:r>
        <w:rPr>
          <w:rFonts w:hint="eastAsia" w:ascii="宋体" w:hAnsi="宋体"/>
          <w:color w:val="auto"/>
          <w:sz w:val="24"/>
          <w:u w:val="single"/>
        </w:rPr>
        <w:t xml:space="preserve">                          </w:t>
      </w:r>
      <w:r>
        <w:rPr>
          <w:rFonts w:hint="eastAsia" w:ascii="宋体" w:hAnsi="宋体"/>
          <w:color w:val="auto"/>
          <w:sz w:val="24"/>
        </w:rPr>
        <w:t>职        务：</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系</w:t>
      </w:r>
      <w:r>
        <w:rPr>
          <w:rFonts w:hint="eastAsia" w:ascii="宋体" w:hAnsi="宋体"/>
          <w:color w:val="auto"/>
          <w:sz w:val="24"/>
          <w:u w:val="single"/>
        </w:rPr>
        <w:t xml:space="preserve">                                     </w:t>
      </w:r>
      <w:r>
        <w:rPr>
          <w:rFonts w:hint="eastAsia" w:ascii="宋体" w:hAnsi="宋体"/>
          <w:color w:val="auto"/>
          <w:sz w:val="24"/>
        </w:rPr>
        <w:t>（供应商名称）的法定代表人。</w:t>
      </w:r>
    </w:p>
    <w:p>
      <w:pPr>
        <w:spacing w:line="360" w:lineRule="auto"/>
        <w:rPr>
          <w:rFonts w:ascii="宋体" w:hAnsi="宋体"/>
          <w:color w:val="auto"/>
          <w:sz w:val="24"/>
        </w:rPr>
      </w:pPr>
      <w:r>
        <w:rPr>
          <w:rFonts w:hint="eastAsia" w:ascii="宋体" w:hAnsi="宋体"/>
          <w:color w:val="auto"/>
          <w:sz w:val="24"/>
        </w:rPr>
        <w:t>特此证明。</w:t>
      </w:r>
    </w:p>
    <w:p>
      <w:pPr>
        <w:spacing w:line="500" w:lineRule="exact"/>
        <w:jc w:val="left"/>
        <w:rPr>
          <w:rFonts w:ascii="宋体" w:hAnsi="宋体"/>
          <w:color w:val="auto"/>
          <w:sz w:val="24"/>
        </w:rPr>
      </w:pPr>
      <w:r>
        <w:rPr>
          <w:rFonts w:hint="eastAsia" w:ascii="宋体" w:hAnsi="宋体"/>
          <w:color w:val="auto"/>
          <w:sz w:val="24"/>
        </w:rPr>
        <w:t>附：法定代表人身份证明</w:t>
      </w:r>
    </w:p>
    <w:p>
      <w:pPr>
        <w:spacing w:line="500" w:lineRule="exact"/>
        <w:jc w:val="right"/>
        <w:rPr>
          <w:rFonts w:ascii="宋体" w:hAnsi="宋体"/>
          <w:color w:val="auto"/>
          <w:sz w:val="24"/>
        </w:rPr>
      </w:pPr>
    </w:p>
    <w:p>
      <w:pPr>
        <w:pStyle w:val="2"/>
        <w:rPr>
          <w:rFonts w:ascii="宋体" w:hAnsi="宋体"/>
          <w:color w:val="auto"/>
          <w:sz w:val="24"/>
        </w:rPr>
      </w:pPr>
    </w:p>
    <w:p>
      <w:pPr>
        <w:rPr>
          <w:rFonts w:ascii="宋体" w:hAnsi="宋体"/>
          <w:color w:val="auto"/>
          <w:sz w:val="24"/>
        </w:rPr>
      </w:pPr>
    </w:p>
    <w:p>
      <w:pPr>
        <w:pStyle w:val="2"/>
        <w:rPr>
          <w:rFonts w:ascii="宋体" w:hAnsi="宋体"/>
          <w:color w:val="auto"/>
          <w:sz w:val="24"/>
        </w:rPr>
      </w:pPr>
    </w:p>
    <w:p>
      <w:pPr>
        <w:rPr>
          <w:rFonts w:ascii="宋体" w:hAnsi="宋体"/>
          <w:color w:val="auto"/>
          <w:sz w:val="24"/>
        </w:rPr>
      </w:pPr>
    </w:p>
    <w:p>
      <w:pPr>
        <w:pStyle w:val="2"/>
        <w:rPr>
          <w:color w:val="auto"/>
        </w:rPr>
      </w:pPr>
    </w:p>
    <w:p>
      <w:pPr>
        <w:spacing w:line="500" w:lineRule="exact"/>
        <w:jc w:val="right"/>
        <w:rPr>
          <w:rFonts w:ascii="宋体" w:hAnsi="宋体"/>
          <w:color w:val="auto"/>
          <w:sz w:val="24"/>
        </w:rPr>
      </w:pPr>
      <w:r>
        <w:rPr>
          <w:rFonts w:hint="eastAsia" w:ascii="宋体" w:hAnsi="宋体"/>
          <w:color w:val="auto"/>
          <w:sz w:val="24"/>
        </w:rPr>
        <w:t>供应商</w:t>
      </w:r>
      <w:r>
        <w:rPr>
          <w:rFonts w:hint="eastAsia" w:ascii="宋体" w:hAnsi="宋体"/>
          <w:color w:val="auto"/>
          <w:sz w:val="24"/>
          <w:lang w:eastAsia="zh-CN"/>
        </w:rPr>
        <w:t>名称</w:t>
      </w:r>
      <w:r>
        <w:rPr>
          <w:rFonts w:hint="eastAsia" w:ascii="宋体" w:hAnsi="宋体"/>
          <w:color w:val="auto"/>
          <w:sz w:val="24"/>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（盖单位章）</w:t>
      </w:r>
    </w:p>
    <w:p>
      <w:pPr>
        <w:widowControl/>
        <w:jc w:val="right"/>
        <w:rPr>
          <w:rFonts w:ascii="宋体" w:hAnsi="宋体"/>
          <w:color w:val="auto"/>
          <w:sz w:val="24"/>
        </w:rPr>
      </w:pPr>
      <w:r>
        <w:rPr>
          <w:rFonts w:hint="eastAsia" w:ascii="宋体" w:hAnsi="宋体"/>
          <w:color w:val="auto"/>
          <w:sz w:val="24"/>
        </w:rPr>
        <w:t xml:space="preserve">         </w:t>
      </w:r>
    </w:p>
    <w:p>
      <w:pPr>
        <w:widowControl/>
        <w:jc w:val="right"/>
        <w:rPr>
          <w:rFonts w:ascii="宋体" w:hAnsi="宋体"/>
          <w:color w:val="auto"/>
          <w:sz w:val="24"/>
        </w:rPr>
      </w:pPr>
      <w:r>
        <w:rPr>
          <w:rFonts w:hint="eastAsia" w:ascii="宋体" w:hAnsi="宋体"/>
          <w:color w:val="auto"/>
          <w:sz w:val="24"/>
        </w:rPr>
        <w:t xml:space="preserve">年        月       日  </w:t>
      </w:r>
    </w:p>
    <w:p>
      <w:pPr>
        <w:spacing w:line="360" w:lineRule="auto"/>
        <w:jc w:val="right"/>
        <w:rPr>
          <w:rFonts w:ascii="宋体" w:hAnsi="宋体"/>
          <w:color w:val="auto"/>
          <w:sz w:val="24"/>
        </w:rPr>
      </w:pPr>
    </w:p>
    <w:p>
      <w:pPr>
        <w:wordWrap w:val="0"/>
        <w:spacing w:line="500" w:lineRule="exact"/>
        <w:jc w:val="right"/>
        <w:rPr>
          <w:rFonts w:ascii="宋体" w:hAnsi="宋体" w:cs="黑体"/>
          <w:b/>
          <w:color w:val="auto"/>
          <w:kern w:val="0"/>
          <w:sz w:val="24"/>
        </w:rPr>
      </w:pPr>
      <w:r>
        <w:rPr>
          <w:rFonts w:ascii="宋体" w:hAnsi="宋体" w:cs="黑体"/>
          <w:b/>
          <w:color w:val="auto"/>
          <w:kern w:val="0"/>
          <w:sz w:val="24"/>
        </w:rPr>
        <w:br w:type="page"/>
      </w:r>
    </w:p>
    <w:p>
      <w:pPr>
        <w:widowControl/>
        <w:shd w:val="clear" w:color="auto" w:fill="FFFFFF"/>
        <w:spacing w:line="360" w:lineRule="auto"/>
        <w:ind w:firstLine="480"/>
        <w:jc w:val="center"/>
        <w:rPr>
          <w:rFonts w:ascii="宋体" w:hAnsi="宋体" w:cs="黑体"/>
          <w:b/>
          <w:color w:val="auto"/>
          <w:kern w:val="0"/>
          <w:sz w:val="24"/>
        </w:rPr>
      </w:pPr>
      <w:r>
        <w:rPr>
          <w:rFonts w:hint="eastAsia" w:ascii="宋体" w:hAnsi="宋体" w:cs="黑体"/>
          <w:b/>
          <w:color w:val="auto"/>
          <w:kern w:val="0"/>
          <w:sz w:val="24"/>
        </w:rPr>
        <w:t>授权委托人身份证明及法定代表人授权委托书</w:t>
      </w:r>
    </w:p>
    <w:p>
      <w:pPr>
        <w:tabs>
          <w:tab w:val="left" w:pos="0"/>
          <w:tab w:val="left" w:pos="720"/>
          <w:tab w:val="left" w:pos="1440"/>
          <w:tab w:val="left" w:pos="2160"/>
          <w:tab w:val="left" w:pos="2880"/>
          <w:tab w:val="left" w:pos="3600"/>
          <w:tab w:val="left" w:pos="4320"/>
        </w:tabs>
        <w:autoSpaceDE w:val="0"/>
        <w:autoSpaceDN w:val="0"/>
        <w:snapToGrid w:val="0"/>
        <w:spacing w:line="360" w:lineRule="auto"/>
        <w:ind w:firstLine="645"/>
        <w:rPr>
          <w:rFonts w:ascii="宋体" w:hAnsi="宋体"/>
          <w:color w:val="auto"/>
          <w:sz w:val="24"/>
        </w:rPr>
      </w:pPr>
    </w:p>
    <w:p>
      <w:pPr>
        <w:widowControl/>
        <w:spacing w:line="360" w:lineRule="auto"/>
        <w:ind w:left="315" w:leftChars="150" w:firstLine="120" w:firstLineChars="50"/>
        <w:rPr>
          <w:rFonts w:ascii="宋体" w:hAnsi="宋体" w:cs="宋体"/>
          <w:color w:val="auto"/>
          <w:kern w:val="0"/>
          <w:sz w:val="24"/>
        </w:rPr>
      </w:pPr>
      <w:r>
        <w:rPr>
          <w:rFonts w:hint="eastAsia" w:ascii="宋体" w:hAnsi="宋体" w:cs="宋体"/>
          <w:color w:val="auto"/>
          <w:kern w:val="0"/>
          <w:sz w:val="24"/>
          <w:u w:val="single"/>
        </w:rPr>
        <w:t xml:space="preserve">                    </w:t>
      </w:r>
      <w:r>
        <w:rPr>
          <w:rFonts w:hint="eastAsia" w:ascii="宋体" w:hAnsi="宋体" w:cs="宋体"/>
          <w:color w:val="auto"/>
          <w:kern w:val="0"/>
          <w:sz w:val="24"/>
        </w:rPr>
        <w:t>（供应商名称）法定代表人</w:t>
      </w:r>
      <w:r>
        <w:rPr>
          <w:rFonts w:hint="eastAsia" w:ascii="宋体" w:hAnsi="宋体" w:cs="宋体"/>
          <w:color w:val="auto"/>
          <w:kern w:val="0"/>
          <w:sz w:val="24"/>
          <w:u w:val="single"/>
        </w:rPr>
        <w:t xml:space="preserve">            </w:t>
      </w:r>
      <w:r>
        <w:rPr>
          <w:rFonts w:hint="eastAsia" w:ascii="宋体" w:hAnsi="宋体" w:cs="宋体"/>
          <w:color w:val="auto"/>
          <w:kern w:val="0"/>
          <w:sz w:val="24"/>
        </w:rPr>
        <w:t>，现授权委托</w:t>
      </w:r>
      <w:r>
        <w:rPr>
          <w:rFonts w:hint="eastAsia" w:ascii="宋体" w:hAnsi="宋体" w:cs="宋体"/>
          <w:color w:val="auto"/>
          <w:kern w:val="0"/>
          <w:sz w:val="24"/>
          <w:u w:val="single"/>
        </w:rPr>
        <w:t xml:space="preserve">                  (单位名称）   </w:t>
      </w:r>
      <w:r>
        <w:rPr>
          <w:rFonts w:hint="eastAsia" w:ascii="宋体" w:hAnsi="宋体" w:cs="宋体"/>
          <w:color w:val="auto"/>
          <w:kern w:val="0"/>
          <w:sz w:val="24"/>
        </w:rPr>
        <w:t xml:space="preserve">的 </w:t>
      </w:r>
      <w:r>
        <w:rPr>
          <w:rFonts w:hint="eastAsia" w:ascii="宋体" w:hAnsi="宋体" w:cs="宋体"/>
          <w:color w:val="auto"/>
          <w:kern w:val="0"/>
          <w:sz w:val="24"/>
          <w:u w:val="single"/>
        </w:rPr>
        <w:t xml:space="preserve">             </w:t>
      </w:r>
      <w:r>
        <w:rPr>
          <w:rFonts w:hint="eastAsia" w:ascii="宋体" w:hAnsi="宋体" w:cs="宋体"/>
          <w:color w:val="auto"/>
          <w:kern w:val="0"/>
          <w:sz w:val="24"/>
        </w:rPr>
        <w:t>（姓名、职务或职称）为我单位本次项目的全权代表，以本公司的名义参加</w:t>
      </w:r>
      <w:r>
        <w:rPr>
          <w:rFonts w:hint="eastAsia" w:ascii="宋体" w:hAnsi="宋体" w:cs="宋体"/>
          <w:color w:val="auto"/>
          <w:kern w:val="0"/>
          <w:sz w:val="24"/>
          <w:u w:val="single"/>
        </w:rPr>
        <w:t xml:space="preserve">         </w:t>
      </w:r>
      <w:r>
        <w:rPr>
          <w:rFonts w:hint="eastAsia" w:ascii="宋体" w:hAnsi="宋体" w:cs="宋体"/>
          <w:color w:val="auto"/>
          <w:kern w:val="0"/>
          <w:sz w:val="24"/>
        </w:rPr>
        <w:t>项目竞争性磋商，全权处理磋商过程中所签署的一切文件和有关的一切事务。</w:t>
      </w:r>
    </w:p>
    <w:p>
      <w:pPr>
        <w:tabs>
          <w:tab w:val="left" w:pos="0"/>
          <w:tab w:val="left" w:pos="720"/>
          <w:tab w:val="left" w:pos="1440"/>
          <w:tab w:val="left" w:pos="2160"/>
          <w:tab w:val="left" w:pos="2880"/>
          <w:tab w:val="left" w:pos="3600"/>
          <w:tab w:val="left" w:pos="4320"/>
        </w:tabs>
        <w:autoSpaceDE w:val="0"/>
        <w:autoSpaceDN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特此授权。</w:t>
      </w:r>
    </w:p>
    <w:p>
      <w:pPr>
        <w:spacing w:line="560" w:lineRule="exact"/>
        <w:ind w:firstLine="480" w:firstLineChars="200"/>
        <w:rPr>
          <w:rFonts w:hint="eastAsia" w:ascii="宋体" w:hAnsi="宋体"/>
          <w:color w:val="auto"/>
          <w:sz w:val="24"/>
        </w:rPr>
      </w:pPr>
      <w:r>
        <w:rPr>
          <w:rFonts w:hint="eastAsia" w:ascii="宋体" w:hAnsi="宋体"/>
          <w:color w:val="auto"/>
          <w:sz w:val="24"/>
        </w:rPr>
        <w:t>附：授权委托人身份证明</w:t>
      </w:r>
    </w:p>
    <w:p>
      <w:pPr>
        <w:pStyle w:val="2"/>
        <w:rPr>
          <w:rFonts w:hint="eastAsia" w:ascii="宋体" w:hAnsi="宋体"/>
          <w:color w:val="auto"/>
          <w:sz w:val="24"/>
        </w:rPr>
      </w:pPr>
    </w:p>
    <w:p>
      <w:pPr>
        <w:rPr>
          <w:rFonts w:hint="eastAsia" w:ascii="宋体" w:hAnsi="宋体"/>
          <w:color w:val="auto"/>
          <w:sz w:val="24"/>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spacing w:line="560" w:lineRule="exact"/>
        <w:rPr>
          <w:rFonts w:ascii="宋体" w:hAnsi="宋体"/>
          <w:color w:val="auto"/>
          <w:sz w:val="24"/>
        </w:rPr>
      </w:pPr>
    </w:p>
    <w:p>
      <w:pPr>
        <w:spacing w:line="400" w:lineRule="exact"/>
        <w:ind w:firstLine="3960" w:firstLineChars="1650"/>
        <w:jc w:val="left"/>
        <w:rPr>
          <w:rFonts w:ascii="宋体" w:hAnsi="宋体" w:cs="宋体"/>
          <w:color w:val="auto"/>
          <w:sz w:val="24"/>
        </w:rPr>
      </w:pPr>
      <w:r>
        <w:rPr>
          <w:rFonts w:hint="eastAsia" w:ascii="宋体" w:hAnsi="宋体" w:cs="宋体"/>
          <w:color w:val="auto"/>
          <w:sz w:val="24"/>
        </w:rPr>
        <w:t>供应商</w:t>
      </w:r>
      <w:r>
        <w:rPr>
          <w:rFonts w:hint="eastAsia" w:ascii="宋体" w:hAnsi="宋体" w:cs="宋体"/>
          <w:color w:val="auto"/>
          <w:sz w:val="24"/>
          <w:lang w:eastAsia="zh-CN"/>
        </w:rPr>
        <w:t>名称</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（盖单位章）</w:t>
      </w:r>
    </w:p>
    <w:p>
      <w:pPr>
        <w:spacing w:line="400" w:lineRule="exact"/>
        <w:ind w:firstLine="4080" w:firstLineChars="1700"/>
        <w:jc w:val="left"/>
        <w:rPr>
          <w:rFonts w:ascii="宋体" w:hAnsi="宋体" w:cs="宋体"/>
          <w:color w:val="auto"/>
          <w:sz w:val="24"/>
        </w:rPr>
      </w:pPr>
    </w:p>
    <w:p>
      <w:pPr>
        <w:spacing w:line="400" w:lineRule="exact"/>
        <w:ind w:firstLine="3960" w:firstLineChars="1650"/>
        <w:jc w:val="left"/>
        <w:rPr>
          <w:rFonts w:ascii="宋体" w:hAnsi="宋体" w:cs="宋体"/>
          <w:color w:val="auto"/>
          <w:sz w:val="24"/>
        </w:rPr>
      </w:pPr>
      <w:r>
        <w:rPr>
          <w:rFonts w:hint="eastAsia" w:ascii="宋体" w:hAnsi="宋体" w:cs="宋体"/>
          <w:color w:val="auto"/>
          <w:sz w:val="24"/>
        </w:rPr>
        <w:t>法定代表人：</w:t>
      </w:r>
      <w:r>
        <w:rPr>
          <w:rFonts w:hint="eastAsia" w:ascii="宋体" w:hAnsi="宋体" w:cs="宋体"/>
          <w:color w:val="auto"/>
          <w:sz w:val="24"/>
          <w:u w:val="single"/>
        </w:rPr>
        <w:t xml:space="preserve">                   </w:t>
      </w:r>
      <w:r>
        <w:rPr>
          <w:rFonts w:hint="eastAsia" w:ascii="宋体" w:hAnsi="宋体" w:cs="宋体"/>
          <w:color w:val="auto"/>
          <w:sz w:val="24"/>
        </w:rPr>
        <w:t>（签字或盖章）</w:t>
      </w:r>
    </w:p>
    <w:p>
      <w:pPr>
        <w:spacing w:line="400" w:lineRule="exact"/>
        <w:ind w:firstLine="4080" w:firstLineChars="1700"/>
        <w:jc w:val="left"/>
        <w:rPr>
          <w:rFonts w:ascii="宋体" w:hAnsi="宋体" w:cs="宋体"/>
          <w:color w:val="auto"/>
          <w:sz w:val="24"/>
        </w:rPr>
      </w:pPr>
    </w:p>
    <w:p>
      <w:pPr>
        <w:spacing w:line="400" w:lineRule="exact"/>
        <w:ind w:firstLine="3960" w:firstLineChars="1650"/>
        <w:jc w:val="left"/>
        <w:rPr>
          <w:rFonts w:ascii="宋体" w:hAnsi="宋体" w:cs="宋体"/>
          <w:color w:val="auto"/>
          <w:sz w:val="24"/>
        </w:rPr>
      </w:pPr>
      <w:r>
        <w:rPr>
          <w:rFonts w:hint="eastAsia" w:ascii="宋体" w:hAnsi="宋体" w:cs="宋体"/>
          <w:color w:val="auto"/>
          <w:sz w:val="24"/>
        </w:rPr>
        <w:t>身份证号码：</w:t>
      </w:r>
      <w:r>
        <w:rPr>
          <w:rFonts w:hint="eastAsia" w:ascii="宋体" w:hAnsi="宋体" w:cs="宋体"/>
          <w:color w:val="auto"/>
          <w:sz w:val="24"/>
          <w:u w:val="single"/>
        </w:rPr>
        <w:t xml:space="preserve">                      </w:t>
      </w:r>
    </w:p>
    <w:p>
      <w:pPr>
        <w:spacing w:line="400" w:lineRule="exact"/>
        <w:ind w:firstLine="4080" w:firstLineChars="1700"/>
        <w:jc w:val="left"/>
        <w:rPr>
          <w:rFonts w:ascii="宋体" w:hAnsi="宋体" w:cs="宋体"/>
          <w:color w:val="auto"/>
          <w:sz w:val="24"/>
          <w:u w:val="single"/>
        </w:rPr>
      </w:pPr>
    </w:p>
    <w:p>
      <w:pPr>
        <w:spacing w:line="400" w:lineRule="exact"/>
        <w:ind w:firstLine="3960" w:firstLineChars="1650"/>
        <w:jc w:val="left"/>
        <w:rPr>
          <w:rFonts w:ascii="宋体" w:hAnsi="宋体" w:cs="宋体"/>
          <w:color w:val="auto"/>
          <w:sz w:val="24"/>
        </w:rPr>
      </w:pPr>
      <w:r>
        <w:rPr>
          <w:rFonts w:hint="eastAsia" w:ascii="宋体" w:hAnsi="宋体" w:cs="宋体"/>
          <w:color w:val="auto"/>
          <w:sz w:val="24"/>
        </w:rPr>
        <w:t>委托代理人：</w:t>
      </w:r>
      <w:r>
        <w:rPr>
          <w:rFonts w:hint="eastAsia" w:ascii="宋体" w:hAnsi="宋体" w:cs="宋体"/>
          <w:color w:val="auto"/>
          <w:sz w:val="24"/>
          <w:u w:val="single"/>
        </w:rPr>
        <w:t xml:space="preserve">                  </w:t>
      </w:r>
      <w:r>
        <w:rPr>
          <w:rFonts w:hint="eastAsia" w:ascii="宋体" w:hAnsi="宋体" w:cs="宋体"/>
          <w:color w:val="auto"/>
          <w:sz w:val="24"/>
        </w:rPr>
        <w:t>（签字或盖章）</w:t>
      </w:r>
    </w:p>
    <w:p>
      <w:pPr>
        <w:spacing w:line="400" w:lineRule="exact"/>
        <w:ind w:firstLine="4080" w:firstLineChars="1700"/>
        <w:jc w:val="left"/>
        <w:rPr>
          <w:rFonts w:ascii="宋体" w:hAnsi="宋体" w:cs="宋体"/>
          <w:color w:val="auto"/>
          <w:sz w:val="24"/>
        </w:rPr>
      </w:pPr>
    </w:p>
    <w:p>
      <w:pPr>
        <w:spacing w:line="400" w:lineRule="exact"/>
        <w:ind w:firstLine="3960" w:firstLineChars="1650"/>
        <w:jc w:val="left"/>
        <w:rPr>
          <w:rFonts w:hint="eastAsia" w:ascii="宋体" w:hAnsi="宋体" w:eastAsia="宋体" w:cs="宋体"/>
          <w:color w:val="auto"/>
          <w:sz w:val="24"/>
        </w:rPr>
      </w:pPr>
      <w:r>
        <w:rPr>
          <w:rFonts w:hint="eastAsia" w:ascii="宋体" w:hAnsi="宋体" w:eastAsia="宋体" w:cs="宋体"/>
          <w:color w:val="auto"/>
          <w:sz w:val="24"/>
        </w:rPr>
        <w:t>身份证号码：</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pacing w:line="400" w:lineRule="exact"/>
        <w:ind w:firstLine="4080" w:firstLineChars="1700"/>
        <w:jc w:val="left"/>
        <w:rPr>
          <w:rFonts w:ascii="宋体" w:hAnsi="宋体" w:cs="宋体"/>
          <w:color w:val="auto"/>
          <w:sz w:val="24"/>
        </w:rPr>
      </w:pPr>
    </w:p>
    <w:p>
      <w:pPr>
        <w:spacing w:line="360" w:lineRule="auto"/>
        <w:jc w:val="right"/>
        <w:rPr>
          <w:rFonts w:hint="eastAsia" w:ascii="宋体" w:hAnsi="宋体" w:eastAsia="宋体" w:cs="宋体"/>
          <w:color w:val="auto"/>
          <w:sz w:val="24"/>
          <w:szCs w:val="24"/>
        </w:rPr>
      </w:pP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360" w:lineRule="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cs="宋体"/>
          <w:b/>
          <w:bCs/>
          <w:color w:val="auto"/>
          <w:sz w:val="24"/>
          <w:szCs w:val="24"/>
          <w:lang w:eastAsia="zh-CN"/>
        </w:rPr>
      </w:pPr>
      <w:bookmarkStart w:id="14" w:name="_Toc31554"/>
      <w:bookmarkStart w:id="15" w:name="_Toc16772"/>
      <w:r>
        <w:rPr>
          <w:rFonts w:hint="eastAsia" w:ascii="宋体" w:hAnsi="宋体" w:cs="宋体"/>
          <w:b/>
          <w:bCs/>
          <w:color w:val="auto"/>
          <w:sz w:val="24"/>
          <w:szCs w:val="24"/>
          <w:lang w:eastAsia="zh-CN"/>
        </w:rPr>
        <w:t>四、技术部分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（供应商自行填写）</w:t>
      </w:r>
    </w:p>
    <w:p>
      <w:pPr>
        <w:tabs>
          <w:tab w:val="left" w:pos="315"/>
        </w:tabs>
        <w:spacing w:line="560" w:lineRule="exact"/>
        <w:ind w:firstLine="480" w:firstLineChars="200"/>
        <w:rPr>
          <w:rFonts w:hint="eastAsia" w:ascii="宋体" w:hAnsi="宋体" w:eastAsia="宋体" w:cs="宋体"/>
          <w:sz w:val="24"/>
        </w:rPr>
      </w:pPr>
      <w:r>
        <w:rPr>
          <w:rFonts w:hint="eastAsia" w:ascii="宋体" w:hAnsi="宋体" w:eastAsia="宋体" w:cs="宋体"/>
          <w:sz w:val="24"/>
        </w:rPr>
        <w:t>2.1</w:t>
      </w:r>
      <w:r>
        <w:rPr>
          <w:rFonts w:hint="eastAsia" w:ascii="宋体" w:hAnsi="宋体" w:eastAsia="宋体" w:cs="宋体"/>
          <w:kern w:val="2"/>
          <w:sz w:val="24"/>
          <w:szCs w:val="24"/>
          <w:lang w:val="en-US" w:eastAsia="zh-CN" w:bidi="ar"/>
        </w:rPr>
        <w:t>人员配备</w:t>
      </w:r>
    </w:p>
    <w:p>
      <w:pPr>
        <w:spacing w:line="560" w:lineRule="exact"/>
        <w:jc w:val="center"/>
        <w:rPr>
          <w:rFonts w:hint="eastAsia" w:ascii="宋体" w:hAnsi="宋体" w:eastAsia="宋体" w:cs="宋体"/>
          <w:sz w:val="24"/>
        </w:rPr>
      </w:pPr>
      <w:r>
        <w:rPr>
          <w:rFonts w:hint="eastAsia" w:ascii="宋体" w:hAnsi="宋体" w:eastAsia="宋体" w:cs="宋体"/>
          <w:sz w:val="44"/>
          <w:szCs w:val="44"/>
        </w:rPr>
        <w:t>由响应供应商自行书写</w:t>
      </w:r>
    </w:p>
    <w:p>
      <w:pPr>
        <w:spacing w:line="560" w:lineRule="exact"/>
        <w:rPr>
          <w:rFonts w:hint="eastAsia" w:ascii="宋体" w:hAnsi="宋体" w:eastAsia="宋体" w:cs="宋体"/>
          <w:sz w:val="24"/>
        </w:rPr>
      </w:pPr>
    </w:p>
    <w:p>
      <w:pPr>
        <w:spacing w:line="560" w:lineRule="exact"/>
        <w:ind w:firstLine="480" w:firstLineChars="200"/>
        <w:rPr>
          <w:rFonts w:hint="eastAsia" w:ascii="宋体" w:hAnsi="宋体" w:eastAsia="宋体" w:cs="宋体"/>
          <w:sz w:val="24"/>
          <w:lang w:val="zh-CN"/>
        </w:rPr>
      </w:pPr>
      <w:r>
        <w:rPr>
          <w:rFonts w:hint="eastAsia" w:ascii="宋体" w:hAnsi="宋体" w:cs="宋体"/>
          <w:sz w:val="24"/>
          <w:lang w:val="en-US" w:eastAsia="zh-CN"/>
        </w:rPr>
        <w:t>2.2绿化养护服务方案</w:t>
      </w:r>
    </w:p>
    <w:p>
      <w:pPr>
        <w:pStyle w:val="52"/>
        <w:spacing w:before="73" w:line="560" w:lineRule="exact"/>
        <w:ind w:left="374" w:hanging="374"/>
        <w:jc w:val="center"/>
        <w:rPr>
          <w:rFonts w:hint="eastAsia" w:ascii="宋体" w:hAnsi="宋体" w:eastAsia="宋体" w:cs="宋体"/>
          <w:sz w:val="24"/>
          <w:szCs w:val="24"/>
          <w:lang w:val="zh-CN"/>
        </w:rPr>
      </w:pPr>
      <w:r>
        <w:rPr>
          <w:rFonts w:hint="eastAsia" w:ascii="宋体" w:hAnsi="宋体" w:eastAsia="宋体" w:cs="宋体"/>
          <w:sz w:val="44"/>
          <w:szCs w:val="44"/>
        </w:rPr>
        <w:t>由响应供应商自行书写</w:t>
      </w:r>
    </w:p>
    <w:p>
      <w:pPr>
        <w:spacing w:line="560" w:lineRule="exact"/>
        <w:ind w:firstLine="480" w:firstLineChars="200"/>
        <w:rPr>
          <w:rFonts w:hint="eastAsia" w:ascii="宋体" w:hAnsi="宋体" w:eastAsia="宋体" w:cs="宋体"/>
          <w:sz w:val="24"/>
        </w:rPr>
      </w:pPr>
    </w:p>
    <w:p>
      <w:pPr>
        <w:spacing w:line="560" w:lineRule="exact"/>
        <w:ind w:firstLine="480" w:firstLineChars="200"/>
        <w:rPr>
          <w:rFonts w:hint="eastAsia" w:ascii="宋体" w:hAnsi="宋体" w:eastAsia="宋体" w:cs="宋体"/>
          <w:sz w:val="24"/>
          <w:lang w:val="zh-CN"/>
        </w:rPr>
      </w:pPr>
      <w:r>
        <w:rPr>
          <w:rFonts w:hint="eastAsia" w:ascii="宋体" w:hAnsi="宋体" w:cs="宋体"/>
          <w:sz w:val="24"/>
          <w:lang w:val="en-US" w:eastAsia="zh-CN"/>
        </w:rPr>
        <w:t>2.3绿化养护质量保证措施</w:t>
      </w:r>
    </w:p>
    <w:p>
      <w:pPr>
        <w:spacing w:line="560" w:lineRule="exact"/>
        <w:jc w:val="center"/>
        <w:rPr>
          <w:rFonts w:hint="eastAsia" w:ascii="宋体" w:hAnsi="宋体" w:eastAsia="宋体" w:cs="宋体"/>
          <w:sz w:val="24"/>
          <w:lang w:val="zh-CN"/>
        </w:rPr>
      </w:pPr>
      <w:r>
        <w:rPr>
          <w:rFonts w:hint="eastAsia" w:ascii="宋体" w:hAnsi="宋体" w:eastAsia="宋体" w:cs="宋体"/>
          <w:sz w:val="44"/>
          <w:szCs w:val="44"/>
        </w:rPr>
        <w:t>由响应供应商自行书写</w:t>
      </w:r>
    </w:p>
    <w:p>
      <w:pPr>
        <w:spacing w:line="560" w:lineRule="exact"/>
        <w:ind w:firstLine="480" w:firstLineChars="200"/>
        <w:rPr>
          <w:rFonts w:hint="eastAsia" w:ascii="宋体" w:hAnsi="宋体" w:eastAsia="宋体" w:cs="宋体"/>
          <w:sz w:val="24"/>
          <w:lang w:val="zh-CN"/>
        </w:rPr>
      </w:pPr>
    </w:p>
    <w:p>
      <w:pPr>
        <w:spacing w:line="560" w:lineRule="exact"/>
        <w:ind w:firstLine="480" w:firstLineChars="200"/>
        <w:rPr>
          <w:rFonts w:hint="eastAsia" w:ascii="宋体" w:hAnsi="宋体" w:eastAsia="宋体" w:cs="宋体"/>
          <w:sz w:val="24"/>
          <w:lang w:val="zh-CN"/>
        </w:rPr>
      </w:pPr>
      <w:r>
        <w:rPr>
          <w:rFonts w:hint="eastAsia" w:ascii="宋体" w:hAnsi="宋体" w:cs="宋体"/>
          <w:sz w:val="24"/>
          <w:lang w:val="en-US" w:eastAsia="zh-CN"/>
        </w:rPr>
        <w:t>2.4绿化带环境卫生处理措施</w:t>
      </w:r>
    </w:p>
    <w:p>
      <w:pPr>
        <w:spacing w:line="560" w:lineRule="exact"/>
        <w:jc w:val="center"/>
        <w:rPr>
          <w:rFonts w:hint="eastAsia" w:ascii="宋体" w:hAnsi="宋体" w:eastAsia="宋体" w:cs="宋体"/>
          <w:sz w:val="24"/>
          <w:lang w:val="zh-CN"/>
        </w:rPr>
      </w:pPr>
      <w:r>
        <w:rPr>
          <w:rFonts w:hint="eastAsia" w:ascii="宋体" w:hAnsi="宋体" w:eastAsia="宋体" w:cs="宋体"/>
          <w:sz w:val="44"/>
          <w:szCs w:val="44"/>
        </w:rPr>
        <w:t>由响应供应商自行书写</w:t>
      </w:r>
    </w:p>
    <w:p>
      <w:pPr>
        <w:spacing w:line="560" w:lineRule="exact"/>
        <w:rPr>
          <w:rFonts w:hint="eastAsia" w:ascii="宋体" w:hAnsi="宋体" w:eastAsia="宋体" w:cs="宋体"/>
          <w:sz w:val="24"/>
          <w:lang w:val="zh-CN"/>
        </w:rPr>
      </w:pPr>
    </w:p>
    <w:p>
      <w:pPr>
        <w:spacing w:line="560" w:lineRule="exact"/>
        <w:ind w:firstLine="480" w:firstLineChars="200"/>
        <w:rPr>
          <w:rFonts w:hint="eastAsia" w:ascii="宋体" w:hAnsi="宋体" w:eastAsia="宋体" w:cs="宋体"/>
          <w:sz w:val="24"/>
          <w:lang w:val="zh-CN"/>
        </w:rPr>
      </w:pPr>
      <w:r>
        <w:rPr>
          <w:rFonts w:hint="eastAsia" w:ascii="宋体" w:hAnsi="宋体" w:cs="宋体"/>
          <w:sz w:val="24"/>
          <w:lang w:val="en-US" w:eastAsia="zh-CN"/>
        </w:rPr>
        <w:t>2.5冬季、雨季养护措施</w:t>
      </w:r>
    </w:p>
    <w:p>
      <w:pPr>
        <w:spacing w:line="560" w:lineRule="exact"/>
        <w:jc w:val="center"/>
        <w:rPr>
          <w:rFonts w:hint="eastAsia" w:ascii="宋体" w:hAnsi="宋体" w:eastAsia="宋体" w:cs="宋体"/>
          <w:sz w:val="44"/>
          <w:szCs w:val="44"/>
        </w:rPr>
      </w:pPr>
      <w:r>
        <w:rPr>
          <w:rFonts w:hint="eastAsia" w:ascii="宋体" w:hAnsi="宋体" w:eastAsia="宋体" w:cs="宋体"/>
          <w:sz w:val="44"/>
          <w:szCs w:val="44"/>
        </w:rPr>
        <w:t>由响应供应商自行书写</w:t>
      </w:r>
    </w:p>
    <w:p>
      <w:pPr>
        <w:pStyle w:val="2"/>
        <w:rPr>
          <w:rFonts w:hint="eastAsia"/>
        </w:rPr>
      </w:pPr>
    </w:p>
    <w:p>
      <w:pPr>
        <w:pStyle w:val="2"/>
        <w:ind w:firstLine="480" w:firstLineChars="200"/>
        <w:rPr>
          <w:rFonts w:hint="eastAsia"/>
          <w:lang w:val="zh-CN"/>
        </w:rPr>
      </w:pPr>
      <w:r>
        <w:rPr>
          <w:rFonts w:hint="eastAsia" w:ascii="宋体" w:hAnsi="宋体" w:cs="宋体"/>
          <w:sz w:val="24"/>
          <w:lang w:val="en-US" w:eastAsia="zh-CN"/>
        </w:rPr>
        <w:t>2.6应急措施及防治措施</w:t>
      </w:r>
    </w:p>
    <w:p>
      <w:pPr>
        <w:spacing w:line="560" w:lineRule="exact"/>
        <w:jc w:val="center"/>
        <w:rPr>
          <w:rFonts w:hint="eastAsia" w:ascii="宋体" w:hAnsi="宋体" w:eastAsia="宋体" w:cs="宋体"/>
          <w:sz w:val="44"/>
          <w:szCs w:val="44"/>
        </w:rPr>
      </w:pPr>
      <w:r>
        <w:rPr>
          <w:rFonts w:hint="eastAsia" w:ascii="宋体" w:hAnsi="宋体" w:eastAsia="宋体" w:cs="宋体"/>
          <w:sz w:val="44"/>
          <w:szCs w:val="44"/>
        </w:rPr>
        <w:t>由响应供应商自行书写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cs="宋体"/>
          <w:b/>
          <w:bCs/>
          <w:color w:val="auto"/>
          <w:sz w:val="24"/>
          <w:szCs w:val="24"/>
          <w:lang w:eastAsia="zh-CN"/>
        </w:rPr>
      </w:pPr>
      <w:r>
        <w:rPr>
          <w:rFonts w:ascii="宋体" w:hAnsi="宋体" w:cs="宋体"/>
          <w:b/>
          <w:sz w:val="24"/>
        </w:rPr>
        <w:br w:type="page"/>
      </w:r>
    </w:p>
    <w:p>
      <w:pPr>
        <w:spacing w:before="156" w:beforeLines="50" w:after="312" w:afterLines="100" w:line="360" w:lineRule="auto"/>
        <w:rPr>
          <w:rFonts w:ascii="黑体" w:hAnsi="宋体" w:eastAsia="黑体" w:cs="黑体"/>
          <w:color w:val="auto"/>
          <w:sz w:val="24"/>
          <w:highlight w:val="none"/>
        </w:rPr>
      </w:pPr>
      <w:r>
        <w:rPr>
          <w:rFonts w:hint="eastAsia" w:ascii="黑体" w:hAnsi="宋体" w:eastAsia="黑体" w:cs="黑体"/>
          <w:color w:val="auto"/>
          <w:sz w:val="24"/>
          <w:highlight w:val="none"/>
          <w:lang w:bidi="ar"/>
        </w:rPr>
        <w:t>附表一：拟投入本工程的主要设备表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872"/>
        <w:gridCol w:w="87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rPr>
              <w:t>序号</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rPr>
              <w:t>设备名称</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lang w:bidi="ar"/>
              </w:rPr>
              <w:t>型号</w:t>
            </w:r>
          </w:p>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rPr>
              <w:t>规格</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rPr>
              <w:t>数  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lang w:bidi="ar"/>
              </w:rPr>
              <w:t>国别</w:t>
            </w:r>
          </w:p>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rPr>
              <w:t>产地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lang w:bidi="ar"/>
              </w:rPr>
              <w:t>制造</w:t>
            </w:r>
          </w:p>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rPr>
              <w:t>年份</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lang w:bidi="ar"/>
              </w:rPr>
              <w:t>额定功率</w:t>
            </w:r>
          </w:p>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rPr>
              <w:t>（KW）</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lang w:bidi="ar"/>
              </w:rPr>
              <w:t>生产</w:t>
            </w:r>
          </w:p>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rPr>
              <w:t>能力</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lang w:bidi="ar"/>
              </w:rPr>
              <w:t>用于</w:t>
            </w:r>
            <w:r>
              <w:rPr>
                <w:rFonts w:hint="eastAsia" w:hAnsi="宋体" w:eastAsia="宋体" w:cs="宋体"/>
                <w:color w:val="auto"/>
                <w:sz w:val="18"/>
                <w:szCs w:val="21"/>
                <w:highlight w:val="none"/>
                <w:lang w:eastAsia="zh-CN" w:bidi="ar"/>
              </w:rPr>
              <w:t>养护</w:t>
            </w:r>
            <w:r>
              <w:rPr>
                <w:rFonts w:hint="eastAsia" w:ascii="宋体" w:hAnsi="宋体" w:eastAsia="宋体" w:cs="宋体"/>
                <w:color w:val="auto"/>
                <w:sz w:val="18"/>
                <w:szCs w:val="21"/>
                <w:highlight w:val="none"/>
              </w:rPr>
              <w:t>部位</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bl>
    <w:p>
      <w:pPr>
        <w:spacing w:line="360" w:lineRule="auto"/>
        <w:rPr>
          <w:rFonts w:ascii="宋体" w:hAnsi="宋体" w:eastAsia="宋体" w:cs="宋体"/>
          <w:color w:val="auto"/>
          <w:szCs w:val="21"/>
          <w:highlight w:val="none"/>
        </w:rPr>
      </w:pPr>
    </w:p>
    <w:p>
      <w:pPr>
        <w:spacing w:before="156" w:beforeLines="50" w:after="156" w:afterLines="50" w:line="360" w:lineRule="auto"/>
        <w:rPr>
          <w:rFonts w:hint="eastAsia" w:ascii="黑体" w:hAnsi="宋体" w:eastAsia="黑体" w:cs="黑体"/>
          <w:color w:val="auto"/>
          <w:sz w:val="24"/>
          <w:highlight w:val="none"/>
          <w:lang w:eastAsia="zh-CN"/>
        </w:rPr>
      </w:pPr>
      <w:r>
        <w:rPr>
          <w:rFonts w:hint="eastAsia" w:ascii="宋体" w:hAnsi="宋体" w:eastAsia="宋体" w:cs="Times New Roman"/>
          <w:color w:val="auto"/>
          <w:szCs w:val="21"/>
          <w:highlight w:val="none"/>
          <w:lang w:bidi="ar"/>
        </w:rPr>
        <w:br w:type="page"/>
      </w:r>
      <w:r>
        <w:rPr>
          <w:rFonts w:hint="eastAsia" w:ascii="黑体" w:hAnsi="宋体" w:eastAsia="黑体" w:cs="黑体"/>
          <w:color w:val="auto"/>
          <w:sz w:val="24"/>
          <w:highlight w:val="none"/>
          <w:lang w:bidi="ar"/>
        </w:rPr>
        <w:t>附表二：劳动力计划表</w:t>
      </w:r>
    </w:p>
    <w:p>
      <w:pPr>
        <w:wordWrap w:val="0"/>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 xml:space="preserve">单位：人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842"/>
        <w:gridCol w:w="600"/>
        <w:gridCol w:w="612"/>
        <w:gridCol w:w="1985"/>
        <w:gridCol w:w="1442"/>
        <w:gridCol w:w="180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eastAsia="zh-CN"/>
              </w:rPr>
            </w:pPr>
            <w:r>
              <w:rPr>
                <w:rFonts w:hint="eastAsia" w:ascii="宋体" w:hAnsi="宋体" w:cs="宋体"/>
                <w:color w:val="auto"/>
                <w:sz w:val="18"/>
                <w:szCs w:val="21"/>
                <w:highlight w:val="none"/>
                <w:lang w:eastAsia="zh-CN"/>
              </w:rPr>
              <w:t>序号</w:t>
            </w:r>
          </w:p>
        </w:tc>
        <w:tc>
          <w:tcPr>
            <w:tcW w:w="902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r>
              <w:rPr>
                <w:rFonts w:hint="eastAsia" w:ascii="宋体" w:hAnsi="宋体" w:eastAsia="宋体" w:cs="宋体"/>
                <w:color w:val="auto"/>
                <w:sz w:val="18"/>
                <w:szCs w:val="21"/>
                <w:highlight w:val="none"/>
              </w:rPr>
              <w:t>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eastAsia="zh-CN"/>
              </w:rPr>
            </w:pPr>
            <w:r>
              <w:rPr>
                <w:rFonts w:hint="eastAsia" w:ascii="宋体" w:hAnsi="宋体" w:cs="宋体"/>
                <w:color w:val="auto"/>
                <w:sz w:val="18"/>
                <w:szCs w:val="21"/>
                <w:highlight w:val="none"/>
                <w:lang w:eastAsia="zh-CN"/>
              </w:rPr>
              <w:t>姓名</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eastAsia="zh-CN"/>
              </w:rPr>
            </w:pPr>
            <w:r>
              <w:rPr>
                <w:rFonts w:hint="eastAsia" w:ascii="宋体" w:hAnsi="宋体" w:cs="宋体"/>
                <w:color w:val="auto"/>
                <w:sz w:val="18"/>
                <w:szCs w:val="21"/>
                <w:highlight w:val="none"/>
                <w:lang w:eastAsia="zh-CN"/>
              </w:rPr>
              <w:t>性别</w:t>
            </w: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eastAsia="zh-CN"/>
              </w:rPr>
            </w:pPr>
            <w:r>
              <w:rPr>
                <w:rFonts w:hint="eastAsia" w:ascii="宋体" w:hAnsi="宋体" w:cs="宋体"/>
                <w:color w:val="auto"/>
                <w:sz w:val="18"/>
                <w:szCs w:val="21"/>
                <w:highlight w:val="none"/>
                <w:lang w:eastAsia="zh-CN"/>
              </w:rPr>
              <w:t>年龄</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eastAsia="zh-CN"/>
              </w:rPr>
            </w:pPr>
            <w:r>
              <w:rPr>
                <w:rFonts w:hint="eastAsia" w:ascii="宋体" w:hAnsi="宋体" w:cs="宋体"/>
                <w:color w:val="auto"/>
                <w:sz w:val="18"/>
                <w:szCs w:val="21"/>
                <w:highlight w:val="none"/>
                <w:lang w:eastAsia="zh-CN"/>
              </w:rPr>
              <w:t>身份证号码</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eastAsia="zh-CN"/>
              </w:rPr>
            </w:pPr>
            <w:r>
              <w:rPr>
                <w:rFonts w:hint="eastAsia" w:ascii="宋体" w:hAnsi="宋体" w:cs="宋体"/>
                <w:color w:val="auto"/>
                <w:sz w:val="18"/>
                <w:szCs w:val="21"/>
                <w:highlight w:val="none"/>
                <w:lang w:eastAsia="zh-CN"/>
              </w:rPr>
              <w:t>联系方式</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eastAsia="zh-CN"/>
              </w:rPr>
            </w:pPr>
            <w:r>
              <w:rPr>
                <w:rFonts w:hint="eastAsia" w:ascii="宋体" w:hAnsi="宋体" w:cs="宋体"/>
                <w:color w:val="auto"/>
                <w:sz w:val="18"/>
                <w:szCs w:val="21"/>
                <w:highlight w:val="none"/>
                <w:lang w:eastAsia="zh-CN"/>
              </w:rPr>
              <w:t>银行卡账号</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eastAsia="zh-CN"/>
              </w:rPr>
            </w:pPr>
            <w:r>
              <w:rPr>
                <w:rFonts w:hint="eastAsia" w:ascii="宋体" w:hAnsi="宋体" w:cs="宋体"/>
                <w:color w:val="auto"/>
                <w:sz w:val="18"/>
                <w:szCs w:val="21"/>
                <w:highlight w:val="none"/>
                <w:lang w:eastAsia="zh-CN"/>
              </w:rPr>
              <w:t>负责绿化区域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1</w:t>
            </w: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2</w:t>
            </w: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3</w:t>
            </w: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4</w:t>
            </w: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5</w:t>
            </w: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6</w:t>
            </w: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7</w:t>
            </w: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8</w:t>
            </w: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eastAsia"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9</w:t>
            </w: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default"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10</w:t>
            </w: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hint="default"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11</w:t>
            </w: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jc w:val="center"/>
              <w:rPr>
                <w:rFonts w:ascii="宋体" w:hAnsi="宋体" w:eastAsia="宋体" w:cs="宋体"/>
                <w:color w:val="auto"/>
                <w:sz w:val="18"/>
                <w:szCs w:val="21"/>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cs="宋体"/>
          <w:b/>
          <w:bCs/>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五、</w:t>
      </w:r>
      <w:r>
        <w:rPr>
          <w:rFonts w:hint="eastAsia" w:ascii="宋体" w:hAnsi="宋体" w:eastAsia="宋体" w:cs="宋体"/>
          <w:b/>
          <w:bCs/>
          <w:color w:val="auto"/>
          <w:sz w:val="24"/>
          <w:szCs w:val="24"/>
        </w:rPr>
        <w:t>资格审查的资料</w:t>
      </w:r>
      <w:bookmarkEnd w:id="14"/>
      <w:bookmarkEnd w:id="15"/>
    </w:p>
    <w:p>
      <w:pPr>
        <w:autoSpaceDE w:val="0"/>
        <w:autoSpaceDN w:val="0"/>
        <w:spacing w:line="276" w:lineRule="auto"/>
        <w:jc w:val="center"/>
        <w:rPr>
          <w:rFonts w:hint="eastAsia" w:ascii="宋体" w:hAnsi="宋体" w:eastAsia="宋体" w:cs="宋体"/>
          <w:b/>
          <w:color w:val="auto"/>
          <w:sz w:val="24"/>
          <w:szCs w:val="24"/>
          <w:lang w:val="zh-CN"/>
        </w:rPr>
      </w:pPr>
      <w:r>
        <w:rPr>
          <w:rFonts w:hint="eastAsia" w:ascii="宋体" w:hAnsi="宋体" w:cs="宋体"/>
          <w:b/>
          <w:color w:val="auto"/>
          <w:sz w:val="24"/>
          <w:szCs w:val="24"/>
          <w:lang w:val="en-US" w:eastAsia="zh-CN"/>
        </w:rPr>
        <w:t>5.1</w:t>
      </w:r>
      <w:r>
        <w:rPr>
          <w:rFonts w:hint="eastAsia" w:ascii="宋体" w:hAnsi="宋体" w:eastAsia="宋体" w:cs="宋体"/>
          <w:b/>
          <w:color w:val="auto"/>
          <w:sz w:val="24"/>
          <w:szCs w:val="24"/>
          <w:lang w:val="zh-CN"/>
        </w:rPr>
        <w:t>供应商基本情况表</w:t>
      </w:r>
    </w:p>
    <w:tbl>
      <w:tblPr>
        <w:tblStyle w:val="24"/>
        <w:tblW w:w="8820" w:type="dxa"/>
        <w:jc w:val="center"/>
        <w:tblLayout w:type="fixed"/>
        <w:tblCellMar>
          <w:top w:w="0" w:type="dxa"/>
          <w:left w:w="108" w:type="dxa"/>
          <w:bottom w:w="0" w:type="dxa"/>
          <w:right w:w="108" w:type="dxa"/>
        </w:tblCellMar>
      </w:tblPr>
      <w:tblGrid>
        <w:gridCol w:w="2448"/>
        <w:gridCol w:w="2952"/>
        <w:gridCol w:w="1440"/>
        <w:gridCol w:w="1980"/>
      </w:tblGrid>
      <w:tr>
        <w:tblPrEx>
          <w:tblCellMar>
            <w:top w:w="0" w:type="dxa"/>
            <w:left w:w="108" w:type="dxa"/>
            <w:bottom w:w="0" w:type="dxa"/>
            <w:right w:w="108" w:type="dxa"/>
          </w:tblCellMar>
        </w:tblPrEx>
        <w:trPr>
          <w:trHeight w:val="600" w:hRule="atLeast"/>
          <w:jc w:val="center"/>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单位名称</w:t>
            </w:r>
          </w:p>
        </w:tc>
        <w:tc>
          <w:tcPr>
            <w:tcW w:w="637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848" w:hRule="atLeast"/>
          <w:jc w:val="center"/>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组织机构代码或统一信用代码证</w:t>
            </w:r>
          </w:p>
        </w:tc>
        <w:tc>
          <w:tcPr>
            <w:tcW w:w="295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发证时间</w:t>
            </w:r>
          </w:p>
        </w:tc>
        <w:tc>
          <w:tcPr>
            <w:tcW w:w="19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600" w:hRule="atLeast"/>
          <w:jc w:val="center"/>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注册资金</w:t>
            </w:r>
          </w:p>
        </w:tc>
        <w:tc>
          <w:tcPr>
            <w:tcW w:w="2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600" w:hRule="atLeast"/>
          <w:jc w:val="center"/>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营业地址</w:t>
            </w:r>
          </w:p>
        </w:tc>
        <w:tc>
          <w:tcPr>
            <w:tcW w:w="637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600" w:hRule="atLeast"/>
          <w:jc w:val="center"/>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项目联系人</w:t>
            </w:r>
          </w:p>
        </w:tc>
        <w:tc>
          <w:tcPr>
            <w:tcW w:w="2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联系方式</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600" w:hRule="atLeast"/>
          <w:jc w:val="center"/>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专职人员总数</w:t>
            </w:r>
          </w:p>
        </w:tc>
        <w:tc>
          <w:tcPr>
            <w:tcW w:w="637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1148" w:hRule="atLeast"/>
          <w:jc w:val="center"/>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营业范围</w:t>
            </w:r>
          </w:p>
        </w:tc>
        <w:tc>
          <w:tcPr>
            <w:tcW w:w="637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746" w:hRule="atLeast"/>
          <w:jc w:val="center"/>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是否依法缴纳税收</w:t>
            </w:r>
          </w:p>
        </w:tc>
        <w:tc>
          <w:tcPr>
            <w:tcW w:w="637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1101" w:hRule="atLeast"/>
          <w:jc w:val="center"/>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是否依法缴纳社会保障资金(所有职工)</w:t>
            </w:r>
          </w:p>
        </w:tc>
        <w:tc>
          <w:tcPr>
            <w:tcW w:w="637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848" w:hRule="atLeast"/>
          <w:jc w:val="center"/>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近三年内有无重大违法记录</w:t>
            </w:r>
          </w:p>
        </w:tc>
        <w:tc>
          <w:tcPr>
            <w:tcW w:w="637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4"/>
                <w:szCs w:val="24"/>
              </w:rPr>
            </w:pPr>
          </w:p>
        </w:tc>
      </w:tr>
    </w:tbl>
    <w:p>
      <w:pPr>
        <w:autoSpaceDE w:val="0"/>
        <w:autoSpaceDN w:val="0"/>
        <w:rPr>
          <w:rFonts w:hint="eastAsia" w:ascii="宋体" w:hAnsi="宋体" w:eastAsia="宋体" w:cs="宋体"/>
          <w:b/>
          <w:color w:val="auto"/>
          <w:sz w:val="24"/>
          <w:szCs w:val="24"/>
        </w:rPr>
      </w:pPr>
    </w:p>
    <w:p>
      <w:pPr>
        <w:autoSpaceDE w:val="0"/>
        <w:autoSpaceDN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供应商名称（公章）：</w:t>
      </w:r>
    </w:p>
    <w:p>
      <w:pPr>
        <w:autoSpaceDE w:val="0"/>
        <w:autoSpaceDN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法定代表人或授权代理人（签字）： </w:t>
      </w:r>
    </w:p>
    <w:p>
      <w:pPr>
        <w:spacing w:line="560" w:lineRule="exact"/>
        <w:rPr>
          <w:rFonts w:hint="eastAsia" w:ascii="宋体" w:hAnsi="宋体" w:eastAsia="宋体" w:cs="宋体"/>
          <w:b/>
          <w:bCs/>
          <w:color w:val="auto"/>
          <w:kern w:val="0"/>
          <w:sz w:val="24"/>
          <w:szCs w:val="24"/>
        </w:rPr>
      </w:pPr>
      <w:r>
        <w:rPr>
          <w:rFonts w:hint="eastAsia" w:ascii="宋体" w:hAnsi="宋体" w:eastAsia="宋体" w:cs="宋体"/>
          <w:color w:val="auto"/>
          <w:sz w:val="24"/>
          <w:szCs w:val="24"/>
          <w:lang w:val="zh-CN"/>
        </w:rPr>
        <w:t>日期：</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日</w:t>
      </w:r>
    </w:p>
    <w:p>
      <w:pPr>
        <w:widowControl/>
        <w:spacing w:line="560" w:lineRule="exact"/>
        <w:ind w:firstLine="482" w:firstLineChars="200"/>
        <w:jc w:val="left"/>
        <w:rPr>
          <w:rFonts w:hint="eastAsia" w:ascii="宋体" w:hAnsi="宋体" w:eastAsia="宋体" w:cs="宋体"/>
          <w:b/>
          <w:color w:val="auto"/>
          <w:kern w:val="0"/>
          <w:sz w:val="24"/>
          <w:szCs w:val="24"/>
        </w:rPr>
      </w:pPr>
    </w:p>
    <w:p>
      <w:pPr>
        <w:widowControl/>
        <w:spacing w:line="560" w:lineRule="exact"/>
        <w:ind w:firstLine="482" w:firstLineChars="200"/>
        <w:jc w:val="left"/>
        <w:rPr>
          <w:rFonts w:hint="eastAsia" w:ascii="宋体" w:hAnsi="宋体" w:eastAsia="宋体" w:cs="宋体"/>
          <w:b/>
          <w:color w:val="auto"/>
          <w:kern w:val="0"/>
          <w:sz w:val="24"/>
          <w:szCs w:val="24"/>
        </w:rPr>
      </w:pPr>
    </w:p>
    <w:p>
      <w:pPr>
        <w:pStyle w:val="2"/>
        <w:jc w:val="center"/>
        <w:rPr>
          <w:rFonts w:hint="eastAsia"/>
          <w:color w:val="auto"/>
        </w:rPr>
      </w:pPr>
    </w:p>
    <w:p>
      <w:pPr>
        <w:widowControl/>
        <w:spacing w:line="560" w:lineRule="exact"/>
        <w:ind w:firstLine="482" w:firstLineChars="200"/>
        <w:jc w:val="center"/>
        <w:rPr>
          <w:rFonts w:hint="eastAsia" w:ascii="宋体" w:hAnsi="宋体" w:eastAsia="宋体" w:cs="宋体"/>
          <w:b/>
          <w:color w:val="auto"/>
          <w:kern w:val="0"/>
          <w:sz w:val="24"/>
          <w:szCs w:val="24"/>
        </w:rPr>
      </w:pPr>
      <w:r>
        <w:rPr>
          <w:rFonts w:hint="eastAsia" w:ascii="宋体" w:hAnsi="宋体" w:cs="宋体"/>
          <w:b/>
          <w:color w:val="auto"/>
          <w:kern w:val="0"/>
          <w:sz w:val="24"/>
          <w:szCs w:val="24"/>
          <w:lang w:val="en-US" w:eastAsia="zh-CN"/>
        </w:rPr>
        <w:t>5</w:t>
      </w:r>
      <w:r>
        <w:rPr>
          <w:rFonts w:hint="eastAsia" w:ascii="宋体" w:hAnsi="宋体" w:eastAsia="宋体" w:cs="宋体"/>
          <w:b/>
          <w:color w:val="auto"/>
          <w:kern w:val="0"/>
          <w:sz w:val="24"/>
          <w:szCs w:val="24"/>
        </w:rPr>
        <w:t>.2营业执照副本复印件</w:t>
      </w:r>
    </w:p>
    <w:p>
      <w:pPr>
        <w:tabs>
          <w:tab w:val="left" w:pos="315"/>
        </w:tabs>
        <w:spacing w:line="560" w:lineRule="exact"/>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由响应供应商提供加盖公章的复印件或扫描件</w:t>
      </w: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ind w:firstLine="482" w:firstLineChars="200"/>
        <w:rPr>
          <w:rFonts w:hint="eastAsia" w:ascii="宋体" w:hAnsi="宋体" w:eastAsia="宋体" w:cs="宋体"/>
          <w:b/>
          <w:bCs/>
          <w:color w:val="auto"/>
          <w:kern w:val="0"/>
          <w:sz w:val="24"/>
          <w:szCs w:val="24"/>
        </w:rPr>
      </w:pPr>
    </w:p>
    <w:p>
      <w:pPr>
        <w:spacing w:line="560" w:lineRule="exact"/>
        <w:jc w:val="center"/>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rPr>
        <w:br w:type="page"/>
      </w:r>
      <w:r>
        <w:rPr>
          <w:rFonts w:hint="eastAsia" w:ascii="宋体" w:hAnsi="宋体" w:cs="宋体"/>
          <w:b/>
          <w:bCs/>
          <w:color w:val="auto"/>
          <w:kern w:val="0"/>
          <w:sz w:val="24"/>
          <w:szCs w:val="24"/>
          <w:lang w:val="en-US" w:eastAsia="zh-CN"/>
        </w:rPr>
        <w:t>5</w:t>
      </w: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lang w:val="en-US" w:eastAsia="zh-CN"/>
        </w:rPr>
        <w:t>3</w:t>
      </w:r>
      <w:r>
        <w:rPr>
          <w:rFonts w:hint="eastAsia" w:ascii="宋体" w:hAnsi="宋体" w:eastAsia="宋体" w:cs="宋体"/>
          <w:b/>
          <w:bCs/>
          <w:color w:val="auto"/>
          <w:kern w:val="0"/>
          <w:sz w:val="24"/>
          <w:szCs w:val="24"/>
          <w:lang w:val="zh-CN"/>
        </w:rPr>
        <w:t>在经营活动中没有重大违法记录的承诺函</w:t>
      </w:r>
    </w:p>
    <w:p>
      <w:pPr>
        <w:autoSpaceDE w:val="0"/>
        <w:autoSpaceDN w:val="0"/>
        <w:spacing w:after="240" w:line="480" w:lineRule="auto"/>
        <w:jc w:val="center"/>
        <w:rPr>
          <w:rFonts w:hint="eastAsia" w:ascii="宋体" w:hAnsi="宋体" w:eastAsia="宋体" w:cs="宋体"/>
          <w:b/>
          <w:color w:val="auto"/>
          <w:sz w:val="24"/>
          <w:szCs w:val="24"/>
          <w:lang w:val="zh-CN"/>
        </w:rPr>
      </w:pPr>
    </w:p>
    <w:p>
      <w:pPr>
        <w:autoSpaceDE w:val="0"/>
        <w:autoSpaceDN w:val="0"/>
        <w:spacing w:after="240" w:line="480" w:lineRule="auto"/>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在经营活动中没有重大违法记录的承诺函</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adjustRightInd w:val="0"/>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rPr>
        <w:t xml:space="preserve"> 我公司在参加</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（项目名称）</w:t>
      </w:r>
      <w:r>
        <w:rPr>
          <w:rFonts w:hint="eastAsia" w:ascii="宋体" w:hAnsi="宋体" w:eastAsia="宋体" w:cs="宋体"/>
          <w:color w:val="auto"/>
          <w:sz w:val="24"/>
          <w:szCs w:val="24"/>
        </w:rPr>
        <w:t>项目（项目编号、包号：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）采购活动前三年内，在经营活动中没有重大违法记录，无行贿犯罪记录，严格遵守国家有关法律、法规及相关政策，并愿接受相关部门监督。</w:t>
      </w:r>
    </w:p>
    <w:p>
      <w:pPr>
        <w:spacing w:line="360" w:lineRule="auto"/>
        <w:ind w:firstLine="352" w:firstLineChars="147"/>
        <w:rPr>
          <w:rFonts w:hint="eastAsia" w:ascii="宋体" w:hAnsi="宋体" w:eastAsia="宋体" w:cs="宋体"/>
          <w:color w:val="auto"/>
          <w:sz w:val="24"/>
          <w:szCs w:val="24"/>
        </w:rPr>
      </w:pPr>
    </w:p>
    <w:p>
      <w:pPr>
        <w:pStyle w:val="13"/>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特此承诺。</w:t>
      </w:r>
    </w:p>
    <w:p>
      <w:pPr>
        <w:pStyle w:val="13"/>
        <w:spacing w:line="360" w:lineRule="auto"/>
        <w:ind w:firstLine="480" w:firstLineChars="200"/>
        <w:rPr>
          <w:rFonts w:hint="eastAsia" w:ascii="宋体" w:hAnsi="宋体" w:eastAsia="宋体" w:cs="宋体"/>
          <w:color w:val="auto"/>
          <w:sz w:val="24"/>
          <w:szCs w:val="24"/>
        </w:rPr>
      </w:pPr>
    </w:p>
    <w:p>
      <w:pPr>
        <w:pStyle w:val="13"/>
        <w:spacing w:line="600" w:lineRule="exact"/>
        <w:ind w:firstLine="480" w:firstLineChars="200"/>
        <w:rPr>
          <w:rFonts w:hint="eastAsia" w:ascii="宋体" w:hAnsi="宋体" w:eastAsia="宋体" w:cs="宋体"/>
          <w:color w:val="auto"/>
          <w:sz w:val="24"/>
          <w:szCs w:val="24"/>
        </w:rPr>
      </w:pPr>
    </w:p>
    <w:p>
      <w:pPr>
        <w:pStyle w:val="13"/>
        <w:spacing w:line="600" w:lineRule="exact"/>
        <w:ind w:firstLine="482" w:firstLineChars="200"/>
        <w:rPr>
          <w:rFonts w:hint="eastAsia" w:ascii="宋体" w:hAnsi="宋体" w:eastAsia="宋体" w:cs="宋体"/>
          <w:b/>
          <w:color w:val="auto"/>
          <w:sz w:val="24"/>
          <w:szCs w:val="24"/>
        </w:rPr>
      </w:pPr>
    </w:p>
    <w:p>
      <w:pPr>
        <w:pStyle w:val="13"/>
        <w:spacing w:line="600" w:lineRule="exact"/>
        <w:ind w:firstLine="482" w:firstLineChars="200"/>
        <w:rPr>
          <w:rFonts w:hint="eastAsia" w:ascii="宋体" w:hAnsi="宋体" w:eastAsia="宋体" w:cs="宋体"/>
          <w:b/>
          <w:color w:val="auto"/>
          <w:sz w:val="24"/>
          <w:szCs w:val="24"/>
        </w:rPr>
      </w:pPr>
    </w:p>
    <w:p>
      <w:pPr>
        <w:pStyle w:val="13"/>
        <w:spacing w:line="600" w:lineRule="exact"/>
        <w:ind w:firstLine="482" w:firstLineChars="200"/>
        <w:rPr>
          <w:rFonts w:hint="eastAsia" w:ascii="宋体" w:hAnsi="宋体" w:eastAsia="宋体" w:cs="宋体"/>
          <w:b/>
          <w:color w:val="auto"/>
          <w:sz w:val="24"/>
          <w:szCs w:val="24"/>
        </w:rPr>
      </w:pP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供应商名称（公章）：</w:t>
      </w:r>
    </w:p>
    <w:p>
      <w:pPr>
        <w:pStyle w:val="13"/>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法定代表人或授权代表（签字或盖章）：</w:t>
      </w:r>
    </w:p>
    <w:p>
      <w:pPr>
        <w:spacing w:line="500" w:lineRule="exact"/>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日期：</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日</w:t>
      </w:r>
    </w:p>
    <w:p>
      <w:pPr>
        <w:spacing w:line="500" w:lineRule="exact"/>
        <w:ind w:firstLine="480"/>
        <w:rPr>
          <w:rFonts w:hint="eastAsia" w:ascii="宋体" w:hAnsi="宋体" w:eastAsia="宋体" w:cs="宋体"/>
          <w:color w:val="auto"/>
          <w:sz w:val="24"/>
          <w:szCs w:val="24"/>
          <w:lang w:val="zh-CN"/>
        </w:rPr>
      </w:pPr>
    </w:p>
    <w:p>
      <w:pPr>
        <w:spacing w:line="500" w:lineRule="exact"/>
        <w:ind w:firstLine="480"/>
        <w:rPr>
          <w:rFonts w:hint="eastAsia" w:ascii="宋体" w:hAnsi="宋体" w:eastAsia="宋体" w:cs="宋体"/>
          <w:color w:val="auto"/>
          <w:sz w:val="24"/>
          <w:szCs w:val="24"/>
        </w:rPr>
      </w:pPr>
    </w:p>
    <w:p>
      <w:pPr>
        <w:pStyle w:val="11"/>
        <w:spacing w:line="400" w:lineRule="exact"/>
        <w:ind w:firstLine="480" w:firstLineChars="200"/>
        <w:jc w:val="right"/>
        <w:rPr>
          <w:rFonts w:hint="eastAsia" w:ascii="宋体" w:hAnsi="宋体" w:eastAsia="宋体" w:cs="宋体"/>
          <w:color w:val="auto"/>
          <w:sz w:val="24"/>
          <w:szCs w:val="24"/>
          <w:u w:val="single"/>
        </w:rPr>
      </w:pPr>
    </w:p>
    <w:p>
      <w:pPr>
        <w:pStyle w:val="13"/>
        <w:spacing w:line="360" w:lineRule="auto"/>
        <w:rPr>
          <w:rFonts w:hint="eastAsia" w:ascii="宋体" w:hAnsi="宋体" w:eastAsia="宋体" w:cs="宋体"/>
          <w:b/>
          <w:bCs/>
          <w:color w:val="auto"/>
          <w:kern w:val="0"/>
          <w:sz w:val="24"/>
          <w:szCs w:val="24"/>
        </w:rPr>
      </w:pPr>
      <w:r>
        <w:rPr>
          <w:rFonts w:hint="eastAsia" w:ascii="宋体" w:hAnsi="宋体" w:eastAsia="宋体" w:cs="宋体"/>
          <w:b/>
          <w:color w:val="auto"/>
          <w:sz w:val="24"/>
          <w:szCs w:val="24"/>
        </w:rPr>
        <w:t>注：重大违法记录是指供应商因违法经营受到刑事处罚或者责令停产停业、吊销许可证或者执照、较大数额罚款等行政处罚。</w:t>
      </w:r>
    </w:p>
    <w:p>
      <w:pPr>
        <w:spacing w:line="56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5.4缴纳税收和社会保障资金等证明告知承诺书</w:t>
      </w:r>
    </w:p>
    <w:p>
      <w:pPr>
        <w:pStyle w:val="38"/>
        <w:spacing w:line="560" w:lineRule="exact"/>
        <w:jc w:val="center"/>
        <w:rPr>
          <w:rFonts w:hint="eastAsia" w:ascii="宋体" w:hAnsi="宋体" w:cs="宋体"/>
          <w:b/>
          <w:bCs/>
          <w:color w:val="auto"/>
          <w:kern w:val="0"/>
          <w:sz w:val="24"/>
          <w:szCs w:val="24"/>
          <w:lang w:val="en-US" w:eastAsia="zh-CN"/>
        </w:rPr>
      </w:pPr>
    </w:p>
    <w:p>
      <w:pPr>
        <w:rPr>
          <w:rFonts w:hint="eastAsia" w:ascii="宋体" w:hAnsi="宋体" w:cs="宋体"/>
          <w:b/>
          <w:bCs/>
          <w:color w:val="auto"/>
          <w:kern w:val="0"/>
          <w:sz w:val="24"/>
          <w:szCs w:val="24"/>
          <w:lang w:val="en-US" w:eastAsia="zh-CN"/>
        </w:rPr>
      </w:pPr>
    </w:p>
    <w:p>
      <w:pPr>
        <w:pStyle w:val="2"/>
        <w:rPr>
          <w:rFonts w:hint="eastAsia" w:ascii="宋体" w:hAnsi="宋体" w:cs="宋体"/>
          <w:b/>
          <w:bCs/>
          <w:color w:val="auto"/>
          <w:kern w:val="0"/>
          <w:sz w:val="24"/>
          <w:szCs w:val="24"/>
          <w:lang w:val="en-US" w:eastAsia="zh-CN"/>
        </w:rPr>
      </w:pPr>
    </w:p>
    <w:p>
      <w:pPr>
        <w:rPr>
          <w:rFonts w:hint="eastAsia" w:ascii="宋体" w:hAnsi="宋体" w:cs="宋体"/>
          <w:b/>
          <w:bCs/>
          <w:color w:val="auto"/>
          <w:kern w:val="0"/>
          <w:sz w:val="24"/>
          <w:szCs w:val="24"/>
          <w:lang w:val="en-US" w:eastAsia="zh-CN"/>
        </w:rPr>
      </w:pPr>
    </w:p>
    <w:p>
      <w:pPr>
        <w:pStyle w:val="2"/>
        <w:rPr>
          <w:rFonts w:hint="eastAsia" w:ascii="宋体" w:hAnsi="宋体" w:cs="宋体"/>
          <w:b/>
          <w:bCs/>
          <w:color w:val="auto"/>
          <w:kern w:val="0"/>
          <w:sz w:val="24"/>
          <w:szCs w:val="24"/>
          <w:lang w:val="en-US" w:eastAsia="zh-CN"/>
        </w:rPr>
      </w:pPr>
    </w:p>
    <w:p>
      <w:pPr>
        <w:rPr>
          <w:rFonts w:hint="eastAsia" w:ascii="宋体" w:hAnsi="宋体" w:cs="宋体"/>
          <w:b/>
          <w:bCs/>
          <w:color w:val="auto"/>
          <w:kern w:val="0"/>
          <w:sz w:val="24"/>
          <w:szCs w:val="24"/>
          <w:lang w:val="en-US" w:eastAsia="zh-CN"/>
        </w:rPr>
      </w:pPr>
    </w:p>
    <w:p>
      <w:pPr>
        <w:pStyle w:val="2"/>
        <w:rPr>
          <w:rFonts w:hint="eastAsia" w:ascii="宋体" w:hAnsi="宋体" w:cs="宋体"/>
          <w:b/>
          <w:bCs/>
          <w:color w:val="auto"/>
          <w:kern w:val="0"/>
          <w:sz w:val="24"/>
          <w:szCs w:val="24"/>
          <w:lang w:val="en-US" w:eastAsia="zh-CN"/>
        </w:rPr>
      </w:pPr>
    </w:p>
    <w:p>
      <w:pPr>
        <w:rPr>
          <w:rFonts w:hint="eastAsia" w:ascii="宋体" w:hAnsi="宋体" w:cs="宋体"/>
          <w:b/>
          <w:bCs/>
          <w:color w:val="auto"/>
          <w:kern w:val="0"/>
          <w:sz w:val="24"/>
          <w:szCs w:val="24"/>
          <w:lang w:val="en-US" w:eastAsia="zh-CN"/>
        </w:rPr>
      </w:pPr>
    </w:p>
    <w:p>
      <w:pPr>
        <w:pStyle w:val="2"/>
        <w:rPr>
          <w:rFonts w:hint="eastAsia" w:ascii="宋体" w:hAnsi="宋体" w:cs="宋体"/>
          <w:b/>
          <w:bCs/>
          <w:color w:val="auto"/>
          <w:kern w:val="0"/>
          <w:sz w:val="24"/>
          <w:szCs w:val="24"/>
          <w:lang w:val="en-US" w:eastAsia="zh-CN"/>
        </w:rPr>
      </w:pPr>
    </w:p>
    <w:p>
      <w:pPr>
        <w:rPr>
          <w:rFonts w:hint="eastAsia" w:ascii="宋体" w:hAnsi="宋体" w:cs="宋体"/>
          <w:b/>
          <w:bCs/>
          <w:color w:val="auto"/>
          <w:kern w:val="0"/>
          <w:sz w:val="24"/>
          <w:szCs w:val="24"/>
          <w:lang w:val="en-US" w:eastAsia="zh-CN"/>
        </w:rPr>
      </w:pPr>
    </w:p>
    <w:p>
      <w:pPr>
        <w:pStyle w:val="2"/>
        <w:rPr>
          <w:rFonts w:hint="eastAsia" w:ascii="宋体" w:hAnsi="宋体" w:cs="宋体"/>
          <w:b/>
          <w:bCs/>
          <w:color w:val="auto"/>
          <w:kern w:val="0"/>
          <w:sz w:val="24"/>
          <w:szCs w:val="24"/>
          <w:lang w:val="en-US" w:eastAsia="zh-CN"/>
        </w:rPr>
      </w:pPr>
    </w:p>
    <w:p>
      <w:pPr>
        <w:rPr>
          <w:rFonts w:hint="eastAsia" w:ascii="宋体" w:hAnsi="宋体" w:cs="宋体"/>
          <w:b/>
          <w:bCs/>
          <w:color w:val="auto"/>
          <w:kern w:val="0"/>
          <w:sz w:val="24"/>
          <w:szCs w:val="24"/>
          <w:lang w:val="en-US" w:eastAsia="zh-CN"/>
        </w:rPr>
      </w:pPr>
    </w:p>
    <w:p>
      <w:pPr>
        <w:pStyle w:val="2"/>
        <w:rPr>
          <w:rFonts w:hint="eastAsia" w:ascii="宋体" w:hAnsi="宋体" w:cs="宋体"/>
          <w:b/>
          <w:bCs/>
          <w:color w:val="auto"/>
          <w:kern w:val="0"/>
          <w:sz w:val="24"/>
          <w:szCs w:val="24"/>
          <w:lang w:val="en-US" w:eastAsia="zh-CN"/>
        </w:rPr>
      </w:pPr>
    </w:p>
    <w:p>
      <w:pPr>
        <w:rPr>
          <w:rFonts w:hint="eastAsia" w:ascii="宋体" w:hAnsi="宋体" w:cs="宋体"/>
          <w:b/>
          <w:bCs/>
          <w:color w:val="auto"/>
          <w:kern w:val="0"/>
          <w:sz w:val="24"/>
          <w:szCs w:val="24"/>
          <w:lang w:val="en-US" w:eastAsia="zh-CN"/>
        </w:rPr>
      </w:pPr>
    </w:p>
    <w:p>
      <w:pPr>
        <w:pStyle w:val="2"/>
        <w:rPr>
          <w:rFonts w:hint="eastAsia" w:ascii="宋体" w:hAnsi="宋体" w:cs="宋体"/>
          <w:b/>
          <w:bCs/>
          <w:color w:val="auto"/>
          <w:kern w:val="0"/>
          <w:sz w:val="24"/>
          <w:szCs w:val="24"/>
          <w:lang w:val="en-US" w:eastAsia="zh-CN"/>
        </w:rPr>
      </w:pPr>
    </w:p>
    <w:p>
      <w:pPr>
        <w:rPr>
          <w:rFonts w:hint="eastAsia" w:ascii="宋体" w:hAnsi="宋体" w:cs="宋体"/>
          <w:b/>
          <w:bCs/>
          <w:color w:val="auto"/>
          <w:kern w:val="0"/>
          <w:sz w:val="24"/>
          <w:szCs w:val="24"/>
          <w:lang w:val="en-US" w:eastAsia="zh-CN"/>
        </w:rPr>
      </w:pPr>
    </w:p>
    <w:p>
      <w:pPr>
        <w:pStyle w:val="2"/>
        <w:rPr>
          <w:rFonts w:hint="eastAsia" w:ascii="宋体" w:hAnsi="宋体" w:cs="宋体"/>
          <w:b/>
          <w:bCs/>
          <w:color w:val="auto"/>
          <w:kern w:val="0"/>
          <w:sz w:val="24"/>
          <w:szCs w:val="24"/>
          <w:lang w:val="en-US" w:eastAsia="zh-CN"/>
        </w:rPr>
      </w:pPr>
    </w:p>
    <w:p>
      <w:pPr>
        <w:rPr>
          <w:rFonts w:hint="eastAsia" w:ascii="宋体" w:hAnsi="宋体" w:cs="宋体"/>
          <w:b/>
          <w:bCs/>
          <w:color w:val="auto"/>
          <w:kern w:val="0"/>
          <w:sz w:val="24"/>
          <w:szCs w:val="24"/>
          <w:lang w:val="en-US" w:eastAsia="zh-CN"/>
        </w:rPr>
      </w:pPr>
    </w:p>
    <w:p>
      <w:pPr>
        <w:pStyle w:val="2"/>
        <w:rPr>
          <w:rFonts w:hint="eastAsia" w:ascii="宋体" w:hAnsi="宋体" w:cs="宋体"/>
          <w:b/>
          <w:bCs/>
          <w:color w:val="auto"/>
          <w:kern w:val="0"/>
          <w:sz w:val="24"/>
          <w:szCs w:val="24"/>
          <w:lang w:val="en-US" w:eastAsia="zh-CN"/>
        </w:rPr>
      </w:pPr>
    </w:p>
    <w:p>
      <w:pPr>
        <w:rPr>
          <w:rFonts w:hint="eastAsia" w:ascii="宋体" w:hAnsi="宋体" w:cs="宋体"/>
          <w:b/>
          <w:bCs/>
          <w:color w:val="auto"/>
          <w:kern w:val="0"/>
          <w:sz w:val="24"/>
          <w:szCs w:val="24"/>
          <w:lang w:val="en-US" w:eastAsia="zh-CN"/>
        </w:rPr>
      </w:pPr>
    </w:p>
    <w:p>
      <w:pPr>
        <w:pStyle w:val="2"/>
        <w:rPr>
          <w:rFonts w:hint="eastAsia"/>
          <w:lang w:val="en-US" w:eastAsia="zh-CN"/>
        </w:rPr>
      </w:pPr>
    </w:p>
    <w:p>
      <w:pPr>
        <w:pStyle w:val="38"/>
        <w:spacing w:line="560" w:lineRule="exact"/>
        <w:jc w:val="center"/>
        <w:rPr>
          <w:rFonts w:hint="eastAsia" w:ascii="宋体" w:hAnsi="宋体" w:eastAsia="宋体" w:cs="宋体"/>
          <w:color w:val="auto"/>
          <w:sz w:val="24"/>
          <w:szCs w:val="24"/>
        </w:rPr>
      </w:pPr>
      <w:r>
        <w:rPr>
          <w:rFonts w:hint="eastAsia" w:ascii="宋体" w:hAnsi="宋体" w:cs="宋体"/>
          <w:b/>
          <w:bCs/>
          <w:color w:val="auto"/>
          <w:kern w:val="0"/>
          <w:sz w:val="24"/>
          <w:szCs w:val="24"/>
          <w:lang w:val="en-US" w:eastAsia="zh-CN"/>
        </w:rPr>
        <w:t>5</w:t>
      </w:r>
      <w:r>
        <w:rPr>
          <w:rFonts w:hint="eastAsia" w:ascii="宋体" w:hAnsi="宋体" w:eastAsia="宋体" w:cs="宋体"/>
          <w:b/>
          <w:bCs/>
          <w:color w:val="auto"/>
          <w:kern w:val="0"/>
          <w:sz w:val="24"/>
          <w:szCs w:val="24"/>
        </w:rPr>
        <w:t>.</w:t>
      </w:r>
      <w:r>
        <w:rPr>
          <w:rFonts w:hint="eastAsia" w:ascii="宋体" w:hAnsi="宋体" w:cs="宋体"/>
          <w:b/>
          <w:bCs/>
          <w:color w:val="auto"/>
          <w:kern w:val="0"/>
          <w:sz w:val="24"/>
          <w:szCs w:val="24"/>
          <w:lang w:val="en-US" w:eastAsia="zh-CN"/>
        </w:rPr>
        <w:t>5</w:t>
      </w:r>
      <w:r>
        <w:rPr>
          <w:rFonts w:hint="eastAsia" w:ascii="宋体" w:hAnsi="宋体" w:eastAsia="宋体" w:cs="宋体"/>
          <w:b/>
          <w:bCs/>
          <w:color w:val="auto"/>
          <w:kern w:val="0"/>
          <w:sz w:val="24"/>
          <w:szCs w:val="24"/>
        </w:rPr>
        <w:t>其他资格审查材料</w:t>
      </w:r>
    </w:p>
    <w:p>
      <w:pPr>
        <w:spacing w:line="560" w:lineRule="exact"/>
        <w:ind w:firstLine="482" w:firstLineChars="200"/>
        <w:jc w:val="center"/>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ind w:firstLine="482" w:firstLineChars="200"/>
        <w:rPr>
          <w:rFonts w:hint="eastAsia" w:ascii="宋体" w:hAnsi="宋体" w:eastAsia="宋体" w:cs="宋体"/>
          <w:b/>
          <w:bCs/>
          <w:color w:val="auto"/>
          <w:sz w:val="24"/>
          <w:szCs w:val="24"/>
        </w:rPr>
      </w:pPr>
    </w:p>
    <w:p>
      <w:pPr>
        <w:spacing w:line="56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p>
    <w:p>
      <w:pPr>
        <w:spacing w:line="560" w:lineRule="exact"/>
        <w:jc w:val="center"/>
        <w:rPr>
          <w:rFonts w:hint="eastAsia" w:ascii="宋体" w:hAnsi="宋体" w:eastAsia="宋体" w:cs="宋体"/>
          <w:b/>
          <w:bCs/>
          <w:color w:val="auto"/>
          <w:kern w:val="0"/>
          <w:sz w:val="24"/>
          <w:szCs w:val="24"/>
        </w:rPr>
      </w:pPr>
      <w:r>
        <w:rPr>
          <w:rFonts w:hint="eastAsia" w:ascii="宋体" w:hAnsi="宋体" w:cs="宋体"/>
          <w:b/>
          <w:bCs/>
          <w:color w:val="auto"/>
          <w:kern w:val="0"/>
          <w:sz w:val="24"/>
          <w:szCs w:val="24"/>
          <w:lang w:val="en-US" w:eastAsia="zh-CN"/>
        </w:rPr>
        <w:t>6</w:t>
      </w:r>
      <w:r>
        <w:rPr>
          <w:rFonts w:hint="eastAsia" w:ascii="宋体" w:hAnsi="宋体" w:eastAsia="宋体" w:cs="宋体"/>
          <w:b/>
          <w:bCs/>
          <w:color w:val="auto"/>
          <w:kern w:val="0"/>
          <w:sz w:val="24"/>
          <w:szCs w:val="24"/>
        </w:rPr>
        <w:t>.</w:t>
      </w:r>
      <w:r>
        <w:rPr>
          <w:rFonts w:hint="eastAsia" w:ascii="宋体" w:hAnsi="宋体" w:cs="宋体"/>
          <w:b/>
          <w:bCs/>
          <w:color w:val="auto"/>
          <w:kern w:val="0"/>
          <w:sz w:val="24"/>
          <w:szCs w:val="24"/>
          <w:lang w:val="en-US" w:eastAsia="zh-CN"/>
        </w:rPr>
        <w:t>1</w:t>
      </w:r>
      <w:r>
        <w:rPr>
          <w:rFonts w:hint="eastAsia" w:ascii="宋体" w:hAnsi="宋体" w:eastAsia="宋体" w:cs="宋体"/>
          <w:b/>
          <w:bCs/>
          <w:color w:val="auto"/>
          <w:kern w:val="0"/>
          <w:sz w:val="24"/>
          <w:szCs w:val="24"/>
        </w:rPr>
        <w:t>响应供应商认为需要提供的其他材料</w:t>
      </w:r>
    </w:p>
    <w:p>
      <w:pPr>
        <w:spacing w:line="560" w:lineRule="exact"/>
        <w:ind w:firstLine="480" w:firstLineChars="200"/>
        <w:jc w:val="center"/>
        <w:outlineLvl w:val="0"/>
        <w:rPr>
          <w:rFonts w:hint="eastAsia" w:ascii="宋体" w:hAnsi="宋体" w:eastAsia="宋体" w:cs="宋体"/>
          <w:color w:val="auto"/>
          <w:kern w:val="0"/>
          <w:sz w:val="24"/>
          <w:szCs w:val="24"/>
        </w:rPr>
      </w:pPr>
      <w:bookmarkStart w:id="16" w:name="_Toc5205"/>
      <w:bookmarkStart w:id="17" w:name="_Toc30855"/>
      <w:r>
        <w:rPr>
          <w:rFonts w:hint="eastAsia" w:ascii="宋体" w:hAnsi="宋体" w:eastAsia="宋体" w:cs="宋体"/>
          <w:color w:val="auto"/>
          <w:kern w:val="0"/>
          <w:sz w:val="24"/>
          <w:szCs w:val="24"/>
        </w:rPr>
        <w:t>由响应供应商提供加盖公章的复印件或扫描件</w:t>
      </w:r>
      <w:bookmarkEnd w:id="16"/>
      <w:bookmarkEnd w:id="17"/>
    </w:p>
    <w:p>
      <w:pPr>
        <w:pStyle w:val="47"/>
        <w:spacing w:before="292" w:beforeLines="100" w:after="292" w:afterLines="100" w:line="560" w:lineRule="exact"/>
        <w:outlineLvl w:val="9"/>
        <w:rPr>
          <w:color w:val="auto"/>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pStyle w:val="47"/>
        <w:spacing w:line="360" w:lineRule="auto"/>
        <w:jc w:val="left"/>
        <w:outlineLvl w:val="9"/>
        <w:rPr>
          <w:rFonts w:ascii="宋体" w:hAnsi="宋体" w:cs="宋体"/>
          <w:b/>
          <w:color w:val="auto"/>
          <w:sz w:val="24"/>
          <w:szCs w:val="28"/>
        </w:rPr>
      </w:pPr>
    </w:p>
    <w:p>
      <w:pPr>
        <w:spacing w:line="360" w:lineRule="auto"/>
        <w:jc w:val="center"/>
        <w:rPr>
          <w:rFonts w:hint="eastAsia" w:ascii="宋体" w:hAnsi="宋体"/>
          <w:color w:val="auto"/>
          <w:szCs w:val="21"/>
        </w:rPr>
      </w:pPr>
      <w:r>
        <w:rPr>
          <w:rFonts w:hint="eastAsia" w:ascii="宋体" w:hAnsi="宋体" w:cs="宋体"/>
          <w:color w:val="auto"/>
          <w:kern w:val="0"/>
          <w:szCs w:val="21"/>
          <w:lang w:eastAsia="zh-CN"/>
        </w:rPr>
        <w:t>磋商</w:t>
      </w:r>
      <w:r>
        <w:rPr>
          <w:rFonts w:hint="eastAsia" w:ascii="宋体" w:hAnsi="宋体"/>
          <w:color w:val="auto"/>
          <w:szCs w:val="21"/>
        </w:rPr>
        <w:t>响应文件密封信封正面格式</w:t>
      </w:r>
    </w:p>
    <w:p>
      <w:pPr>
        <w:spacing w:line="360" w:lineRule="auto"/>
        <w:jc w:val="center"/>
        <w:rPr>
          <w:rFonts w:hint="eastAsia" w:ascii="宋体" w:hAnsi="宋体"/>
          <w:color w:val="auto"/>
          <w:szCs w:val="21"/>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9234"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Cs w:val="21"/>
              </w:rPr>
            </w:pPr>
            <w:r>
              <w:rPr>
                <w:rFonts w:hint="eastAsia" w:ascii="宋体" w:hAnsi="宋体"/>
                <w:color w:val="auto"/>
                <w:szCs w:val="21"/>
              </w:rPr>
              <w:t xml:space="preserve">                                                            正（副）本</w:t>
            </w:r>
          </w:p>
          <w:p>
            <w:pPr>
              <w:keepNext w:val="0"/>
              <w:keepLines w:val="0"/>
              <w:suppressLineNumbers w:val="0"/>
              <w:spacing w:before="0" w:beforeAutospacing="0" w:after="0" w:afterAutospacing="0" w:line="360" w:lineRule="auto"/>
              <w:ind w:left="0" w:right="0" w:firstLine="420" w:firstLineChars="200"/>
              <w:rPr>
                <w:rFonts w:hint="eastAsia" w:ascii="宋体" w:hAnsi="宋体"/>
                <w:color w:val="auto"/>
                <w:szCs w:val="21"/>
                <w:u w:val="single"/>
              </w:rPr>
            </w:pPr>
            <w:r>
              <w:rPr>
                <w:rFonts w:hint="eastAsia" w:ascii="宋体" w:hAnsi="宋体"/>
                <w:color w:val="auto"/>
                <w:szCs w:val="21"/>
              </w:rPr>
              <w:t>项目编号：</w:t>
            </w:r>
            <w:r>
              <w:rPr>
                <w:rFonts w:hint="eastAsia" w:ascii="宋体" w:hAnsi="宋体"/>
                <w:color w:val="auto"/>
                <w:szCs w:val="21"/>
                <w:u w:val="single"/>
              </w:rPr>
              <w:t xml:space="preserve">                       </w:t>
            </w:r>
          </w:p>
          <w:p>
            <w:pPr>
              <w:keepNext w:val="0"/>
              <w:keepLines w:val="0"/>
              <w:suppressLineNumbers w:val="0"/>
              <w:spacing w:before="0" w:beforeAutospacing="0" w:after="0" w:afterAutospacing="0" w:line="360" w:lineRule="auto"/>
              <w:ind w:left="0" w:right="0" w:firstLine="420" w:firstLineChars="200"/>
              <w:rPr>
                <w:rFonts w:hint="eastAsia" w:ascii="宋体" w:hAnsi="宋体"/>
                <w:color w:val="auto"/>
                <w:szCs w:val="21"/>
                <w:u w:val="single"/>
              </w:rPr>
            </w:pPr>
            <w:r>
              <w:rPr>
                <w:rFonts w:hint="eastAsia" w:ascii="宋体" w:hAnsi="宋体"/>
                <w:color w:val="auto"/>
                <w:szCs w:val="21"/>
              </w:rPr>
              <w:t>项目名称：</w:t>
            </w:r>
            <w:r>
              <w:rPr>
                <w:rFonts w:hint="eastAsia" w:ascii="宋体" w:hAnsi="宋体"/>
                <w:color w:val="auto"/>
                <w:szCs w:val="21"/>
                <w:u w:val="single"/>
              </w:rPr>
              <w:t xml:space="preserve">                       </w:t>
            </w:r>
          </w:p>
          <w:p>
            <w:pPr>
              <w:keepNext w:val="0"/>
              <w:keepLines w:val="0"/>
              <w:suppressLineNumbers w:val="0"/>
              <w:spacing w:before="0" w:beforeAutospacing="0" w:after="0" w:afterAutospacing="0" w:line="360" w:lineRule="auto"/>
              <w:ind w:left="0" w:right="0" w:firstLine="420" w:firstLineChars="200"/>
              <w:rPr>
                <w:rFonts w:hint="eastAsia" w:ascii="宋体" w:hAnsi="宋体"/>
                <w:color w:val="auto"/>
                <w:szCs w:val="21"/>
              </w:rPr>
            </w:pPr>
            <w:r>
              <w:rPr>
                <w:rFonts w:hint="eastAsia" w:ascii="宋体" w:hAnsi="宋体"/>
                <w:color w:val="auto"/>
                <w:szCs w:val="21"/>
              </w:rPr>
              <w:t>包    号：</w:t>
            </w:r>
            <w:r>
              <w:rPr>
                <w:rFonts w:hint="eastAsia" w:ascii="宋体" w:hAnsi="宋体"/>
                <w:color w:val="auto"/>
                <w:szCs w:val="21"/>
                <w:u w:val="single"/>
              </w:rPr>
              <w:t xml:space="preserve">                       </w:t>
            </w:r>
          </w:p>
          <w:p>
            <w:pPr>
              <w:keepNext w:val="0"/>
              <w:keepLines w:val="0"/>
              <w:suppressLineNumbers w:val="0"/>
              <w:spacing w:before="0" w:beforeAutospacing="0" w:after="0" w:afterAutospacing="0" w:line="360" w:lineRule="auto"/>
              <w:ind w:left="0" w:right="0" w:firstLine="420" w:firstLineChars="200"/>
              <w:rPr>
                <w:rFonts w:hint="eastAsia" w:ascii="宋体" w:hAnsi="宋体"/>
                <w:color w:val="auto"/>
                <w:szCs w:val="21"/>
                <w:u w:val="single"/>
              </w:rPr>
            </w:pPr>
            <w:r>
              <w:rPr>
                <w:rFonts w:hint="eastAsia" w:ascii="宋体" w:hAnsi="宋体"/>
                <w:color w:val="auto"/>
                <w:szCs w:val="21"/>
              </w:rPr>
              <w:t>供应商名称：</w:t>
            </w:r>
            <w:r>
              <w:rPr>
                <w:rFonts w:hint="eastAsia" w:ascii="宋体" w:hAnsi="宋体"/>
                <w:color w:val="auto"/>
                <w:szCs w:val="21"/>
                <w:u w:val="single"/>
              </w:rPr>
              <w:t xml:space="preserve">                   （加盖公章）</w:t>
            </w:r>
          </w:p>
          <w:p>
            <w:pPr>
              <w:keepNext w:val="0"/>
              <w:keepLines w:val="0"/>
              <w:suppressLineNumbers w:val="0"/>
              <w:spacing w:before="0" w:beforeAutospacing="0" w:after="0" w:afterAutospacing="0" w:line="360" w:lineRule="auto"/>
              <w:ind w:left="0" w:right="0" w:firstLine="420" w:firstLineChars="200"/>
              <w:rPr>
                <w:rFonts w:hint="eastAsia" w:ascii="宋体" w:hAnsi="宋体"/>
                <w:color w:val="auto"/>
                <w:szCs w:val="21"/>
                <w:u w:val="single"/>
              </w:rPr>
            </w:pPr>
            <w:r>
              <w:rPr>
                <w:rFonts w:hint="eastAsia" w:ascii="宋体" w:hAnsi="宋体"/>
                <w:color w:val="auto"/>
                <w:szCs w:val="21"/>
              </w:rPr>
              <w:t>地址：</w:t>
            </w:r>
            <w:r>
              <w:rPr>
                <w:rFonts w:hint="eastAsia" w:ascii="宋体" w:hAnsi="宋体"/>
                <w:color w:val="auto"/>
                <w:szCs w:val="21"/>
                <w:u w:val="single"/>
              </w:rPr>
              <w:t xml:space="preserve">                          </w:t>
            </w:r>
          </w:p>
          <w:p>
            <w:pPr>
              <w:keepNext w:val="0"/>
              <w:keepLines w:val="0"/>
              <w:suppressLineNumbers w:val="0"/>
              <w:spacing w:before="0" w:beforeAutospacing="0" w:after="0" w:afterAutospacing="0" w:line="360" w:lineRule="auto"/>
              <w:ind w:left="0" w:right="0" w:firstLine="420" w:firstLineChars="200"/>
              <w:rPr>
                <w:rFonts w:hint="eastAsia" w:ascii="宋体" w:hAnsi="宋体"/>
                <w:color w:val="auto"/>
                <w:szCs w:val="21"/>
                <w:u w:val="single"/>
              </w:rPr>
            </w:pPr>
            <w:r>
              <w:rPr>
                <w:rFonts w:hint="eastAsia" w:ascii="宋体" w:hAnsi="宋体"/>
                <w:color w:val="auto"/>
                <w:szCs w:val="21"/>
              </w:rPr>
              <w:t>电话：</w:t>
            </w:r>
            <w:r>
              <w:rPr>
                <w:rFonts w:hint="eastAsia" w:ascii="宋体" w:hAnsi="宋体"/>
                <w:color w:val="auto"/>
                <w:szCs w:val="21"/>
                <w:u w:val="single"/>
              </w:rPr>
              <w:t xml:space="preserve">                          </w:t>
            </w:r>
          </w:p>
          <w:p>
            <w:pPr>
              <w:keepNext w:val="0"/>
              <w:keepLines w:val="0"/>
              <w:suppressLineNumbers w:val="0"/>
              <w:spacing w:before="0" w:beforeAutospacing="0" w:after="0" w:afterAutospacing="0" w:line="360" w:lineRule="auto"/>
              <w:ind w:left="0" w:right="0" w:firstLine="420" w:firstLineChars="200"/>
              <w:rPr>
                <w:rFonts w:hint="eastAsia" w:ascii="宋体" w:hAnsi="宋体"/>
                <w:color w:val="auto"/>
                <w:szCs w:val="21"/>
              </w:rPr>
            </w:pPr>
            <w:r>
              <w:rPr>
                <w:rFonts w:hint="eastAsia" w:ascii="宋体" w:hAnsi="宋体"/>
                <w:color w:val="auto"/>
                <w:szCs w:val="21"/>
              </w:rPr>
              <w:t>传真：</w:t>
            </w:r>
            <w:r>
              <w:rPr>
                <w:rFonts w:hint="eastAsia" w:ascii="宋体" w:hAnsi="宋体"/>
                <w:color w:val="auto"/>
                <w:szCs w:val="21"/>
                <w:u w:val="single"/>
              </w:rPr>
              <w:t xml:space="preserve">                          </w:t>
            </w:r>
          </w:p>
        </w:tc>
      </w:tr>
    </w:tbl>
    <w:p>
      <w:pPr>
        <w:spacing w:line="360" w:lineRule="auto"/>
        <w:rPr>
          <w:rFonts w:hint="eastAsia" w:ascii="宋体" w:hAnsi="宋体"/>
          <w:color w:val="auto"/>
          <w:szCs w:val="21"/>
        </w:rPr>
      </w:pPr>
    </w:p>
    <w:p>
      <w:pPr>
        <w:spacing w:line="360" w:lineRule="auto"/>
        <w:jc w:val="center"/>
        <w:rPr>
          <w:rFonts w:hint="eastAsia" w:ascii="宋体" w:hAnsi="宋体"/>
          <w:bCs/>
          <w:color w:val="auto"/>
          <w:szCs w:val="21"/>
        </w:rPr>
      </w:pPr>
      <w:r>
        <w:rPr>
          <w:rFonts w:hint="eastAsia" w:ascii="宋体" w:hAnsi="宋体" w:cs="宋体"/>
          <w:color w:val="auto"/>
          <w:kern w:val="0"/>
          <w:szCs w:val="21"/>
          <w:lang w:eastAsia="zh-CN"/>
        </w:rPr>
        <w:t>磋商</w:t>
      </w:r>
      <w:r>
        <w:rPr>
          <w:rFonts w:hint="eastAsia" w:ascii="宋体" w:hAnsi="宋体"/>
          <w:bCs/>
          <w:color w:val="auto"/>
          <w:szCs w:val="21"/>
        </w:rPr>
        <w:t>响应文件密封信封封口格式</w:t>
      </w:r>
    </w:p>
    <w:p>
      <w:pPr>
        <w:spacing w:line="360" w:lineRule="auto"/>
        <w:rPr>
          <w:rFonts w:hint="eastAsia" w:ascii="宋体" w:hAnsi="宋体"/>
          <w:bCs/>
          <w:color w:val="auto"/>
          <w:szCs w:val="21"/>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9234" w:type="dxa"/>
            <w:noWrap w:val="0"/>
            <w:vAlign w:val="top"/>
          </w:tcPr>
          <w:p>
            <w:pPr>
              <w:keepNext w:val="0"/>
              <w:keepLines w:val="0"/>
              <w:suppressLineNumbers w:val="0"/>
              <w:spacing w:before="0" w:beforeAutospacing="0" w:after="0" w:afterAutospacing="0" w:line="360" w:lineRule="auto"/>
              <w:ind w:left="0" w:right="0"/>
              <w:rPr>
                <w:rFonts w:hint="eastAsia" w:ascii="宋体" w:hAnsi="宋体"/>
                <w:bCs/>
                <w:color w:val="auto"/>
                <w:szCs w:val="21"/>
              </w:rPr>
            </w:pPr>
          </w:p>
          <w:p>
            <w:pPr>
              <w:keepNext w:val="0"/>
              <w:keepLines w:val="0"/>
              <w:suppressLineNumbers w:val="0"/>
              <w:spacing w:before="0" w:beforeAutospacing="0" w:after="0" w:afterAutospacing="0" w:line="360" w:lineRule="auto"/>
              <w:ind w:left="0" w:right="0"/>
              <w:rPr>
                <w:rFonts w:hint="eastAsia" w:ascii="宋体" w:hAnsi="宋体"/>
                <w:bCs/>
                <w:color w:val="auto"/>
                <w:szCs w:val="21"/>
              </w:rPr>
            </w:pPr>
          </w:p>
          <w:p>
            <w:pPr>
              <w:keepNext w:val="0"/>
              <w:keepLines w:val="0"/>
              <w:suppressLineNumbers w:val="0"/>
              <w:spacing w:before="0" w:beforeAutospacing="0" w:after="0" w:afterAutospacing="0" w:line="360" w:lineRule="auto"/>
              <w:ind w:left="0" w:right="0"/>
              <w:rPr>
                <w:rFonts w:hint="eastAsia" w:ascii="宋体" w:hAnsi="宋体"/>
                <w:bCs/>
                <w:color w:val="auto"/>
                <w:szCs w:val="21"/>
              </w:rPr>
            </w:pPr>
          </w:p>
          <w:p>
            <w:pPr>
              <w:keepNext w:val="0"/>
              <w:keepLines w:val="0"/>
              <w:suppressLineNumbers w:val="0"/>
              <w:spacing w:before="0" w:beforeAutospacing="0" w:after="0" w:afterAutospacing="0" w:line="360" w:lineRule="auto"/>
              <w:ind w:left="0" w:right="0"/>
              <w:jc w:val="center"/>
              <w:rPr>
                <w:rFonts w:hint="eastAsia" w:ascii="宋体" w:hAnsi="宋体"/>
                <w:bCs/>
                <w:color w:val="auto"/>
                <w:szCs w:val="21"/>
              </w:rPr>
            </w:pPr>
            <w:r>
              <w:rPr>
                <w:rFonts w:hint="eastAsia" w:ascii="宋体" w:hAnsi="宋体"/>
                <w:bCs/>
                <w:color w:val="auto"/>
                <w:szCs w:val="21"/>
              </w:rPr>
              <w:t>……于</w:t>
            </w:r>
            <w:r>
              <w:rPr>
                <w:rFonts w:hint="eastAsia" w:ascii="宋体" w:hAnsi="宋体"/>
                <w:bCs/>
                <w:color w:val="auto"/>
                <w:szCs w:val="21"/>
                <w:u w:val="single"/>
              </w:rPr>
              <w:t xml:space="preserve">     </w:t>
            </w:r>
            <w:r>
              <w:rPr>
                <w:rFonts w:hint="eastAsia" w:ascii="宋体" w:hAnsi="宋体"/>
                <w:bCs/>
                <w:color w:val="auto"/>
                <w:szCs w:val="21"/>
              </w:rPr>
              <w:t>年</w:t>
            </w:r>
            <w:r>
              <w:rPr>
                <w:rFonts w:hint="eastAsia" w:ascii="宋体" w:hAnsi="宋体"/>
                <w:bCs/>
                <w:color w:val="auto"/>
                <w:szCs w:val="21"/>
                <w:u w:val="single"/>
              </w:rPr>
              <w:t xml:space="preserve">    </w:t>
            </w:r>
            <w:r>
              <w:rPr>
                <w:rFonts w:hint="eastAsia" w:ascii="宋体" w:hAnsi="宋体"/>
                <w:bCs/>
                <w:color w:val="auto"/>
                <w:szCs w:val="21"/>
              </w:rPr>
              <w:t>月</w:t>
            </w:r>
            <w:r>
              <w:rPr>
                <w:rFonts w:hint="eastAsia" w:ascii="宋体" w:hAnsi="宋体"/>
                <w:bCs/>
                <w:color w:val="auto"/>
                <w:szCs w:val="21"/>
                <w:u w:val="single"/>
              </w:rPr>
              <w:t xml:space="preserve">    </w:t>
            </w:r>
            <w:r>
              <w:rPr>
                <w:rFonts w:hint="eastAsia" w:ascii="宋体" w:hAnsi="宋体"/>
                <w:bCs/>
                <w:color w:val="auto"/>
                <w:szCs w:val="21"/>
              </w:rPr>
              <w:t>日</w:t>
            </w:r>
            <w:r>
              <w:rPr>
                <w:rFonts w:hint="eastAsia" w:ascii="宋体" w:hAnsi="宋体"/>
                <w:bCs/>
                <w:color w:val="auto"/>
                <w:szCs w:val="21"/>
                <w:u w:val="single"/>
              </w:rPr>
              <w:t xml:space="preserve">    </w:t>
            </w:r>
            <w:r>
              <w:rPr>
                <w:rFonts w:hint="eastAsia" w:ascii="宋体" w:hAnsi="宋体"/>
                <w:bCs/>
                <w:color w:val="auto"/>
                <w:szCs w:val="21"/>
              </w:rPr>
              <w:t>时</w:t>
            </w:r>
            <w:r>
              <w:rPr>
                <w:rFonts w:hint="eastAsia" w:ascii="宋体" w:hAnsi="宋体"/>
                <w:bCs/>
                <w:color w:val="auto"/>
                <w:szCs w:val="21"/>
                <w:u w:val="single"/>
              </w:rPr>
              <w:t xml:space="preserve">   分</w:t>
            </w:r>
            <w:r>
              <w:rPr>
                <w:rFonts w:hint="eastAsia" w:ascii="宋体" w:hAnsi="宋体"/>
                <w:bCs/>
                <w:color w:val="auto"/>
                <w:szCs w:val="21"/>
              </w:rPr>
              <w:t>前不准启封（加盖公章）……</w:t>
            </w:r>
          </w:p>
          <w:p>
            <w:pPr>
              <w:keepNext w:val="0"/>
              <w:keepLines w:val="0"/>
              <w:suppressLineNumbers w:val="0"/>
              <w:spacing w:before="0" w:beforeAutospacing="0" w:after="0" w:afterAutospacing="0" w:line="360" w:lineRule="auto"/>
              <w:ind w:left="0" w:right="0"/>
              <w:rPr>
                <w:rFonts w:hint="eastAsia" w:ascii="宋体" w:hAnsi="宋体"/>
                <w:bCs/>
                <w:color w:val="auto"/>
                <w:szCs w:val="21"/>
              </w:rPr>
            </w:pPr>
            <w:r>
              <w:rPr>
                <w:rFonts w:ascii="宋体" w:hAnsi="宋体"/>
                <w:bCs/>
                <w:color w:val="auto"/>
                <w:szCs w:val="21"/>
              </w:rPr>
              <mc:AlternateContent>
                <mc:Choice Requires="wps">
                  <w:drawing>
                    <wp:anchor distT="0" distB="0" distL="114300" distR="114300" simplePos="0" relativeHeight="251659264" behindDoc="0" locked="0" layoutInCell="1" allowOverlap="1">
                      <wp:simplePos x="0" y="0"/>
                      <wp:positionH relativeFrom="column">
                        <wp:posOffset>2630170</wp:posOffset>
                      </wp:positionH>
                      <wp:positionV relativeFrom="paragraph">
                        <wp:posOffset>74930</wp:posOffset>
                      </wp:positionV>
                      <wp:extent cx="635" cy="693420"/>
                      <wp:effectExtent l="37465" t="0" r="38100" b="11430"/>
                      <wp:wrapNone/>
                      <wp:docPr id="3" name="直接连接符 3"/>
                      <wp:cNvGraphicFramePr/>
                      <a:graphic xmlns:a="http://schemas.openxmlformats.org/drawingml/2006/main">
                        <a:graphicData uri="http://schemas.microsoft.com/office/word/2010/wordprocessingShape">
                          <wps:wsp>
                            <wps:cNvCnPr/>
                            <wps:spPr>
                              <a:xfrm flipV="1">
                                <a:off x="0" y="0"/>
                                <a:ext cx="635"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07.1pt;margin-top:5.9pt;height:54.6pt;width:0.05pt;z-index:251659264;mso-width-relative:page;mso-height-relative:page;" filled="f" stroked="t" coordsize="21600,21600" o:gfxdata="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4uaNzXAAAACgEAAA8AAAAAAAAAAQAgAAAAIgAAAGRy&#10;cy9kb3ducmV2LnhtbFBLAQIUABQAAAAIAIdO4kDJrOouBgIAAPMDAAAOAAAAAAAAAAEAIAAAACYB&#10;AABkcnMvZTJvRG9jLnhtbFBLBQYAAAAABgAGAFkBAACeBQAAAAA=&#10;">
                      <v:fill on="f" focussize="0,0"/>
                      <v:stroke color="#000000" joinstyle="round" endarrow="block"/>
                      <v:imagedata o:title=""/>
                      <o:lock v:ext="edit" aspectratio="f"/>
                    </v:line>
                  </w:pict>
                </mc:Fallback>
              </mc:AlternateContent>
            </w:r>
          </w:p>
          <w:p>
            <w:pPr>
              <w:keepNext w:val="0"/>
              <w:keepLines w:val="0"/>
              <w:suppressLineNumbers w:val="0"/>
              <w:spacing w:before="0" w:beforeAutospacing="0" w:after="0" w:afterAutospacing="0" w:line="360" w:lineRule="auto"/>
              <w:ind w:left="0" w:right="0"/>
              <w:rPr>
                <w:rFonts w:hint="eastAsia" w:ascii="宋体" w:hAnsi="宋体"/>
                <w:bCs/>
                <w:color w:val="auto"/>
                <w:szCs w:val="21"/>
              </w:rPr>
            </w:pPr>
          </w:p>
          <w:p>
            <w:pPr>
              <w:keepNext w:val="0"/>
              <w:keepLines w:val="0"/>
              <w:suppressLineNumbers w:val="0"/>
              <w:spacing w:before="0" w:beforeAutospacing="0" w:after="0" w:afterAutospacing="0" w:line="360" w:lineRule="auto"/>
              <w:ind w:left="0" w:right="0" w:firstLine="3150" w:firstLineChars="1500"/>
              <w:rPr>
                <w:rFonts w:hint="eastAsia" w:ascii="宋体" w:hAnsi="宋体"/>
                <w:bCs/>
                <w:color w:val="auto"/>
                <w:szCs w:val="21"/>
              </w:rPr>
            </w:pPr>
          </w:p>
          <w:p>
            <w:pPr>
              <w:keepNext w:val="0"/>
              <w:keepLines w:val="0"/>
              <w:suppressLineNumbers w:val="0"/>
              <w:spacing w:before="0" w:beforeAutospacing="0" w:after="0" w:afterAutospacing="0" w:line="360" w:lineRule="auto"/>
              <w:ind w:left="0" w:right="0" w:firstLine="3675" w:firstLineChars="1750"/>
              <w:rPr>
                <w:rFonts w:hint="eastAsia" w:ascii="宋体" w:hAnsi="宋体"/>
                <w:bCs/>
                <w:color w:val="auto"/>
                <w:szCs w:val="21"/>
              </w:rPr>
            </w:pPr>
            <w:r>
              <w:rPr>
                <w:rFonts w:hint="eastAsia" w:ascii="宋体" w:hAnsi="宋体"/>
                <w:bCs/>
                <w:color w:val="auto"/>
                <w:szCs w:val="21"/>
              </w:rPr>
              <w:t>（封口处）</w:t>
            </w:r>
          </w:p>
          <w:p>
            <w:pPr>
              <w:keepNext w:val="0"/>
              <w:keepLines w:val="0"/>
              <w:suppressLineNumbers w:val="0"/>
              <w:spacing w:before="0" w:beforeAutospacing="0" w:after="0" w:afterAutospacing="0" w:line="360" w:lineRule="auto"/>
              <w:ind w:left="0" w:right="0"/>
              <w:rPr>
                <w:rFonts w:hint="eastAsia" w:ascii="宋体" w:hAnsi="宋体"/>
                <w:bCs/>
                <w:color w:val="auto"/>
                <w:szCs w:val="21"/>
              </w:rPr>
            </w:pPr>
          </w:p>
        </w:tc>
      </w:tr>
    </w:tbl>
    <w:p>
      <w:pPr>
        <w:pStyle w:val="43"/>
        <w:spacing w:line="360" w:lineRule="auto"/>
        <w:ind w:right="480"/>
        <w:rPr>
          <w:rFonts w:ascii="宋体" w:hAnsi="宋体"/>
          <w:color w:val="auto"/>
        </w:rPr>
      </w:pPr>
    </w:p>
    <w:p>
      <w:pPr>
        <w:spacing w:before="260" w:after="260" w:line="360" w:lineRule="auto"/>
        <w:jc w:val="center"/>
        <w:outlineLvl w:val="1"/>
        <w:rPr>
          <w:rFonts w:hint="eastAsia" w:ascii="宋体" w:hAnsi="宋体"/>
          <w:b/>
          <w:bCs/>
          <w:color w:val="auto"/>
          <w:szCs w:val="21"/>
        </w:rPr>
      </w:pPr>
    </w:p>
    <w:p>
      <w:pPr>
        <w:pStyle w:val="47"/>
        <w:spacing w:line="360" w:lineRule="auto"/>
        <w:jc w:val="left"/>
        <w:outlineLvl w:val="9"/>
        <w:rPr>
          <w:rFonts w:ascii="宋体" w:hAnsi="宋体" w:cs="宋体"/>
          <w:b/>
          <w:color w:val="auto"/>
          <w:sz w:val="24"/>
          <w:szCs w:val="28"/>
        </w:rPr>
      </w:pPr>
    </w:p>
    <w:sectPr>
      <w:headerReference r:id="rId18" w:type="first"/>
      <w:headerReference r:id="rId17" w:type="default"/>
      <w:pgSz w:w="11906" w:h="16838"/>
      <w:pgMar w:top="1418" w:right="1020" w:bottom="1361" w:left="1020" w:header="851" w:footer="737" w:gutter="0"/>
      <w:lnNumType w:countBy="0" w:restart="continuous"/>
      <w:pgNumType w:fmt="decimal"/>
      <w:cols w:space="720" w:num="1"/>
      <w:titlePg/>
      <w:docGrid w:type="lines" w:linePitch="29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enlo">
    <w:altName w:val="Segoe Print"/>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5103"/>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rPr>
                              <w:rFonts w:hint="default"/>
                            </w:rPr>
                            <w:t>2</w:t>
                          </w:r>
                          <w: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YWasoBAACc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FMfuuMWBX358v/z8ffn1jSyr&#10;1z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ziYWasoBAACcAwAADgAAAAAAAAABACAAAAAeAQAAZHJzL2Uyb0Rv&#10;Yy54bWxQSwUGAAAAAAYABgBZAQAAWg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rPr>
                        <w:rFonts w:hint="default"/>
                      </w:rP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rPr>
                              <w:rFonts w:hint="eastAsia"/>
                              <w:lang w:val="en-US" w:eastAsia="zh-CN"/>
                            </w:rPr>
                            <w:t>1</w:t>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EfNsckBAACb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V1mgPkCNeXcBM9Pw1g+YPPsBnZn3oKLNX2REMI7ynq/yyiERkR+tV+t1hSGBsfmC+OzheYiQ3klv&#10;STYaGnF+RVZ++gBpTJ1TcjXnb7UxZYbG/eVAzOxhufexx2ylYT9MhPa+PSOfHkffUIebTol571DZ&#10;vCWzEWdjPxvHEPWhK2uU60F4c0zYROktVxhhp8I4s8Ju2q+8FH/eS9bD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R82xyQEAAJsDAAAOAAAAAAAAAAEAIAAAAB4BAABkcnMvZTJvRG9j&#10;LnhtbFBLBQYAAAAABgAGAFkBAABZBQAAAAA=&#10;">
              <v:fill on="f" focussize="0,0"/>
              <v:stroke on="f"/>
              <v:imagedata o:title=""/>
              <o:lock v:ext="edit" aspectratio="f"/>
              <v:textbox inset="0mm,0mm,0mm,0mm" style="mso-fit-shape-to-text:t;">
                <w:txbxContent>
                  <w:p>
                    <w:pPr>
                      <w:pStyle w:val="18"/>
                    </w:pPr>
                    <w:r>
                      <w:rPr>
                        <w:rFonts w:hint="eastAsia"/>
                        <w:lang w:val="en-US" w:eastAsia="zh-CN"/>
                      </w:rPr>
                      <w:t>1</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rPr>
                              <w:rFonts w:hint="default"/>
                            </w:rPr>
                            <w:t>25</w:t>
                          </w:r>
                          <w: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swu7MsBAACd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BUljluc+OX7t8uPX5efX8my&#10;evkq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LMLuzLAQAAnQMAAA4AAAAAAAAAAQAgAAAAHgEAAGRycy9lMm9E&#10;b2MueG1sUEsFBgAAAAAGAAYAWQEAAFs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rPr>
                        <w:rFonts w:hint="default"/>
                      </w:rP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rPr>
                              <w:rFonts w:hint="default"/>
                            </w:rPr>
                            <w:t>19</w:t>
                          </w:r>
                          <w: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ZU2ssBAACd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CUljluc+OX7t8uPX5efX8my&#10;evkq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9WVNrLAQAAnQMAAA4AAAAAAAAAAQAgAAAAHgEAAGRycy9lMm9E&#10;b2MueG1sUEsFBgAAAAAGAAYAWQEAAFs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rPr>
                        <w:rFonts w:hint="default"/>
                      </w:rPr>
                      <w:t>19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both"/>
      <w:rPr>
        <w:rFonts w:hint="default"/>
        <w:i/>
        <w:iCs/>
        <w:sz w:val="18"/>
        <w:szCs w:val="18"/>
        <w:u w:val="none"/>
        <w:lang w:val="en-US"/>
      </w:rPr>
    </w:pPr>
    <w:r>
      <w:rPr>
        <w:rFonts w:hint="eastAsia" w:ascii="宋体" w:hAnsi="宋体" w:cs="宋体"/>
        <w:i/>
        <w:iCs/>
        <w:color w:val="auto"/>
        <w:kern w:val="0"/>
        <w:sz w:val="18"/>
        <w:szCs w:val="18"/>
        <w:u w:val="none"/>
        <w:lang w:val="en-US" w:eastAsia="zh-CN"/>
      </w:rPr>
      <w:t xml:space="preserve">                                                     </w:t>
    </w:r>
    <w:r>
      <w:rPr>
        <w:rFonts w:hint="eastAsia" w:ascii="宋体" w:hAnsi="宋体" w:cs="宋体"/>
        <w:i/>
        <w:iCs/>
        <w:color w:val="auto"/>
        <w:kern w:val="0"/>
        <w:sz w:val="18"/>
        <w:szCs w:val="18"/>
        <w:u w:val="none"/>
        <w:lang w:eastAsia="zh-CN"/>
      </w:rPr>
      <w:t>邹城市中心店镇工业园区绿化养护服务项目竞争性磋商文件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sz w:val="18"/>
        <w:szCs w:val="18"/>
      </w:rPr>
    </w:pPr>
    <w:r>
      <w:rPr>
        <w:rFonts w:hint="eastAsia" w:ascii="宋体" w:hAnsi="宋体" w:cs="宋体"/>
        <w:color w:val="auto"/>
        <w:kern w:val="0"/>
        <w:sz w:val="18"/>
        <w:szCs w:val="18"/>
        <w:u w:val="single"/>
        <w:lang w:val="en-US" w:eastAsia="zh-CN"/>
      </w:rPr>
      <w:t xml:space="preserve">                                                     </w:t>
    </w:r>
    <w:r>
      <w:rPr>
        <w:rFonts w:hint="eastAsia" w:ascii="宋体" w:hAnsi="宋体" w:cs="宋体"/>
        <w:i/>
        <w:iCs/>
        <w:color w:val="auto"/>
        <w:kern w:val="0"/>
        <w:sz w:val="18"/>
        <w:szCs w:val="18"/>
        <w:u w:val="single"/>
        <w:lang w:eastAsia="zh-CN"/>
      </w:rPr>
      <w:t>邹城市中心店镇工业园区绿化养护服务项目竞争性磋商文件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both"/>
      <w:rPr>
        <w:rFonts w:hint="default"/>
        <w:i/>
        <w:iCs/>
        <w:sz w:val="18"/>
        <w:szCs w:val="18"/>
        <w:u w:val="none"/>
        <w:lang w:val="en-US"/>
      </w:rPr>
    </w:pPr>
    <w:r>
      <w:rPr>
        <w:rFonts w:hint="eastAsia" w:ascii="宋体" w:hAnsi="宋体" w:cs="宋体"/>
        <w:i/>
        <w:iCs/>
        <w:color w:val="auto"/>
        <w:kern w:val="0"/>
        <w:sz w:val="18"/>
        <w:szCs w:val="18"/>
        <w:u w:val="none"/>
        <w:lang w:val="en-US" w:eastAsia="zh-CN"/>
      </w:rPr>
      <w:t xml:space="preserve">                                        </w:t>
    </w:r>
    <w:r>
      <w:rPr>
        <w:rFonts w:hint="eastAsia" w:ascii="宋体" w:hAnsi="宋体" w:cs="宋体"/>
        <w:i/>
        <w:iCs/>
        <w:color w:val="auto"/>
        <w:kern w:val="0"/>
        <w:sz w:val="18"/>
        <w:szCs w:val="18"/>
        <w:u w:val="none"/>
        <w:lang w:eastAsia="zh-CN"/>
      </w:rPr>
      <w:t>邹城市中心店镇工业园区绿化养护服务项目竞争性磋商文件</w:t>
    </w:r>
    <w:r>
      <w:rPr>
        <w:rFonts w:hint="eastAsia" w:ascii="宋体" w:hAnsi="宋体" w:cs="宋体"/>
        <w:i/>
        <w:iCs/>
        <w:color w:val="auto"/>
        <w:kern w:val="0"/>
        <w:sz w:val="18"/>
        <w:szCs w:val="18"/>
        <w:u w:val="none"/>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rFonts w:hint="default"/>
        <w:sz w:val="18"/>
        <w:szCs w:val="18"/>
        <w:lang w:val="en-US"/>
      </w:rPr>
    </w:pPr>
    <w:r>
      <w:rPr>
        <w:rFonts w:hint="eastAsia" w:ascii="宋体" w:hAnsi="宋体" w:cs="宋体"/>
        <w:color w:val="auto"/>
        <w:kern w:val="0"/>
        <w:sz w:val="18"/>
        <w:szCs w:val="18"/>
        <w:u w:val="single"/>
        <w:lang w:val="en-US" w:eastAsia="zh-CN"/>
      </w:rPr>
      <w:t xml:space="preserve">                                        </w:t>
    </w:r>
    <w:r>
      <w:rPr>
        <w:rFonts w:hint="eastAsia" w:ascii="宋体" w:hAnsi="宋体" w:cs="宋体"/>
        <w:i/>
        <w:iCs/>
        <w:color w:val="auto"/>
        <w:kern w:val="0"/>
        <w:sz w:val="18"/>
        <w:szCs w:val="18"/>
        <w:u w:val="single"/>
        <w:lang w:eastAsia="zh-CN"/>
      </w:rPr>
      <w:t>邹城市中心店镇工业园区绿化养护服务项目竞争性磋商文件</w:t>
    </w:r>
    <w:r>
      <w:rPr>
        <w:rFonts w:hint="eastAsia" w:ascii="宋体" w:hAnsi="宋体" w:cs="宋体"/>
        <w:i/>
        <w:iCs/>
        <w:color w:val="auto"/>
        <w:kern w:val="0"/>
        <w:sz w:val="18"/>
        <w:szCs w:val="18"/>
        <w:u w:val="single"/>
        <w:lang w:val="en-US" w:eastAsia="zh-C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both"/>
      <w:rPr>
        <w:rFonts w:hint="default"/>
        <w:i/>
        <w:iCs/>
        <w:sz w:val="18"/>
        <w:szCs w:val="18"/>
        <w:u w:val="none"/>
        <w:lang w:val="en-US"/>
      </w:rPr>
    </w:pPr>
    <w:r>
      <w:rPr>
        <w:rFonts w:hint="eastAsia" w:ascii="宋体" w:hAnsi="宋体" w:cs="宋体"/>
        <w:i/>
        <w:iCs/>
        <w:color w:val="auto"/>
        <w:kern w:val="0"/>
        <w:sz w:val="18"/>
        <w:szCs w:val="18"/>
        <w:u w:val="none"/>
        <w:lang w:val="en-US" w:eastAsia="zh-CN"/>
      </w:rPr>
      <w:t xml:space="preserve">                                                 </w:t>
    </w:r>
    <w:r>
      <w:rPr>
        <w:rFonts w:hint="eastAsia" w:ascii="宋体" w:hAnsi="宋体" w:cs="宋体"/>
        <w:i/>
        <w:iCs/>
        <w:color w:val="auto"/>
        <w:kern w:val="0"/>
        <w:sz w:val="18"/>
        <w:szCs w:val="18"/>
        <w:u w:val="none"/>
        <w:lang w:eastAsia="zh-CN"/>
      </w:rPr>
      <w:t>邹城市中心店镇工业园区绿化养护服务项目竞争性磋商文件</w:t>
    </w:r>
    <w:r>
      <w:rPr>
        <w:rFonts w:hint="eastAsia" w:ascii="宋体" w:hAnsi="宋体" w:cs="宋体"/>
        <w:i/>
        <w:iCs/>
        <w:color w:val="auto"/>
        <w:kern w:val="0"/>
        <w:sz w:val="18"/>
        <w:szCs w:val="18"/>
        <w:u w:val="none"/>
        <w:lang w:val="en-US" w:eastAsia="zh-CN"/>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rFonts w:hint="default"/>
        <w:sz w:val="18"/>
        <w:szCs w:val="18"/>
        <w:lang w:val="en-US"/>
      </w:rPr>
    </w:pPr>
    <w:r>
      <w:rPr>
        <w:rFonts w:hint="eastAsia" w:ascii="宋体" w:hAnsi="宋体" w:cs="宋体"/>
        <w:color w:val="auto"/>
        <w:kern w:val="0"/>
        <w:sz w:val="18"/>
        <w:szCs w:val="18"/>
        <w:u w:val="single"/>
        <w:lang w:val="en-US" w:eastAsia="zh-CN"/>
      </w:rPr>
      <w:t xml:space="preserve">                                                 </w:t>
    </w:r>
    <w:r>
      <w:rPr>
        <w:rFonts w:hint="eastAsia" w:ascii="宋体" w:hAnsi="宋体" w:cs="宋体"/>
        <w:i/>
        <w:iCs/>
        <w:color w:val="auto"/>
        <w:kern w:val="0"/>
        <w:sz w:val="18"/>
        <w:szCs w:val="18"/>
        <w:u w:val="single"/>
        <w:lang w:eastAsia="zh-CN"/>
      </w:rPr>
      <w:t>邹城市中心店镇工业园区绿化养护服务项目竞争性磋商文件</w:t>
    </w:r>
    <w:r>
      <w:rPr>
        <w:rFonts w:hint="eastAsia" w:ascii="宋体" w:hAnsi="宋体" w:cs="宋体"/>
        <w:i/>
        <w:iCs/>
        <w:color w:val="auto"/>
        <w:kern w:val="0"/>
        <w:sz w:val="18"/>
        <w:szCs w:val="18"/>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1273C1"/>
    <w:multiLevelType w:val="singleLevel"/>
    <w:tmpl w:val="8C1273C1"/>
    <w:lvl w:ilvl="0" w:tentative="0">
      <w:start w:val="2"/>
      <w:numFmt w:val="decimal"/>
      <w:suff w:val="nothing"/>
      <w:lvlText w:val="%1、"/>
      <w:lvlJc w:val="left"/>
    </w:lvl>
  </w:abstractNum>
  <w:abstractNum w:abstractNumId="1">
    <w:nsid w:val="B7AF4FA0"/>
    <w:multiLevelType w:val="singleLevel"/>
    <w:tmpl w:val="B7AF4FA0"/>
    <w:lvl w:ilvl="0" w:tentative="0">
      <w:start w:val="1"/>
      <w:numFmt w:val="chineseCounting"/>
      <w:suff w:val="space"/>
      <w:lvlText w:val="第%1部分"/>
      <w:lvlJc w:val="left"/>
      <w:rPr>
        <w:rFonts w:hint="eastAsia"/>
      </w:rPr>
    </w:lvl>
  </w:abstractNum>
  <w:abstractNum w:abstractNumId="2">
    <w:nsid w:val="61031AB5"/>
    <w:multiLevelType w:val="singleLevel"/>
    <w:tmpl w:val="61031AB5"/>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4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YWJlYmEwZDE2MzJlOTA3ZDRkNzkwZDBkZDAwZGMifQ=="/>
  </w:docVars>
  <w:rsids>
    <w:rsidRoot w:val="00172A27"/>
    <w:rsid w:val="00000AC9"/>
    <w:rsid w:val="00001989"/>
    <w:rsid w:val="000019AF"/>
    <w:rsid w:val="00001C5F"/>
    <w:rsid w:val="00001EE8"/>
    <w:rsid w:val="000021C8"/>
    <w:rsid w:val="0000276C"/>
    <w:rsid w:val="00002F87"/>
    <w:rsid w:val="00003B4A"/>
    <w:rsid w:val="00005139"/>
    <w:rsid w:val="00006476"/>
    <w:rsid w:val="0000718E"/>
    <w:rsid w:val="00010FE4"/>
    <w:rsid w:val="00011C02"/>
    <w:rsid w:val="000128DE"/>
    <w:rsid w:val="000133E2"/>
    <w:rsid w:val="00013E2E"/>
    <w:rsid w:val="00017992"/>
    <w:rsid w:val="00017C29"/>
    <w:rsid w:val="00020092"/>
    <w:rsid w:val="000204E4"/>
    <w:rsid w:val="00022797"/>
    <w:rsid w:val="000246AB"/>
    <w:rsid w:val="00025AB0"/>
    <w:rsid w:val="00025DF1"/>
    <w:rsid w:val="00025DF4"/>
    <w:rsid w:val="00027474"/>
    <w:rsid w:val="000302F0"/>
    <w:rsid w:val="0003179A"/>
    <w:rsid w:val="000318D8"/>
    <w:rsid w:val="00032526"/>
    <w:rsid w:val="000328F3"/>
    <w:rsid w:val="00035870"/>
    <w:rsid w:val="00035D90"/>
    <w:rsid w:val="00036F39"/>
    <w:rsid w:val="000421F8"/>
    <w:rsid w:val="00042611"/>
    <w:rsid w:val="00042EBB"/>
    <w:rsid w:val="00051055"/>
    <w:rsid w:val="00052024"/>
    <w:rsid w:val="00052906"/>
    <w:rsid w:val="00054D50"/>
    <w:rsid w:val="000558DF"/>
    <w:rsid w:val="00057321"/>
    <w:rsid w:val="000600FA"/>
    <w:rsid w:val="00060504"/>
    <w:rsid w:val="000605C6"/>
    <w:rsid w:val="00061CBB"/>
    <w:rsid w:val="00064E6E"/>
    <w:rsid w:val="000666FD"/>
    <w:rsid w:val="0006720B"/>
    <w:rsid w:val="000675E5"/>
    <w:rsid w:val="00067AC8"/>
    <w:rsid w:val="00067E3C"/>
    <w:rsid w:val="00070D91"/>
    <w:rsid w:val="000716DB"/>
    <w:rsid w:val="00071B3B"/>
    <w:rsid w:val="00072CF4"/>
    <w:rsid w:val="00074031"/>
    <w:rsid w:val="0007427A"/>
    <w:rsid w:val="00074818"/>
    <w:rsid w:val="000751AF"/>
    <w:rsid w:val="00076685"/>
    <w:rsid w:val="00080F16"/>
    <w:rsid w:val="0008310C"/>
    <w:rsid w:val="00084018"/>
    <w:rsid w:val="000861EF"/>
    <w:rsid w:val="00086358"/>
    <w:rsid w:val="00090CB0"/>
    <w:rsid w:val="00092AA5"/>
    <w:rsid w:val="00094E78"/>
    <w:rsid w:val="00097E0F"/>
    <w:rsid w:val="000A1991"/>
    <w:rsid w:val="000A1A93"/>
    <w:rsid w:val="000A3C20"/>
    <w:rsid w:val="000A5AC4"/>
    <w:rsid w:val="000A63C6"/>
    <w:rsid w:val="000A6628"/>
    <w:rsid w:val="000A6953"/>
    <w:rsid w:val="000A6AC6"/>
    <w:rsid w:val="000A6E54"/>
    <w:rsid w:val="000A79C5"/>
    <w:rsid w:val="000B0D29"/>
    <w:rsid w:val="000B150E"/>
    <w:rsid w:val="000B2309"/>
    <w:rsid w:val="000B237C"/>
    <w:rsid w:val="000B2D23"/>
    <w:rsid w:val="000B400E"/>
    <w:rsid w:val="000B594C"/>
    <w:rsid w:val="000B728E"/>
    <w:rsid w:val="000C0078"/>
    <w:rsid w:val="000C1F92"/>
    <w:rsid w:val="000C4808"/>
    <w:rsid w:val="000C4D91"/>
    <w:rsid w:val="000C4EE4"/>
    <w:rsid w:val="000C73ED"/>
    <w:rsid w:val="000D00A4"/>
    <w:rsid w:val="000D0F89"/>
    <w:rsid w:val="000D20CE"/>
    <w:rsid w:val="000D2156"/>
    <w:rsid w:val="000D2B9C"/>
    <w:rsid w:val="000D2C03"/>
    <w:rsid w:val="000E2448"/>
    <w:rsid w:val="000E283B"/>
    <w:rsid w:val="000E57D5"/>
    <w:rsid w:val="000E59F7"/>
    <w:rsid w:val="000E6777"/>
    <w:rsid w:val="000F1956"/>
    <w:rsid w:val="000F253E"/>
    <w:rsid w:val="000F4DA5"/>
    <w:rsid w:val="000F6027"/>
    <w:rsid w:val="000F6AA4"/>
    <w:rsid w:val="000F6C74"/>
    <w:rsid w:val="000F6EEC"/>
    <w:rsid w:val="000F7414"/>
    <w:rsid w:val="000F76F4"/>
    <w:rsid w:val="0010126E"/>
    <w:rsid w:val="00101DC0"/>
    <w:rsid w:val="001024CC"/>
    <w:rsid w:val="00102A7D"/>
    <w:rsid w:val="00102F27"/>
    <w:rsid w:val="00103647"/>
    <w:rsid w:val="0010453F"/>
    <w:rsid w:val="001058BD"/>
    <w:rsid w:val="00105B41"/>
    <w:rsid w:val="001065C5"/>
    <w:rsid w:val="00106F1D"/>
    <w:rsid w:val="001072C4"/>
    <w:rsid w:val="00107DB2"/>
    <w:rsid w:val="001103DE"/>
    <w:rsid w:val="001128A6"/>
    <w:rsid w:val="001129E2"/>
    <w:rsid w:val="00112FF8"/>
    <w:rsid w:val="001139FE"/>
    <w:rsid w:val="001203C3"/>
    <w:rsid w:val="001208AA"/>
    <w:rsid w:val="0012115F"/>
    <w:rsid w:val="00121225"/>
    <w:rsid w:val="00121346"/>
    <w:rsid w:val="00121532"/>
    <w:rsid w:val="001244FB"/>
    <w:rsid w:val="00124D08"/>
    <w:rsid w:val="00125664"/>
    <w:rsid w:val="00126212"/>
    <w:rsid w:val="00127397"/>
    <w:rsid w:val="00134143"/>
    <w:rsid w:val="0013453D"/>
    <w:rsid w:val="00136643"/>
    <w:rsid w:val="00136F5C"/>
    <w:rsid w:val="0014226D"/>
    <w:rsid w:val="0014277D"/>
    <w:rsid w:val="00143267"/>
    <w:rsid w:val="00143BA4"/>
    <w:rsid w:val="001442E1"/>
    <w:rsid w:val="0014755D"/>
    <w:rsid w:val="00152863"/>
    <w:rsid w:val="001529F0"/>
    <w:rsid w:val="0015348C"/>
    <w:rsid w:val="00153C0A"/>
    <w:rsid w:val="001557D9"/>
    <w:rsid w:val="00156B96"/>
    <w:rsid w:val="00157E8B"/>
    <w:rsid w:val="0016186E"/>
    <w:rsid w:val="001630EF"/>
    <w:rsid w:val="001638C8"/>
    <w:rsid w:val="0016426B"/>
    <w:rsid w:val="00165715"/>
    <w:rsid w:val="00165AC3"/>
    <w:rsid w:val="00167671"/>
    <w:rsid w:val="00170121"/>
    <w:rsid w:val="0017092E"/>
    <w:rsid w:val="00170F04"/>
    <w:rsid w:val="00172E29"/>
    <w:rsid w:val="00177457"/>
    <w:rsid w:val="00182A0E"/>
    <w:rsid w:val="00182DEB"/>
    <w:rsid w:val="001866BD"/>
    <w:rsid w:val="0019209B"/>
    <w:rsid w:val="00192DBE"/>
    <w:rsid w:val="00196E8B"/>
    <w:rsid w:val="00197404"/>
    <w:rsid w:val="001A11EC"/>
    <w:rsid w:val="001A163A"/>
    <w:rsid w:val="001A3095"/>
    <w:rsid w:val="001A3654"/>
    <w:rsid w:val="001A3FBB"/>
    <w:rsid w:val="001A4DD7"/>
    <w:rsid w:val="001A68C2"/>
    <w:rsid w:val="001B03A4"/>
    <w:rsid w:val="001B1D04"/>
    <w:rsid w:val="001B20EF"/>
    <w:rsid w:val="001B3011"/>
    <w:rsid w:val="001B3240"/>
    <w:rsid w:val="001B5E09"/>
    <w:rsid w:val="001C0A6D"/>
    <w:rsid w:val="001C2598"/>
    <w:rsid w:val="001C4A92"/>
    <w:rsid w:val="001C5A02"/>
    <w:rsid w:val="001C7DF1"/>
    <w:rsid w:val="001D121B"/>
    <w:rsid w:val="001D12AB"/>
    <w:rsid w:val="001D1474"/>
    <w:rsid w:val="001D1D56"/>
    <w:rsid w:val="001D2E3D"/>
    <w:rsid w:val="001D3181"/>
    <w:rsid w:val="001D3D1B"/>
    <w:rsid w:val="001D474A"/>
    <w:rsid w:val="001D6BD4"/>
    <w:rsid w:val="001D7016"/>
    <w:rsid w:val="001D7905"/>
    <w:rsid w:val="001E05F2"/>
    <w:rsid w:val="001E1AD4"/>
    <w:rsid w:val="001E3DE0"/>
    <w:rsid w:val="001E4CCA"/>
    <w:rsid w:val="001E52AF"/>
    <w:rsid w:val="001E6A1A"/>
    <w:rsid w:val="001E6A31"/>
    <w:rsid w:val="001F0371"/>
    <w:rsid w:val="001F410B"/>
    <w:rsid w:val="001F44B1"/>
    <w:rsid w:val="001F46BD"/>
    <w:rsid w:val="001F4C34"/>
    <w:rsid w:val="001F537A"/>
    <w:rsid w:val="001F57F9"/>
    <w:rsid w:val="001F5868"/>
    <w:rsid w:val="001F6725"/>
    <w:rsid w:val="001F6FDD"/>
    <w:rsid w:val="00200676"/>
    <w:rsid w:val="002012BE"/>
    <w:rsid w:val="002044ED"/>
    <w:rsid w:val="00204687"/>
    <w:rsid w:val="00206CD4"/>
    <w:rsid w:val="002079FA"/>
    <w:rsid w:val="00211035"/>
    <w:rsid w:val="00213272"/>
    <w:rsid w:val="00222387"/>
    <w:rsid w:val="00222DEB"/>
    <w:rsid w:val="00222F07"/>
    <w:rsid w:val="00222F7B"/>
    <w:rsid w:val="002240E8"/>
    <w:rsid w:val="00224451"/>
    <w:rsid w:val="002269A8"/>
    <w:rsid w:val="00227232"/>
    <w:rsid w:val="0022786B"/>
    <w:rsid w:val="00227EC7"/>
    <w:rsid w:val="00230ABD"/>
    <w:rsid w:val="00231DF8"/>
    <w:rsid w:val="002333B9"/>
    <w:rsid w:val="00233FE7"/>
    <w:rsid w:val="00234A97"/>
    <w:rsid w:val="0023656B"/>
    <w:rsid w:val="00241D80"/>
    <w:rsid w:val="0024496A"/>
    <w:rsid w:val="0024702D"/>
    <w:rsid w:val="002479D8"/>
    <w:rsid w:val="0025022E"/>
    <w:rsid w:val="002515C5"/>
    <w:rsid w:val="002531D0"/>
    <w:rsid w:val="002535BA"/>
    <w:rsid w:val="00254E60"/>
    <w:rsid w:val="00257B16"/>
    <w:rsid w:val="00261DE2"/>
    <w:rsid w:val="002657CA"/>
    <w:rsid w:val="00267195"/>
    <w:rsid w:val="002673FF"/>
    <w:rsid w:val="00267B0E"/>
    <w:rsid w:val="00267C86"/>
    <w:rsid w:val="00271E37"/>
    <w:rsid w:val="002727DD"/>
    <w:rsid w:val="002770D8"/>
    <w:rsid w:val="00281F68"/>
    <w:rsid w:val="00283B90"/>
    <w:rsid w:val="00284332"/>
    <w:rsid w:val="00284E5A"/>
    <w:rsid w:val="00286FFF"/>
    <w:rsid w:val="002871C3"/>
    <w:rsid w:val="002907CF"/>
    <w:rsid w:val="002920E6"/>
    <w:rsid w:val="00292C18"/>
    <w:rsid w:val="002932E1"/>
    <w:rsid w:val="00294E07"/>
    <w:rsid w:val="00295794"/>
    <w:rsid w:val="00296907"/>
    <w:rsid w:val="002A1DF6"/>
    <w:rsid w:val="002A32F1"/>
    <w:rsid w:val="002A62F1"/>
    <w:rsid w:val="002A651C"/>
    <w:rsid w:val="002A6B6D"/>
    <w:rsid w:val="002B1655"/>
    <w:rsid w:val="002B247F"/>
    <w:rsid w:val="002B2E8A"/>
    <w:rsid w:val="002B3E7C"/>
    <w:rsid w:val="002C2B8E"/>
    <w:rsid w:val="002C3377"/>
    <w:rsid w:val="002C3964"/>
    <w:rsid w:val="002C4A27"/>
    <w:rsid w:val="002C4EB7"/>
    <w:rsid w:val="002C5CDF"/>
    <w:rsid w:val="002C6113"/>
    <w:rsid w:val="002C6803"/>
    <w:rsid w:val="002C78B1"/>
    <w:rsid w:val="002C7D29"/>
    <w:rsid w:val="002D11A7"/>
    <w:rsid w:val="002D13C0"/>
    <w:rsid w:val="002D3BE6"/>
    <w:rsid w:val="002D66D4"/>
    <w:rsid w:val="002D6E5E"/>
    <w:rsid w:val="002D728F"/>
    <w:rsid w:val="002D7477"/>
    <w:rsid w:val="002D74E6"/>
    <w:rsid w:val="002D7B3E"/>
    <w:rsid w:val="002D7B73"/>
    <w:rsid w:val="002D7E86"/>
    <w:rsid w:val="002E0070"/>
    <w:rsid w:val="002E0422"/>
    <w:rsid w:val="002E0A3B"/>
    <w:rsid w:val="002E1C47"/>
    <w:rsid w:val="002E2D82"/>
    <w:rsid w:val="002E4BF8"/>
    <w:rsid w:val="002F1A43"/>
    <w:rsid w:val="002F1EBD"/>
    <w:rsid w:val="002F1F91"/>
    <w:rsid w:val="002F32AE"/>
    <w:rsid w:val="002F380A"/>
    <w:rsid w:val="002F3BA5"/>
    <w:rsid w:val="002F51B0"/>
    <w:rsid w:val="002F73C7"/>
    <w:rsid w:val="002F7756"/>
    <w:rsid w:val="00300A34"/>
    <w:rsid w:val="00300BCD"/>
    <w:rsid w:val="003027E8"/>
    <w:rsid w:val="00302B04"/>
    <w:rsid w:val="003032F3"/>
    <w:rsid w:val="0030414C"/>
    <w:rsid w:val="0030537E"/>
    <w:rsid w:val="00305A5D"/>
    <w:rsid w:val="00310F41"/>
    <w:rsid w:val="003147F4"/>
    <w:rsid w:val="00316767"/>
    <w:rsid w:val="0031729A"/>
    <w:rsid w:val="00321F4B"/>
    <w:rsid w:val="00323B24"/>
    <w:rsid w:val="00326074"/>
    <w:rsid w:val="003360E9"/>
    <w:rsid w:val="00337657"/>
    <w:rsid w:val="003379CD"/>
    <w:rsid w:val="003416FF"/>
    <w:rsid w:val="00343591"/>
    <w:rsid w:val="00344937"/>
    <w:rsid w:val="00345526"/>
    <w:rsid w:val="003462E7"/>
    <w:rsid w:val="0034689C"/>
    <w:rsid w:val="003470C1"/>
    <w:rsid w:val="00347813"/>
    <w:rsid w:val="00351634"/>
    <w:rsid w:val="00352E51"/>
    <w:rsid w:val="0035301E"/>
    <w:rsid w:val="00354055"/>
    <w:rsid w:val="003545B9"/>
    <w:rsid w:val="0035695B"/>
    <w:rsid w:val="00356EBD"/>
    <w:rsid w:val="00362040"/>
    <w:rsid w:val="003620A0"/>
    <w:rsid w:val="00362FDC"/>
    <w:rsid w:val="00366628"/>
    <w:rsid w:val="00367184"/>
    <w:rsid w:val="0037017F"/>
    <w:rsid w:val="00370277"/>
    <w:rsid w:val="003737EA"/>
    <w:rsid w:val="00373896"/>
    <w:rsid w:val="00380147"/>
    <w:rsid w:val="0038106D"/>
    <w:rsid w:val="003853C2"/>
    <w:rsid w:val="0038597A"/>
    <w:rsid w:val="00385D0A"/>
    <w:rsid w:val="00385EDA"/>
    <w:rsid w:val="0039090D"/>
    <w:rsid w:val="00390C37"/>
    <w:rsid w:val="00392650"/>
    <w:rsid w:val="00393873"/>
    <w:rsid w:val="003A1690"/>
    <w:rsid w:val="003A1C3F"/>
    <w:rsid w:val="003A440F"/>
    <w:rsid w:val="003A4BD2"/>
    <w:rsid w:val="003A4CF9"/>
    <w:rsid w:val="003A5B73"/>
    <w:rsid w:val="003A60F7"/>
    <w:rsid w:val="003B26F9"/>
    <w:rsid w:val="003B3DE1"/>
    <w:rsid w:val="003B5884"/>
    <w:rsid w:val="003B5A49"/>
    <w:rsid w:val="003B6349"/>
    <w:rsid w:val="003C0427"/>
    <w:rsid w:val="003C0AD7"/>
    <w:rsid w:val="003C16B2"/>
    <w:rsid w:val="003C1818"/>
    <w:rsid w:val="003C1CB1"/>
    <w:rsid w:val="003C2783"/>
    <w:rsid w:val="003C393E"/>
    <w:rsid w:val="003C3A6E"/>
    <w:rsid w:val="003C46EA"/>
    <w:rsid w:val="003C48D0"/>
    <w:rsid w:val="003C4970"/>
    <w:rsid w:val="003C6172"/>
    <w:rsid w:val="003D2E7C"/>
    <w:rsid w:val="003D35ED"/>
    <w:rsid w:val="003D4036"/>
    <w:rsid w:val="003D49F4"/>
    <w:rsid w:val="003D4A36"/>
    <w:rsid w:val="003D5DAF"/>
    <w:rsid w:val="003D6634"/>
    <w:rsid w:val="003E172E"/>
    <w:rsid w:val="003E4792"/>
    <w:rsid w:val="003E49AB"/>
    <w:rsid w:val="003E56F0"/>
    <w:rsid w:val="003E5E34"/>
    <w:rsid w:val="003E6D64"/>
    <w:rsid w:val="003E6F09"/>
    <w:rsid w:val="003E70C0"/>
    <w:rsid w:val="003F006C"/>
    <w:rsid w:val="003F1F53"/>
    <w:rsid w:val="003F2934"/>
    <w:rsid w:val="003F4654"/>
    <w:rsid w:val="003F6008"/>
    <w:rsid w:val="003F67C8"/>
    <w:rsid w:val="003F7193"/>
    <w:rsid w:val="003F7B43"/>
    <w:rsid w:val="0040064F"/>
    <w:rsid w:val="00401906"/>
    <w:rsid w:val="00401B4D"/>
    <w:rsid w:val="00401CFD"/>
    <w:rsid w:val="0040694F"/>
    <w:rsid w:val="00406E68"/>
    <w:rsid w:val="00407030"/>
    <w:rsid w:val="004128C7"/>
    <w:rsid w:val="00414814"/>
    <w:rsid w:val="004152D3"/>
    <w:rsid w:val="00417117"/>
    <w:rsid w:val="00417804"/>
    <w:rsid w:val="0042125A"/>
    <w:rsid w:val="004215CA"/>
    <w:rsid w:val="00424816"/>
    <w:rsid w:val="00424D4B"/>
    <w:rsid w:val="0042625A"/>
    <w:rsid w:val="004279D2"/>
    <w:rsid w:val="00431497"/>
    <w:rsid w:val="0043329F"/>
    <w:rsid w:val="0043368D"/>
    <w:rsid w:val="0043523C"/>
    <w:rsid w:val="0044005E"/>
    <w:rsid w:val="00442360"/>
    <w:rsid w:val="004441B3"/>
    <w:rsid w:val="004457C0"/>
    <w:rsid w:val="00447443"/>
    <w:rsid w:val="004506B8"/>
    <w:rsid w:val="00451407"/>
    <w:rsid w:val="00451C48"/>
    <w:rsid w:val="00452658"/>
    <w:rsid w:val="00453488"/>
    <w:rsid w:val="00454CD6"/>
    <w:rsid w:val="004562EC"/>
    <w:rsid w:val="004573DC"/>
    <w:rsid w:val="00457621"/>
    <w:rsid w:val="00460490"/>
    <w:rsid w:val="00461659"/>
    <w:rsid w:val="00461C3E"/>
    <w:rsid w:val="00461E1F"/>
    <w:rsid w:val="004641EE"/>
    <w:rsid w:val="00464EFB"/>
    <w:rsid w:val="004656DD"/>
    <w:rsid w:val="00466A7B"/>
    <w:rsid w:val="00467C2C"/>
    <w:rsid w:val="00472476"/>
    <w:rsid w:val="00472B9B"/>
    <w:rsid w:val="00473942"/>
    <w:rsid w:val="00474DB4"/>
    <w:rsid w:val="004771F7"/>
    <w:rsid w:val="00477502"/>
    <w:rsid w:val="00484A4C"/>
    <w:rsid w:val="004853A8"/>
    <w:rsid w:val="0048681B"/>
    <w:rsid w:val="00490372"/>
    <w:rsid w:val="004916FC"/>
    <w:rsid w:val="004928AD"/>
    <w:rsid w:val="004934BD"/>
    <w:rsid w:val="00494632"/>
    <w:rsid w:val="004947DA"/>
    <w:rsid w:val="00494E84"/>
    <w:rsid w:val="0049544B"/>
    <w:rsid w:val="004962A2"/>
    <w:rsid w:val="004965C5"/>
    <w:rsid w:val="004966E1"/>
    <w:rsid w:val="00496C4D"/>
    <w:rsid w:val="00497CD9"/>
    <w:rsid w:val="004A3949"/>
    <w:rsid w:val="004A404C"/>
    <w:rsid w:val="004A44DC"/>
    <w:rsid w:val="004A4A89"/>
    <w:rsid w:val="004A65EE"/>
    <w:rsid w:val="004A68B2"/>
    <w:rsid w:val="004A6ED2"/>
    <w:rsid w:val="004A6EDD"/>
    <w:rsid w:val="004B13D9"/>
    <w:rsid w:val="004B1798"/>
    <w:rsid w:val="004B187F"/>
    <w:rsid w:val="004B2437"/>
    <w:rsid w:val="004B35F2"/>
    <w:rsid w:val="004B3877"/>
    <w:rsid w:val="004B79BA"/>
    <w:rsid w:val="004B7D85"/>
    <w:rsid w:val="004C1878"/>
    <w:rsid w:val="004C1FCD"/>
    <w:rsid w:val="004C22F5"/>
    <w:rsid w:val="004C6D0F"/>
    <w:rsid w:val="004C6EF2"/>
    <w:rsid w:val="004C7CFE"/>
    <w:rsid w:val="004D2595"/>
    <w:rsid w:val="004D2A8C"/>
    <w:rsid w:val="004D3190"/>
    <w:rsid w:val="004D3CB4"/>
    <w:rsid w:val="004D3E08"/>
    <w:rsid w:val="004D473A"/>
    <w:rsid w:val="004D5C56"/>
    <w:rsid w:val="004D67FE"/>
    <w:rsid w:val="004D6F18"/>
    <w:rsid w:val="004E00DA"/>
    <w:rsid w:val="004E3650"/>
    <w:rsid w:val="004F100F"/>
    <w:rsid w:val="004F2101"/>
    <w:rsid w:val="004F36D3"/>
    <w:rsid w:val="004F549F"/>
    <w:rsid w:val="004F656D"/>
    <w:rsid w:val="004F6A60"/>
    <w:rsid w:val="0050724C"/>
    <w:rsid w:val="00507FC0"/>
    <w:rsid w:val="005102D0"/>
    <w:rsid w:val="00511682"/>
    <w:rsid w:val="00511D3C"/>
    <w:rsid w:val="00512C8E"/>
    <w:rsid w:val="00513451"/>
    <w:rsid w:val="005177A1"/>
    <w:rsid w:val="005206D2"/>
    <w:rsid w:val="005208E6"/>
    <w:rsid w:val="00520910"/>
    <w:rsid w:val="00520B2B"/>
    <w:rsid w:val="00522255"/>
    <w:rsid w:val="00523CC7"/>
    <w:rsid w:val="00525C1D"/>
    <w:rsid w:val="0052664E"/>
    <w:rsid w:val="00526D3F"/>
    <w:rsid w:val="00526FE4"/>
    <w:rsid w:val="0053074B"/>
    <w:rsid w:val="00530901"/>
    <w:rsid w:val="00531392"/>
    <w:rsid w:val="005314CD"/>
    <w:rsid w:val="0053333B"/>
    <w:rsid w:val="00533D29"/>
    <w:rsid w:val="005346B2"/>
    <w:rsid w:val="00534C8D"/>
    <w:rsid w:val="00534FE7"/>
    <w:rsid w:val="00535887"/>
    <w:rsid w:val="00535B41"/>
    <w:rsid w:val="00536C14"/>
    <w:rsid w:val="0053711D"/>
    <w:rsid w:val="00537DB0"/>
    <w:rsid w:val="005402D6"/>
    <w:rsid w:val="005415DD"/>
    <w:rsid w:val="00542FBF"/>
    <w:rsid w:val="00544402"/>
    <w:rsid w:val="00545924"/>
    <w:rsid w:val="005463D4"/>
    <w:rsid w:val="005476F9"/>
    <w:rsid w:val="00552282"/>
    <w:rsid w:val="0055264B"/>
    <w:rsid w:val="00553294"/>
    <w:rsid w:val="0055385E"/>
    <w:rsid w:val="00553E2C"/>
    <w:rsid w:val="005548CC"/>
    <w:rsid w:val="005573A8"/>
    <w:rsid w:val="00561397"/>
    <w:rsid w:val="00561602"/>
    <w:rsid w:val="00563954"/>
    <w:rsid w:val="00563C1F"/>
    <w:rsid w:val="00563E72"/>
    <w:rsid w:val="00564667"/>
    <w:rsid w:val="00565143"/>
    <w:rsid w:val="0056581C"/>
    <w:rsid w:val="005739A0"/>
    <w:rsid w:val="00574043"/>
    <w:rsid w:val="0057445C"/>
    <w:rsid w:val="00577E05"/>
    <w:rsid w:val="005824B0"/>
    <w:rsid w:val="00582D1D"/>
    <w:rsid w:val="005837ED"/>
    <w:rsid w:val="00583D36"/>
    <w:rsid w:val="005845CA"/>
    <w:rsid w:val="00586EAF"/>
    <w:rsid w:val="00590F08"/>
    <w:rsid w:val="00591057"/>
    <w:rsid w:val="0059184B"/>
    <w:rsid w:val="005922B8"/>
    <w:rsid w:val="00592530"/>
    <w:rsid w:val="005935BF"/>
    <w:rsid w:val="00595E16"/>
    <w:rsid w:val="00595E99"/>
    <w:rsid w:val="005960FE"/>
    <w:rsid w:val="005966CB"/>
    <w:rsid w:val="00596715"/>
    <w:rsid w:val="005A051A"/>
    <w:rsid w:val="005A1D54"/>
    <w:rsid w:val="005A263C"/>
    <w:rsid w:val="005A30F7"/>
    <w:rsid w:val="005A567E"/>
    <w:rsid w:val="005A6F01"/>
    <w:rsid w:val="005A7ACF"/>
    <w:rsid w:val="005A7C0B"/>
    <w:rsid w:val="005B1043"/>
    <w:rsid w:val="005B1E83"/>
    <w:rsid w:val="005B2B39"/>
    <w:rsid w:val="005B324A"/>
    <w:rsid w:val="005B698D"/>
    <w:rsid w:val="005C3555"/>
    <w:rsid w:val="005C3687"/>
    <w:rsid w:val="005C3743"/>
    <w:rsid w:val="005C4926"/>
    <w:rsid w:val="005C4AC1"/>
    <w:rsid w:val="005C69C3"/>
    <w:rsid w:val="005C6AA9"/>
    <w:rsid w:val="005D3301"/>
    <w:rsid w:val="005D3A2E"/>
    <w:rsid w:val="005D3D4D"/>
    <w:rsid w:val="005D415F"/>
    <w:rsid w:val="005D5924"/>
    <w:rsid w:val="005D5E9C"/>
    <w:rsid w:val="005E0386"/>
    <w:rsid w:val="005E0F9B"/>
    <w:rsid w:val="005E3173"/>
    <w:rsid w:val="005E388D"/>
    <w:rsid w:val="005E3924"/>
    <w:rsid w:val="005E58AC"/>
    <w:rsid w:val="005E64A2"/>
    <w:rsid w:val="005E7337"/>
    <w:rsid w:val="005E7B00"/>
    <w:rsid w:val="005F1DD7"/>
    <w:rsid w:val="005F26C8"/>
    <w:rsid w:val="005F26CD"/>
    <w:rsid w:val="005F492D"/>
    <w:rsid w:val="005F5529"/>
    <w:rsid w:val="005F7957"/>
    <w:rsid w:val="00603DEA"/>
    <w:rsid w:val="00604045"/>
    <w:rsid w:val="006048E3"/>
    <w:rsid w:val="00610D1F"/>
    <w:rsid w:val="006123DD"/>
    <w:rsid w:val="0061337E"/>
    <w:rsid w:val="00616465"/>
    <w:rsid w:val="0061650E"/>
    <w:rsid w:val="00620D1F"/>
    <w:rsid w:val="00620DE2"/>
    <w:rsid w:val="006211CD"/>
    <w:rsid w:val="00624019"/>
    <w:rsid w:val="00624329"/>
    <w:rsid w:val="0062637E"/>
    <w:rsid w:val="00626517"/>
    <w:rsid w:val="0063033C"/>
    <w:rsid w:val="00630468"/>
    <w:rsid w:val="006315C3"/>
    <w:rsid w:val="00632670"/>
    <w:rsid w:val="00636BB3"/>
    <w:rsid w:val="006374EF"/>
    <w:rsid w:val="006376C4"/>
    <w:rsid w:val="0064160D"/>
    <w:rsid w:val="00642598"/>
    <w:rsid w:val="00642904"/>
    <w:rsid w:val="006445CE"/>
    <w:rsid w:val="006465C8"/>
    <w:rsid w:val="006472DF"/>
    <w:rsid w:val="006513F4"/>
    <w:rsid w:val="006514B7"/>
    <w:rsid w:val="006526F1"/>
    <w:rsid w:val="0065380C"/>
    <w:rsid w:val="0065451B"/>
    <w:rsid w:val="00656538"/>
    <w:rsid w:val="0065658F"/>
    <w:rsid w:val="00657922"/>
    <w:rsid w:val="00657CEC"/>
    <w:rsid w:val="00660745"/>
    <w:rsid w:val="006629AF"/>
    <w:rsid w:val="0066368D"/>
    <w:rsid w:val="00664749"/>
    <w:rsid w:val="00665887"/>
    <w:rsid w:val="00665D27"/>
    <w:rsid w:val="0066634F"/>
    <w:rsid w:val="00666E1F"/>
    <w:rsid w:val="00667C92"/>
    <w:rsid w:val="00670320"/>
    <w:rsid w:val="00670772"/>
    <w:rsid w:val="00672DA9"/>
    <w:rsid w:val="00673388"/>
    <w:rsid w:val="00674500"/>
    <w:rsid w:val="006802C1"/>
    <w:rsid w:val="006802F5"/>
    <w:rsid w:val="00681786"/>
    <w:rsid w:val="0068350B"/>
    <w:rsid w:val="00683DC0"/>
    <w:rsid w:val="00685DF0"/>
    <w:rsid w:val="0068642F"/>
    <w:rsid w:val="006903A4"/>
    <w:rsid w:val="0069353B"/>
    <w:rsid w:val="006939BA"/>
    <w:rsid w:val="00693E60"/>
    <w:rsid w:val="00694D98"/>
    <w:rsid w:val="006952B5"/>
    <w:rsid w:val="00697CFB"/>
    <w:rsid w:val="006A160D"/>
    <w:rsid w:val="006A1EE6"/>
    <w:rsid w:val="006A344A"/>
    <w:rsid w:val="006A36E4"/>
    <w:rsid w:val="006A49A6"/>
    <w:rsid w:val="006A5F21"/>
    <w:rsid w:val="006A64C9"/>
    <w:rsid w:val="006A7E67"/>
    <w:rsid w:val="006B0B62"/>
    <w:rsid w:val="006B242C"/>
    <w:rsid w:val="006B2662"/>
    <w:rsid w:val="006B3972"/>
    <w:rsid w:val="006B6661"/>
    <w:rsid w:val="006B77E3"/>
    <w:rsid w:val="006C0DB5"/>
    <w:rsid w:val="006C0ED4"/>
    <w:rsid w:val="006C353A"/>
    <w:rsid w:val="006C36EE"/>
    <w:rsid w:val="006C44CA"/>
    <w:rsid w:val="006C4533"/>
    <w:rsid w:val="006C47C0"/>
    <w:rsid w:val="006C4E4F"/>
    <w:rsid w:val="006C6BBC"/>
    <w:rsid w:val="006D14E9"/>
    <w:rsid w:val="006D1B92"/>
    <w:rsid w:val="006D229A"/>
    <w:rsid w:val="006D2410"/>
    <w:rsid w:val="006D2459"/>
    <w:rsid w:val="006D4A7B"/>
    <w:rsid w:val="006D4EFF"/>
    <w:rsid w:val="006E2915"/>
    <w:rsid w:val="006E2EF6"/>
    <w:rsid w:val="006E3ACD"/>
    <w:rsid w:val="006E56A3"/>
    <w:rsid w:val="006E6D06"/>
    <w:rsid w:val="006F1158"/>
    <w:rsid w:val="006F115D"/>
    <w:rsid w:val="006F1182"/>
    <w:rsid w:val="006F1366"/>
    <w:rsid w:val="006F2B19"/>
    <w:rsid w:val="006F2C62"/>
    <w:rsid w:val="006F434B"/>
    <w:rsid w:val="006F5C1D"/>
    <w:rsid w:val="007000B0"/>
    <w:rsid w:val="00700E65"/>
    <w:rsid w:val="00702066"/>
    <w:rsid w:val="00704701"/>
    <w:rsid w:val="00704E1E"/>
    <w:rsid w:val="00705033"/>
    <w:rsid w:val="00705079"/>
    <w:rsid w:val="00707EE9"/>
    <w:rsid w:val="007113B4"/>
    <w:rsid w:val="007127FD"/>
    <w:rsid w:val="00714AE9"/>
    <w:rsid w:val="0071548F"/>
    <w:rsid w:val="00715762"/>
    <w:rsid w:val="007166E7"/>
    <w:rsid w:val="00720B4C"/>
    <w:rsid w:val="0072186F"/>
    <w:rsid w:val="00722D75"/>
    <w:rsid w:val="0072512A"/>
    <w:rsid w:val="007316E1"/>
    <w:rsid w:val="0073171A"/>
    <w:rsid w:val="007320BC"/>
    <w:rsid w:val="007320F6"/>
    <w:rsid w:val="00732DDE"/>
    <w:rsid w:val="00732E6B"/>
    <w:rsid w:val="007334D3"/>
    <w:rsid w:val="007351B5"/>
    <w:rsid w:val="00735F48"/>
    <w:rsid w:val="00737A25"/>
    <w:rsid w:val="0074321B"/>
    <w:rsid w:val="007433A6"/>
    <w:rsid w:val="007433DA"/>
    <w:rsid w:val="00743588"/>
    <w:rsid w:val="0074414C"/>
    <w:rsid w:val="007452D5"/>
    <w:rsid w:val="00745AEF"/>
    <w:rsid w:val="0074707F"/>
    <w:rsid w:val="007506B1"/>
    <w:rsid w:val="00750756"/>
    <w:rsid w:val="00752485"/>
    <w:rsid w:val="00754A79"/>
    <w:rsid w:val="0075567E"/>
    <w:rsid w:val="00755DF0"/>
    <w:rsid w:val="00756DE9"/>
    <w:rsid w:val="007576E1"/>
    <w:rsid w:val="00760C47"/>
    <w:rsid w:val="00761B64"/>
    <w:rsid w:val="00762C94"/>
    <w:rsid w:val="007742AA"/>
    <w:rsid w:val="0077570B"/>
    <w:rsid w:val="00775E41"/>
    <w:rsid w:val="0077746A"/>
    <w:rsid w:val="007802BB"/>
    <w:rsid w:val="00781767"/>
    <w:rsid w:val="00782C90"/>
    <w:rsid w:val="007864B8"/>
    <w:rsid w:val="00787598"/>
    <w:rsid w:val="007909DE"/>
    <w:rsid w:val="0079113E"/>
    <w:rsid w:val="00791641"/>
    <w:rsid w:val="00791BF7"/>
    <w:rsid w:val="007A0DE3"/>
    <w:rsid w:val="007A262B"/>
    <w:rsid w:val="007A3C7D"/>
    <w:rsid w:val="007A4A04"/>
    <w:rsid w:val="007A53E7"/>
    <w:rsid w:val="007A642C"/>
    <w:rsid w:val="007B0172"/>
    <w:rsid w:val="007B18D5"/>
    <w:rsid w:val="007B287A"/>
    <w:rsid w:val="007B3050"/>
    <w:rsid w:val="007B3450"/>
    <w:rsid w:val="007B4F1A"/>
    <w:rsid w:val="007C020A"/>
    <w:rsid w:val="007C0546"/>
    <w:rsid w:val="007C1F82"/>
    <w:rsid w:val="007C3B4D"/>
    <w:rsid w:val="007D04F3"/>
    <w:rsid w:val="007D06EB"/>
    <w:rsid w:val="007D4517"/>
    <w:rsid w:val="007D4CF4"/>
    <w:rsid w:val="007D51C9"/>
    <w:rsid w:val="007E281A"/>
    <w:rsid w:val="007E5150"/>
    <w:rsid w:val="007E6459"/>
    <w:rsid w:val="007E7E79"/>
    <w:rsid w:val="007F1BBD"/>
    <w:rsid w:val="007F230B"/>
    <w:rsid w:val="007F2492"/>
    <w:rsid w:val="007F2AFF"/>
    <w:rsid w:val="007F480E"/>
    <w:rsid w:val="007F4DBA"/>
    <w:rsid w:val="007F593E"/>
    <w:rsid w:val="007F6D0D"/>
    <w:rsid w:val="007F7AC4"/>
    <w:rsid w:val="007F7D18"/>
    <w:rsid w:val="00800130"/>
    <w:rsid w:val="00800D60"/>
    <w:rsid w:val="00801A29"/>
    <w:rsid w:val="0080374A"/>
    <w:rsid w:val="008048A5"/>
    <w:rsid w:val="008057CB"/>
    <w:rsid w:val="008111F1"/>
    <w:rsid w:val="00811CE7"/>
    <w:rsid w:val="0081240C"/>
    <w:rsid w:val="00812416"/>
    <w:rsid w:val="00812CC2"/>
    <w:rsid w:val="008142CC"/>
    <w:rsid w:val="00814644"/>
    <w:rsid w:val="008224C5"/>
    <w:rsid w:val="00822B31"/>
    <w:rsid w:val="00823000"/>
    <w:rsid w:val="008248A3"/>
    <w:rsid w:val="00825334"/>
    <w:rsid w:val="00830A45"/>
    <w:rsid w:val="00833396"/>
    <w:rsid w:val="0083498D"/>
    <w:rsid w:val="0083634F"/>
    <w:rsid w:val="00836928"/>
    <w:rsid w:val="00837321"/>
    <w:rsid w:val="0083743A"/>
    <w:rsid w:val="008416E1"/>
    <w:rsid w:val="008423DC"/>
    <w:rsid w:val="0084550A"/>
    <w:rsid w:val="008455EC"/>
    <w:rsid w:val="00846509"/>
    <w:rsid w:val="00851A23"/>
    <w:rsid w:val="00853498"/>
    <w:rsid w:val="008536FB"/>
    <w:rsid w:val="0085383D"/>
    <w:rsid w:val="00854BB9"/>
    <w:rsid w:val="0085541A"/>
    <w:rsid w:val="00856961"/>
    <w:rsid w:val="00857570"/>
    <w:rsid w:val="0086168E"/>
    <w:rsid w:val="0086175F"/>
    <w:rsid w:val="00864355"/>
    <w:rsid w:val="00867351"/>
    <w:rsid w:val="008701DA"/>
    <w:rsid w:val="00870C9E"/>
    <w:rsid w:val="00872D43"/>
    <w:rsid w:val="0087495B"/>
    <w:rsid w:val="00874E06"/>
    <w:rsid w:val="008754FB"/>
    <w:rsid w:val="00875822"/>
    <w:rsid w:val="00876422"/>
    <w:rsid w:val="00876ACA"/>
    <w:rsid w:val="00877461"/>
    <w:rsid w:val="00882E90"/>
    <w:rsid w:val="008836EB"/>
    <w:rsid w:val="00885284"/>
    <w:rsid w:val="00886757"/>
    <w:rsid w:val="0089006F"/>
    <w:rsid w:val="00891BF3"/>
    <w:rsid w:val="008948C0"/>
    <w:rsid w:val="00894EE4"/>
    <w:rsid w:val="008964A0"/>
    <w:rsid w:val="00897A1E"/>
    <w:rsid w:val="00897A82"/>
    <w:rsid w:val="008A0C38"/>
    <w:rsid w:val="008A1206"/>
    <w:rsid w:val="008A1DBD"/>
    <w:rsid w:val="008A2284"/>
    <w:rsid w:val="008A4FBC"/>
    <w:rsid w:val="008A5E21"/>
    <w:rsid w:val="008A7835"/>
    <w:rsid w:val="008B480F"/>
    <w:rsid w:val="008B4FD2"/>
    <w:rsid w:val="008B66B5"/>
    <w:rsid w:val="008C0FC5"/>
    <w:rsid w:val="008C1CC9"/>
    <w:rsid w:val="008C2931"/>
    <w:rsid w:val="008C2D17"/>
    <w:rsid w:val="008C2E4B"/>
    <w:rsid w:val="008C355F"/>
    <w:rsid w:val="008C3FE1"/>
    <w:rsid w:val="008C4D7B"/>
    <w:rsid w:val="008C4E10"/>
    <w:rsid w:val="008C6D03"/>
    <w:rsid w:val="008D27C0"/>
    <w:rsid w:val="008D561C"/>
    <w:rsid w:val="008D5ACF"/>
    <w:rsid w:val="008D5E8D"/>
    <w:rsid w:val="008D61CE"/>
    <w:rsid w:val="008D6BD0"/>
    <w:rsid w:val="008D7C38"/>
    <w:rsid w:val="008E24FC"/>
    <w:rsid w:val="008E2B97"/>
    <w:rsid w:val="008E3343"/>
    <w:rsid w:val="008E488E"/>
    <w:rsid w:val="008E59CE"/>
    <w:rsid w:val="008F1F39"/>
    <w:rsid w:val="008F27D2"/>
    <w:rsid w:val="008F3EDA"/>
    <w:rsid w:val="008F6212"/>
    <w:rsid w:val="008F73C9"/>
    <w:rsid w:val="00900C81"/>
    <w:rsid w:val="009014C3"/>
    <w:rsid w:val="00903C73"/>
    <w:rsid w:val="00905C3F"/>
    <w:rsid w:val="00907342"/>
    <w:rsid w:val="00907E31"/>
    <w:rsid w:val="009136E2"/>
    <w:rsid w:val="00913C47"/>
    <w:rsid w:val="00914E4B"/>
    <w:rsid w:val="00917B4C"/>
    <w:rsid w:val="009202D1"/>
    <w:rsid w:val="00920C26"/>
    <w:rsid w:val="00921749"/>
    <w:rsid w:val="00921B33"/>
    <w:rsid w:val="00921B5F"/>
    <w:rsid w:val="00924694"/>
    <w:rsid w:val="00931F63"/>
    <w:rsid w:val="009331C8"/>
    <w:rsid w:val="009336BE"/>
    <w:rsid w:val="009337F9"/>
    <w:rsid w:val="0093577F"/>
    <w:rsid w:val="0093590A"/>
    <w:rsid w:val="00940115"/>
    <w:rsid w:val="00944B0C"/>
    <w:rsid w:val="00954220"/>
    <w:rsid w:val="00955266"/>
    <w:rsid w:val="009553B7"/>
    <w:rsid w:val="009553E7"/>
    <w:rsid w:val="0095628B"/>
    <w:rsid w:val="00956727"/>
    <w:rsid w:val="00956844"/>
    <w:rsid w:val="00960E20"/>
    <w:rsid w:val="009624A4"/>
    <w:rsid w:val="00965DAB"/>
    <w:rsid w:val="009704FB"/>
    <w:rsid w:val="00970EC4"/>
    <w:rsid w:val="00971385"/>
    <w:rsid w:val="00971873"/>
    <w:rsid w:val="00971C68"/>
    <w:rsid w:val="00972ED4"/>
    <w:rsid w:val="0097532C"/>
    <w:rsid w:val="00975DBA"/>
    <w:rsid w:val="00975E4F"/>
    <w:rsid w:val="00976A8E"/>
    <w:rsid w:val="009770BC"/>
    <w:rsid w:val="00980D42"/>
    <w:rsid w:val="00981F62"/>
    <w:rsid w:val="0098398A"/>
    <w:rsid w:val="00984467"/>
    <w:rsid w:val="00984D30"/>
    <w:rsid w:val="0098768E"/>
    <w:rsid w:val="009909A9"/>
    <w:rsid w:val="009909FD"/>
    <w:rsid w:val="00993025"/>
    <w:rsid w:val="0099636F"/>
    <w:rsid w:val="0099679C"/>
    <w:rsid w:val="009A0FD9"/>
    <w:rsid w:val="009A1586"/>
    <w:rsid w:val="009A1A59"/>
    <w:rsid w:val="009A1D90"/>
    <w:rsid w:val="009A2EAC"/>
    <w:rsid w:val="009A39C5"/>
    <w:rsid w:val="009A54D8"/>
    <w:rsid w:val="009A5863"/>
    <w:rsid w:val="009A60EF"/>
    <w:rsid w:val="009A6544"/>
    <w:rsid w:val="009A6BD5"/>
    <w:rsid w:val="009B017E"/>
    <w:rsid w:val="009B2468"/>
    <w:rsid w:val="009B29FA"/>
    <w:rsid w:val="009B35ED"/>
    <w:rsid w:val="009B4C1B"/>
    <w:rsid w:val="009B57B0"/>
    <w:rsid w:val="009B5908"/>
    <w:rsid w:val="009B5CAD"/>
    <w:rsid w:val="009B5FD5"/>
    <w:rsid w:val="009B6BA5"/>
    <w:rsid w:val="009B7635"/>
    <w:rsid w:val="009B7B49"/>
    <w:rsid w:val="009B7E94"/>
    <w:rsid w:val="009C06BE"/>
    <w:rsid w:val="009C1DA0"/>
    <w:rsid w:val="009C3F74"/>
    <w:rsid w:val="009C42AF"/>
    <w:rsid w:val="009C4F53"/>
    <w:rsid w:val="009C50A1"/>
    <w:rsid w:val="009D0DF4"/>
    <w:rsid w:val="009D1DA1"/>
    <w:rsid w:val="009D2249"/>
    <w:rsid w:val="009D3632"/>
    <w:rsid w:val="009D413F"/>
    <w:rsid w:val="009D496A"/>
    <w:rsid w:val="009D5B5A"/>
    <w:rsid w:val="009D776F"/>
    <w:rsid w:val="009D7E22"/>
    <w:rsid w:val="009E1793"/>
    <w:rsid w:val="009E3594"/>
    <w:rsid w:val="009E556C"/>
    <w:rsid w:val="009E55B3"/>
    <w:rsid w:val="009E6D5F"/>
    <w:rsid w:val="009E736D"/>
    <w:rsid w:val="009F091B"/>
    <w:rsid w:val="009F1519"/>
    <w:rsid w:val="009F381A"/>
    <w:rsid w:val="009F3C88"/>
    <w:rsid w:val="009F4BBF"/>
    <w:rsid w:val="009F517C"/>
    <w:rsid w:val="009F541A"/>
    <w:rsid w:val="009F57D7"/>
    <w:rsid w:val="009F5DC5"/>
    <w:rsid w:val="009F63A9"/>
    <w:rsid w:val="009F6E5F"/>
    <w:rsid w:val="009F78C0"/>
    <w:rsid w:val="00A000BB"/>
    <w:rsid w:val="00A00CB7"/>
    <w:rsid w:val="00A01646"/>
    <w:rsid w:val="00A01A49"/>
    <w:rsid w:val="00A01F86"/>
    <w:rsid w:val="00A02291"/>
    <w:rsid w:val="00A02FE9"/>
    <w:rsid w:val="00A050DA"/>
    <w:rsid w:val="00A07039"/>
    <w:rsid w:val="00A07334"/>
    <w:rsid w:val="00A074A7"/>
    <w:rsid w:val="00A1077F"/>
    <w:rsid w:val="00A122E5"/>
    <w:rsid w:val="00A13131"/>
    <w:rsid w:val="00A13D25"/>
    <w:rsid w:val="00A15163"/>
    <w:rsid w:val="00A1726F"/>
    <w:rsid w:val="00A17D08"/>
    <w:rsid w:val="00A21DD6"/>
    <w:rsid w:val="00A21DFF"/>
    <w:rsid w:val="00A22751"/>
    <w:rsid w:val="00A22E4A"/>
    <w:rsid w:val="00A2390E"/>
    <w:rsid w:val="00A24778"/>
    <w:rsid w:val="00A24A29"/>
    <w:rsid w:val="00A25440"/>
    <w:rsid w:val="00A25923"/>
    <w:rsid w:val="00A2604F"/>
    <w:rsid w:val="00A2610E"/>
    <w:rsid w:val="00A270EE"/>
    <w:rsid w:val="00A276D3"/>
    <w:rsid w:val="00A31EE5"/>
    <w:rsid w:val="00A339DA"/>
    <w:rsid w:val="00A34123"/>
    <w:rsid w:val="00A35768"/>
    <w:rsid w:val="00A35AAC"/>
    <w:rsid w:val="00A35CA0"/>
    <w:rsid w:val="00A361E8"/>
    <w:rsid w:val="00A36BB4"/>
    <w:rsid w:val="00A375D5"/>
    <w:rsid w:val="00A40D22"/>
    <w:rsid w:val="00A41C4C"/>
    <w:rsid w:val="00A4291F"/>
    <w:rsid w:val="00A4428E"/>
    <w:rsid w:val="00A45025"/>
    <w:rsid w:val="00A46377"/>
    <w:rsid w:val="00A47031"/>
    <w:rsid w:val="00A47829"/>
    <w:rsid w:val="00A5065B"/>
    <w:rsid w:val="00A509D8"/>
    <w:rsid w:val="00A5311C"/>
    <w:rsid w:val="00A54D87"/>
    <w:rsid w:val="00A54E1F"/>
    <w:rsid w:val="00A578AB"/>
    <w:rsid w:val="00A61EDE"/>
    <w:rsid w:val="00A62A35"/>
    <w:rsid w:val="00A6314D"/>
    <w:rsid w:val="00A63926"/>
    <w:rsid w:val="00A66AA6"/>
    <w:rsid w:val="00A6705F"/>
    <w:rsid w:val="00A675CB"/>
    <w:rsid w:val="00A709F5"/>
    <w:rsid w:val="00A71FB8"/>
    <w:rsid w:val="00A7254C"/>
    <w:rsid w:val="00A73DFC"/>
    <w:rsid w:val="00A740A9"/>
    <w:rsid w:val="00A74DCB"/>
    <w:rsid w:val="00A75741"/>
    <w:rsid w:val="00A75F60"/>
    <w:rsid w:val="00A76D24"/>
    <w:rsid w:val="00A76E07"/>
    <w:rsid w:val="00A773B5"/>
    <w:rsid w:val="00A86BE9"/>
    <w:rsid w:val="00A8752C"/>
    <w:rsid w:val="00A90B7A"/>
    <w:rsid w:val="00A9123D"/>
    <w:rsid w:val="00A92986"/>
    <w:rsid w:val="00A95AB1"/>
    <w:rsid w:val="00AA06E8"/>
    <w:rsid w:val="00AA2F2D"/>
    <w:rsid w:val="00AA2F43"/>
    <w:rsid w:val="00AA341E"/>
    <w:rsid w:val="00AA42A6"/>
    <w:rsid w:val="00AA4913"/>
    <w:rsid w:val="00AA5E29"/>
    <w:rsid w:val="00AA5E30"/>
    <w:rsid w:val="00AA657C"/>
    <w:rsid w:val="00AB17A5"/>
    <w:rsid w:val="00AB2696"/>
    <w:rsid w:val="00AB683E"/>
    <w:rsid w:val="00AB694D"/>
    <w:rsid w:val="00AB6E7E"/>
    <w:rsid w:val="00AB7D4A"/>
    <w:rsid w:val="00AC2BEB"/>
    <w:rsid w:val="00AC327A"/>
    <w:rsid w:val="00AC4A9C"/>
    <w:rsid w:val="00AC71C1"/>
    <w:rsid w:val="00AD0EB1"/>
    <w:rsid w:val="00AD3EF5"/>
    <w:rsid w:val="00AD558A"/>
    <w:rsid w:val="00AD58A4"/>
    <w:rsid w:val="00AD6434"/>
    <w:rsid w:val="00AD660E"/>
    <w:rsid w:val="00AD6812"/>
    <w:rsid w:val="00AD75D9"/>
    <w:rsid w:val="00AD7AAB"/>
    <w:rsid w:val="00AE016A"/>
    <w:rsid w:val="00AE0979"/>
    <w:rsid w:val="00AE398A"/>
    <w:rsid w:val="00AE3AE7"/>
    <w:rsid w:val="00AE4C3F"/>
    <w:rsid w:val="00AE5F7A"/>
    <w:rsid w:val="00AE718E"/>
    <w:rsid w:val="00AF328D"/>
    <w:rsid w:val="00AF3363"/>
    <w:rsid w:val="00AF4483"/>
    <w:rsid w:val="00AF72E2"/>
    <w:rsid w:val="00B0078D"/>
    <w:rsid w:val="00B00BBC"/>
    <w:rsid w:val="00B00BD6"/>
    <w:rsid w:val="00B02038"/>
    <w:rsid w:val="00B03703"/>
    <w:rsid w:val="00B045D9"/>
    <w:rsid w:val="00B046B5"/>
    <w:rsid w:val="00B0489C"/>
    <w:rsid w:val="00B049C8"/>
    <w:rsid w:val="00B04A7D"/>
    <w:rsid w:val="00B065F0"/>
    <w:rsid w:val="00B11B4C"/>
    <w:rsid w:val="00B129F8"/>
    <w:rsid w:val="00B12D5E"/>
    <w:rsid w:val="00B1716D"/>
    <w:rsid w:val="00B215AE"/>
    <w:rsid w:val="00B217A3"/>
    <w:rsid w:val="00B21CBD"/>
    <w:rsid w:val="00B22D4F"/>
    <w:rsid w:val="00B23D7C"/>
    <w:rsid w:val="00B25A60"/>
    <w:rsid w:val="00B26332"/>
    <w:rsid w:val="00B27554"/>
    <w:rsid w:val="00B3034A"/>
    <w:rsid w:val="00B31CEA"/>
    <w:rsid w:val="00B35751"/>
    <w:rsid w:val="00B35990"/>
    <w:rsid w:val="00B35B06"/>
    <w:rsid w:val="00B3656E"/>
    <w:rsid w:val="00B36DE2"/>
    <w:rsid w:val="00B37763"/>
    <w:rsid w:val="00B401DF"/>
    <w:rsid w:val="00B41DFF"/>
    <w:rsid w:val="00B469E5"/>
    <w:rsid w:val="00B52F8A"/>
    <w:rsid w:val="00B5473A"/>
    <w:rsid w:val="00B549CE"/>
    <w:rsid w:val="00B553C6"/>
    <w:rsid w:val="00B57DDA"/>
    <w:rsid w:val="00B61BE7"/>
    <w:rsid w:val="00B629BF"/>
    <w:rsid w:val="00B63344"/>
    <w:rsid w:val="00B638BF"/>
    <w:rsid w:val="00B650BB"/>
    <w:rsid w:val="00B65A14"/>
    <w:rsid w:val="00B71C53"/>
    <w:rsid w:val="00B72A96"/>
    <w:rsid w:val="00B73435"/>
    <w:rsid w:val="00B73758"/>
    <w:rsid w:val="00B75F2C"/>
    <w:rsid w:val="00B77BA7"/>
    <w:rsid w:val="00B829C2"/>
    <w:rsid w:val="00B82BE5"/>
    <w:rsid w:val="00B8644A"/>
    <w:rsid w:val="00B86A98"/>
    <w:rsid w:val="00B9152E"/>
    <w:rsid w:val="00B927A9"/>
    <w:rsid w:val="00B94302"/>
    <w:rsid w:val="00B944AC"/>
    <w:rsid w:val="00B94D08"/>
    <w:rsid w:val="00B97513"/>
    <w:rsid w:val="00B976E9"/>
    <w:rsid w:val="00BA009A"/>
    <w:rsid w:val="00BA02CD"/>
    <w:rsid w:val="00BA0F06"/>
    <w:rsid w:val="00BA2271"/>
    <w:rsid w:val="00BA28AF"/>
    <w:rsid w:val="00BA60AF"/>
    <w:rsid w:val="00BB2EC6"/>
    <w:rsid w:val="00BB5381"/>
    <w:rsid w:val="00BB6539"/>
    <w:rsid w:val="00BB6637"/>
    <w:rsid w:val="00BC4023"/>
    <w:rsid w:val="00BC4E56"/>
    <w:rsid w:val="00BC5996"/>
    <w:rsid w:val="00BC5C36"/>
    <w:rsid w:val="00BC603B"/>
    <w:rsid w:val="00BD0532"/>
    <w:rsid w:val="00BD0B3C"/>
    <w:rsid w:val="00BD0C6B"/>
    <w:rsid w:val="00BD186F"/>
    <w:rsid w:val="00BD365B"/>
    <w:rsid w:val="00BD4EEE"/>
    <w:rsid w:val="00BD59B2"/>
    <w:rsid w:val="00BD685F"/>
    <w:rsid w:val="00BE129A"/>
    <w:rsid w:val="00BE1C8B"/>
    <w:rsid w:val="00BE1F1B"/>
    <w:rsid w:val="00BE3D3E"/>
    <w:rsid w:val="00BE5FDD"/>
    <w:rsid w:val="00BF080F"/>
    <w:rsid w:val="00BF149A"/>
    <w:rsid w:val="00BF2354"/>
    <w:rsid w:val="00BF3924"/>
    <w:rsid w:val="00C002B2"/>
    <w:rsid w:val="00C0086D"/>
    <w:rsid w:val="00C009F2"/>
    <w:rsid w:val="00C01BA7"/>
    <w:rsid w:val="00C03CF1"/>
    <w:rsid w:val="00C04E1D"/>
    <w:rsid w:val="00C052E2"/>
    <w:rsid w:val="00C06F8E"/>
    <w:rsid w:val="00C07A0D"/>
    <w:rsid w:val="00C113E9"/>
    <w:rsid w:val="00C12F47"/>
    <w:rsid w:val="00C14DF6"/>
    <w:rsid w:val="00C15F82"/>
    <w:rsid w:val="00C17119"/>
    <w:rsid w:val="00C17821"/>
    <w:rsid w:val="00C21533"/>
    <w:rsid w:val="00C21CB7"/>
    <w:rsid w:val="00C22910"/>
    <w:rsid w:val="00C2353E"/>
    <w:rsid w:val="00C26AF5"/>
    <w:rsid w:val="00C273C1"/>
    <w:rsid w:val="00C300B9"/>
    <w:rsid w:val="00C3343A"/>
    <w:rsid w:val="00C334B1"/>
    <w:rsid w:val="00C33D4B"/>
    <w:rsid w:val="00C35A26"/>
    <w:rsid w:val="00C35B46"/>
    <w:rsid w:val="00C37EE6"/>
    <w:rsid w:val="00C41DF1"/>
    <w:rsid w:val="00C42289"/>
    <w:rsid w:val="00C42336"/>
    <w:rsid w:val="00C42FF8"/>
    <w:rsid w:val="00C43333"/>
    <w:rsid w:val="00C4426D"/>
    <w:rsid w:val="00C44A62"/>
    <w:rsid w:val="00C451CC"/>
    <w:rsid w:val="00C45F9C"/>
    <w:rsid w:val="00C462B8"/>
    <w:rsid w:val="00C46B73"/>
    <w:rsid w:val="00C51062"/>
    <w:rsid w:val="00C51782"/>
    <w:rsid w:val="00C5233C"/>
    <w:rsid w:val="00C52B32"/>
    <w:rsid w:val="00C53678"/>
    <w:rsid w:val="00C53B8D"/>
    <w:rsid w:val="00C53E9F"/>
    <w:rsid w:val="00C55A5C"/>
    <w:rsid w:val="00C5678C"/>
    <w:rsid w:val="00C5754C"/>
    <w:rsid w:val="00C5780D"/>
    <w:rsid w:val="00C6253D"/>
    <w:rsid w:val="00C63E3E"/>
    <w:rsid w:val="00C650BC"/>
    <w:rsid w:val="00C65195"/>
    <w:rsid w:val="00C658D1"/>
    <w:rsid w:val="00C672BE"/>
    <w:rsid w:val="00C716E0"/>
    <w:rsid w:val="00C723B4"/>
    <w:rsid w:val="00C72A98"/>
    <w:rsid w:val="00C733C2"/>
    <w:rsid w:val="00C7392C"/>
    <w:rsid w:val="00C74FC0"/>
    <w:rsid w:val="00C75E82"/>
    <w:rsid w:val="00C76D94"/>
    <w:rsid w:val="00C779F9"/>
    <w:rsid w:val="00C77DAD"/>
    <w:rsid w:val="00C806A1"/>
    <w:rsid w:val="00C80910"/>
    <w:rsid w:val="00C80F22"/>
    <w:rsid w:val="00C82E9F"/>
    <w:rsid w:val="00C82FAD"/>
    <w:rsid w:val="00C85D95"/>
    <w:rsid w:val="00C863EC"/>
    <w:rsid w:val="00C86605"/>
    <w:rsid w:val="00C867AF"/>
    <w:rsid w:val="00C869AD"/>
    <w:rsid w:val="00C87DF0"/>
    <w:rsid w:val="00C914AC"/>
    <w:rsid w:val="00C91E0D"/>
    <w:rsid w:val="00C9340D"/>
    <w:rsid w:val="00C93AA1"/>
    <w:rsid w:val="00CA0E2F"/>
    <w:rsid w:val="00CA11DD"/>
    <w:rsid w:val="00CA1D00"/>
    <w:rsid w:val="00CA4138"/>
    <w:rsid w:val="00CA737A"/>
    <w:rsid w:val="00CA7B03"/>
    <w:rsid w:val="00CB1CFD"/>
    <w:rsid w:val="00CB241B"/>
    <w:rsid w:val="00CB3660"/>
    <w:rsid w:val="00CB3822"/>
    <w:rsid w:val="00CB76FA"/>
    <w:rsid w:val="00CB791E"/>
    <w:rsid w:val="00CC41E4"/>
    <w:rsid w:val="00CC5956"/>
    <w:rsid w:val="00CC5E7C"/>
    <w:rsid w:val="00CC6C83"/>
    <w:rsid w:val="00CD019F"/>
    <w:rsid w:val="00CD03CC"/>
    <w:rsid w:val="00CD0A95"/>
    <w:rsid w:val="00CD1AE1"/>
    <w:rsid w:val="00CD22B2"/>
    <w:rsid w:val="00CD2927"/>
    <w:rsid w:val="00CD2CC7"/>
    <w:rsid w:val="00CD38D8"/>
    <w:rsid w:val="00CD4C00"/>
    <w:rsid w:val="00CD511E"/>
    <w:rsid w:val="00CD750D"/>
    <w:rsid w:val="00CE0C42"/>
    <w:rsid w:val="00CE2D92"/>
    <w:rsid w:val="00CE449D"/>
    <w:rsid w:val="00CF0FE5"/>
    <w:rsid w:val="00CF11CF"/>
    <w:rsid w:val="00CF2883"/>
    <w:rsid w:val="00CF3D09"/>
    <w:rsid w:val="00CF438D"/>
    <w:rsid w:val="00CF5074"/>
    <w:rsid w:val="00CF6224"/>
    <w:rsid w:val="00CF64BA"/>
    <w:rsid w:val="00D01F70"/>
    <w:rsid w:val="00D0263B"/>
    <w:rsid w:val="00D04343"/>
    <w:rsid w:val="00D0562C"/>
    <w:rsid w:val="00D07E76"/>
    <w:rsid w:val="00D123F6"/>
    <w:rsid w:val="00D13054"/>
    <w:rsid w:val="00D134C7"/>
    <w:rsid w:val="00D266DC"/>
    <w:rsid w:val="00D303A1"/>
    <w:rsid w:val="00D305F3"/>
    <w:rsid w:val="00D309F1"/>
    <w:rsid w:val="00D312FF"/>
    <w:rsid w:val="00D31D5D"/>
    <w:rsid w:val="00D32768"/>
    <w:rsid w:val="00D32934"/>
    <w:rsid w:val="00D32EE0"/>
    <w:rsid w:val="00D33BCB"/>
    <w:rsid w:val="00D353EA"/>
    <w:rsid w:val="00D35962"/>
    <w:rsid w:val="00D366E0"/>
    <w:rsid w:val="00D3790F"/>
    <w:rsid w:val="00D37D72"/>
    <w:rsid w:val="00D412A8"/>
    <w:rsid w:val="00D427A3"/>
    <w:rsid w:val="00D42A5D"/>
    <w:rsid w:val="00D43A54"/>
    <w:rsid w:val="00D463FA"/>
    <w:rsid w:val="00D5108B"/>
    <w:rsid w:val="00D51461"/>
    <w:rsid w:val="00D51CA1"/>
    <w:rsid w:val="00D52A2B"/>
    <w:rsid w:val="00D54062"/>
    <w:rsid w:val="00D54D47"/>
    <w:rsid w:val="00D57D2E"/>
    <w:rsid w:val="00D60554"/>
    <w:rsid w:val="00D607E0"/>
    <w:rsid w:val="00D6091E"/>
    <w:rsid w:val="00D61FEB"/>
    <w:rsid w:val="00D654F4"/>
    <w:rsid w:val="00D657C1"/>
    <w:rsid w:val="00D67349"/>
    <w:rsid w:val="00D71BA2"/>
    <w:rsid w:val="00D71CD1"/>
    <w:rsid w:val="00D73727"/>
    <w:rsid w:val="00D74294"/>
    <w:rsid w:val="00D74CB2"/>
    <w:rsid w:val="00D76368"/>
    <w:rsid w:val="00D765A8"/>
    <w:rsid w:val="00D766A6"/>
    <w:rsid w:val="00D76A7E"/>
    <w:rsid w:val="00D80927"/>
    <w:rsid w:val="00D816C9"/>
    <w:rsid w:val="00D8171C"/>
    <w:rsid w:val="00D841D1"/>
    <w:rsid w:val="00D84BB4"/>
    <w:rsid w:val="00D874F8"/>
    <w:rsid w:val="00D879BC"/>
    <w:rsid w:val="00D87E13"/>
    <w:rsid w:val="00D91EF3"/>
    <w:rsid w:val="00D9235A"/>
    <w:rsid w:val="00D92502"/>
    <w:rsid w:val="00D9373D"/>
    <w:rsid w:val="00D952DD"/>
    <w:rsid w:val="00D95716"/>
    <w:rsid w:val="00D9712F"/>
    <w:rsid w:val="00D977C7"/>
    <w:rsid w:val="00DA5D9F"/>
    <w:rsid w:val="00DB0FA0"/>
    <w:rsid w:val="00DB11AA"/>
    <w:rsid w:val="00DB38F7"/>
    <w:rsid w:val="00DB600E"/>
    <w:rsid w:val="00DB72F6"/>
    <w:rsid w:val="00DB7F2D"/>
    <w:rsid w:val="00DC4148"/>
    <w:rsid w:val="00DC4C8D"/>
    <w:rsid w:val="00DC5CE8"/>
    <w:rsid w:val="00DD0232"/>
    <w:rsid w:val="00DD0239"/>
    <w:rsid w:val="00DD089B"/>
    <w:rsid w:val="00DD13D8"/>
    <w:rsid w:val="00DD15ED"/>
    <w:rsid w:val="00DD1E98"/>
    <w:rsid w:val="00DD2387"/>
    <w:rsid w:val="00DD3566"/>
    <w:rsid w:val="00DD601F"/>
    <w:rsid w:val="00DD65D3"/>
    <w:rsid w:val="00DD68DD"/>
    <w:rsid w:val="00DD6A68"/>
    <w:rsid w:val="00DD6F6A"/>
    <w:rsid w:val="00DE114E"/>
    <w:rsid w:val="00DE23B7"/>
    <w:rsid w:val="00DE32FB"/>
    <w:rsid w:val="00DE3973"/>
    <w:rsid w:val="00DE4743"/>
    <w:rsid w:val="00DE4CD3"/>
    <w:rsid w:val="00DE5652"/>
    <w:rsid w:val="00DE5B5E"/>
    <w:rsid w:val="00DE64AA"/>
    <w:rsid w:val="00DE75D8"/>
    <w:rsid w:val="00DF24D1"/>
    <w:rsid w:val="00DF2BCB"/>
    <w:rsid w:val="00DF504D"/>
    <w:rsid w:val="00DF5AD1"/>
    <w:rsid w:val="00DF7421"/>
    <w:rsid w:val="00E0032B"/>
    <w:rsid w:val="00E01E0A"/>
    <w:rsid w:val="00E02006"/>
    <w:rsid w:val="00E0316E"/>
    <w:rsid w:val="00E03BDB"/>
    <w:rsid w:val="00E044FF"/>
    <w:rsid w:val="00E072D5"/>
    <w:rsid w:val="00E0770D"/>
    <w:rsid w:val="00E13BDD"/>
    <w:rsid w:val="00E172E1"/>
    <w:rsid w:val="00E17EC7"/>
    <w:rsid w:val="00E225D6"/>
    <w:rsid w:val="00E2269D"/>
    <w:rsid w:val="00E228F4"/>
    <w:rsid w:val="00E23724"/>
    <w:rsid w:val="00E242BD"/>
    <w:rsid w:val="00E25521"/>
    <w:rsid w:val="00E262B7"/>
    <w:rsid w:val="00E306A4"/>
    <w:rsid w:val="00E318B4"/>
    <w:rsid w:val="00E31A2E"/>
    <w:rsid w:val="00E3405F"/>
    <w:rsid w:val="00E3610D"/>
    <w:rsid w:val="00E36ACE"/>
    <w:rsid w:val="00E40D9B"/>
    <w:rsid w:val="00E416B3"/>
    <w:rsid w:val="00E41CA0"/>
    <w:rsid w:val="00E4374B"/>
    <w:rsid w:val="00E442AE"/>
    <w:rsid w:val="00E443AF"/>
    <w:rsid w:val="00E44AD3"/>
    <w:rsid w:val="00E44D18"/>
    <w:rsid w:val="00E45421"/>
    <w:rsid w:val="00E459CB"/>
    <w:rsid w:val="00E45ED3"/>
    <w:rsid w:val="00E476FD"/>
    <w:rsid w:val="00E505F8"/>
    <w:rsid w:val="00E50633"/>
    <w:rsid w:val="00E508F7"/>
    <w:rsid w:val="00E539E5"/>
    <w:rsid w:val="00E5525F"/>
    <w:rsid w:val="00E56A41"/>
    <w:rsid w:val="00E634E0"/>
    <w:rsid w:val="00E65238"/>
    <w:rsid w:val="00E65B33"/>
    <w:rsid w:val="00E66629"/>
    <w:rsid w:val="00E6721A"/>
    <w:rsid w:val="00E673D7"/>
    <w:rsid w:val="00E67708"/>
    <w:rsid w:val="00E6786E"/>
    <w:rsid w:val="00E7000F"/>
    <w:rsid w:val="00E713CE"/>
    <w:rsid w:val="00E72CDE"/>
    <w:rsid w:val="00E7516A"/>
    <w:rsid w:val="00E75366"/>
    <w:rsid w:val="00E769D6"/>
    <w:rsid w:val="00E80AFE"/>
    <w:rsid w:val="00E833CB"/>
    <w:rsid w:val="00E84127"/>
    <w:rsid w:val="00E846E1"/>
    <w:rsid w:val="00E86EFF"/>
    <w:rsid w:val="00E87674"/>
    <w:rsid w:val="00E92933"/>
    <w:rsid w:val="00E9312F"/>
    <w:rsid w:val="00E951EB"/>
    <w:rsid w:val="00E97F8C"/>
    <w:rsid w:val="00EA04F5"/>
    <w:rsid w:val="00EA2B30"/>
    <w:rsid w:val="00EA3687"/>
    <w:rsid w:val="00EA3F40"/>
    <w:rsid w:val="00EA4C45"/>
    <w:rsid w:val="00EA7BCF"/>
    <w:rsid w:val="00EB091C"/>
    <w:rsid w:val="00EB098C"/>
    <w:rsid w:val="00EB245A"/>
    <w:rsid w:val="00EB299C"/>
    <w:rsid w:val="00EB2FC0"/>
    <w:rsid w:val="00EB62C0"/>
    <w:rsid w:val="00EB6709"/>
    <w:rsid w:val="00EB6954"/>
    <w:rsid w:val="00EB707A"/>
    <w:rsid w:val="00EB757E"/>
    <w:rsid w:val="00EC0099"/>
    <w:rsid w:val="00EC06B2"/>
    <w:rsid w:val="00EC078C"/>
    <w:rsid w:val="00EC343F"/>
    <w:rsid w:val="00EC3EE3"/>
    <w:rsid w:val="00EC7851"/>
    <w:rsid w:val="00ED07DC"/>
    <w:rsid w:val="00ED10AA"/>
    <w:rsid w:val="00ED199F"/>
    <w:rsid w:val="00ED2E65"/>
    <w:rsid w:val="00ED378E"/>
    <w:rsid w:val="00ED38B8"/>
    <w:rsid w:val="00ED4692"/>
    <w:rsid w:val="00ED65BE"/>
    <w:rsid w:val="00ED7F4F"/>
    <w:rsid w:val="00ED7FBD"/>
    <w:rsid w:val="00EE400C"/>
    <w:rsid w:val="00EE4C74"/>
    <w:rsid w:val="00EE4EF4"/>
    <w:rsid w:val="00EE638D"/>
    <w:rsid w:val="00EE66E3"/>
    <w:rsid w:val="00EF0686"/>
    <w:rsid w:val="00EF2328"/>
    <w:rsid w:val="00EF2B76"/>
    <w:rsid w:val="00EF2D77"/>
    <w:rsid w:val="00EF38D1"/>
    <w:rsid w:val="00EF4A05"/>
    <w:rsid w:val="00EF68A1"/>
    <w:rsid w:val="00F02273"/>
    <w:rsid w:val="00F03413"/>
    <w:rsid w:val="00F03B88"/>
    <w:rsid w:val="00F049D0"/>
    <w:rsid w:val="00F04E02"/>
    <w:rsid w:val="00F051B2"/>
    <w:rsid w:val="00F060DE"/>
    <w:rsid w:val="00F0684D"/>
    <w:rsid w:val="00F12F04"/>
    <w:rsid w:val="00F14766"/>
    <w:rsid w:val="00F150E7"/>
    <w:rsid w:val="00F15C82"/>
    <w:rsid w:val="00F164F1"/>
    <w:rsid w:val="00F167B1"/>
    <w:rsid w:val="00F17A51"/>
    <w:rsid w:val="00F206EC"/>
    <w:rsid w:val="00F2186C"/>
    <w:rsid w:val="00F21BC3"/>
    <w:rsid w:val="00F22CBB"/>
    <w:rsid w:val="00F233FA"/>
    <w:rsid w:val="00F25308"/>
    <w:rsid w:val="00F305B4"/>
    <w:rsid w:val="00F31218"/>
    <w:rsid w:val="00F32357"/>
    <w:rsid w:val="00F32417"/>
    <w:rsid w:val="00F32A10"/>
    <w:rsid w:val="00F34E9F"/>
    <w:rsid w:val="00F36609"/>
    <w:rsid w:val="00F36E5F"/>
    <w:rsid w:val="00F37B56"/>
    <w:rsid w:val="00F40DEB"/>
    <w:rsid w:val="00F422B5"/>
    <w:rsid w:val="00F44F2C"/>
    <w:rsid w:val="00F4549E"/>
    <w:rsid w:val="00F50B33"/>
    <w:rsid w:val="00F50CDF"/>
    <w:rsid w:val="00F52F5A"/>
    <w:rsid w:val="00F550AB"/>
    <w:rsid w:val="00F552B7"/>
    <w:rsid w:val="00F569D4"/>
    <w:rsid w:val="00F6049C"/>
    <w:rsid w:val="00F60855"/>
    <w:rsid w:val="00F629D3"/>
    <w:rsid w:val="00F638AA"/>
    <w:rsid w:val="00F64243"/>
    <w:rsid w:val="00F65BEC"/>
    <w:rsid w:val="00F6659F"/>
    <w:rsid w:val="00F7042F"/>
    <w:rsid w:val="00F716F6"/>
    <w:rsid w:val="00F723F0"/>
    <w:rsid w:val="00F72CA9"/>
    <w:rsid w:val="00F72E01"/>
    <w:rsid w:val="00F731DA"/>
    <w:rsid w:val="00F74352"/>
    <w:rsid w:val="00F75A89"/>
    <w:rsid w:val="00F75BB9"/>
    <w:rsid w:val="00F760E6"/>
    <w:rsid w:val="00F766ED"/>
    <w:rsid w:val="00F76770"/>
    <w:rsid w:val="00F775D0"/>
    <w:rsid w:val="00F810CB"/>
    <w:rsid w:val="00F812CC"/>
    <w:rsid w:val="00F81E55"/>
    <w:rsid w:val="00F825CF"/>
    <w:rsid w:val="00F838F4"/>
    <w:rsid w:val="00F877BB"/>
    <w:rsid w:val="00F904E7"/>
    <w:rsid w:val="00F90BA3"/>
    <w:rsid w:val="00F91F3D"/>
    <w:rsid w:val="00F92810"/>
    <w:rsid w:val="00F95FA5"/>
    <w:rsid w:val="00F96B4C"/>
    <w:rsid w:val="00FA167F"/>
    <w:rsid w:val="00FA19AF"/>
    <w:rsid w:val="00FA26E0"/>
    <w:rsid w:val="00FA2BA8"/>
    <w:rsid w:val="00FA2D1C"/>
    <w:rsid w:val="00FA63F1"/>
    <w:rsid w:val="00FA6623"/>
    <w:rsid w:val="00FA6A46"/>
    <w:rsid w:val="00FA7245"/>
    <w:rsid w:val="00FB1BA5"/>
    <w:rsid w:val="00FB69B8"/>
    <w:rsid w:val="00FC035A"/>
    <w:rsid w:val="00FC13BE"/>
    <w:rsid w:val="00FC1A82"/>
    <w:rsid w:val="00FC1D86"/>
    <w:rsid w:val="00FC3407"/>
    <w:rsid w:val="00FC3E03"/>
    <w:rsid w:val="00FC4D4D"/>
    <w:rsid w:val="00FC5362"/>
    <w:rsid w:val="00FC56CB"/>
    <w:rsid w:val="00FC5DB8"/>
    <w:rsid w:val="00FC6AB5"/>
    <w:rsid w:val="00FD2849"/>
    <w:rsid w:val="00FD3903"/>
    <w:rsid w:val="00FD4B62"/>
    <w:rsid w:val="00FD7057"/>
    <w:rsid w:val="00FE2B03"/>
    <w:rsid w:val="00FE53B0"/>
    <w:rsid w:val="00FE6841"/>
    <w:rsid w:val="00FE7197"/>
    <w:rsid w:val="00FE7630"/>
    <w:rsid w:val="00FF3519"/>
    <w:rsid w:val="00FF4884"/>
    <w:rsid w:val="01000394"/>
    <w:rsid w:val="010C3DC8"/>
    <w:rsid w:val="01214C67"/>
    <w:rsid w:val="012A4E2C"/>
    <w:rsid w:val="013252F4"/>
    <w:rsid w:val="01343700"/>
    <w:rsid w:val="013C0C6B"/>
    <w:rsid w:val="01485431"/>
    <w:rsid w:val="01496AA1"/>
    <w:rsid w:val="01515265"/>
    <w:rsid w:val="016D2A9C"/>
    <w:rsid w:val="018502B5"/>
    <w:rsid w:val="018815E6"/>
    <w:rsid w:val="01967DCC"/>
    <w:rsid w:val="01B968DC"/>
    <w:rsid w:val="01BD53EF"/>
    <w:rsid w:val="01C043C0"/>
    <w:rsid w:val="01E72452"/>
    <w:rsid w:val="01EF43BB"/>
    <w:rsid w:val="01F0200B"/>
    <w:rsid w:val="02102371"/>
    <w:rsid w:val="02136FA6"/>
    <w:rsid w:val="022E1921"/>
    <w:rsid w:val="02306473"/>
    <w:rsid w:val="023B0973"/>
    <w:rsid w:val="024333E1"/>
    <w:rsid w:val="026D4C89"/>
    <w:rsid w:val="02737625"/>
    <w:rsid w:val="027534B4"/>
    <w:rsid w:val="02A10AEA"/>
    <w:rsid w:val="02AD21EC"/>
    <w:rsid w:val="02BC2478"/>
    <w:rsid w:val="02E421D0"/>
    <w:rsid w:val="02F45E67"/>
    <w:rsid w:val="03084CFA"/>
    <w:rsid w:val="030A5E0C"/>
    <w:rsid w:val="030E5CC5"/>
    <w:rsid w:val="031462AC"/>
    <w:rsid w:val="031E62CB"/>
    <w:rsid w:val="032121AE"/>
    <w:rsid w:val="034356E4"/>
    <w:rsid w:val="0346052B"/>
    <w:rsid w:val="03525F75"/>
    <w:rsid w:val="03552B77"/>
    <w:rsid w:val="03675EC4"/>
    <w:rsid w:val="03725675"/>
    <w:rsid w:val="0376407C"/>
    <w:rsid w:val="038D3754"/>
    <w:rsid w:val="039E6292"/>
    <w:rsid w:val="03A013D6"/>
    <w:rsid w:val="03A46A23"/>
    <w:rsid w:val="03A74512"/>
    <w:rsid w:val="03B51295"/>
    <w:rsid w:val="03B624D9"/>
    <w:rsid w:val="03BE185C"/>
    <w:rsid w:val="0402450E"/>
    <w:rsid w:val="04066FA8"/>
    <w:rsid w:val="043D3031"/>
    <w:rsid w:val="043F4E95"/>
    <w:rsid w:val="044272EF"/>
    <w:rsid w:val="044E0E32"/>
    <w:rsid w:val="045F21B3"/>
    <w:rsid w:val="04844854"/>
    <w:rsid w:val="04936845"/>
    <w:rsid w:val="04975E10"/>
    <w:rsid w:val="04A37AC1"/>
    <w:rsid w:val="04A647CA"/>
    <w:rsid w:val="04BE636F"/>
    <w:rsid w:val="04C7196E"/>
    <w:rsid w:val="04D1736D"/>
    <w:rsid w:val="04D262B1"/>
    <w:rsid w:val="04EE7F1F"/>
    <w:rsid w:val="050071C0"/>
    <w:rsid w:val="05096B07"/>
    <w:rsid w:val="05193804"/>
    <w:rsid w:val="051F1C74"/>
    <w:rsid w:val="054144F3"/>
    <w:rsid w:val="054444FE"/>
    <w:rsid w:val="05483AD3"/>
    <w:rsid w:val="05500BDA"/>
    <w:rsid w:val="056703FD"/>
    <w:rsid w:val="056F0450"/>
    <w:rsid w:val="05726DE9"/>
    <w:rsid w:val="05966A69"/>
    <w:rsid w:val="05B16545"/>
    <w:rsid w:val="05B35D6A"/>
    <w:rsid w:val="05DE2FC9"/>
    <w:rsid w:val="05E83EA0"/>
    <w:rsid w:val="05EB00C3"/>
    <w:rsid w:val="05EB7905"/>
    <w:rsid w:val="05FE2CE1"/>
    <w:rsid w:val="061816F7"/>
    <w:rsid w:val="061A651E"/>
    <w:rsid w:val="062318A1"/>
    <w:rsid w:val="06233BF8"/>
    <w:rsid w:val="0627472C"/>
    <w:rsid w:val="06363CCA"/>
    <w:rsid w:val="063F21A3"/>
    <w:rsid w:val="06450353"/>
    <w:rsid w:val="06472722"/>
    <w:rsid w:val="064D2AF1"/>
    <w:rsid w:val="06555C41"/>
    <w:rsid w:val="06766181"/>
    <w:rsid w:val="067775A0"/>
    <w:rsid w:val="06826B71"/>
    <w:rsid w:val="06840641"/>
    <w:rsid w:val="06863B44"/>
    <w:rsid w:val="068D56CD"/>
    <w:rsid w:val="068E0434"/>
    <w:rsid w:val="06B7491C"/>
    <w:rsid w:val="06D44CBF"/>
    <w:rsid w:val="06F07F7E"/>
    <w:rsid w:val="07117EA5"/>
    <w:rsid w:val="071D4324"/>
    <w:rsid w:val="071D58BF"/>
    <w:rsid w:val="072440CC"/>
    <w:rsid w:val="0737795B"/>
    <w:rsid w:val="074402CA"/>
    <w:rsid w:val="074413B3"/>
    <w:rsid w:val="07610E7C"/>
    <w:rsid w:val="076B1CFB"/>
    <w:rsid w:val="07812761"/>
    <w:rsid w:val="0781507A"/>
    <w:rsid w:val="078660CC"/>
    <w:rsid w:val="079661B7"/>
    <w:rsid w:val="079C6479"/>
    <w:rsid w:val="07DF224E"/>
    <w:rsid w:val="07E6312F"/>
    <w:rsid w:val="07FA3C26"/>
    <w:rsid w:val="08061433"/>
    <w:rsid w:val="080B3940"/>
    <w:rsid w:val="080F2220"/>
    <w:rsid w:val="083B1F11"/>
    <w:rsid w:val="085375B8"/>
    <w:rsid w:val="086925EA"/>
    <w:rsid w:val="086A1832"/>
    <w:rsid w:val="086B19F0"/>
    <w:rsid w:val="086C5D2B"/>
    <w:rsid w:val="087F1F57"/>
    <w:rsid w:val="08A72B38"/>
    <w:rsid w:val="08AE5D7C"/>
    <w:rsid w:val="08B5322E"/>
    <w:rsid w:val="08BA0844"/>
    <w:rsid w:val="08C01BD2"/>
    <w:rsid w:val="08E04023"/>
    <w:rsid w:val="08E55D26"/>
    <w:rsid w:val="08E65ADD"/>
    <w:rsid w:val="08F47141"/>
    <w:rsid w:val="09082D47"/>
    <w:rsid w:val="090A78CB"/>
    <w:rsid w:val="091E4702"/>
    <w:rsid w:val="09343E44"/>
    <w:rsid w:val="0936663F"/>
    <w:rsid w:val="09511A59"/>
    <w:rsid w:val="095B1F87"/>
    <w:rsid w:val="09815806"/>
    <w:rsid w:val="098A7634"/>
    <w:rsid w:val="09906519"/>
    <w:rsid w:val="09D25863"/>
    <w:rsid w:val="09D407EB"/>
    <w:rsid w:val="09F75AC8"/>
    <w:rsid w:val="09FA2678"/>
    <w:rsid w:val="0A072A50"/>
    <w:rsid w:val="0A200B76"/>
    <w:rsid w:val="0A305B50"/>
    <w:rsid w:val="0A313049"/>
    <w:rsid w:val="0A426292"/>
    <w:rsid w:val="0A466648"/>
    <w:rsid w:val="0A4D6F83"/>
    <w:rsid w:val="0A83784C"/>
    <w:rsid w:val="0A89211E"/>
    <w:rsid w:val="0A8E495E"/>
    <w:rsid w:val="0A96708F"/>
    <w:rsid w:val="0A971D70"/>
    <w:rsid w:val="0ABC127A"/>
    <w:rsid w:val="0ACF4F87"/>
    <w:rsid w:val="0ADB7197"/>
    <w:rsid w:val="0ADF27E4"/>
    <w:rsid w:val="0AFB3396"/>
    <w:rsid w:val="0AFF4C18"/>
    <w:rsid w:val="0B0E7430"/>
    <w:rsid w:val="0B1B0E18"/>
    <w:rsid w:val="0B1E4CE0"/>
    <w:rsid w:val="0B441E89"/>
    <w:rsid w:val="0B4E25CE"/>
    <w:rsid w:val="0B5D25EA"/>
    <w:rsid w:val="0B642A7F"/>
    <w:rsid w:val="0B974E6D"/>
    <w:rsid w:val="0BAC1403"/>
    <w:rsid w:val="0BB8161A"/>
    <w:rsid w:val="0BBE24E7"/>
    <w:rsid w:val="0BC21B49"/>
    <w:rsid w:val="0BCC6FBE"/>
    <w:rsid w:val="0BE65DF4"/>
    <w:rsid w:val="0BE67633"/>
    <w:rsid w:val="0C1754DF"/>
    <w:rsid w:val="0C252478"/>
    <w:rsid w:val="0C2C149C"/>
    <w:rsid w:val="0C4A0131"/>
    <w:rsid w:val="0C6668CD"/>
    <w:rsid w:val="0C7B320A"/>
    <w:rsid w:val="0CA74F5F"/>
    <w:rsid w:val="0CD06850"/>
    <w:rsid w:val="0CD62CB6"/>
    <w:rsid w:val="0CD7701B"/>
    <w:rsid w:val="0CF1691C"/>
    <w:rsid w:val="0CF41651"/>
    <w:rsid w:val="0CFF3201"/>
    <w:rsid w:val="0D1D259A"/>
    <w:rsid w:val="0D374B59"/>
    <w:rsid w:val="0D433970"/>
    <w:rsid w:val="0D6358B2"/>
    <w:rsid w:val="0D646FBB"/>
    <w:rsid w:val="0D6F3717"/>
    <w:rsid w:val="0D7731A8"/>
    <w:rsid w:val="0D8B6C53"/>
    <w:rsid w:val="0D904269"/>
    <w:rsid w:val="0D9A50E8"/>
    <w:rsid w:val="0DCD1019"/>
    <w:rsid w:val="0DD57E1E"/>
    <w:rsid w:val="0DE051D0"/>
    <w:rsid w:val="0DE16873"/>
    <w:rsid w:val="0DEB5944"/>
    <w:rsid w:val="0DF66D1E"/>
    <w:rsid w:val="0DFB25F8"/>
    <w:rsid w:val="0E1327A4"/>
    <w:rsid w:val="0E1E3623"/>
    <w:rsid w:val="0E4E5004"/>
    <w:rsid w:val="0E4F7C80"/>
    <w:rsid w:val="0E6725AA"/>
    <w:rsid w:val="0E6A643B"/>
    <w:rsid w:val="0E6F20D1"/>
    <w:rsid w:val="0EA53769"/>
    <w:rsid w:val="0EBC4BEA"/>
    <w:rsid w:val="0ECA6962"/>
    <w:rsid w:val="0ECC08B5"/>
    <w:rsid w:val="0ED03A39"/>
    <w:rsid w:val="0ED10508"/>
    <w:rsid w:val="0EDE2063"/>
    <w:rsid w:val="0EE24651"/>
    <w:rsid w:val="0F0A6D3C"/>
    <w:rsid w:val="0F1F345E"/>
    <w:rsid w:val="0F1F58A5"/>
    <w:rsid w:val="0F2130DE"/>
    <w:rsid w:val="0F3F4608"/>
    <w:rsid w:val="0F4A0448"/>
    <w:rsid w:val="0F4C3028"/>
    <w:rsid w:val="0F914696"/>
    <w:rsid w:val="0F970BA0"/>
    <w:rsid w:val="0F971E23"/>
    <w:rsid w:val="0F983F56"/>
    <w:rsid w:val="0F9C2EA3"/>
    <w:rsid w:val="0FA20284"/>
    <w:rsid w:val="0FAA790F"/>
    <w:rsid w:val="0FAD0438"/>
    <w:rsid w:val="0FBD2D0B"/>
    <w:rsid w:val="0FCB3337"/>
    <w:rsid w:val="0FCE343C"/>
    <w:rsid w:val="0FEF171B"/>
    <w:rsid w:val="10093E5F"/>
    <w:rsid w:val="1011212B"/>
    <w:rsid w:val="10374E70"/>
    <w:rsid w:val="1040332B"/>
    <w:rsid w:val="104906FF"/>
    <w:rsid w:val="104974D6"/>
    <w:rsid w:val="105428B3"/>
    <w:rsid w:val="10732544"/>
    <w:rsid w:val="1075185B"/>
    <w:rsid w:val="109D45B0"/>
    <w:rsid w:val="109E0A4B"/>
    <w:rsid w:val="10A5002C"/>
    <w:rsid w:val="10B100B4"/>
    <w:rsid w:val="10BA3678"/>
    <w:rsid w:val="10BC7123"/>
    <w:rsid w:val="10C85AC8"/>
    <w:rsid w:val="10CD405E"/>
    <w:rsid w:val="10DE709A"/>
    <w:rsid w:val="11036B00"/>
    <w:rsid w:val="110C7C74"/>
    <w:rsid w:val="1112532F"/>
    <w:rsid w:val="1115264C"/>
    <w:rsid w:val="111625D3"/>
    <w:rsid w:val="11292AED"/>
    <w:rsid w:val="114A0BD3"/>
    <w:rsid w:val="11645874"/>
    <w:rsid w:val="11647E5A"/>
    <w:rsid w:val="117200A6"/>
    <w:rsid w:val="117B0D8C"/>
    <w:rsid w:val="11800D01"/>
    <w:rsid w:val="118A7ADB"/>
    <w:rsid w:val="118C2F9A"/>
    <w:rsid w:val="119F7A10"/>
    <w:rsid w:val="11A83F54"/>
    <w:rsid w:val="11D11B4D"/>
    <w:rsid w:val="11DD0809"/>
    <w:rsid w:val="11DF131B"/>
    <w:rsid w:val="11EB4164"/>
    <w:rsid w:val="12072620"/>
    <w:rsid w:val="120B3588"/>
    <w:rsid w:val="121C644E"/>
    <w:rsid w:val="12383670"/>
    <w:rsid w:val="12652892"/>
    <w:rsid w:val="127C3D32"/>
    <w:rsid w:val="12995C93"/>
    <w:rsid w:val="129D7210"/>
    <w:rsid w:val="12B1702C"/>
    <w:rsid w:val="12BC18DF"/>
    <w:rsid w:val="12CD1ABC"/>
    <w:rsid w:val="12E2296D"/>
    <w:rsid w:val="12E4700C"/>
    <w:rsid w:val="12E7492B"/>
    <w:rsid w:val="12E87F09"/>
    <w:rsid w:val="1308553F"/>
    <w:rsid w:val="132A5F13"/>
    <w:rsid w:val="132B7C1A"/>
    <w:rsid w:val="134300F1"/>
    <w:rsid w:val="134770B1"/>
    <w:rsid w:val="134C6F2D"/>
    <w:rsid w:val="13651CF4"/>
    <w:rsid w:val="136E2957"/>
    <w:rsid w:val="136E2E6F"/>
    <w:rsid w:val="137333F8"/>
    <w:rsid w:val="13751ADB"/>
    <w:rsid w:val="138E2FF9"/>
    <w:rsid w:val="13935EAB"/>
    <w:rsid w:val="1399374C"/>
    <w:rsid w:val="13D55A04"/>
    <w:rsid w:val="13EE3A98"/>
    <w:rsid w:val="14162336"/>
    <w:rsid w:val="141F00F5"/>
    <w:rsid w:val="143746AF"/>
    <w:rsid w:val="14587163"/>
    <w:rsid w:val="146D7C6C"/>
    <w:rsid w:val="14786BAB"/>
    <w:rsid w:val="147F6DAD"/>
    <w:rsid w:val="148A51D4"/>
    <w:rsid w:val="148C1946"/>
    <w:rsid w:val="14A23938"/>
    <w:rsid w:val="14AE4079"/>
    <w:rsid w:val="14DE1156"/>
    <w:rsid w:val="14E46C49"/>
    <w:rsid w:val="14F055ED"/>
    <w:rsid w:val="15105A02"/>
    <w:rsid w:val="15145780"/>
    <w:rsid w:val="1517701E"/>
    <w:rsid w:val="152200E5"/>
    <w:rsid w:val="152623AC"/>
    <w:rsid w:val="152A4CC8"/>
    <w:rsid w:val="152D312D"/>
    <w:rsid w:val="152E6862"/>
    <w:rsid w:val="1536593F"/>
    <w:rsid w:val="155B5497"/>
    <w:rsid w:val="155C4FA5"/>
    <w:rsid w:val="1571111F"/>
    <w:rsid w:val="15760638"/>
    <w:rsid w:val="15AC7766"/>
    <w:rsid w:val="15AE0F55"/>
    <w:rsid w:val="15AF07A4"/>
    <w:rsid w:val="15B371C2"/>
    <w:rsid w:val="15C64B46"/>
    <w:rsid w:val="15D12640"/>
    <w:rsid w:val="15D33ACE"/>
    <w:rsid w:val="15DF34F1"/>
    <w:rsid w:val="160D2D3C"/>
    <w:rsid w:val="16155C94"/>
    <w:rsid w:val="16214DC6"/>
    <w:rsid w:val="16223ECC"/>
    <w:rsid w:val="163D2E95"/>
    <w:rsid w:val="164A2BA1"/>
    <w:rsid w:val="164C30A7"/>
    <w:rsid w:val="16551BAC"/>
    <w:rsid w:val="165F62A6"/>
    <w:rsid w:val="165F72C3"/>
    <w:rsid w:val="167050C3"/>
    <w:rsid w:val="1684137A"/>
    <w:rsid w:val="169A4EC0"/>
    <w:rsid w:val="16CD690B"/>
    <w:rsid w:val="16D418CA"/>
    <w:rsid w:val="16D738F3"/>
    <w:rsid w:val="16DC246C"/>
    <w:rsid w:val="16DC407B"/>
    <w:rsid w:val="16F876CF"/>
    <w:rsid w:val="17180C70"/>
    <w:rsid w:val="172D48FB"/>
    <w:rsid w:val="173C4B1A"/>
    <w:rsid w:val="173C77FE"/>
    <w:rsid w:val="174C0B5F"/>
    <w:rsid w:val="17527256"/>
    <w:rsid w:val="175D7BE0"/>
    <w:rsid w:val="17683ED5"/>
    <w:rsid w:val="17742506"/>
    <w:rsid w:val="177F35FB"/>
    <w:rsid w:val="17853822"/>
    <w:rsid w:val="178C784F"/>
    <w:rsid w:val="1791334D"/>
    <w:rsid w:val="179948F2"/>
    <w:rsid w:val="17C00D24"/>
    <w:rsid w:val="17C257C5"/>
    <w:rsid w:val="17C33B5F"/>
    <w:rsid w:val="17D15BAA"/>
    <w:rsid w:val="17DF2ECD"/>
    <w:rsid w:val="18001FEB"/>
    <w:rsid w:val="181E2472"/>
    <w:rsid w:val="1833416F"/>
    <w:rsid w:val="18586F8E"/>
    <w:rsid w:val="185D1277"/>
    <w:rsid w:val="187C3D68"/>
    <w:rsid w:val="18821A2B"/>
    <w:rsid w:val="189B2DD4"/>
    <w:rsid w:val="18AC3B50"/>
    <w:rsid w:val="18B03A11"/>
    <w:rsid w:val="18B9169E"/>
    <w:rsid w:val="18BB09D1"/>
    <w:rsid w:val="18C924B4"/>
    <w:rsid w:val="18CA0B5B"/>
    <w:rsid w:val="18DD40DB"/>
    <w:rsid w:val="18F578F2"/>
    <w:rsid w:val="191855FC"/>
    <w:rsid w:val="193A489A"/>
    <w:rsid w:val="19434886"/>
    <w:rsid w:val="196C1720"/>
    <w:rsid w:val="196F567B"/>
    <w:rsid w:val="19792510"/>
    <w:rsid w:val="1988412C"/>
    <w:rsid w:val="198E61B5"/>
    <w:rsid w:val="19981387"/>
    <w:rsid w:val="19C6425C"/>
    <w:rsid w:val="19CF7EE4"/>
    <w:rsid w:val="19E46AD2"/>
    <w:rsid w:val="19E47E89"/>
    <w:rsid w:val="19EB07FE"/>
    <w:rsid w:val="19EB10DE"/>
    <w:rsid w:val="19FB3A0A"/>
    <w:rsid w:val="1A042476"/>
    <w:rsid w:val="1A171088"/>
    <w:rsid w:val="1A171736"/>
    <w:rsid w:val="1A1933D5"/>
    <w:rsid w:val="1A367F46"/>
    <w:rsid w:val="1A4740DC"/>
    <w:rsid w:val="1A486F16"/>
    <w:rsid w:val="1A5A4033"/>
    <w:rsid w:val="1A5E7984"/>
    <w:rsid w:val="1A7858B4"/>
    <w:rsid w:val="1A8B0593"/>
    <w:rsid w:val="1A902692"/>
    <w:rsid w:val="1A912A0E"/>
    <w:rsid w:val="1A9615AD"/>
    <w:rsid w:val="1AA9230D"/>
    <w:rsid w:val="1AAB35BA"/>
    <w:rsid w:val="1AAB7327"/>
    <w:rsid w:val="1AAF4872"/>
    <w:rsid w:val="1AC24A18"/>
    <w:rsid w:val="1AC8397F"/>
    <w:rsid w:val="1AD324ED"/>
    <w:rsid w:val="1AD55CB1"/>
    <w:rsid w:val="1B0D0CA7"/>
    <w:rsid w:val="1B214753"/>
    <w:rsid w:val="1B240CBD"/>
    <w:rsid w:val="1B3A6F5D"/>
    <w:rsid w:val="1B4A0A55"/>
    <w:rsid w:val="1B4B06D5"/>
    <w:rsid w:val="1B544B28"/>
    <w:rsid w:val="1B57426B"/>
    <w:rsid w:val="1B6C00C4"/>
    <w:rsid w:val="1B6D5E81"/>
    <w:rsid w:val="1B710CDA"/>
    <w:rsid w:val="1B735FD7"/>
    <w:rsid w:val="1B7927E1"/>
    <w:rsid w:val="1B7E7DF7"/>
    <w:rsid w:val="1B800E8E"/>
    <w:rsid w:val="1B972C67"/>
    <w:rsid w:val="1BCD48DA"/>
    <w:rsid w:val="1BDB04AB"/>
    <w:rsid w:val="1C0467BE"/>
    <w:rsid w:val="1C131F9A"/>
    <w:rsid w:val="1C186FD1"/>
    <w:rsid w:val="1C1C7ABF"/>
    <w:rsid w:val="1C396881"/>
    <w:rsid w:val="1C4230BC"/>
    <w:rsid w:val="1C492707"/>
    <w:rsid w:val="1C4D788B"/>
    <w:rsid w:val="1C5C0DD6"/>
    <w:rsid w:val="1C604CB7"/>
    <w:rsid w:val="1C6216F1"/>
    <w:rsid w:val="1C625023"/>
    <w:rsid w:val="1C6B037B"/>
    <w:rsid w:val="1C6F4FB4"/>
    <w:rsid w:val="1C7E3101"/>
    <w:rsid w:val="1C912F6B"/>
    <w:rsid w:val="1C9D24FF"/>
    <w:rsid w:val="1CA44EBC"/>
    <w:rsid w:val="1CBE4C7A"/>
    <w:rsid w:val="1CCC1FEB"/>
    <w:rsid w:val="1CE470B3"/>
    <w:rsid w:val="1CF46ADC"/>
    <w:rsid w:val="1D080069"/>
    <w:rsid w:val="1D0B7083"/>
    <w:rsid w:val="1D0C441B"/>
    <w:rsid w:val="1D3764AF"/>
    <w:rsid w:val="1D447A83"/>
    <w:rsid w:val="1D4F0487"/>
    <w:rsid w:val="1D604AE7"/>
    <w:rsid w:val="1D707F6B"/>
    <w:rsid w:val="1D716D0E"/>
    <w:rsid w:val="1D762D7F"/>
    <w:rsid w:val="1DA03128"/>
    <w:rsid w:val="1DA67F30"/>
    <w:rsid w:val="1DAC5720"/>
    <w:rsid w:val="1DAF3223"/>
    <w:rsid w:val="1DC16E04"/>
    <w:rsid w:val="1DC35785"/>
    <w:rsid w:val="1DE63A32"/>
    <w:rsid w:val="1DFB7F94"/>
    <w:rsid w:val="1E0F2ADA"/>
    <w:rsid w:val="1E620845"/>
    <w:rsid w:val="1E642819"/>
    <w:rsid w:val="1E6C03DB"/>
    <w:rsid w:val="1E832B63"/>
    <w:rsid w:val="1E90351F"/>
    <w:rsid w:val="1E946EB8"/>
    <w:rsid w:val="1EC00911"/>
    <w:rsid w:val="1EC43D73"/>
    <w:rsid w:val="1ECB3353"/>
    <w:rsid w:val="1EE61241"/>
    <w:rsid w:val="1F0009B8"/>
    <w:rsid w:val="1F053CF4"/>
    <w:rsid w:val="1F0871D4"/>
    <w:rsid w:val="1F094D85"/>
    <w:rsid w:val="1F122D30"/>
    <w:rsid w:val="1F242A63"/>
    <w:rsid w:val="1F586EBA"/>
    <w:rsid w:val="1F5C4703"/>
    <w:rsid w:val="1F667210"/>
    <w:rsid w:val="1F8A7999"/>
    <w:rsid w:val="1F8B2C87"/>
    <w:rsid w:val="1F903A1D"/>
    <w:rsid w:val="1F941997"/>
    <w:rsid w:val="1F9574BD"/>
    <w:rsid w:val="1FC57DA2"/>
    <w:rsid w:val="1FEC765A"/>
    <w:rsid w:val="1FED5C30"/>
    <w:rsid w:val="1FF20CC4"/>
    <w:rsid w:val="1FFB3446"/>
    <w:rsid w:val="20014B53"/>
    <w:rsid w:val="200308CB"/>
    <w:rsid w:val="200A3A07"/>
    <w:rsid w:val="200B57A0"/>
    <w:rsid w:val="2011123A"/>
    <w:rsid w:val="20126D60"/>
    <w:rsid w:val="20140D2A"/>
    <w:rsid w:val="202C3669"/>
    <w:rsid w:val="203B5C5F"/>
    <w:rsid w:val="204B6589"/>
    <w:rsid w:val="20536C87"/>
    <w:rsid w:val="205E5CC0"/>
    <w:rsid w:val="206A6B9C"/>
    <w:rsid w:val="206F41B2"/>
    <w:rsid w:val="207417C9"/>
    <w:rsid w:val="207D69EB"/>
    <w:rsid w:val="20B34CB4"/>
    <w:rsid w:val="20B9542D"/>
    <w:rsid w:val="20BD338E"/>
    <w:rsid w:val="20D61B3B"/>
    <w:rsid w:val="20D85EEB"/>
    <w:rsid w:val="20D92E4E"/>
    <w:rsid w:val="20DE6DFD"/>
    <w:rsid w:val="20EF1296"/>
    <w:rsid w:val="21066CBD"/>
    <w:rsid w:val="210C0BC6"/>
    <w:rsid w:val="210F3D49"/>
    <w:rsid w:val="21271830"/>
    <w:rsid w:val="21324189"/>
    <w:rsid w:val="21387164"/>
    <w:rsid w:val="214473ED"/>
    <w:rsid w:val="21463165"/>
    <w:rsid w:val="214B42D7"/>
    <w:rsid w:val="214F03B6"/>
    <w:rsid w:val="21617F9F"/>
    <w:rsid w:val="217543EF"/>
    <w:rsid w:val="218D48F0"/>
    <w:rsid w:val="219A5859"/>
    <w:rsid w:val="21A8172A"/>
    <w:rsid w:val="21C1459A"/>
    <w:rsid w:val="21C67E02"/>
    <w:rsid w:val="21E212AC"/>
    <w:rsid w:val="21FF4805"/>
    <w:rsid w:val="2205092A"/>
    <w:rsid w:val="220970EE"/>
    <w:rsid w:val="2214696A"/>
    <w:rsid w:val="221A5500"/>
    <w:rsid w:val="223A41F0"/>
    <w:rsid w:val="22422435"/>
    <w:rsid w:val="22574A88"/>
    <w:rsid w:val="22606FBC"/>
    <w:rsid w:val="22635651"/>
    <w:rsid w:val="2270285F"/>
    <w:rsid w:val="227C4964"/>
    <w:rsid w:val="227F4065"/>
    <w:rsid w:val="229A3C9F"/>
    <w:rsid w:val="22A83271"/>
    <w:rsid w:val="22B248D2"/>
    <w:rsid w:val="22B41376"/>
    <w:rsid w:val="22BD2729"/>
    <w:rsid w:val="22BF6927"/>
    <w:rsid w:val="22C55999"/>
    <w:rsid w:val="22DA1DB7"/>
    <w:rsid w:val="22E15271"/>
    <w:rsid w:val="22EC7B78"/>
    <w:rsid w:val="22F664C5"/>
    <w:rsid w:val="23203CE1"/>
    <w:rsid w:val="233A7E0A"/>
    <w:rsid w:val="233E6848"/>
    <w:rsid w:val="23482FD9"/>
    <w:rsid w:val="23593C8E"/>
    <w:rsid w:val="235A2E04"/>
    <w:rsid w:val="236E03B0"/>
    <w:rsid w:val="239F08C4"/>
    <w:rsid w:val="23A67EEB"/>
    <w:rsid w:val="23B56380"/>
    <w:rsid w:val="23C30A9D"/>
    <w:rsid w:val="24101808"/>
    <w:rsid w:val="241035B6"/>
    <w:rsid w:val="241320A3"/>
    <w:rsid w:val="242E5513"/>
    <w:rsid w:val="24346E1E"/>
    <w:rsid w:val="24466069"/>
    <w:rsid w:val="2451180B"/>
    <w:rsid w:val="24703D43"/>
    <w:rsid w:val="248222AB"/>
    <w:rsid w:val="249441E7"/>
    <w:rsid w:val="249E1D56"/>
    <w:rsid w:val="24B16B47"/>
    <w:rsid w:val="24B65F0C"/>
    <w:rsid w:val="24B837EB"/>
    <w:rsid w:val="24C148B0"/>
    <w:rsid w:val="24C720E1"/>
    <w:rsid w:val="24D25A79"/>
    <w:rsid w:val="24E63FD6"/>
    <w:rsid w:val="24EC48FF"/>
    <w:rsid w:val="24F84776"/>
    <w:rsid w:val="251F272E"/>
    <w:rsid w:val="25234F36"/>
    <w:rsid w:val="25293A69"/>
    <w:rsid w:val="253812BB"/>
    <w:rsid w:val="253F05F7"/>
    <w:rsid w:val="25592D3B"/>
    <w:rsid w:val="255B4D05"/>
    <w:rsid w:val="256D03ED"/>
    <w:rsid w:val="256E2074"/>
    <w:rsid w:val="256E5BB8"/>
    <w:rsid w:val="25702954"/>
    <w:rsid w:val="25711ECC"/>
    <w:rsid w:val="259407E9"/>
    <w:rsid w:val="25956469"/>
    <w:rsid w:val="25B811EE"/>
    <w:rsid w:val="25BF5294"/>
    <w:rsid w:val="25C74149"/>
    <w:rsid w:val="261D22FD"/>
    <w:rsid w:val="26323CB8"/>
    <w:rsid w:val="26454CA1"/>
    <w:rsid w:val="264B4300"/>
    <w:rsid w:val="266B0F78"/>
    <w:rsid w:val="269E30FB"/>
    <w:rsid w:val="26CB1A16"/>
    <w:rsid w:val="26D251BE"/>
    <w:rsid w:val="26D32C40"/>
    <w:rsid w:val="26DE219B"/>
    <w:rsid w:val="270528CF"/>
    <w:rsid w:val="271138CD"/>
    <w:rsid w:val="271539CD"/>
    <w:rsid w:val="27196F74"/>
    <w:rsid w:val="2719789F"/>
    <w:rsid w:val="27231852"/>
    <w:rsid w:val="27341307"/>
    <w:rsid w:val="27362162"/>
    <w:rsid w:val="273C2540"/>
    <w:rsid w:val="27715C8F"/>
    <w:rsid w:val="278E6ECB"/>
    <w:rsid w:val="27A42993"/>
    <w:rsid w:val="27B01338"/>
    <w:rsid w:val="27DA26EC"/>
    <w:rsid w:val="27E574A9"/>
    <w:rsid w:val="28006E04"/>
    <w:rsid w:val="28017EAD"/>
    <w:rsid w:val="28137B19"/>
    <w:rsid w:val="28183A6A"/>
    <w:rsid w:val="285A17C2"/>
    <w:rsid w:val="28926C90"/>
    <w:rsid w:val="2893739E"/>
    <w:rsid w:val="28B1694E"/>
    <w:rsid w:val="28C24882"/>
    <w:rsid w:val="28FB6363"/>
    <w:rsid w:val="290C0C7B"/>
    <w:rsid w:val="290E256A"/>
    <w:rsid w:val="29194CBB"/>
    <w:rsid w:val="291A5A0C"/>
    <w:rsid w:val="293B10D5"/>
    <w:rsid w:val="29785E86"/>
    <w:rsid w:val="297E6181"/>
    <w:rsid w:val="29A76F2D"/>
    <w:rsid w:val="29B23BCD"/>
    <w:rsid w:val="29BB29B5"/>
    <w:rsid w:val="29BB593F"/>
    <w:rsid w:val="29CA5697"/>
    <w:rsid w:val="29CD6ABB"/>
    <w:rsid w:val="29D4444C"/>
    <w:rsid w:val="29D64532"/>
    <w:rsid w:val="29DE7061"/>
    <w:rsid w:val="29ED77F7"/>
    <w:rsid w:val="29FB2613"/>
    <w:rsid w:val="29FE33E8"/>
    <w:rsid w:val="2A1A3A8A"/>
    <w:rsid w:val="2A3A138D"/>
    <w:rsid w:val="2A40035E"/>
    <w:rsid w:val="2A423861"/>
    <w:rsid w:val="2A481CFC"/>
    <w:rsid w:val="2A552707"/>
    <w:rsid w:val="2A6E4BAC"/>
    <w:rsid w:val="2A781EB5"/>
    <w:rsid w:val="2A7D50DE"/>
    <w:rsid w:val="2A8E3487"/>
    <w:rsid w:val="2A923EDD"/>
    <w:rsid w:val="2A9C2048"/>
    <w:rsid w:val="2AA1140C"/>
    <w:rsid w:val="2AA34731"/>
    <w:rsid w:val="2AAD339A"/>
    <w:rsid w:val="2AB925A6"/>
    <w:rsid w:val="2AC05966"/>
    <w:rsid w:val="2ACF254B"/>
    <w:rsid w:val="2AE967C3"/>
    <w:rsid w:val="2AF021DB"/>
    <w:rsid w:val="2AF31486"/>
    <w:rsid w:val="2B0476B1"/>
    <w:rsid w:val="2B0E4131"/>
    <w:rsid w:val="2B4A3852"/>
    <w:rsid w:val="2B5043DA"/>
    <w:rsid w:val="2B514BE0"/>
    <w:rsid w:val="2B595843"/>
    <w:rsid w:val="2B6D7011"/>
    <w:rsid w:val="2B770F5A"/>
    <w:rsid w:val="2B7B7EAF"/>
    <w:rsid w:val="2B8B2B08"/>
    <w:rsid w:val="2BB53743"/>
    <w:rsid w:val="2BC75E7E"/>
    <w:rsid w:val="2BD71567"/>
    <w:rsid w:val="2BEE68D3"/>
    <w:rsid w:val="2BF71A38"/>
    <w:rsid w:val="2C1F632C"/>
    <w:rsid w:val="2C3059C6"/>
    <w:rsid w:val="2C3F0EDD"/>
    <w:rsid w:val="2C482942"/>
    <w:rsid w:val="2C552218"/>
    <w:rsid w:val="2C70231C"/>
    <w:rsid w:val="2C760FF7"/>
    <w:rsid w:val="2C881CC7"/>
    <w:rsid w:val="2CB7009C"/>
    <w:rsid w:val="2CB73169"/>
    <w:rsid w:val="2CC55F67"/>
    <w:rsid w:val="2CC66F08"/>
    <w:rsid w:val="2CE6121B"/>
    <w:rsid w:val="2CEF5017"/>
    <w:rsid w:val="2CF8520C"/>
    <w:rsid w:val="2D045C7B"/>
    <w:rsid w:val="2D1B2DC5"/>
    <w:rsid w:val="2D5069DC"/>
    <w:rsid w:val="2D554E01"/>
    <w:rsid w:val="2D7303C5"/>
    <w:rsid w:val="2D8B5869"/>
    <w:rsid w:val="2D9139BA"/>
    <w:rsid w:val="2DB91B64"/>
    <w:rsid w:val="2DBD5D88"/>
    <w:rsid w:val="2DC77CAA"/>
    <w:rsid w:val="2DE25FC3"/>
    <w:rsid w:val="2DFD7192"/>
    <w:rsid w:val="2E0065CE"/>
    <w:rsid w:val="2E027734"/>
    <w:rsid w:val="2E377F5E"/>
    <w:rsid w:val="2E381B3F"/>
    <w:rsid w:val="2E4410A9"/>
    <w:rsid w:val="2E462777"/>
    <w:rsid w:val="2E4C168F"/>
    <w:rsid w:val="2E52650A"/>
    <w:rsid w:val="2E6322A7"/>
    <w:rsid w:val="2E6629BC"/>
    <w:rsid w:val="2E8B665B"/>
    <w:rsid w:val="2E9077CD"/>
    <w:rsid w:val="2E933762"/>
    <w:rsid w:val="2E9A5E5D"/>
    <w:rsid w:val="2EA27501"/>
    <w:rsid w:val="2EAC58A9"/>
    <w:rsid w:val="2EB92AB6"/>
    <w:rsid w:val="2ECD27D0"/>
    <w:rsid w:val="2ED00512"/>
    <w:rsid w:val="2ED634DA"/>
    <w:rsid w:val="2EEB458A"/>
    <w:rsid w:val="2EEC4418"/>
    <w:rsid w:val="2EF40734"/>
    <w:rsid w:val="2EFB0FA1"/>
    <w:rsid w:val="2F050220"/>
    <w:rsid w:val="2F0544DC"/>
    <w:rsid w:val="2F3F2FA2"/>
    <w:rsid w:val="2F432A1A"/>
    <w:rsid w:val="2F522CD5"/>
    <w:rsid w:val="2F5B3BAC"/>
    <w:rsid w:val="2F5D3154"/>
    <w:rsid w:val="2F600FAA"/>
    <w:rsid w:val="2F6E5A5D"/>
    <w:rsid w:val="2F8A246F"/>
    <w:rsid w:val="2F9935D5"/>
    <w:rsid w:val="2F9B28CE"/>
    <w:rsid w:val="2FA6164C"/>
    <w:rsid w:val="2FAF52B8"/>
    <w:rsid w:val="2FB614B6"/>
    <w:rsid w:val="2FBC36DB"/>
    <w:rsid w:val="2FC813EA"/>
    <w:rsid w:val="2FD557B3"/>
    <w:rsid w:val="2FEE7FDC"/>
    <w:rsid w:val="2FF921CA"/>
    <w:rsid w:val="2FFF10AF"/>
    <w:rsid w:val="30003D58"/>
    <w:rsid w:val="30055F99"/>
    <w:rsid w:val="30224E5D"/>
    <w:rsid w:val="30285AE1"/>
    <w:rsid w:val="304736C7"/>
    <w:rsid w:val="305A62E5"/>
    <w:rsid w:val="30937A49"/>
    <w:rsid w:val="309C73EF"/>
    <w:rsid w:val="30A23A59"/>
    <w:rsid w:val="30B91E1C"/>
    <w:rsid w:val="30DA11D4"/>
    <w:rsid w:val="30F524B2"/>
    <w:rsid w:val="30F779BA"/>
    <w:rsid w:val="310401A5"/>
    <w:rsid w:val="310444A3"/>
    <w:rsid w:val="310E5321"/>
    <w:rsid w:val="31522891"/>
    <w:rsid w:val="315471D8"/>
    <w:rsid w:val="315564D3"/>
    <w:rsid w:val="316F5DC0"/>
    <w:rsid w:val="31711667"/>
    <w:rsid w:val="318555E4"/>
    <w:rsid w:val="31975317"/>
    <w:rsid w:val="319A3CBF"/>
    <w:rsid w:val="31BF2F7D"/>
    <w:rsid w:val="31CE22C3"/>
    <w:rsid w:val="31CE6481"/>
    <w:rsid w:val="31E125A7"/>
    <w:rsid w:val="31EF0CAF"/>
    <w:rsid w:val="31FB7654"/>
    <w:rsid w:val="32032FC1"/>
    <w:rsid w:val="321B43C1"/>
    <w:rsid w:val="323112C7"/>
    <w:rsid w:val="323318CF"/>
    <w:rsid w:val="32422D44"/>
    <w:rsid w:val="32582CF8"/>
    <w:rsid w:val="3273384E"/>
    <w:rsid w:val="327B5E28"/>
    <w:rsid w:val="329D4BAF"/>
    <w:rsid w:val="32A93554"/>
    <w:rsid w:val="32D22996"/>
    <w:rsid w:val="32D305D1"/>
    <w:rsid w:val="32DE1F01"/>
    <w:rsid w:val="32E33412"/>
    <w:rsid w:val="33264BA4"/>
    <w:rsid w:val="332D2940"/>
    <w:rsid w:val="33346D74"/>
    <w:rsid w:val="334C2004"/>
    <w:rsid w:val="334F0385"/>
    <w:rsid w:val="336851BD"/>
    <w:rsid w:val="336B09E0"/>
    <w:rsid w:val="33727DEA"/>
    <w:rsid w:val="33782023"/>
    <w:rsid w:val="33A82273"/>
    <w:rsid w:val="33AA6DD0"/>
    <w:rsid w:val="33B757FC"/>
    <w:rsid w:val="33CB1BCD"/>
    <w:rsid w:val="33CC3D88"/>
    <w:rsid w:val="33CD2409"/>
    <w:rsid w:val="33D16011"/>
    <w:rsid w:val="33D20888"/>
    <w:rsid w:val="33D3029D"/>
    <w:rsid w:val="33DC1707"/>
    <w:rsid w:val="33EC194A"/>
    <w:rsid w:val="33F46A50"/>
    <w:rsid w:val="33F84008"/>
    <w:rsid w:val="340937B5"/>
    <w:rsid w:val="340A7470"/>
    <w:rsid w:val="34374CD9"/>
    <w:rsid w:val="343D3142"/>
    <w:rsid w:val="343E3ECE"/>
    <w:rsid w:val="344873F3"/>
    <w:rsid w:val="344E2F44"/>
    <w:rsid w:val="34631EF1"/>
    <w:rsid w:val="346534AA"/>
    <w:rsid w:val="34880F47"/>
    <w:rsid w:val="34994A99"/>
    <w:rsid w:val="349B4C84"/>
    <w:rsid w:val="34A246FE"/>
    <w:rsid w:val="34A55F9D"/>
    <w:rsid w:val="34A60731"/>
    <w:rsid w:val="34BC53D5"/>
    <w:rsid w:val="34BF7502"/>
    <w:rsid w:val="34C06223"/>
    <w:rsid w:val="34C630A6"/>
    <w:rsid w:val="34D15BB4"/>
    <w:rsid w:val="34E47144"/>
    <w:rsid w:val="34E84AA5"/>
    <w:rsid w:val="34EB77A4"/>
    <w:rsid w:val="34F41130"/>
    <w:rsid w:val="34FD5DCC"/>
    <w:rsid w:val="35176328"/>
    <w:rsid w:val="351D3D85"/>
    <w:rsid w:val="351F2D22"/>
    <w:rsid w:val="352620E9"/>
    <w:rsid w:val="353A59AA"/>
    <w:rsid w:val="353A66E5"/>
    <w:rsid w:val="354E2612"/>
    <w:rsid w:val="35540FD7"/>
    <w:rsid w:val="355D23D3"/>
    <w:rsid w:val="356E5711"/>
    <w:rsid w:val="356E5F57"/>
    <w:rsid w:val="35752261"/>
    <w:rsid w:val="35775243"/>
    <w:rsid w:val="35883BBF"/>
    <w:rsid w:val="358A4586"/>
    <w:rsid w:val="35917C0B"/>
    <w:rsid w:val="35972633"/>
    <w:rsid w:val="35C12A47"/>
    <w:rsid w:val="35CC3248"/>
    <w:rsid w:val="35E328D9"/>
    <w:rsid w:val="35F5410F"/>
    <w:rsid w:val="35F55D16"/>
    <w:rsid w:val="360311CD"/>
    <w:rsid w:val="360D72E6"/>
    <w:rsid w:val="361D19A4"/>
    <w:rsid w:val="3621205E"/>
    <w:rsid w:val="365D591E"/>
    <w:rsid w:val="366A124C"/>
    <w:rsid w:val="366C6D72"/>
    <w:rsid w:val="36835E6A"/>
    <w:rsid w:val="36884C09"/>
    <w:rsid w:val="36960945"/>
    <w:rsid w:val="36C535D2"/>
    <w:rsid w:val="36D9180C"/>
    <w:rsid w:val="36E20DE2"/>
    <w:rsid w:val="36E5182B"/>
    <w:rsid w:val="36E63E36"/>
    <w:rsid w:val="36F32FEF"/>
    <w:rsid w:val="36F6488E"/>
    <w:rsid w:val="36FB77C2"/>
    <w:rsid w:val="37117919"/>
    <w:rsid w:val="37196D72"/>
    <w:rsid w:val="372633C5"/>
    <w:rsid w:val="37524B24"/>
    <w:rsid w:val="375718E4"/>
    <w:rsid w:val="376317A4"/>
    <w:rsid w:val="377063EE"/>
    <w:rsid w:val="37887BDC"/>
    <w:rsid w:val="378B3DCF"/>
    <w:rsid w:val="37940EC3"/>
    <w:rsid w:val="37964BC2"/>
    <w:rsid w:val="37C741CF"/>
    <w:rsid w:val="37CD0774"/>
    <w:rsid w:val="37F0079D"/>
    <w:rsid w:val="37F60FE9"/>
    <w:rsid w:val="37FC2378"/>
    <w:rsid w:val="37FF213B"/>
    <w:rsid w:val="37FF215C"/>
    <w:rsid w:val="38064FA4"/>
    <w:rsid w:val="38190834"/>
    <w:rsid w:val="381D3C9E"/>
    <w:rsid w:val="38213B8C"/>
    <w:rsid w:val="38325D99"/>
    <w:rsid w:val="383445DB"/>
    <w:rsid w:val="38527435"/>
    <w:rsid w:val="388F4F9A"/>
    <w:rsid w:val="3897563D"/>
    <w:rsid w:val="38A20DF8"/>
    <w:rsid w:val="38A27C97"/>
    <w:rsid w:val="38B36EDA"/>
    <w:rsid w:val="38B83D84"/>
    <w:rsid w:val="38CF183A"/>
    <w:rsid w:val="38D469F0"/>
    <w:rsid w:val="38D96907"/>
    <w:rsid w:val="38F2733E"/>
    <w:rsid w:val="38FE2D82"/>
    <w:rsid w:val="39015924"/>
    <w:rsid w:val="390F1EFA"/>
    <w:rsid w:val="39232713"/>
    <w:rsid w:val="39243D93"/>
    <w:rsid w:val="392C27E9"/>
    <w:rsid w:val="393C6ED0"/>
    <w:rsid w:val="395D76AC"/>
    <w:rsid w:val="397E02F8"/>
    <w:rsid w:val="398268AC"/>
    <w:rsid w:val="398D6FFD"/>
    <w:rsid w:val="39B20F40"/>
    <w:rsid w:val="39BC3B6C"/>
    <w:rsid w:val="39BC591B"/>
    <w:rsid w:val="39C15628"/>
    <w:rsid w:val="39C242F3"/>
    <w:rsid w:val="39CA3D4D"/>
    <w:rsid w:val="39CD7B28"/>
    <w:rsid w:val="39DF3CFF"/>
    <w:rsid w:val="39E540AE"/>
    <w:rsid w:val="39EF3F42"/>
    <w:rsid w:val="3A072F62"/>
    <w:rsid w:val="3A1144D2"/>
    <w:rsid w:val="3A207FA3"/>
    <w:rsid w:val="3A33122F"/>
    <w:rsid w:val="3A397C14"/>
    <w:rsid w:val="3A430DC5"/>
    <w:rsid w:val="3A622FD7"/>
    <w:rsid w:val="3A8C639A"/>
    <w:rsid w:val="3A9E43EB"/>
    <w:rsid w:val="3A9E6943"/>
    <w:rsid w:val="3AC25FFD"/>
    <w:rsid w:val="3AC727C9"/>
    <w:rsid w:val="3AC75F0A"/>
    <w:rsid w:val="3AF6304A"/>
    <w:rsid w:val="3AFF32E2"/>
    <w:rsid w:val="3B084AF6"/>
    <w:rsid w:val="3B1168A2"/>
    <w:rsid w:val="3B1263C0"/>
    <w:rsid w:val="3B196D9D"/>
    <w:rsid w:val="3B227410"/>
    <w:rsid w:val="3B2C44F2"/>
    <w:rsid w:val="3B2F1D02"/>
    <w:rsid w:val="3B392F9B"/>
    <w:rsid w:val="3B3B02C4"/>
    <w:rsid w:val="3B3E3C3F"/>
    <w:rsid w:val="3B3F61FF"/>
    <w:rsid w:val="3B4D7D2F"/>
    <w:rsid w:val="3B7701CC"/>
    <w:rsid w:val="3B914B85"/>
    <w:rsid w:val="3BA274BF"/>
    <w:rsid w:val="3BD02599"/>
    <w:rsid w:val="3BDA652C"/>
    <w:rsid w:val="3BDD7DCA"/>
    <w:rsid w:val="3BE556D1"/>
    <w:rsid w:val="3BE70C49"/>
    <w:rsid w:val="3BF50A9C"/>
    <w:rsid w:val="3BF9751D"/>
    <w:rsid w:val="3BFD63E4"/>
    <w:rsid w:val="3C022A3C"/>
    <w:rsid w:val="3C243C4B"/>
    <w:rsid w:val="3C3B240A"/>
    <w:rsid w:val="3C3E2277"/>
    <w:rsid w:val="3C566351"/>
    <w:rsid w:val="3C5C5DB5"/>
    <w:rsid w:val="3C5D4096"/>
    <w:rsid w:val="3C866B2F"/>
    <w:rsid w:val="3CA43032"/>
    <w:rsid w:val="3CA534EA"/>
    <w:rsid w:val="3CA73211"/>
    <w:rsid w:val="3CAD1E92"/>
    <w:rsid w:val="3CBF2E36"/>
    <w:rsid w:val="3CCD42E3"/>
    <w:rsid w:val="3CD903DA"/>
    <w:rsid w:val="3CF816E1"/>
    <w:rsid w:val="3D052715"/>
    <w:rsid w:val="3D0B54B4"/>
    <w:rsid w:val="3D3A6003"/>
    <w:rsid w:val="3D3E5B5F"/>
    <w:rsid w:val="3D4A5C91"/>
    <w:rsid w:val="3D5F5B2B"/>
    <w:rsid w:val="3D8250CD"/>
    <w:rsid w:val="3D8A4D28"/>
    <w:rsid w:val="3D8E16E0"/>
    <w:rsid w:val="3D9C3CCC"/>
    <w:rsid w:val="3DBA64D3"/>
    <w:rsid w:val="3DBB7856"/>
    <w:rsid w:val="3DBC6ACE"/>
    <w:rsid w:val="3E023DCC"/>
    <w:rsid w:val="3E1C493E"/>
    <w:rsid w:val="3E265797"/>
    <w:rsid w:val="3E32264F"/>
    <w:rsid w:val="3E3839DE"/>
    <w:rsid w:val="3E3D0FF4"/>
    <w:rsid w:val="3E476BC3"/>
    <w:rsid w:val="3E52324D"/>
    <w:rsid w:val="3E5F446A"/>
    <w:rsid w:val="3E6D0491"/>
    <w:rsid w:val="3E6F38A3"/>
    <w:rsid w:val="3E7964D0"/>
    <w:rsid w:val="3E803605"/>
    <w:rsid w:val="3E8A248B"/>
    <w:rsid w:val="3E8C602D"/>
    <w:rsid w:val="3E8F7AA2"/>
    <w:rsid w:val="3E9212D2"/>
    <w:rsid w:val="3E9F7F8C"/>
    <w:rsid w:val="3EAB1A1E"/>
    <w:rsid w:val="3EB26AE9"/>
    <w:rsid w:val="3EBC06FE"/>
    <w:rsid w:val="3EBC2E6E"/>
    <w:rsid w:val="3EC76A8F"/>
    <w:rsid w:val="3ECE0829"/>
    <w:rsid w:val="3EDE27D7"/>
    <w:rsid w:val="3EE94A45"/>
    <w:rsid w:val="3EFA76E1"/>
    <w:rsid w:val="3F0F13C1"/>
    <w:rsid w:val="3F15633B"/>
    <w:rsid w:val="3F1E77C3"/>
    <w:rsid w:val="3F383971"/>
    <w:rsid w:val="3F565079"/>
    <w:rsid w:val="3F65161A"/>
    <w:rsid w:val="3F6C7C2E"/>
    <w:rsid w:val="3F6F342F"/>
    <w:rsid w:val="3F8009A6"/>
    <w:rsid w:val="3F80563C"/>
    <w:rsid w:val="3F8C1A26"/>
    <w:rsid w:val="3F9904AC"/>
    <w:rsid w:val="3FB04361"/>
    <w:rsid w:val="3FB11C9A"/>
    <w:rsid w:val="3FB60916"/>
    <w:rsid w:val="3FD37E62"/>
    <w:rsid w:val="3FDD2A8F"/>
    <w:rsid w:val="3FE45DF5"/>
    <w:rsid w:val="3FEB29BB"/>
    <w:rsid w:val="3FEE6A4A"/>
    <w:rsid w:val="3FF6370C"/>
    <w:rsid w:val="3FFA5B87"/>
    <w:rsid w:val="401522B6"/>
    <w:rsid w:val="40155D85"/>
    <w:rsid w:val="40244AA2"/>
    <w:rsid w:val="40244B43"/>
    <w:rsid w:val="40356C65"/>
    <w:rsid w:val="403A3A3D"/>
    <w:rsid w:val="404B3E9C"/>
    <w:rsid w:val="40582115"/>
    <w:rsid w:val="405C30E4"/>
    <w:rsid w:val="407962DA"/>
    <w:rsid w:val="409018AF"/>
    <w:rsid w:val="40B25CC9"/>
    <w:rsid w:val="40B60A46"/>
    <w:rsid w:val="40CA4C05"/>
    <w:rsid w:val="40D64955"/>
    <w:rsid w:val="40FD2E2B"/>
    <w:rsid w:val="411C6587"/>
    <w:rsid w:val="41265D6F"/>
    <w:rsid w:val="41297098"/>
    <w:rsid w:val="41306BEE"/>
    <w:rsid w:val="41320BB8"/>
    <w:rsid w:val="41321107"/>
    <w:rsid w:val="41337F5A"/>
    <w:rsid w:val="41406E31"/>
    <w:rsid w:val="41485829"/>
    <w:rsid w:val="415C79E3"/>
    <w:rsid w:val="416B563A"/>
    <w:rsid w:val="416C23A8"/>
    <w:rsid w:val="41806C28"/>
    <w:rsid w:val="41902F5E"/>
    <w:rsid w:val="419429B9"/>
    <w:rsid w:val="4199652C"/>
    <w:rsid w:val="419B675D"/>
    <w:rsid w:val="41B31CF9"/>
    <w:rsid w:val="41CA6CFC"/>
    <w:rsid w:val="41E00D17"/>
    <w:rsid w:val="41E25364"/>
    <w:rsid w:val="41EB76D3"/>
    <w:rsid w:val="41FA071A"/>
    <w:rsid w:val="420A5691"/>
    <w:rsid w:val="42284C29"/>
    <w:rsid w:val="42427D80"/>
    <w:rsid w:val="424F4655"/>
    <w:rsid w:val="42636414"/>
    <w:rsid w:val="426E5C20"/>
    <w:rsid w:val="427F7206"/>
    <w:rsid w:val="428739CE"/>
    <w:rsid w:val="428B01BC"/>
    <w:rsid w:val="42987DA5"/>
    <w:rsid w:val="42A03B37"/>
    <w:rsid w:val="42AA1BED"/>
    <w:rsid w:val="42D56AC9"/>
    <w:rsid w:val="42F03B58"/>
    <w:rsid w:val="43023505"/>
    <w:rsid w:val="431356EF"/>
    <w:rsid w:val="431522FC"/>
    <w:rsid w:val="43192030"/>
    <w:rsid w:val="431C742A"/>
    <w:rsid w:val="43251536"/>
    <w:rsid w:val="433B14DC"/>
    <w:rsid w:val="435412BA"/>
    <w:rsid w:val="435C3C0F"/>
    <w:rsid w:val="435F1CC3"/>
    <w:rsid w:val="436A7429"/>
    <w:rsid w:val="43916667"/>
    <w:rsid w:val="439E7EFB"/>
    <w:rsid w:val="43C401ED"/>
    <w:rsid w:val="43CB2E39"/>
    <w:rsid w:val="44105FE5"/>
    <w:rsid w:val="441427F7"/>
    <w:rsid w:val="441433BD"/>
    <w:rsid w:val="441E71D2"/>
    <w:rsid w:val="443469F5"/>
    <w:rsid w:val="44545ED8"/>
    <w:rsid w:val="445A01C6"/>
    <w:rsid w:val="446F7A2D"/>
    <w:rsid w:val="447514E8"/>
    <w:rsid w:val="44886A5E"/>
    <w:rsid w:val="44A50848"/>
    <w:rsid w:val="44B21FEC"/>
    <w:rsid w:val="44D84400"/>
    <w:rsid w:val="44E45E03"/>
    <w:rsid w:val="452B4CD0"/>
    <w:rsid w:val="452E2548"/>
    <w:rsid w:val="45344EFF"/>
    <w:rsid w:val="4568104C"/>
    <w:rsid w:val="457614C8"/>
    <w:rsid w:val="457957CD"/>
    <w:rsid w:val="4586581D"/>
    <w:rsid w:val="4587431B"/>
    <w:rsid w:val="45AD4CB1"/>
    <w:rsid w:val="45B11EE5"/>
    <w:rsid w:val="45B2270B"/>
    <w:rsid w:val="45B420F4"/>
    <w:rsid w:val="45BC6CA2"/>
    <w:rsid w:val="45DB35CC"/>
    <w:rsid w:val="45ED4FCE"/>
    <w:rsid w:val="45EE1552"/>
    <w:rsid w:val="45F5172E"/>
    <w:rsid w:val="45FD79E7"/>
    <w:rsid w:val="4603459C"/>
    <w:rsid w:val="461A422E"/>
    <w:rsid w:val="4622553B"/>
    <w:rsid w:val="46333B2C"/>
    <w:rsid w:val="463F0460"/>
    <w:rsid w:val="466346D9"/>
    <w:rsid w:val="4665733A"/>
    <w:rsid w:val="46761547"/>
    <w:rsid w:val="4699485C"/>
    <w:rsid w:val="46A74B3B"/>
    <w:rsid w:val="46B002BB"/>
    <w:rsid w:val="47136D96"/>
    <w:rsid w:val="47144EA7"/>
    <w:rsid w:val="47234078"/>
    <w:rsid w:val="475278BE"/>
    <w:rsid w:val="477737C9"/>
    <w:rsid w:val="47814E8C"/>
    <w:rsid w:val="47826ACA"/>
    <w:rsid w:val="47A93BD6"/>
    <w:rsid w:val="47B24801"/>
    <w:rsid w:val="47BE5D34"/>
    <w:rsid w:val="47D14B8C"/>
    <w:rsid w:val="47D26C51"/>
    <w:rsid w:val="47D57F3B"/>
    <w:rsid w:val="47DA2643"/>
    <w:rsid w:val="47DF5796"/>
    <w:rsid w:val="47E145DE"/>
    <w:rsid w:val="47F279E4"/>
    <w:rsid w:val="480E2E90"/>
    <w:rsid w:val="481945A3"/>
    <w:rsid w:val="481B5986"/>
    <w:rsid w:val="482B785F"/>
    <w:rsid w:val="484D4913"/>
    <w:rsid w:val="484E0495"/>
    <w:rsid w:val="485807AE"/>
    <w:rsid w:val="485C2E5F"/>
    <w:rsid w:val="485C5346"/>
    <w:rsid w:val="486E5050"/>
    <w:rsid w:val="488E2B78"/>
    <w:rsid w:val="489D5DB0"/>
    <w:rsid w:val="48A8627A"/>
    <w:rsid w:val="48B14AB8"/>
    <w:rsid w:val="48B325DE"/>
    <w:rsid w:val="48C20A74"/>
    <w:rsid w:val="48EC3D42"/>
    <w:rsid w:val="48F7321C"/>
    <w:rsid w:val="490177EE"/>
    <w:rsid w:val="49066BB2"/>
    <w:rsid w:val="4921579A"/>
    <w:rsid w:val="49277559"/>
    <w:rsid w:val="492E3B4D"/>
    <w:rsid w:val="494030EF"/>
    <w:rsid w:val="49504C84"/>
    <w:rsid w:val="49586073"/>
    <w:rsid w:val="49626DF3"/>
    <w:rsid w:val="49675177"/>
    <w:rsid w:val="497E0921"/>
    <w:rsid w:val="498E0956"/>
    <w:rsid w:val="49A11674"/>
    <w:rsid w:val="49A563CB"/>
    <w:rsid w:val="49CE40C4"/>
    <w:rsid w:val="49E54B4B"/>
    <w:rsid w:val="4A1554CB"/>
    <w:rsid w:val="4A3B2D38"/>
    <w:rsid w:val="4A4607B6"/>
    <w:rsid w:val="4A5D6CA6"/>
    <w:rsid w:val="4A6E0229"/>
    <w:rsid w:val="4A7E0705"/>
    <w:rsid w:val="4A840496"/>
    <w:rsid w:val="4A9216E3"/>
    <w:rsid w:val="4A934045"/>
    <w:rsid w:val="4AA60576"/>
    <w:rsid w:val="4AAA17BF"/>
    <w:rsid w:val="4AC15AB5"/>
    <w:rsid w:val="4AC5484B"/>
    <w:rsid w:val="4AC821B1"/>
    <w:rsid w:val="4AD90BFD"/>
    <w:rsid w:val="4B0D06CC"/>
    <w:rsid w:val="4B122989"/>
    <w:rsid w:val="4B1B26BD"/>
    <w:rsid w:val="4B3C5E0C"/>
    <w:rsid w:val="4B471904"/>
    <w:rsid w:val="4B50542B"/>
    <w:rsid w:val="4B513343"/>
    <w:rsid w:val="4B614013"/>
    <w:rsid w:val="4B951A60"/>
    <w:rsid w:val="4BB115C8"/>
    <w:rsid w:val="4BBF20CE"/>
    <w:rsid w:val="4BCB7C3F"/>
    <w:rsid w:val="4BCF433E"/>
    <w:rsid w:val="4BF81372"/>
    <w:rsid w:val="4BFA22D2"/>
    <w:rsid w:val="4BFC4380"/>
    <w:rsid w:val="4C020F11"/>
    <w:rsid w:val="4C041E93"/>
    <w:rsid w:val="4C1142B7"/>
    <w:rsid w:val="4C11780E"/>
    <w:rsid w:val="4C184BF3"/>
    <w:rsid w:val="4C3E0640"/>
    <w:rsid w:val="4C540514"/>
    <w:rsid w:val="4C687B84"/>
    <w:rsid w:val="4C781DC3"/>
    <w:rsid w:val="4C786019"/>
    <w:rsid w:val="4C787DC7"/>
    <w:rsid w:val="4C9149E5"/>
    <w:rsid w:val="4C915AE9"/>
    <w:rsid w:val="4C9D2D81"/>
    <w:rsid w:val="4CC50B32"/>
    <w:rsid w:val="4CE42239"/>
    <w:rsid w:val="4CE70AA9"/>
    <w:rsid w:val="4CFB26C0"/>
    <w:rsid w:val="4D1E7B13"/>
    <w:rsid w:val="4D404D21"/>
    <w:rsid w:val="4D421251"/>
    <w:rsid w:val="4D682A44"/>
    <w:rsid w:val="4D834C75"/>
    <w:rsid w:val="4D930448"/>
    <w:rsid w:val="4D9E1AAF"/>
    <w:rsid w:val="4DA644C0"/>
    <w:rsid w:val="4DC94062"/>
    <w:rsid w:val="4DEB17E5"/>
    <w:rsid w:val="4DED20EF"/>
    <w:rsid w:val="4E0A0EF3"/>
    <w:rsid w:val="4E265601"/>
    <w:rsid w:val="4E2B28EA"/>
    <w:rsid w:val="4E36140E"/>
    <w:rsid w:val="4E5944E9"/>
    <w:rsid w:val="4E666C93"/>
    <w:rsid w:val="4E82278A"/>
    <w:rsid w:val="4E992277"/>
    <w:rsid w:val="4ED65279"/>
    <w:rsid w:val="4EF31987"/>
    <w:rsid w:val="4EF3571C"/>
    <w:rsid w:val="4EF63225"/>
    <w:rsid w:val="4F037788"/>
    <w:rsid w:val="4F084762"/>
    <w:rsid w:val="4F230766"/>
    <w:rsid w:val="4F25546A"/>
    <w:rsid w:val="4F4A7FC2"/>
    <w:rsid w:val="4F5401E8"/>
    <w:rsid w:val="4F5B1EFF"/>
    <w:rsid w:val="4F60137C"/>
    <w:rsid w:val="4F62712F"/>
    <w:rsid w:val="4F771EC9"/>
    <w:rsid w:val="4F7A3E56"/>
    <w:rsid w:val="4F932B98"/>
    <w:rsid w:val="4FC02A92"/>
    <w:rsid w:val="4FD043AE"/>
    <w:rsid w:val="4FD74D93"/>
    <w:rsid w:val="4FE83829"/>
    <w:rsid w:val="50242014"/>
    <w:rsid w:val="503815CE"/>
    <w:rsid w:val="505F1917"/>
    <w:rsid w:val="50665CDF"/>
    <w:rsid w:val="506F10BA"/>
    <w:rsid w:val="50813553"/>
    <w:rsid w:val="50A94339"/>
    <w:rsid w:val="50CF1F80"/>
    <w:rsid w:val="50D47596"/>
    <w:rsid w:val="50E23E2D"/>
    <w:rsid w:val="50ED7D32"/>
    <w:rsid w:val="50F639B0"/>
    <w:rsid w:val="510319F7"/>
    <w:rsid w:val="510B7215"/>
    <w:rsid w:val="510C1EE1"/>
    <w:rsid w:val="51273B6A"/>
    <w:rsid w:val="512C2F2E"/>
    <w:rsid w:val="51322546"/>
    <w:rsid w:val="51422751"/>
    <w:rsid w:val="51677754"/>
    <w:rsid w:val="516E3FC6"/>
    <w:rsid w:val="517B2107"/>
    <w:rsid w:val="517F5754"/>
    <w:rsid w:val="51986815"/>
    <w:rsid w:val="51A4052E"/>
    <w:rsid w:val="51A97597"/>
    <w:rsid w:val="51BC7144"/>
    <w:rsid w:val="51C2310F"/>
    <w:rsid w:val="51DB6702"/>
    <w:rsid w:val="51DF3FE0"/>
    <w:rsid w:val="51EA1AFC"/>
    <w:rsid w:val="51F003FF"/>
    <w:rsid w:val="51F77FF0"/>
    <w:rsid w:val="51FD2B1C"/>
    <w:rsid w:val="51FF4E5F"/>
    <w:rsid w:val="520535C4"/>
    <w:rsid w:val="523302EC"/>
    <w:rsid w:val="523A5B1F"/>
    <w:rsid w:val="526B7106"/>
    <w:rsid w:val="527C7EE5"/>
    <w:rsid w:val="52856670"/>
    <w:rsid w:val="529214B7"/>
    <w:rsid w:val="52952D55"/>
    <w:rsid w:val="52A51244"/>
    <w:rsid w:val="52AA302D"/>
    <w:rsid w:val="52AD009F"/>
    <w:rsid w:val="52AE29E4"/>
    <w:rsid w:val="52B005FB"/>
    <w:rsid w:val="52E2243E"/>
    <w:rsid w:val="52FF45DE"/>
    <w:rsid w:val="53005FBA"/>
    <w:rsid w:val="53060C88"/>
    <w:rsid w:val="53094CC9"/>
    <w:rsid w:val="5314386D"/>
    <w:rsid w:val="53185E60"/>
    <w:rsid w:val="532076DA"/>
    <w:rsid w:val="532A715E"/>
    <w:rsid w:val="533E4DCD"/>
    <w:rsid w:val="536410A5"/>
    <w:rsid w:val="536D0B6C"/>
    <w:rsid w:val="53774EE7"/>
    <w:rsid w:val="5385101B"/>
    <w:rsid w:val="53D53D51"/>
    <w:rsid w:val="53F817ED"/>
    <w:rsid w:val="53FD0BB2"/>
    <w:rsid w:val="54684287"/>
    <w:rsid w:val="547846DC"/>
    <w:rsid w:val="548B440F"/>
    <w:rsid w:val="54A40793"/>
    <w:rsid w:val="54AC4E44"/>
    <w:rsid w:val="54BB2F47"/>
    <w:rsid w:val="54C05F9B"/>
    <w:rsid w:val="54C37DF4"/>
    <w:rsid w:val="550D12C8"/>
    <w:rsid w:val="551A3CA4"/>
    <w:rsid w:val="552D3354"/>
    <w:rsid w:val="55322CC5"/>
    <w:rsid w:val="554A267C"/>
    <w:rsid w:val="554A6079"/>
    <w:rsid w:val="55853555"/>
    <w:rsid w:val="558859E4"/>
    <w:rsid w:val="558C48E3"/>
    <w:rsid w:val="55A7171D"/>
    <w:rsid w:val="55C140CD"/>
    <w:rsid w:val="55D42F41"/>
    <w:rsid w:val="55D632E1"/>
    <w:rsid w:val="55DB13C7"/>
    <w:rsid w:val="55DC2FBB"/>
    <w:rsid w:val="55EE2727"/>
    <w:rsid w:val="560A4E39"/>
    <w:rsid w:val="56150435"/>
    <w:rsid w:val="561C5F51"/>
    <w:rsid w:val="56290384"/>
    <w:rsid w:val="56320A91"/>
    <w:rsid w:val="563B5030"/>
    <w:rsid w:val="565F16C2"/>
    <w:rsid w:val="565F3711"/>
    <w:rsid w:val="56801A8D"/>
    <w:rsid w:val="568832FC"/>
    <w:rsid w:val="56895377"/>
    <w:rsid w:val="569E1D6C"/>
    <w:rsid w:val="569F0165"/>
    <w:rsid w:val="56A105C4"/>
    <w:rsid w:val="56A417B8"/>
    <w:rsid w:val="56A9477F"/>
    <w:rsid w:val="56BE6D1E"/>
    <w:rsid w:val="56DA767C"/>
    <w:rsid w:val="56DF2BB6"/>
    <w:rsid w:val="56EB388B"/>
    <w:rsid w:val="56F50266"/>
    <w:rsid w:val="56F7363C"/>
    <w:rsid w:val="571353A3"/>
    <w:rsid w:val="571E5A0F"/>
    <w:rsid w:val="572A6162"/>
    <w:rsid w:val="578F2069"/>
    <w:rsid w:val="57AB49EF"/>
    <w:rsid w:val="57B60BB5"/>
    <w:rsid w:val="57B63DCE"/>
    <w:rsid w:val="57B65C47"/>
    <w:rsid w:val="57D4431F"/>
    <w:rsid w:val="57D63BF4"/>
    <w:rsid w:val="57E43548"/>
    <w:rsid w:val="57F347A6"/>
    <w:rsid w:val="58010169"/>
    <w:rsid w:val="58086CFC"/>
    <w:rsid w:val="580B67D1"/>
    <w:rsid w:val="581C5A77"/>
    <w:rsid w:val="5821337C"/>
    <w:rsid w:val="583608F4"/>
    <w:rsid w:val="583B614D"/>
    <w:rsid w:val="585532D7"/>
    <w:rsid w:val="58AD704A"/>
    <w:rsid w:val="58BC42DF"/>
    <w:rsid w:val="58C109A3"/>
    <w:rsid w:val="58CE349F"/>
    <w:rsid w:val="58D4323A"/>
    <w:rsid w:val="58DB6CD4"/>
    <w:rsid w:val="58EE2472"/>
    <w:rsid w:val="58F133F6"/>
    <w:rsid w:val="58F46A27"/>
    <w:rsid w:val="58FE4A24"/>
    <w:rsid w:val="590B2E55"/>
    <w:rsid w:val="59123351"/>
    <w:rsid w:val="59244D52"/>
    <w:rsid w:val="59487688"/>
    <w:rsid w:val="595F689D"/>
    <w:rsid w:val="598A2EE8"/>
    <w:rsid w:val="599864FB"/>
    <w:rsid w:val="59A87812"/>
    <w:rsid w:val="59AC3428"/>
    <w:rsid w:val="59B51480"/>
    <w:rsid w:val="59B85CA7"/>
    <w:rsid w:val="59C67016"/>
    <w:rsid w:val="59CF0866"/>
    <w:rsid w:val="59D10B16"/>
    <w:rsid w:val="59D14FBA"/>
    <w:rsid w:val="59DB225B"/>
    <w:rsid w:val="59DF5EFB"/>
    <w:rsid w:val="59E56370"/>
    <w:rsid w:val="59F82547"/>
    <w:rsid w:val="5A0524D9"/>
    <w:rsid w:val="5A060B49"/>
    <w:rsid w:val="5A166E71"/>
    <w:rsid w:val="5A1A070F"/>
    <w:rsid w:val="5A4178A0"/>
    <w:rsid w:val="5A5A25FB"/>
    <w:rsid w:val="5A6801A8"/>
    <w:rsid w:val="5A707529"/>
    <w:rsid w:val="5A7122F9"/>
    <w:rsid w:val="5AB637A5"/>
    <w:rsid w:val="5ABC3575"/>
    <w:rsid w:val="5AC41187"/>
    <w:rsid w:val="5B321A89"/>
    <w:rsid w:val="5B484E08"/>
    <w:rsid w:val="5B513C3B"/>
    <w:rsid w:val="5B677683"/>
    <w:rsid w:val="5B6F163F"/>
    <w:rsid w:val="5B974116"/>
    <w:rsid w:val="5B9E711E"/>
    <w:rsid w:val="5BA504AD"/>
    <w:rsid w:val="5BAE497C"/>
    <w:rsid w:val="5BB24978"/>
    <w:rsid w:val="5BB25688"/>
    <w:rsid w:val="5BBE331C"/>
    <w:rsid w:val="5BE408E6"/>
    <w:rsid w:val="5C05719D"/>
    <w:rsid w:val="5C343553"/>
    <w:rsid w:val="5C396970"/>
    <w:rsid w:val="5C3D06E5"/>
    <w:rsid w:val="5C6043D4"/>
    <w:rsid w:val="5C767840"/>
    <w:rsid w:val="5C8C6E19"/>
    <w:rsid w:val="5C9B16A6"/>
    <w:rsid w:val="5C9F6D03"/>
    <w:rsid w:val="5CB169DD"/>
    <w:rsid w:val="5CBF559E"/>
    <w:rsid w:val="5CC546C8"/>
    <w:rsid w:val="5CC6128B"/>
    <w:rsid w:val="5CD22158"/>
    <w:rsid w:val="5CEA117C"/>
    <w:rsid w:val="5D1F126F"/>
    <w:rsid w:val="5D645DC6"/>
    <w:rsid w:val="5D6570F7"/>
    <w:rsid w:val="5D6A375C"/>
    <w:rsid w:val="5D6B7DD0"/>
    <w:rsid w:val="5D867E6A"/>
    <w:rsid w:val="5D891708"/>
    <w:rsid w:val="5DA62130"/>
    <w:rsid w:val="5DB35B82"/>
    <w:rsid w:val="5DBB5D65"/>
    <w:rsid w:val="5DDA247F"/>
    <w:rsid w:val="5DE21F31"/>
    <w:rsid w:val="5E082F75"/>
    <w:rsid w:val="5E160F34"/>
    <w:rsid w:val="5E325597"/>
    <w:rsid w:val="5E414336"/>
    <w:rsid w:val="5E5A2075"/>
    <w:rsid w:val="5E5E18DF"/>
    <w:rsid w:val="5E623BFF"/>
    <w:rsid w:val="5E6957C1"/>
    <w:rsid w:val="5E6E0EF6"/>
    <w:rsid w:val="5E6F75FB"/>
    <w:rsid w:val="5E74658B"/>
    <w:rsid w:val="5E7A5C21"/>
    <w:rsid w:val="5E8F792F"/>
    <w:rsid w:val="5E9D36BD"/>
    <w:rsid w:val="5EC149D4"/>
    <w:rsid w:val="5ECA1FD8"/>
    <w:rsid w:val="5F0530DE"/>
    <w:rsid w:val="5F105C3D"/>
    <w:rsid w:val="5F221E14"/>
    <w:rsid w:val="5F362D83"/>
    <w:rsid w:val="5F3F7FEB"/>
    <w:rsid w:val="5F434264"/>
    <w:rsid w:val="5F50072F"/>
    <w:rsid w:val="5F7D02EC"/>
    <w:rsid w:val="5F893C41"/>
    <w:rsid w:val="5F911D2D"/>
    <w:rsid w:val="5F9533DC"/>
    <w:rsid w:val="5FA016A6"/>
    <w:rsid w:val="5FD70E51"/>
    <w:rsid w:val="5FDC41C8"/>
    <w:rsid w:val="5FE33352"/>
    <w:rsid w:val="5FEC48FC"/>
    <w:rsid w:val="5FEE114D"/>
    <w:rsid w:val="5FF53085"/>
    <w:rsid w:val="60253B96"/>
    <w:rsid w:val="60312ADF"/>
    <w:rsid w:val="603718EF"/>
    <w:rsid w:val="605B5329"/>
    <w:rsid w:val="60664143"/>
    <w:rsid w:val="60771CEC"/>
    <w:rsid w:val="60787991"/>
    <w:rsid w:val="607D18D9"/>
    <w:rsid w:val="608A2889"/>
    <w:rsid w:val="609B15C5"/>
    <w:rsid w:val="609E2132"/>
    <w:rsid w:val="60A675C8"/>
    <w:rsid w:val="60BE2391"/>
    <w:rsid w:val="60E1587F"/>
    <w:rsid w:val="60F17DFC"/>
    <w:rsid w:val="60FB13BB"/>
    <w:rsid w:val="610C4B2A"/>
    <w:rsid w:val="61241E74"/>
    <w:rsid w:val="6126799A"/>
    <w:rsid w:val="61351088"/>
    <w:rsid w:val="613969F5"/>
    <w:rsid w:val="61502E73"/>
    <w:rsid w:val="615474F1"/>
    <w:rsid w:val="61712288"/>
    <w:rsid w:val="617A2C57"/>
    <w:rsid w:val="61AC6534"/>
    <w:rsid w:val="61B24601"/>
    <w:rsid w:val="61C5357E"/>
    <w:rsid w:val="61C86CA3"/>
    <w:rsid w:val="61EA5EB5"/>
    <w:rsid w:val="62022AD6"/>
    <w:rsid w:val="621922D4"/>
    <w:rsid w:val="622F6D22"/>
    <w:rsid w:val="62381EF5"/>
    <w:rsid w:val="623D069C"/>
    <w:rsid w:val="62447FEF"/>
    <w:rsid w:val="624C78D4"/>
    <w:rsid w:val="627302EA"/>
    <w:rsid w:val="62755297"/>
    <w:rsid w:val="628F5B29"/>
    <w:rsid w:val="629B546C"/>
    <w:rsid w:val="62A8034F"/>
    <w:rsid w:val="62AD64D6"/>
    <w:rsid w:val="62B321F4"/>
    <w:rsid w:val="62BA0B39"/>
    <w:rsid w:val="62BA6D85"/>
    <w:rsid w:val="62C90F25"/>
    <w:rsid w:val="62D23B7B"/>
    <w:rsid w:val="62E73159"/>
    <w:rsid w:val="62FB7DB0"/>
    <w:rsid w:val="62FF7219"/>
    <w:rsid w:val="631425F0"/>
    <w:rsid w:val="631C66E8"/>
    <w:rsid w:val="632B4F4B"/>
    <w:rsid w:val="63486BDB"/>
    <w:rsid w:val="63520F1A"/>
    <w:rsid w:val="63830DA2"/>
    <w:rsid w:val="639A641D"/>
    <w:rsid w:val="639B0EDB"/>
    <w:rsid w:val="63AC11F3"/>
    <w:rsid w:val="63D04735"/>
    <w:rsid w:val="640F6E0B"/>
    <w:rsid w:val="641E2BAA"/>
    <w:rsid w:val="642B176B"/>
    <w:rsid w:val="64423BC0"/>
    <w:rsid w:val="644469AE"/>
    <w:rsid w:val="646D58E0"/>
    <w:rsid w:val="646E2B4B"/>
    <w:rsid w:val="646F6E55"/>
    <w:rsid w:val="6473345D"/>
    <w:rsid w:val="647A101B"/>
    <w:rsid w:val="647A4898"/>
    <w:rsid w:val="648C412C"/>
    <w:rsid w:val="648C4B1C"/>
    <w:rsid w:val="64976216"/>
    <w:rsid w:val="64A84B6A"/>
    <w:rsid w:val="64B61035"/>
    <w:rsid w:val="64B80ED1"/>
    <w:rsid w:val="64CF0348"/>
    <w:rsid w:val="64DB729F"/>
    <w:rsid w:val="64DD0CB7"/>
    <w:rsid w:val="64E04304"/>
    <w:rsid w:val="64E46315"/>
    <w:rsid w:val="64ED672B"/>
    <w:rsid w:val="65090FC9"/>
    <w:rsid w:val="650B39E3"/>
    <w:rsid w:val="650D51D2"/>
    <w:rsid w:val="65340DB4"/>
    <w:rsid w:val="653455D9"/>
    <w:rsid w:val="653F727C"/>
    <w:rsid w:val="655C7097"/>
    <w:rsid w:val="655E20CB"/>
    <w:rsid w:val="658736B0"/>
    <w:rsid w:val="65A108D5"/>
    <w:rsid w:val="65A417D5"/>
    <w:rsid w:val="65AE738C"/>
    <w:rsid w:val="65B21F42"/>
    <w:rsid w:val="65F8742B"/>
    <w:rsid w:val="66007D67"/>
    <w:rsid w:val="660157E8"/>
    <w:rsid w:val="663D2B92"/>
    <w:rsid w:val="665E5BD6"/>
    <w:rsid w:val="66602124"/>
    <w:rsid w:val="669730E8"/>
    <w:rsid w:val="66A71712"/>
    <w:rsid w:val="66AA6977"/>
    <w:rsid w:val="66B2560C"/>
    <w:rsid w:val="66E55C01"/>
    <w:rsid w:val="66E77B59"/>
    <w:rsid w:val="67062BD8"/>
    <w:rsid w:val="67185849"/>
    <w:rsid w:val="671F6AA4"/>
    <w:rsid w:val="672B61CF"/>
    <w:rsid w:val="672F4561"/>
    <w:rsid w:val="67330479"/>
    <w:rsid w:val="674C43A7"/>
    <w:rsid w:val="67550FD9"/>
    <w:rsid w:val="675C3ECF"/>
    <w:rsid w:val="676933A9"/>
    <w:rsid w:val="678A4D11"/>
    <w:rsid w:val="679F394F"/>
    <w:rsid w:val="67B23477"/>
    <w:rsid w:val="67B52AC0"/>
    <w:rsid w:val="67D77C40"/>
    <w:rsid w:val="67E34675"/>
    <w:rsid w:val="67ED6304"/>
    <w:rsid w:val="67F9077B"/>
    <w:rsid w:val="67FB4D63"/>
    <w:rsid w:val="68000956"/>
    <w:rsid w:val="680541FF"/>
    <w:rsid w:val="680848B9"/>
    <w:rsid w:val="68112FCA"/>
    <w:rsid w:val="681C1D4C"/>
    <w:rsid w:val="681E6086"/>
    <w:rsid w:val="6821710D"/>
    <w:rsid w:val="68336E40"/>
    <w:rsid w:val="683C31C2"/>
    <w:rsid w:val="683C4235"/>
    <w:rsid w:val="683F5E00"/>
    <w:rsid w:val="68444BA9"/>
    <w:rsid w:val="684E77D6"/>
    <w:rsid w:val="68681F49"/>
    <w:rsid w:val="68785150"/>
    <w:rsid w:val="68802085"/>
    <w:rsid w:val="689978B5"/>
    <w:rsid w:val="68A74E64"/>
    <w:rsid w:val="68AF296B"/>
    <w:rsid w:val="68B91929"/>
    <w:rsid w:val="68C729E6"/>
    <w:rsid w:val="68CD11D5"/>
    <w:rsid w:val="68DD202C"/>
    <w:rsid w:val="68E826B2"/>
    <w:rsid w:val="69032ED4"/>
    <w:rsid w:val="69194901"/>
    <w:rsid w:val="692C3FBB"/>
    <w:rsid w:val="69310EA3"/>
    <w:rsid w:val="693B7D5A"/>
    <w:rsid w:val="6945426E"/>
    <w:rsid w:val="694766FF"/>
    <w:rsid w:val="694B5877"/>
    <w:rsid w:val="694E2184"/>
    <w:rsid w:val="69577C20"/>
    <w:rsid w:val="695B35B6"/>
    <w:rsid w:val="6965646A"/>
    <w:rsid w:val="696C085C"/>
    <w:rsid w:val="697502C9"/>
    <w:rsid w:val="698A0EFC"/>
    <w:rsid w:val="69A643BC"/>
    <w:rsid w:val="69B0699A"/>
    <w:rsid w:val="69B51FB5"/>
    <w:rsid w:val="69D20584"/>
    <w:rsid w:val="69E97A9C"/>
    <w:rsid w:val="69EC11DC"/>
    <w:rsid w:val="6A120191"/>
    <w:rsid w:val="6A3264C7"/>
    <w:rsid w:val="6A363918"/>
    <w:rsid w:val="6A433CC0"/>
    <w:rsid w:val="6A4E3ABD"/>
    <w:rsid w:val="6A70612A"/>
    <w:rsid w:val="6A794FDE"/>
    <w:rsid w:val="6AAC038F"/>
    <w:rsid w:val="6AE424C9"/>
    <w:rsid w:val="6AF0782C"/>
    <w:rsid w:val="6AF5786F"/>
    <w:rsid w:val="6B2E58E2"/>
    <w:rsid w:val="6B562DA7"/>
    <w:rsid w:val="6B5664D3"/>
    <w:rsid w:val="6B7702B9"/>
    <w:rsid w:val="6B95597F"/>
    <w:rsid w:val="6BA350A4"/>
    <w:rsid w:val="6BB130D5"/>
    <w:rsid w:val="6BCD3CEA"/>
    <w:rsid w:val="6BCE56FF"/>
    <w:rsid w:val="6BD21D00"/>
    <w:rsid w:val="6BF33F2A"/>
    <w:rsid w:val="6BFF705B"/>
    <w:rsid w:val="6C1F0B83"/>
    <w:rsid w:val="6C3A69EF"/>
    <w:rsid w:val="6C3D64DF"/>
    <w:rsid w:val="6C432FFF"/>
    <w:rsid w:val="6C4504B1"/>
    <w:rsid w:val="6C4D5334"/>
    <w:rsid w:val="6C7A503E"/>
    <w:rsid w:val="6C8302C5"/>
    <w:rsid w:val="6CD02C07"/>
    <w:rsid w:val="6CDA3D2E"/>
    <w:rsid w:val="6CE3391E"/>
    <w:rsid w:val="6CF92628"/>
    <w:rsid w:val="6D062AED"/>
    <w:rsid w:val="6D3E0CCA"/>
    <w:rsid w:val="6D4B1F5D"/>
    <w:rsid w:val="6D4B308A"/>
    <w:rsid w:val="6D5739B3"/>
    <w:rsid w:val="6D605FE2"/>
    <w:rsid w:val="6D970D57"/>
    <w:rsid w:val="6D991CDC"/>
    <w:rsid w:val="6DA06D26"/>
    <w:rsid w:val="6DB36A59"/>
    <w:rsid w:val="6DBA5A94"/>
    <w:rsid w:val="6DD85044"/>
    <w:rsid w:val="6DF861CE"/>
    <w:rsid w:val="6E185E2D"/>
    <w:rsid w:val="6E335E8F"/>
    <w:rsid w:val="6E375B2B"/>
    <w:rsid w:val="6E396833"/>
    <w:rsid w:val="6E4C160A"/>
    <w:rsid w:val="6E663ACB"/>
    <w:rsid w:val="6E697787"/>
    <w:rsid w:val="6E792496"/>
    <w:rsid w:val="6EA47E32"/>
    <w:rsid w:val="6EC771AF"/>
    <w:rsid w:val="6ED547AD"/>
    <w:rsid w:val="6ED91ED1"/>
    <w:rsid w:val="6EF822A2"/>
    <w:rsid w:val="6EFC72BE"/>
    <w:rsid w:val="6F1A36A8"/>
    <w:rsid w:val="6F1C7C5A"/>
    <w:rsid w:val="6F1D56DB"/>
    <w:rsid w:val="6F272748"/>
    <w:rsid w:val="6F2D6E82"/>
    <w:rsid w:val="6F457B85"/>
    <w:rsid w:val="6F5163D3"/>
    <w:rsid w:val="6F5E47A3"/>
    <w:rsid w:val="6F7218D8"/>
    <w:rsid w:val="6F7B7D1D"/>
    <w:rsid w:val="6F914B11"/>
    <w:rsid w:val="6F964B84"/>
    <w:rsid w:val="6F9A42D9"/>
    <w:rsid w:val="6F9A6EF8"/>
    <w:rsid w:val="6FA748B4"/>
    <w:rsid w:val="6FB12042"/>
    <w:rsid w:val="6FCA1077"/>
    <w:rsid w:val="6FCB7E5F"/>
    <w:rsid w:val="6FFE49C9"/>
    <w:rsid w:val="70064F36"/>
    <w:rsid w:val="70184BD3"/>
    <w:rsid w:val="702A0B29"/>
    <w:rsid w:val="703716AB"/>
    <w:rsid w:val="703A6F85"/>
    <w:rsid w:val="70427A3C"/>
    <w:rsid w:val="7060605B"/>
    <w:rsid w:val="70655182"/>
    <w:rsid w:val="706E310B"/>
    <w:rsid w:val="707149AA"/>
    <w:rsid w:val="707324D0"/>
    <w:rsid w:val="7075449A"/>
    <w:rsid w:val="70875F7B"/>
    <w:rsid w:val="70C2594D"/>
    <w:rsid w:val="70C62BC4"/>
    <w:rsid w:val="70C97530"/>
    <w:rsid w:val="70D00F49"/>
    <w:rsid w:val="70DE78BA"/>
    <w:rsid w:val="70E60559"/>
    <w:rsid w:val="70F44567"/>
    <w:rsid w:val="70FC24C5"/>
    <w:rsid w:val="70FC26EE"/>
    <w:rsid w:val="710A268A"/>
    <w:rsid w:val="710D040A"/>
    <w:rsid w:val="7156223D"/>
    <w:rsid w:val="716203D6"/>
    <w:rsid w:val="71745A07"/>
    <w:rsid w:val="71914D0B"/>
    <w:rsid w:val="71940950"/>
    <w:rsid w:val="71942548"/>
    <w:rsid w:val="71A16EF8"/>
    <w:rsid w:val="71A37D5B"/>
    <w:rsid w:val="71B2527A"/>
    <w:rsid w:val="71BC57F8"/>
    <w:rsid w:val="71C601B0"/>
    <w:rsid w:val="71CF3736"/>
    <w:rsid w:val="71D513C2"/>
    <w:rsid w:val="71E8123E"/>
    <w:rsid w:val="71F260FE"/>
    <w:rsid w:val="71F30847"/>
    <w:rsid w:val="71FC02A3"/>
    <w:rsid w:val="72005413"/>
    <w:rsid w:val="720A0C12"/>
    <w:rsid w:val="720C6738"/>
    <w:rsid w:val="72125339"/>
    <w:rsid w:val="72253C9E"/>
    <w:rsid w:val="722C1FEE"/>
    <w:rsid w:val="722E3BAF"/>
    <w:rsid w:val="723A4F1F"/>
    <w:rsid w:val="724279F9"/>
    <w:rsid w:val="725E2D0C"/>
    <w:rsid w:val="726522EC"/>
    <w:rsid w:val="726A0A0C"/>
    <w:rsid w:val="728C41FA"/>
    <w:rsid w:val="729F11BB"/>
    <w:rsid w:val="72A70FB2"/>
    <w:rsid w:val="72AD7970"/>
    <w:rsid w:val="72B47A45"/>
    <w:rsid w:val="72D138B0"/>
    <w:rsid w:val="72E238A5"/>
    <w:rsid w:val="72F63488"/>
    <w:rsid w:val="72FA3BC1"/>
    <w:rsid w:val="7315161C"/>
    <w:rsid w:val="731B2A78"/>
    <w:rsid w:val="73524D13"/>
    <w:rsid w:val="736E51D0"/>
    <w:rsid w:val="737A3B75"/>
    <w:rsid w:val="73866EC6"/>
    <w:rsid w:val="73993FFB"/>
    <w:rsid w:val="73BC69EE"/>
    <w:rsid w:val="73D239B1"/>
    <w:rsid w:val="740639B8"/>
    <w:rsid w:val="74147B26"/>
    <w:rsid w:val="7419513C"/>
    <w:rsid w:val="74491AD5"/>
    <w:rsid w:val="744A768A"/>
    <w:rsid w:val="745737B3"/>
    <w:rsid w:val="74581FAA"/>
    <w:rsid w:val="745B7503"/>
    <w:rsid w:val="7460562E"/>
    <w:rsid w:val="74AB6AC6"/>
    <w:rsid w:val="74BB5246"/>
    <w:rsid w:val="74BD640F"/>
    <w:rsid w:val="74CB53A2"/>
    <w:rsid w:val="75011284"/>
    <w:rsid w:val="750B3996"/>
    <w:rsid w:val="750D2EF3"/>
    <w:rsid w:val="75134281"/>
    <w:rsid w:val="752C70F1"/>
    <w:rsid w:val="753C7FA7"/>
    <w:rsid w:val="75460BF8"/>
    <w:rsid w:val="75461E66"/>
    <w:rsid w:val="75716881"/>
    <w:rsid w:val="75981511"/>
    <w:rsid w:val="75CB1FD1"/>
    <w:rsid w:val="75CF603E"/>
    <w:rsid w:val="75EB2444"/>
    <w:rsid w:val="75EF25F8"/>
    <w:rsid w:val="75FF1536"/>
    <w:rsid w:val="762C7440"/>
    <w:rsid w:val="76586503"/>
    <w:rsid w:val="76620718"/>
    <w:rsid w:val="76876CD5"/>
    <w:rsid w:val="768865A9"/>
    <w:rsid w:val="76937428"/>
    <w:rsid w:val="76AB6BA6"/>
    <w:rsid w:val="76B81D3B"/>
    <w:rsid w:val="76C10B42"/>
    <w:rsid w:val="76D25C7C"/>
    <w:rsid w:val="76E2215D"/>
    <w:rsid w:val="76E84EFD"/>
    <w:rsid w:val="77043198"/>
    <w:rsid w:val="7715249C"/>
    <w:rsid w:val="771F2A69"/>
    <w:rsid w:val="77337AF0"/>
    <w:rsid w:val="774B0000"/>
    <w:rsid w:val="774C5ED0"/>
    <w:rsid w:val="775748F9"/>
    <w:rsid w:val="77625FC5"/>
    <w:rsid w:val="776C177B"/>
    <w:rsid w:val="776C1A27"/>
    <w:rsid w:val="77874764"/>
    <w:rsid w:val="778D1C32"/>
    <w:rsid w:val="779774B8"/>
    <w:rsid w:val="779A2E00"/>
    <w:rsid w:val="77CB0E43"/>
    <w:rsid w:val="77DA4BE2"/>
    <w:rsid w:val="77DC4DFE"/>
    <w:rsid w:val="77E837A3"/>
    <w:rsid w:val="77ED0AE0"/>
    <w:rsid w:val="77FA77A6"/>
    <w:rsid w:val="77FE6651"/>
    <w:rsid w:val="782657DA"/>
    <w:rsid w:val="78304CBF"/>
    <w:rsid w:val="7840538D"/>
    <w:rsid w:val="784309DA"/>
    <w:rsid w:val="784A7FBA"/>
    <w:rsid w:val="7874676C"/>
    <w:rsid w:val="78760DAF"/>
    <w:rsid w:val="788039DC"/>
    <w:rsid w:val="788B1F02"/>
    <w:rsid w:val="788C3154"/>
    <w:rsid w:val="78915BE9"/>
    <w:rsid w:val="78AB680E"/>
    <w:rsid w:val="78E1686E"/>
    <w:rsid w:val="78F114F9"/>
    <w:rsid w:val="78F148D9"/>
    <w:rsid w:val="791007CC"/>
    <w:rsid w:val="79116D2A"/>
    <w:rsid w:val="79222CE5"/>
    <w:rsid w:val="793506C2"/>
    <w:rsid w:val="793E33DF"/>
    <w:rsid w:val="793F5645"/>
    <w:rsid w:val="795C23B7"/>
    <w:rsid w:val="79782905"/>
    <w:rsid w:val="79A656C4"/>
    <w:rsid w:val="79B96C14"/>
    <w:rsid w:val="79C14961"/>
    <w:rsid w:val="79D44C3A"/>
    <w:rsid w:val="79DB37F2"/>
    <w:rsid w:val="79DC10E6"/>
    <w:rsid w:val="79F223A1"/>
    <w:rsid w:val="79FB3741"/>
    <w:rsid w:val="7A026DB8"/>
    <w:rsid w:val="7A0643B5"/>
    <w:rsid w:val="7A100D8F"/>
    <w:rsid w:val="7A3251AA"/>
    <w:rsid w:val="7A3E502E"/>
    <w:rsid w:val="7A6D79AE"/>
    <w:rsid w:val="7A87482A"/>
    <w:rsid w:val="7ABE7E1C"/>
    <w:rsid w:val="7AD973D3"/>
    <w:rsid w:val="7AE00EEA"/>
    <w:rsid w:val="7AE76131"/>
    <w:rsid w:val="7AEC5358"/>
    <w:rsid w:val="7B055D43"/>
    <w:rsid w:val="7B0A1C83"/>
    <w:rsid w:val="7B2144D7"/>
    <w:rsid w:val="7B276F1B"/>
    <w:rsid w:val="7B286B9A"/>
    <w:rsid w:val="7B4B6523"/>
    <w:rsid w:val="7B4C0180"/>
    <w:rsid w:val="7B540CE3"/>
    <w:rsid w:val="7B547F04"/>
    <w:rsid w:val="7B564EC8"/>
    <w:rsid w:val="7B5E4865"/>
    <w:rsid w:val="7B787A4F"/>
    <w:rsid w:val="7B98728E"/>
    <w:rsid w:val="7BA45C33"/>
    <w:rsid w:val="7BAD6B85"/>
    <w:rsid w:val="7BBF3DB1"/>
    <w:rsid w:val="7BDC08DB"/>
    <w:rsid w:val="7BE20509"/>
    <w:rsid w:val="7BEB46DA"/>
    <w:rsid w:val="7C0B2A10"/>
    <w:rsid w:val="7C29011D"/>
    <w:rsid w:val="7C29438A"/>
    <w:rsid w:val="7C31690E"/>
    <w:rsid w:val="7C3D5C59"/>
    <w:rsid w:val="7C3E1E00"/>
    <w:rsid w:val="7C6158D2"/>
    <w:rsid w:val="7C72345B"/>
    <w:rsid w:val="7C72625F"/>
    <w:rsid w:val="7C80044E"/>
    <w:rsid w:val="7C9B4C9D"/>
    <w:rsid w:val="7CB77BE8"/>
    <w:rsid w:val="7CBE0F77"/>
    <w:rsid w:val="7CE21998"/>
    <w:rsid w:val="7CEF2EDE"/>
    <w:rsid w:val="7CF75D89"/>
    <w:rsid w:val="7CF91A4A"/>
    <w:rsid w:val="7CFA4897"/>
    <w:rsid w:val="7D194DA9"/>
    <w:rsid w:val="7D211AD2"/>
    <w:rsid w:val="7D3C25A3"/>
    <w:rsid w:val="7D3D591D"/>
    <w:rsid w:val="7D435147"/>
    <w:rsid w:val="7D476A05"/>
    <w:rsid w:val="7D4F1791"/>
    <w:rsid w:val="7D5E0064"/>
    <w:rsid w:val="7D6824A6"/>
    <w:rsid w:val="7D7A4389"/>
    <w:rsid w:val="7D915607"/>
    <w:rsid w:val="7DB83C18"/>
    <w:rsid w:val="7DB91AA4"/>
    <w:rsid w:val="7DEC2F26"/>
    <w:rsid w:val="7E096221"/>
    <w:rsid w:val="7E290672"/>
    <w:rsid w:val="7E367B60"/>
    <w:rsid w:val="7E571543"/>
    <w:rsid w:val="7E583BE6"/>
    <w:rsid w:val="7E5E0448"/>
    <w:rsid w:val="7E6B3474"/>
    <w:rsid w:val="7E7318ED"/>
    <w:rsid w:val="7E7F64E4"/>
    <w:rsid w:val="7ECA4069"/>
    <w:rsid w:val="7ED259D9"/>
    <w:rsid w:val="7EE44928"/>
    <w:rsid w:val="7EEF74C8"/>
    <w:rsid w:val="7F0520F1"/>
    <w:rsid w:val="7F052CFE"/>
    <w:rsid w:val="7F241CAF"/>
    <w:rsid w:val="7F26079C"/>
    <w:rsid w:val="7F4959F4"/>
    <w:rsid w:val="7F51026F"/>
    <w:rsid w:val="7F6F47AA"/>
    <w:rsid w:val="7F855246"/>
    <w:rsid w:val="7F873AA2"/>
    <w:rsid w:val="7FAC72A5"/>
    <w:rsid w:val="7FD14040"/>
    <w:rsid w:val="7FD60385"/>
    <w:rsid w:val="7FDB0556"/>
    <w:rsid w:val="7FE24F7C"/>
    <w:rsid w:val="7FEE52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qFormat="1" w:unhideWhenUsed="0" w:uiPriority="0" w:semiHidden="0"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uiPriority="99" w:name="HTML Variable"/>
    <w:lsdException w:qFormat="1" w:unhideWhenUsed="0" w:uiPriority="0"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tLeast"/>
      <w:jc w:val="both"/>
    </w:pPr>
    <w:rPr>
      <w:rFonts w:hint="eastAsia"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64"/>
    <w:qFormat/>
    <w:uiPriority w:val="9"/>
    <w:pPr>
      <w:keepNext/>
      <w:keepLines/>
      <w:spacing w:before="260" w:after="260" w:line="416" w:lineRule="atLeast"/>
      <w:outlineLvl w:val="2"/>
    </w:pPr>
    <w:rPr>
      <w:rFonts w:hint="default"/>
      <w:b/>
      <w:bCs/>
      <w:sz w:val="32"/>
      <w:szCs w:val="32"/>
    </w:rPr>
  </w:style>
  <w:style w:type="character" w:default="1" w:styleId="26">
    <w:name w:val="Default Paragraph Font"/>
    <w:qFormat/>
    <w:uiPriority w:val="0"/>
    <w:rPr>
      <w:rFonts w:ascii="Times New Roman" w:hAnsi="Times New Roman" w:eastAsia="宋体" w:cs="Times New Roman"/>
      <w:kern w:val="0"/>
      <w:sz w:val="24"/>
      <w:szCs w:val="20"/>
    </w:rPr>
  </w:style>
  <w:style w:type="table" w:default="1" w:styleId="24">
    <w:name w:val="Normal Table"/>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toa heading"/>
    <w:basedOn w:val="1"/>
    <w:next w:val="1"/>
    <w:qFormat/>
    <w:uiPriority w:val="0"/>
    <w:pPr>
      <w:spacing w:before="120" w:beforeLines="0"/>
    </w:pPr>
    <w:rPr>
      <w:rFonts w:ascii="Arial" w:hAnsi="Arial" w:eastAsia="宋体" w:cs="Times New Roman"/>
      <w:sz w:val="24"/>
      <w:szCs w:val="20"/>
    </w:rPr>
  </w:style>
  <w:style w:type="paragraph" w:styleId="5">
    <w:name w:val="Normal Indent"/>
    <w:basedOn w:val="1"/>
    <w:qFormat/>
    <w:uiPriority w:val="0"/>
    <w:pPr>
      <w:spacing w:line="300" w:lineRule="auto"/>
      <w:ind w:firstLine="420" w:firstLineChars="200"/>
    </w:pPr>
    <w:rPr>
      <w:rFonts w:ascii="Times New Roman" w:hAnsi="Times New Roman" w:eastAsia="宋体" w:cs="Times New Roman"/>
    </w:rPr>
  </w:style>
  <w:style w:type="paragraph" w:styleId="6">
    <w:name w:val="caption"/>
    <w:basedOn w:val="1"/>
    <w:next w:val="1"/>
    <w:qFormat/>
    <w:uiPriority w:val="0"/>
    <w:pPr>
      <w:spacing w:before="152" w:after="160" w:line="240" w:lineRule="auto"/>
    </w:pPr>
    <w:rPr>
      <w:rFonts w:hint="default" w:ascii="Arial" w:hAnsi="Arial" w:eastAsia="黑体" w:cs="Arial"/>
      <w:sz w:val="20"/>
      <w:szCs w:val="20"/>
    </w:rPr>
  </w:style>
  <w:style w:type="paragraph" w:styleId="7">
    <w:name w:val="annotation text"/>
    <w:basedOn w:val="1"/>
    <w:qFormat/>
    <w:uiPriority w:val="0"/>
    <w:pPr>
      <w:jc w:val="left"/>
    </w:pPr>
    <w:rPr>
      <w:rFonts w:ascii="Times New Roman" w:hAnsi="Times New Roman" w:eastAsia="宋体" w:cs="Times New Roman"/>
    </w:rPr>
  </w:style>
  <w:style w:type="paragraph" w:styleId="8">
    <w:name w:val="Closing"/>
    <w:basedOn w:val="1"/>
    <w:link w:val="58"/>
    <w:qFormat/>
    <w:uiPriority w:val="0"/>
    <w:pPr>
      <w:ind w:left="100" w:leftChars="2100"/>
    </w:pPr>
    <w:rPr>
      <w:rFonts w:hint="default"/>
      <w:sz w:val="28"/>
      <w:szCs w:val="28"/>
    </w:rPr>
  </w:style>
  <w:style w:type="paragraph" w:styleId="9">
    <w:name w:val="Body Text"/>
    <w:basedOn w:val="1"/>
    <w:next w:val="10"/>
    <w:qFormat/>
    <w:uiPriority w:val="0"/>
    <w:rPr>
      <w:rFonts w:ascii="宋体" w:hAnsi="Times New Roman" w:eastAsia="宋体" w:cs="Times New Roman"/>
      <w:sz w:val="32"/>
      <w:szCs w:val="20"/>
    </w:rPr>
  </w:style>
  <w:style w:type="paragraph" w:styleId="10">
    <w:name w:val="Body Text 2"/>
    <w:basedOn w:val="1"/>
    <w:next w:val="1"/>
    <w:qFormat/>
    <w:uiPriority w:val="0"/>
    <w:rPr>
      <w:rFonts w:ascii="宋体" w:hAnsi="宋体"/>
      <w:b/>
      <w:bCs/>
      <w:sz w:val="24"/>
    </w:rPr>
  </w:style>
  <w:style w:type="paragraph" w:styleId="11">
    <w:name w:val="Body Text Indent"/>
    <w:basedOn w:val="1"/>
    <w:unhideWhenUsed/>
    <w:qFormat/>
    <w:uiPriority w:val="99"/>
    <w:pPr>
      <w:spacing w:before="100" w:beforeAutospacing="1" w:after="120"/>
      <w:ind w:left="420" w:leftChars="200"/>
    </w:pPr>
  </w:style>
  <w:style w:type="paragraph" w:styleId="12">
    <w:name w:val="List 2"/>
    <w:basedOn w:val="1"/>
    <w:qFormat/>
    <w:uiPriority w:val="0"/>
    <w:pPr>
      <w:widowControl w:val="0"/>
      <w:spacing w:before="0" w:after="0" w:line="360" w:lineRule="atLeast"/>
      <w:ind w:left="100" w:leftChars="200" w:right="0" w:hanging="200" w:hangingChars="200"/>
      <w:jc w:val="both"/>
    </w:pPr>
    <w:rPr>
      <w:rFonts w:hint="eastAsia" w:ascii="Times New Roman" w:hAnsi="Times New Roman" w:eastAsia="宋体" w:cs="Times New Roman"/>
      <w:kern w:val="2"/>
      <w:sz w:val="21"/>
      <w:szCs w:val="24"/>
      <w:lang w:val="en-US" w:eastAsia="zh-CN" w:bidi="ar-SA"/>
    </w:rPr>
  </w:style>
  <w:style w:type="paragraph" w:styleId="13">
    <w:name w:val="Plain Text"/>
    <w:basedOn w:val="1"/>
    <w:qFormat/>
    <w:uiPriority w:val="0"/>
    <w:pPr>
      <w:adjustRightInd w:val="0"/>
      <w:jc w:val="left"/>
      <w:textAlignment w:val="baseline"/>
    </w:pPr>
    <w:rPr>
      <w:rFonts w:ascii="宋体" w:hAnsi="Courier New" w:eastAsia="宋体" w:cs="Times New Roman"/>
      <w:sz w:val="24"/>
      <w:szCs w:val="20"/>
    </w:rPr>
  </w:style>
  <w:style w:type="paragraph" w:styleId="14">
    <w:name w:val="toc 8"/>
    <w:basedOn w:val="1"/>
    <w:next w:val="1"/>
    <w:qFormat/>
    <w:uiPriority w:val="0"/>
    <w:pPr>
      <w:ind w:left="1470"/>
      <w:jc w:val="left"/>
    </w:pPr>
    <w:rPr>
      <w:rFonts w:ascii="Times New Roman" w:hAnsi="Times New Roman" w:eastAsia="宋体" w:cs="Times New Roman"/>
      <w:sz w:val="18"/>
      <w:szCs w:val="18"/>
    </w:rPr>
  </w:style>
  <w:style w:type="paragraph" w:styleId="15">
    <w:name w:val="Date"/>
    <w:basedOn w:val="1"/>
    <w:next w:val="1"/>
    <w:qFormat/>
    <w:uiPriority w:val="0"/>
    <w:rPr>
      <w:rFonts w:ascii="Times New Roman" w:hAnsi="Times New Roman" w:eastAsia="宋体" w:cs="Times New Roman"/>
      <w:szCs w:val="20"/>
    </w:rPr>
  </w:style>
  <w:style w:type="paragraph" w:styleId="16">
    <w:name w:val="Body Text Indent 2"/>
    <w:basedOn w:val="1"/>
    <w:qFormat/>
    <w:uiPriority w:val="0"/>
    <w:pPr>
      <w:ind w:left="-178" w:leftChars="-85" w:firstLine="739" w:firstLineChars="264"/>
      <w:jc w:val="left"/>
    </w:pPr>
    <w:rPr>
      <w:rFonts w:ascii="宋体" w:hAnsi="Times New Roman" w:eastAsia="宋体" w:cs="Times New Roman"/>
      <w:sz w:val="28"/>
    </w:rPr>
  </w:style>
  <w:style w:type="paragraph" w:styleId="17">
    <w:name w:val="Balloon Text"/>
    <w:basedOn w:val="1"/>
    <w:qFormat/>
    <w:uiPriority w:val="0"/>
    <w:rPr>
      <w:rFonts w:ascii="Times New Roman" w:hAnsi="Times New Roman" w:eastAsia="宋体" w:cs="Times New Roman"/>
      <w:sz w:val="18"/>
      <w:szCs w:val="18"/>
    </w:rPr>
  </w:style>
  <w:style w:type="paragraph" w:styleId="18">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9">
    <w:name w:val="header"/>
    <w:basedOn w:val="1"/>
    <w:link w:val="57"/>
    <w:qFormat/>
    <w:uiPriority w:val="99"/>
    <w:pPr>
      <w:pBdr>
        <w:bottom w:val="single" w:color="auto" w:sz="6" w:space="1"/>
      </w:pBdr>
      <w:tabs>
        <w:tab w:val="center" w:pos="4153"/>
        <w:tab w:val="right" w:pos="8306"/>
      </w:tabs>
      <w:snapToGrid w:val="0"/>
      <w:jc w:val="center"/>
    </w:pPr>
    <w:rPr>
      <w:rFonts w:hint="default"/>
      <w:sz w:val="18"/>
      <w:szCs w:val="18"/>
    </w:rPr>
  </w:style>
  <w:style w:type="paragraph" w:styleId="20">
    <w:name w:val="toc 1"/>
    <w:basedOn w:val="2"/>
    <w:next w:val="1"/>
    <w:qFormat/>
    <w:uiPriority w:val="0"/>
    <w:pPr>
      <w:tabs>
        <w:tab w:val="left" w:pos="180"/>
      </w:tabs>
      <w:snapToGrid w:val="0"/>
      <w:spacing w:before="0" w:beforeLines="0" w:line="360" w:lineRule="auto"/>
      <w:ind w:firstLine="460" w:firstLineChars="200"/>
    </w:pPr>
    <w:rPr>
      <w:rFonts w:ascii="宋体" w:hAnsi="宋体" w:eastAsia="宋体" w:cs="Times New Roman"/>
    </w:rPr>
  </w:style>
  <w:style w:type="paragraph" w:styleId="2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rPr>
  </w:style>
  <w:style w:type="paragraph" w:styleId="2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23">
    <w:name w:val="annotation subject"/>
    <w:basedOn w:val="7"/>
    <w:next w:val="7"/>
    <w:qFormat/>
    <w:uiPriority w:val="0"/>
    <w:rPr>
      <w:rFonts w:ascii="Times New Roman" w:hAnsi="Times New Roman" w:eastAsia="宋体" w:cs="Times New Roman"/>
      <w:b/>
      <w:bCs/>
    </w:rPr>
  </w:style>
  <w:style w:type="table" w:styleId="25">
    <w:name w:val="Table Grid"/>
    <w:basedOn w:val="2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rFonts w:ascii="Times New Roman" w:hAnsi="Times New Roman" w:eastAsia="宋体" w:cs="Times New Roman"/>
      <w:b/>
      <w:kern w:val="0"/>
      <w:sz w:val="24"/>
      <w:szCs w:val="20"/>
    </w:rPr>
  </w:style>
  <w:style w:type="character" w:styleId="28">
    <w:name w:val="page number"/>
    <w:basedOn w:val="26"/>
    <w:qFormat/>
    <w:uiPriority w:val="0"/>
    <w:rPr>
      <w:rFonts w:ascii="Times New Roman" w:hAnsi="Times New Roman" w:eastAsia="宋体" w:cs="Times New Roman"/>
      <w:kern w:val="0"/>
      <w:sz w:val="24"/>
      <w:szCs w:val="20"/>
    </w:rPr>
  </w:style>
  <w:style w:type="character" w:styleId="29">
    <w:name w:val="FollowedHyperlink"/>
    <w:qFormat/>
    <w:uiPriority w:val="0"/>
    <w:rPr>
      <w:rFonts w:ascii="Times New Roman" w:hAnsi="Times New Roman" w:eastAsia="宋体" w:cs="Times New Roman"/>
      <w:color w:val="000000"/>
      <w:szCs w:val="21"/>
      <w:u w:val="none"/>
    </w:rPr>
  </w:style>
  <w:style w:type="character" w:styleId="30">
    <w:name w:val="HTML Definition"/>
    <w:unhideWhenUsed/>
    <w:qFormat/>
    <w:uiPriority w:val="99"/>
    <w:rPr>
      <w:rFonts w:ascii="Times New Roman" w:hAnsi="Times New Roman" w:eastAsia="宋体" w:cs="Times New Roman"/>
      <w:i/>
      <w:kern w:val="0"/>
      <w:sz w:val="24"/>
      <w:szCs w:val="20"/>
    </w:rPr>
  </w:style>
  <w:style w:type="character" w:styleId="31">
    <w:name w:val="Hyperlink"/>
    <w:qFormat/>
    <w:uiPriority w:val="0"/>
    <w:rPr>
      <w:rFonts w:ascii="Times New Roman" w:hAnsi="Times New Roman" w:eastAsia="宋体" w:cs="Times New Roman"/>
      <w:color w:val="000000"/>
      <w:szCs w:val="21"/>
      <w:u w:val="none"/>
    </w:rPr>
  </w:style>
  <w:style w:type="character" w:styleId="32">
    <w:name w:val="HTML Code"/>
    <w:unhideWhenUsed/>
    <w:qFormat/>
    <w:uiPriority w:val="99"/>
    <w:rPr>
      <w:rFonts w:hint="default" w:ascii="Menlo" w:hAnsi="Menlo" w:eastAsia="Menlo" w:cs="Menlo"/>
      <w:color w:val="C7254E"/>
      <w:kern w:val="0"/>
      <w:sz w:val="21"/>
      <w:szCs w:val="21"/>
      <w:shd w:val="clear" w:color="auto" w:fill="F9F2F4"/>
    </w:rPr>
  </w:style>
  <w:style w:type="character" w:styleId="33">
    <w:name w:val="annotation reference"/>
    <w:qFormat/>
    <w:uiPriority w:val="0"/>
    <w:rPr>
      <w:rFonts w:ascii="Times New Roman" w:hAnsi="Times New Roman" w:eastAsia="宋体" w:cs="Times New Roman"/>
      <w:sz w:val="21"/>
      <w:szCs w:val="21"/>
    </w:rPr>
  </w:style>
  <w:style w:type="character" w:styleId="34">
    <w:name w:val="HTML Keyboard"/>
    <w:unhideWhenUsed/>
    <w:qFormat/>
    <w:uiPriority w:val="99"/>
    <w:rPr>
      <w:rFonts w:hint="default" w:ascii="Menlo" w:hAnsi="Menlo" w:eastAsia="Menlo" w:cs="Menlo"/>
      <w:color w:val="FFFFFF"/>
      <w:kern w:val="0"/>
      <w:sz w:val="21"/>
      <w:szCs w:val="21"/>
      <w:shd w:val="clear" w:color="auto" w:fill="333333"/>
    </w:rPr>
  </w:style>
  <w:style w:type="character" w:styleId="35">
    <w:name w:val="HTML Sample"/>
    <w:unhideWhenUsed/>
    <w:qFormat/>
    <w:uiPriority w:val="99"/>
    <w:rPr>
      <w:rFonts w:ascii="Menlo" w:hAnsi="Menlo" w:eastAsia="Menlo" w:cs="Menlo"/>
      <w:kern w:val="0"/>
      <w:sz w:val="21"/>
      <w:szCs w:val="21"/>
    </w:rPr>
  </w:style>
  <w:style w:type="paragraph" w:customStyle="1" w:styleId="36">
    <w:name w:val="xl27"/>
    <w:basedOn w:val="1"/>
    <w:qFormat/>
    <w:uiPriority w:val="0"/>
    <w:pPr>
      <w:widowControl/>
      <w:spacing w:before="100" w:beforeLines="0" w:beforeAutospacing="1" w:after="100" w:afterLines="0" w:afterAutospacing="1"/>
      <w:jc w:val="center"/>
      <w:textAlignment w:val="center"/>
    </w:pPr>
    <w:rPr>
      <w:rFonts w:ascii="Arial Unicode MS" w:hAnsi="Arial Unicode MS" w:eastAsia="Arial Unicode MS" w:cs="Arial Unicode MS"/>
      <w:kern w:val="0"/>
      <w:sz w:val="24"/>
    </w:rPr>
  </w:style>
  <w:style w:type="paragraph" w:customStyle="1" w:styleId="3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8">
    <w:name w:val="文件正文"/>
    <w:basedOn w:val="1"/>
    <w:next w:val="1"/>
    <w:qFormat/>
    <w:uiPriority w:val="0"/>
  </w:style>
  <w:style w:type="paragraph" w:customStyle="1" w:styleId="39">
    <w:name w:val="正文2"/>
    <w:basedOn w:val="1"/>
    <w:qFormat/>
    <w:uiPriority w:val="0"/>
    <w:pPr>
      <w:widowControl/>
      <w:spacing w:after="160" w:line="360" w:lineRule="auto"/>
      <w:ind w:firstLine="200" w:firstLineChars="200"/>
      <w:jc w:val="left"/>
    </w:pPr>
    <w:rPr>
      <w:rFonts w:ascii="Verdana" w:hAnsi="Verdana" w:eastAsia="黑体" w:cs="Times New Roman"/>
      <w:kern w:val="0"/>
      <w:lang w:eastAsia="en-US"/>
    </w:rPr>
  </w:style>
  <w:style w:type="paragraph" w:customStyle="1" w:styleId="40">
    <w:name w:val="Char"/>
    <w:basedOn w:val="1"/>
    <w:qFormat/>
    <w:uiPriority w:val="0"/>
    <w:rPr>
      <w:rFonts w:ascii="Times New Roman" w:hAnsi="Times New Roman" w:eastAsia="宋体" w:cs="Times New Roman"/>
    </w:rPr>
  </w:style>
  <w:style w:type="paragraph" w:customStyle="1" w:styleId="41">
    <w:name w:val="Char Char1"/>
    <w:basedOn w:val="1"/>
    <w:qFormat/>
    <w:uiPriority w:val="0"/>
    <w:rPr>
      <w:rFonts w:ascii="Verdana" w:hAnsi="Verdana" w:eastAsia="黑体" w:cs="Times New Roman"/>
      <w:kern w:val="0"/>
      <w:sz w:val="20"/>
      <w:szCs w:val="20"/>
      <w:lang w:eastAsia="en-US"/>
    </w:rPr>
  </w:style>
  <w:style w:type="paragraph" w:customStyle="1" w:styleId="4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p0"/>
    <w:basedOn w:val="1"/>
    <w:qFormat/>
    <w:uiPriority w:val="0"/>
    <w:pPr>
      <w:widowControl/>
    </w:pPr>
    <w:rPr>
      <w:rFonts w:ascii="Times New Roman" w:hAnsi="Times New Roman" w:eastAsia="宋体" w:cs="Times New Roman"/>
      <w:kern w:val="0"/>
      <w:szCs w:val="21"/>
    </w:rPr>
  </w:style>
  <w:style w:type="paragraph" w:customStyle="1" w:styleId="44">
    <w:name w:val="表格样式居中"/>
    <w:qFormat/>
    <w:uiPriority w:val="0"/>
    <w:pPr>
      <w:adjustRightInd w:val="0"/>
      <w:snapToGrid w:val="0"/>
      <w:jc w:val="both"/>
    </w:pPr>
    <w:rPr>
      <w:rFonts w:ascii="Times New Roman" w:hAnsi="Times New Roman" w:eastAsia="仿宋_GB2312" w:cs="Times New Roman"/>
      <w:bCs/>
      <w:kern w:val="44"/>
      <w:sz w:val="21"/>
      <w:szCs w:val="44"/>
      <w:lang w:val="en-US" w:eastAsia="zh-CN" w:bidi="ar-SA"/>
    </w:rPr>
  </w:style>
  <w:style w:type="paragraph" w:customStyle="1" w:styleId="45">
    <w:name w:val="_Style 14"/>
    <w:basedOn w:val="1"/>
    <w:qFormat/>
    <w:uiPriority w:val="0"/>
    <w:rPr>
      <w:rFonts w:ascii="Times New Roman" w:hAnsi="Times New Roman" w:eastAsia="宋体" w:cs="Times New Roman"/>
      <w:szCs w:val="21"/>
    </w:rPr>
  </w:style>
  <w:style w:type="paragraph" w:styleId="46">
    <w:name w:val="List Paragraph"/>
    <w:basedOn w:val="1"/>
    <w:qFormat/>
    <w:uiPriority w:val="1"/>
    <w:pPr>
      <w:widowControl/>
      <w:spacing w:before="100" w:beforeAutospacing="1" w:after="100" w:afterAutospacing="1" w:line="240" w:lineRule="auto"/>
      <w:jc w:val="left"/>
    </w:pPr>
    <w:rPr>
      <w:rFonts w:hint="default" w:ascii="宋体" w:hAnsi="宋体" w:eastAsia="宋体" w:cs="宋体"/>
      <w:kern w:val="0"/>
      <w:sz w:val="24"/>
    </w:rPr>
  </w:style>
  <w:style w:type="paragraph" w:customStyle="1" w:styleId="47">
    <w:name w:val="样式3"/>
    <w:basedOn w:val="13"/>
    <w:qFormat/>
    <w:uiPriority w:val="0"/>
    <w:pPr>
      <w:adjustRightInd/>
      <w:spacing w:line="0" w:lineRule="atLeast"/>
      <w:jc w:val="both"/>
      <w:textAlignment w:val="auto"/>
      <w:outlineLvl w:val="0"/>
    </w:pPr>
    <w:rPr>
      <w:rFonts w:ascii="Times New Roman" w:hAnsi="Times New Roman" w:eastAsia="宋体" w:cs="Times New Roman"/>
      <w:sz w:val="28"/>
    </w:rPr>
  </w:style>
  <w:style w:type="paragraph" w:customStyle="1" w:styleId="48">
    <w:name w:val=" Char Char Char Char"/>
    <w:basedOn w:val="1"/>
    <w:next w:val="43"/>
    <w:qFormat/>
    <w:uiPriority w:val="0"/>
    <w:rPr>
      <w:rFonts w:ascii="Times New Roman" w:hAnsi="Times New Roman" w:eastAsia="宋体" w:cs="Times New Roman"/>
      <w:kern w:val="0"/>
      <w:sz w:val="24"/>
      <w:szCs w:val="20"/>
    </w:rPr>
  </w:style>
  <w:style w:type="paragraph" w:customStyle="1" w:styleId="49">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50">
    <w:name w:val="List Paragraph1"/>
    <w:basedOn w:val="1"/>
    <w:qFormat/>
    <w:uiPriority w:val="0"/>
    <w:pPr>
      <w:ind w:firstLine="420" w:firstLineChars="200"/>
    </w:pPr>
    <w:rPr>
      <w:rFonts w:ascii="Times New Roman" w:hAnsi="Times New Roman" w:eastAsia="宋体" w:cs="Times New Roman"/>
    </w:rPr>
  </w:style>
  <w:style w:type="paragraph" w:customStyle="1" w:styleId="51">
    <w:name w:val=" Char Char7"/>
    <w:basedOn w:val="1"/>
    <w:qFormat/>
    <w:uiPriority w:val="0"/>
    <w:rPr>
      <w:rFonts w:ascii="Times New Roman" w:hAnsi="Times New Roman" w:eastAsia="宋体" w:cs="Times New Roman"/>
      <w:szCs w:val="21"/>
    </w:rPr>
  </w:style>
  <w:style w:type="paragraph" w:customStyle="1" w:styleId="52">
    <w:name w:val="正文格式"/>
    <w:basedOn w:val="1"/>
    <w:qFormat/>
    <w:uiPriority w:val="0"/>
    <w:pPr>
      <w:widowControl/>
      <w:adjustRightInd w:val="0"/>
      <w:snapToGrid w:val="0"/>
      <w:spacing w:line="400" w:lineRule="atLeast"/>
      <w:ind w:firstLine="482"/>
      <w:textAlignment w:val="baseline"/>
    </w:pPr>
    <w:rPr>
      <w:rFonts w:hint="default"/>
      <w:kern w:val="0"/>
      <w:sz w:val="24"/>
    </w:rPr>
  </w:style>
  <w:style w:type="paragraph" w:customStyle="1" w:styleId="53">
    <w:name w:val="列出段落1"/>
    <w:basedOn w:val="1"/>
    <w:qFormat/>
    <w:uiPriority w:val="0"/>
    <w:pPr>
      <w:ind w:firstLine="420" w:firstLineChars="200"/>
    </w:pPr>
    <w:rPr>
      <w:rFonts w:hint="default"/>
      <w:szCs w:val="21"/>
    </w:rPr>
  </w:style>
  <w:style w:type="character" w:customStyle="1" w:styleId="54">
    <w:name w:val="font11"/>
    <w:qFormat/>
    <w:uiPriority w:val="0"/>
    <w:rPr>
      <w:rFonts w:hint="eastAsia" w:ascii="宋体" w:hAnsi="宋体" w:eastAsia="宋体" w:cs="宋体"/>
      <w:color w:val="FF0000"/>
      <w:sz w:val="24"/>
      <w:szCs w:val="24"/>
      <w:u w:val="none"/>
    </w:rPr>
  </w:style>
  <w:style w:type="character" w:customStyle="1" w:styleId="55">
    <w:name w:val="font91"/>
    <w:qFormat/>
    <w:uiPriority w:val="0"/>
    <w:rPr>
      <w:rFonts w:hint="eastAsia" w:ascii="宋体" w:hAnsi="宋体" w:eastAsia="宋体" w:cs="宋体"/>
      <w:b/>
      <w:color w:val="000000"/>
      <w:sz w:val="20"/>
      <w:szCs w:val="20"/>
      <w:u w:val="none"/>
    </w:rPr>
  </w:style>
  <w:style w:type="character" w:customStyle="1" w:styleId="56">
    <w:name w:val="font21"/>
    <w:qFormat/>
    <w:uiPriority w:val="0"/>
    <w:rPr>
      <w:rFonts w:hint="default" w:ascii="Times New Roman" w:hAnsi="Times New Roman" w:eastAsia="宋体" w:cs="Times New Roman"/>
      <w:color w:val="000000"/>
      <w:sz w:val="24"/>
      <w:szCs w:val="24"/>
      <w:u w:val="none"/>
    </w:rPr>
  </w:style>
  <w:style w:type="character" w:customStyle="1" w:styleId="57">
    <w:name w:val="页眉 Char"/>
    <w:link w:val="19"/>
    <w:qFormat/>
    <w:uiPriority w:val="99"/>
    <w:rPr>
      <w:rFonts w:ascii="Times New Roman" w:hAnsi="Times New Roman" w:eastAsia="宋体" w:cs="Times New Roman"/>
      <w:kern w:val="2"/>
      <w:sz w:val="18"/>
      <w:szCs w:val="18"/>
    </w:rPr>
  </w:style>
  <w:style w:type="character" w:customStyle="1" w:styleId="58">
    <w:name w:val="结束语 Char"/>
    <w:link w:val="8"/>
    <w:qFormat/>
    <w:uiPriority w:val="0"/>
    <w:rPr>
      <w:rFonts w:ascii="Times New Roman" w:hAnsi="Times New Roman" w:eastAsia="宋体" w:cs="Times New Roman"/>
      <w:kern w:val="2"/>
      <w:sz w:val="28"/>
      <w:szCs w:val="28"/>
    </w:rPr>
  </w:style>
  <w:style w:type="character" w:customStyle="1" w:styleId="59">
    <w:name w:val="font101"/>
    <w:qFormat/>
    <w:uiPriority w:val="0"/>
    <w:rPr>
      <w:rFonts w:hint="eastAsia" w:ascii="宋体" w:hAnsi="宋体" w:eastAsia="宋体" w:cs="宋体"/>
      <w:color w:val="000000"/>
      <w:kern w:val="0"/>
      <w:sz w:val="21"/>
      <w:szCs w:val="21"/>
      <w:u w:val="none"/>
    </w:rPr>
  </w:style>
  <w:style w:type="character" w:customStyle="1" w:styleId="60">
    <w:name w:val="font31"/>
    <w:qFormat/>
    <w:uiPriority w:val="0"/>
    <w:rPr>
      <w:rFonts w:hint="eastAsia" w:ascii="宋体" w:hAnsi="宋体" w:eastAsia="宋体" w:cs="宋体"/>
      <w:color w:val="000000"/>
      <w:sz w:val="24"/>
      <w:szCs w:val="24"/>
      <w:u w:val="none"/>
    </w:rPr>
  </w:style>
  <w:style w:type="character" w:customStyle="1" w:styleId="61">
    <w:name w:val="font51"/>
    <w:qFormat/>
    <w:uiPriority w:val="0"/>
    <w:rPr>
      <w:rFonts w:hint="eastAsia" w:ascii="宋体" w:hAnsi="宋体" w:eastAsia="宋体" w:cs="宋体"/>
      <w:color w:val="FF0000"/>
      <w:sz w:val="24"/>
      <w:szCs w:val="24"/>
      <w:u w:val="none"/>
    </w:rPr>
  </w:style>
  <w:style w:type="character" w:customStyle="1" w:styleId="62">
    <w:name w:val="font81"/>
    <w:qFormat/>
    <w:uiPriority w:val="0"/>
    <w:rPr>
      <w:rFonts w:hint="eastAsia" w:ascii="宋体" w:hAnsi="宋体" w:eastAsia="宋体" w:cs="Times New Roman"/>
      <w:color w:val="FF0000"/>
      <w:sz w:val="22"/>
      <w:szCs w:val="22"/>
      <w:u w:val="none"/>
    </w:rPr>
  </w:style>
  <w:style w:type="character" w:customStyle="1" w:styleId="63">
    <w:name w:val="font41"/>
    <w:qFormat/>
    <w:uiPriority w:val="0"/>
    <w:rPr>
      <w:rFonts w:hint="eastAsia" w:ascii="宋体" w:hAnsi="宋体" w:eastAsia="宋体" w:cs="Times New Roman"/>
      <w:b/>
      <w:bCs/>
      <w:color w:val="000000"/>
      <w:sz w:val="18"/>
      <w:szCs w:val="18"/>
      <w:u w:val="none"/>
    </w:rPr>
  </w:style>
  <w:style w:type="character" w:customStyle="1" w:styleId="64">
    <w:name w:val="标题 3 Char"/>
    <w:link w:val="4"/>
    <w:semiHidden/>
    <w:qFormat/>
    <w:uiPriority w:val="9"/>
    <w:rPr>
      <w:rFonts w:ascii="Times New Roman" w:hAnsi="Times New Roman" w:eastAsia="宋体" w:cs="Times New Roman"/>
      <w:b/>
      <w:bCs/>
      <w:kern w:val="2"/>
      <w:sz w:val="32"/>
      <w:szCs w:val="32"/>
    </w:rPr>
  </w:style>
  <w:style w:type="table" w:customStyle="1" w:styleId="65">
    <w:name w:val="网格型1"/>
    <w:basedOn w:val="24"/>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54</Pages>
  <Words>18985</Words>
  <Characters>19737</Characters>
  <Lines>153</Lines>
  <Paragraphs>43</Paragraphs>
  <TotalTime>24</TotalTime>
  <ScaleCrop>false</ScaleCrop>
  <LinksUpToDate>false</LinksUpToDate>
  <CharactersWithSpaces>21478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2020-06-15T01:38:00Z</dcterms:created>
  <dc:creator>A</dc:creator>
  <cp:lastModifiedBy>  ﹏ 静  香</cp:lastModifiedBy>
  <cp:lastPrinted>2023-06-19T02:20:00Z</cp:lastPrinted>
  <dcterms:modified xsi:type="dcterms:W3CDTF">2024-07-01T01:53:42Z</dcterms:modified>
  <dc:title>邹城市       采购项目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054112F870974351922500FF67BF7BC2_13</vt:lpwstr>
  </property>
</Properties>
</file>