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val="0"/>
        <w:overflowPunct/>
        <w:topLinePunct/>
        <w:autoSpaceDE/>
        <w:autoSpaceDN/>
        <w:bidi w:val="0"/>
        <w:rPr>
          <w:rFonts w:hint="eastAsia" w:ascii="宋体" w:hAnsi="宋体" w:eastAsia="宋体" w:cs="宋体"/>
          <w:color w:val="auto"/>
          <w:sz w:val="36"/>
          <w:szCs w:val="36"/>
          <w:highlight w:val="none"/>
        </w:rPr>
      </w:pPr>
    </w:p>
    <w:p>
      <w:pPr>
        <w:rPr>
          <w:rFonts w:hint="eastAsia"/>
        </w:rPr>
      </w:pP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52"/>
          <w:szCs w:val="52"/>
          <w:highlight w:val="none"/>
          <w:u w:val="none"/>
          <w:lang w:eastAsia="zh-CN"/>
        </w:rPr>
      </w:pPr>
      <w:bookmarkStart w:id="0" w:name="_Toc381880843"/>
      <w:r>
        <w:rPr>
          <w:rFonts w:hint="eastAsia" w:hAnsi="宋体" w:cs="宋体"/>
          <w:b/>
          <w:bCs/>
          <w:color w:val="auto"/>
          <w:kern w:val="16"/>
          <w:sz w:val="52"/>
          <w:szCs w:val="52"/>
          <w:highlight w:val="none"/>
          <w:u w:val="none"/>
          <w:lang w:eastAsia="zh-CN"/>
        </w:rPr>
        <w:t>邹城市大束镇山头村路灯安装工程</w:t>
      </w: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val="0"/>
          <w:color w:val="auto"/>
          <w:sz w:val="22"/>
          <w:szCs w:val="22"/>
          <w:highlight w:val="none"/>
        </w:rPr>
      </w:pP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bCs w:val="0"/>
          <w:color w:val="auto"/>
          <w:sz w:val="72"/>
          <w:szCs w:val="72"/>
          <w:highlight w:val="none"/>
        </w:rPr>
        <w:t>竞争性磋商文件</w:t>
      </w:r>
      <w:bookmarkEnd w:id="0"/>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2"/>
          <w:szCs w:val="32"/>
          <w:highlight w:val="none"/>
        </w:rPr>
        <w:t>项目编号：</w:t>
      </w:r>
      <w:r>
        <w:rPr>
          <w:rFonts w:hint="eastAsia" w:hAnsi="宋体" w:cs="宋体"/>
          <w:b/>
          <w:color w:val="auto"/>
          <w:kern w:val="0"/>
          <w:sz w:val="32"/>
          <w:szCs w:val="32"/>
          <w:highlight w:val="none"/>
          <w:lang w:val="en-US" w:eastAsia="zh-CN"/>
        </w:rPr>
        <w:t>HJZC-2024-SG004</w:t>
      </w: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p>
    <w:p>
      <w:pPr>
        <w:rPr>
          <w:rFonts w:hint="eastAsia" w:ascii="宋体" w:hAnsi="宋体" w:eastAsia="宋体" w:cs="宋体"/>
          <w:b/>
          <w:bCs/>
          <w:color w:val="auto"/>
          <w:kern w:val="16"/>
          <w:sz w:val="36"/>
          <w:szCs w:val="36"/>
          <w:highlight w:val="none"/>
        </w:rPr>
      </w:pPr>
    </w:p>
    <w:p>
      <w:pPr>
        <w:pStyle w:val="6"/>
        <w:rPr>
          <w:rFonts w:hint="eastAsia" w:ascii="宋体" w:hAnsi="宋体" w:eastAsia="宋体" w:cs="宋体"/>
          <w:b/>
          <w:bCs/>
          <w:color w:val="auto"/>
          <w:kern w:val="16"/>
          <w:sz w:val="36"/>
          <w:szCs w:val="36"/>
          <w:highlight w:val="none"/>
        </w:rPr>
      </w:pPr>
    </w:p>
    <w:p>
      <w:pPr>
        <w:rPr>
          <w:rFonts w:hint="eastAsia"/>
        </w:rPr>
      </w:pPr>
    </w:p>
    <w:p>
      <w:pPr>
        <w:pStyle w:val="6"/>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b/>
          <w:bCs w:val="0"/>
          <w:color w:val="auto"/>
          <w:sz w:val="36"/>
          <w:szCs w:val="36"/>
          <w:highlight w:val="none"/>
          <w:lang w:eastAsia="zh-CN"/>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val="en-US" w:eastAsia="zh-CN"/>
        </w:rPr>
        <w:t xml:space="preserve">   </w:t>
      </w:r>
      <w:r>
        <w:rPr>
          <w:rFonts w:hint="eastAsia" w:ascii="宋体" w:hAnsi="宋体" w:cs="宋体"/>
          <w:b/>
          <w:bCs w:val="0"/>
          <w:color w:val="auto"/>
          <w:sz w:val="36"/>
          <w:szCs w:val="36"/>
          <w:highlight w:val="none"/>
          <w:lang w:eastAsia="zh-CN"/>
        </w:rPr>
        <w:t>采 购 人：邹</w:t>
      </w:r>
      <w:r>
        <w:rPr>
          <w:rFonts w:hint="eastAsia" w:ascii="宋体" w:hAnsi="宋体" w:eastAsia="宋体" w:cs="宋体"/>
          <w:b/>
          <w:bCs w:val="0"/>
          <w:color w:val="auto"/>
          <w:sz w:val="36"/>
          <w:szCs w:val="36"/>
          <w:highlight w:val="none"/>
          <w:lang w:eastAsia="zh-CN"/>
        </w:rPr>
        <w:t>城市大束镇山头村村民委员会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firstLine="1677" w:firstLineChars="466"/>
        <w:jc w:val="both"/>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瀚景项目管理有限公司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fmt="decimal"/>
          <w:cols w:space="720" w:num="1"/>
          <w:docGrid w:type="linesAndChars" w:linePitch="312" w:charSpace="0"/>
        </w:sect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四</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0"/>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10"/>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10"/>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10"/>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sectPr>
          <w:headerReference r:id="rId7" w:type="default"/>
          <w:footerReference r:id="rId8"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highlight w:val="none"/>
        </w:rPr>
        <w:fldChar w:fldCharType="end"/>
      </w:r>
      <w:bookmarkEnd w:id="1"/>
      <w:bookmarkEnd w:id="2"/>
      <w:bookmarkStart w:id="3" w:name="_Toc16430"/>
      <w:bookmarkStart w:id="4" w:name="_Toc19138"/>
      <w:bookmarkStart w:id="5" w:name="_Toc10175"/>
      <w:bookmarkStart w:id="6" w:name="_Toc7799"/>
      <w:bookmarkStart w:id="7" w:name="_Toc474"/>
      <w:bookmarkStart w:id="8" w:name="_Toc178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17"/>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firstLine="480" w:firstLineChars="20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邹城市大束镇山头村路灯安装工程</w:t>
      </w:r>
      <w:r>
        <w:rPr>
          <w:rFonts w:hint="eastAsia" w:ascii="宋体" w:hAnsi="宋体" w:eastAsia="宋体" w:cs="宋体"/>
          <w:b/>
          <w:bCs/>
          <w:color w:val="auto"/>
          <w:sz w:val="24"/>
          <w:szCs w:val="24"/>
          <w:highlight w:val="none"/>
        </w:rPr>
        <w:t>竞争性磋商</w:t>
      </w:r>
      <w:r>
        <w:rPr>
          <w:rFonts w:hint="eastAsia" w:ascii="宋体" w:hAnsi="宋体" w:eastAsia="宋体" w:cs="宋体"/>
          <w:b/>
          <w:bCs/>
          <w:color w:val="auto"/>
          <w:sz w:val="24"/>
          <w:szCs w:val="24"/>
          <w:highlight w:val="none"/>
          <w:lang w:val="en-US" w:eastAsia="zh-CN"/>
        </w:rPr>
        <w:t>公告</w:t>
      </w: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jc w:val="both"/>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一、采 购 人：</w:t>
      </w:r>
      <w:r>
        <w:rPr>
          <w:rFonts w:hint="eastAsia" w:ascii="宋体" w:hAnsi="宋体" w:eastAsia="宋体" w:cs="宋体"/>
          <w:b/>
          <w:color w:val="auto"/>
          <w:kern w:val="0"/>
          <w:sz w:val="24"/>
          <w:szCs w:val="24"/>
          <w:highlight w:val="none"/>
          <w:lang w:val="en-US" w:eastAsia="zh-CN" w:bidi="ar-SA"/>
        </w:rPr>
        <w:t>邹城市大束镇山头村村民委员会</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cs="宋体"/>
          <w:b/>
          <w:bCs/>
          <w:color w:val="auto"/>
          <w:sz w:val="24"/>
          <w:szCs w:val="24"/>
          <w:highlight w:val="none"/>
          <w:lang w:eastAsia="zh-CN"/>
        </w:rPr>
      </w:pP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项目名称：</w:t>
      </w:r>
      <w:r>
        <w:rPr>
          <w:rFonts w:hint="eastAsia" w:ascii="宋体" w:hAnsi="宋体" w:cs="宋体"/>
          <w:b/>
          <w:bCs/>
          <w:color w:val="auto"/>
          <w:sz w:val="24"/>
          <w:szCs w:val="24"/>
          <w:highlight w:val="none"/>
          <w:lang w:eastAsia="zh-CN"/>
        </w:rPr>
        <w:t>邹城市大束镇山头村路灯安装工程</w:t>
      </w:r>
    </w:p>
    <w:p>
      <w:pPr>
        <w:pStyle w:val="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项目编号：</w:t>
      </w:r>
      <w:r>
        <w:rPr>
          <w:rFonts w:hint="eastAsia" w:ascii="宋体" w:hAnsi="宋体" w:eastAsia="宋体" w:cs="宋体"/>
          <w:b/>
          <w:color w:val="auto"/>
          <w:kern w:val="0"/>
          <w:sz w:val="24"/>
          <w:szCs w:val="24"/>
          <w:highlight w:val="none"/>
          <w:lang w:val="en-US" w:eastAsia="zh-CN"/>
        </w:rPr>
        <w:t>HJZC-2024-SG004</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采购内容：</w:t>
      </w:r>
      <w:r>
        <w:rPr>
          <w:rFonts w:hint="eastAsia" w:ascii="宋体" w:hAnsi="宋体" w:cs="宋体"/>
          <w:b w:val="0"/>
          <w:bCs w:val="0"/>
          <w:color w:val="auto"/>
          <w:sz w:val="24"/>
          <w:szCs w:val="24"/>
          <w:highlight w:val="none"/>
          <w:lang w:eastAsia="zh-CN"/>
        </w:rPr>
        <w:t>邹城市大束镇山头村路灯安装工程</w:t>
      </w:r>
      <w:r>
        <w:rPr>
          <w:rFonts w:hint="eastAsia" w:ascii="宋体" w:hAnsi="宋体" w:cs="宋体"/>
          <w:b w:val="0"/>
          <w:bCs w:val="0"/>
          <w:color w:val="auto"/>
          <w:kern w:val="0"/>
          <w:sz w:val="24"/>
          <w:szCs w:val="24"/>
          <w:highlight w:val="none"/>
          <w:lang w:eastAsia="zh-CN"/>
        </w:rPr>
        <w:t>，</w:t>
      </w:r>
      <w:r>
        <w:rPr>
          <w:rFonts w:hint="eastAsia" w:ascii="宋体" w:hAnsi="宋体" w:cs="宋体"/>
          <w:color w:val="auto"/>
          <w:sz w:val="24"/>
          <w:lang w:eastAsia="zh-CN"/>
        </w:rPr>
        <w:t>采购内容为山头村太阳能路灯采购、安装及辅助基础工程等内容</w:t>
      </w:r>
      <w:r>
        <w:rPr>
          <w:rFonts w:hint="eastAsia" w:ascii="宋体" w:hAnsi="宋体" w:cs="宋体"/>
          <w:b w:val="0"/>
          <w:bCs w:val="0"/>
          <w:color w:val="auto"/>
          <w:sz w:val="24"/>
          <w:lang w:eastAsia="zh-CN"/>
        </w:rPr>
        <w:t>；</w:t>
      </w:r>
      <w:r>
        <w:rPr>
          <w:rFonts w:hint="eastAsia" w:ascii="宋体" w:hAnsi="宋体" w:eastAsia="宋体" w:cs="宋体"/>
          <w:b w:val="0"/>
          <w:bCs w:val="0"/>
          <w:color w:val="auto"/>
          <w:kern w:val="0"/>
          <w:sz w:val="24"/>
          <w:szCs w:val="24"/>
          <w:highlight w:val="none"/>
          <w:lang w:eastAsia="zh-CN"/>
        </w:rPr>
        <w:t>采购预算（控制价）为</w:t>
      </w:r>
      <w:r>
        <w:rPr>
          <w:rFonts w:hint="eastAsia" w:ascii="宋体" w:hAnsi="宋体" w:cs="宋体"/>
          <w:b w:val="0"/>
          <w:bCs w:val="0"/>
          <w:color w:val="auto"/>
          <w:kern w:val="0"/>
          <w:sz w:val="24"/>
          <w:szCs w:val="24"/>
          <w:highlight w:val="none"/>
          <w:lang w:val="en-US" w:eastAsia="zh-CN"/>
        </w:rPr>
        <w:t>196072.00元</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供应商资格要求：</w:t>
      </w:r>
    </w:p>
    <w:p>
      <w:pPr>
        <w:keepNext w:val="0"/>
        <w:keepLines w:val="0"/>
        <w:pageBreakBefore w:val="0"/>
        <w:shd w:val="clear" w:color="auto" w:fill="FFFFFF"/>
        <w:kinsoku/>
        <w:overflowPunct/>
        <w:autoSpaceDE/>
        <w:autoSpaceDN/>
        <w:bidi w:val="0"/>
        <w:spacing w:line="560" w:lineRule="exact"/>
        <w:ind w:firstLine="480" w:firstLineChars="200"/>
        <w:jc w:val="left"/>
        <w:rPr>
          <w:rFonts w:ascii="宋体" w:hAnsi="宋体" w:cs="黑体"/>
          <w:color w:val="auto"/>
          <w:kern w:val="0"/>
          <w:sz w:val="24"/>
          <w:highlight w:val="none"/>
        </w:rPr>
      </w:pPr>
      <w:r>
        <w:rPr>
          <w:rFonts w:hint="eastAsia" w:ascii="宋体" w:hAnsi="宋体" w:cs="黑体"/>
          <w:color w:val="auto"/>
          <w:kern w:val="0"/>
          <w:sz w:val="24"/>
          <w:highlight w:val="none"/>
        </w:rPr>
        <w:t>1、具备</w:t>
      </w:r>
      <w:r>
        <w:rPr>
          <w:rFonts w:hint="eastAsia" w:ascii="宋体" w:hAnsi="宋体" w:cs="黑体"/>
          <w:color w:val="auto"/>
          <w:kern w:val="0"/>
          <w:sz w:val="24"/>
          <w:highlight w:val="none"/>
          <w:lang w:eastAsia="zh-CN"/>
        </w:rPr>
        <w:t>以下</w:t>
      </w:r>
      <w:r>
        <w:rPr>
          <w:rFonts w:hint="eastAsia" w:ascii="宋体" w:hAnsi="宋体" w:cs="黑体"/>
          <w:color w:val="auto"/>
          <w:kern w:val="0"/>
          <w:sz w:val="24"/>
          <w:highlight w:val="none"/>
        </w:rPr>
        <w:t>条件。</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（五）参加采购活动前三年内，在经营活动中没有重大违法记录；</w:t>
      </w:r>
    </w:p>
    <w:p>
      <w:pPr>
        <w:keepNext w:val="0"/>
        <w:keepLines w:val="0"/>
        <w:pageBreakBefore w:val="0"/>
        <w:kinsoku/>
        <w:overflowPunct/>
        <w:autoSpaceDE/>
        <w:autoSpaceDN/>
        <w:bidi w:val="0"/>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keepNext w:val="0"/>
        <w:keepLines w:val="0"/>
        <w:pageBreakBefore w:val="0"/>
        <w:kinsoku/>
        <w:overflowPunct/>
        <w:autoSpaceDE/>
        <w:autoSpaceDN/>
        <w:bidi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kern w:val="0"/>
          <w:sz w:val="24"/>
          <w:highlight w:val="none"/>
        </w:rPr>
        <w:t>2、本次采购要求：</w:t>
      </w:r>
      <w:r>
        <w:rPr>
          <w:rFonts w:hint="eastAsia" w:ascii="宋体" w:hAnsi="宋体" w:cs="宋体"/>
          <w:bCs/>
          <w:color w:val="000000" w:themeColor="text1"/>
          <w:kern w:val="0"/>
          <w:sz w:val="24"/>
          <w14:textFill>
            <w14:solidFill>
              <w14:schemeClr w14:val="tx1"/>
            </w14:solidFill>
          </w14:textFill>
        </w:rPr>
        <w:t>供应商须具备国内注册具有独立法人资格，营业执照经营范围内包含本项目施工内容</w:t>
      </w:r>
      <w:r>
        <w:rPr>
          <w:rFonts w:hint="eastAsia" w:ascii="宋体" w:hAnsi="宋体" w:eastAsia="宋体" w:cs="宋体"/>
          <w:b/>
          <w:bCs w:val="0"/>
          <w:kern w:val="0"/>
          <w:sz w:val="24"/>
          <w:highlight w:val="none"/>
          <w:u w:val="none"/>
          <w:lang w:eastAsia="zh-CN"/>
        </w:rPr>
        <w:t>，</w:t>
      </w:r>
      <w:r>
        <w:rPr>
          <w:rFonts w:hint="eastAsia" w:ascii="宋体" w:hAnsi="宋体" w:cs="宋体"/>
          <w:b w:val="0"/>
          <w:bCs/>
          <w:kern w:val="0"/>
          <w:sz w:val="24"/>
          <w:highlight w:val="none"/>
          <w:u w:val="none"/>
          <w:lang w:eastAsia="zh-CN"/>
        </w:rPr>
        <w:t>并在人员、设备、资金等方面具有相应的能力</w:t>
      </w:r>
      <w:r>
        <w:rPr>
          <w:rFonts w:hint="eastAsia" w:ascii="宋体" w:hAnsi="宋体" w:cs="宋体"/>
          <w:color w:val="auto"/>
          <w:sz w:val="24"/>
          <w:highlight w:val="none"/>
        </w:rPr>
        <w:t>，无拖欠农民工工资的不良行为。</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w:t>
      </w:r>
      <w:r>
        <w:rPr>
          <w:rFonts w:hint="eastAsia" w:ascii="宋体" w:hAnsi="宋体" w:cs="宋体"/>
          <w:b/>
          <w:bCs w:val="0"/>
          <w:kern w:val="0"/>
          <w:sz w:val="24"/>
        </w:rPr>
        <w:t>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lang w:eastAsia="zh-CN"/>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w:t>
      </w:r>
      <w:r>
        <w:rPr>
          <w:rFonts w:hint="eastAsia" w:ascii="宋体" w:hAnsi="宋体" w:eastAsia="宋体" w:cs="宋体"/>
          <w:bCs/>
          <w:color w:val="auto"/>
          <w:sz w:val="24"/>
          <w:szCs w:val="24"/>
          <w:highlight w:val="none"/>
        </w:rPr>
        <w:t>竞争性</w:t>
      </w:r>
      <w:r>
        <w:rPr>
          <w:rFonts w:hint="eastAsia" w:ascii="宋体" w:hAnsi="宋体" w:eastAsia="宋体" w:cs="宋体"/>
          <w:color w:val="auto"/>
          <w:kern w:val="0"/>
          <w:sz w:val="24"/>
          <w:szCs w:val="24"/>
          <w:highlight w:val="none"/>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cs="宋体"/>
          <w:bCs/>
          <w:color w:val="auto"/>
          <w:kern w:val="0"/>
          <w:sz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磋商文件获取时间：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eastAsia="zh-CN"/>
        </w:rPr>
        <w:t xml:space="preserve"> 年</w:t>
      </w:r>
      <w:r>
        <w:rPr>
          <w:rFonts w:hint="eastAsia" w:ascii="宋体" w:hAnsi="宋体" w:cs="宋体"/>
          <w:bCs/>
          <w:color w:val="auto"/>
          <w:kern w:val="0"/>
          <w:sz w:val="24"/>
          <w:szCs w:val="24"/>
          <w:highlight w:val="none"/>
          <w:lang w:val="en-US" w:eastAsia="zh-CN"/>
        </w:rPr>
        <w:t xml:space="preserve">5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11 </w:t>
      </w:r>
      <w:r>
        <w:rPr>
          <w:rFonts w:hint="eastAsia" w:ascii="宋体" w:hAnsi="宋体" w:cs="宋体"/>
          <w:bCs/>
          <w:color w:val="auto"/>
          <w:kern w:val="0"/>
          <w:sz w:val="24"/>
          <w:szCs w:val="24"/>
          <w:highlight w:val="none"/>
          <w:lang w:eastAsia="zh-CN"/>
        </w:rPr>
        <w:t>日至202</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eastAsia="zh-CN"/>
        </w:rPr>
        <w:t xml:space="preserve"> 年</w:t>
      </w:r>
      <w:r>
        <w:rPr>
          <w:rFonts w:hint="eastAsia" w:ascii="宋体" w:hAnsi="宋体" w:cs="宋体"/>
          <w:bCs/>
          <w:color w:val="auto"/>
          <w:kern w:val="0"/>
          <w:sz w:val="24"/>
          <w:szCs w:val="24"/>
          <w:highlight w:val="none"/>
          <w:lang w:val="en-US" w:eastAsia="zh-CN"/>
        </w:rPr>
        <w:t xml:space="preserve"> 5</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22 </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tabs>
          <w:tab w:val="left" w:pos="315"/>
        </w:tabs>
        <w:kinsoku/>
        <w:overflowPunct/>
        <w:autoSpaceDE/>
        <w:autoSpaceDN/>
        <w:bidi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.方式：</w:t>
      </w:r>
      <w:r>
        <w:rPr>
          <w:rFonts w:hint="eastAsia" w:ascii="宋体" w:hAnsi="宋体" w:cs="宋体"/>
          <w:bCs/>
          <w:color w:val="auto"/>
          <w:spacing w:val="-11"/>
          <w:kern w:val="0"/>
          <w:sz w:val="24"/>
          <w:highlight w:val="none"/>
        </w:rPr>
        <w:t>供应商不必办理报名手续，登录邹城市外宣网</w:t>
      </w:r>
      <w:r>
        <w:rPr>
          <w:rFonts w:hint="eastAsia" w:ascii="宋体" w:hAnsi="宋体" w:cs="宋体"/>
          <w:bCs/>
          <w:color w:val="auto"/>
          <w:kern w:val="0"/>
          <w:sz w:val="24"/>
          <w:highlight w:val="none"/>
        </w:rPr>
        <w:t>(http://www.mencius.gov.cn/)直接点击公告下方附件下载竞争性</w:t>
      </w:r>
      <w:r>
        <w:rPr>
          <w:rFonts w:hint="eastAsia" w:ascii="宋体" w:hAnsi="宋体" w:cs="宋体"/>
          <w:bCs/>
          <w:color w:val="auto"/>
          <w:kern w:val="0"/>
          <w:sz w:val="24"/>
          <w:highlight w:val="none"/>
          <w:lang w:eastAsia="zh-CN"/>
        </w:rPr>
        <w:t>磋商</w:t>
      </w:r>
      <w:r>
        <w:rPr>
          <w:rFonts w:hint="eastAsia" w:ascii="宋体" w:hAnsi="宋体" w:cs="宋体"/>
          <w:bCs/>
          <w:color w:val="auto"/>
          <w:kern w:val="0"/>
          <w:sz w:val="24"/>
          <w:highlight w:val="none"/>
        </w:rPr>
        <w:t>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七、磋商响应文件的递交：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w:t>
      </w:r>
      <w:r>
        <w:rPr>
          <w:rFonts w:hint="eastAsia" w:ascii="宋体" w:hAnsi="宋体" w:cs="宋体"/>
          <w:b w:val="0"/>
          <w:bCs/>
          <w:color w:val="auto"/>
          <w:kern w:val="0"/>
          <w:sz w:val="24"/>
          <w:szCs w:val="24"/>
          <w:highlight w:val="none"/>
          <w:lang w:val="en-US" w:eastAsia="zh-CN" w:bidi="ar-SA"/>
        </w:rPr>
        <w:t>时间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5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22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9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00 </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u w:val="single"/>
          <w:lang w:val="zh-CN"/>
        </w:rPr>
        <w:t>202</w:t>
      </w:r>
      <w:r>
        <w:rPr>
          <w:rFonts w:hint="eastAsia" w:ascii="宋体" w:hAnsi="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5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22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9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30 </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u w:val="none"/>
          <w:lang w:eastAsia="zh-CN"/>
        </w:rPr>
        <w:t>邹城市大束镇公共资源交易</w:t>
      </w:r>
      <w:r>
        <w:rPr>
          <w:rFonts w:hint="eastAsia" w:ascii="宋体" w:hAnsi="宋体" w:cs="宋体"/>
          <w:color w:val="auto"/>
          <w:kern w:val="0"/>
          <w:sz w:val="24"/>
          <w:szCs w:val="24"/>
          <w:highlight w:val="none"/>
          <w:u w:val="none"/>
          <w:lang w:eastAsia="zh-CN"/>
        </w:rPr>
        <w:t>中心</w:t>
      </w:r>
      <w:r>
        <w:rPr>
          <w:rFonts w:hint="eastAsia" w:ascii="宋体" w:hAnsi="宋体" w:eastAsia="宋体" w:cs="宋体"/>
          <w:color w:val="auto"/>
          <w:kern w:val="0"/>
          <w:sz w:val="24"/>
          <w:szCs w:val="24"/>
          <w:highlight w:val="none"/>
          <w:u w:val="none"/>
          <w:lang w:eastAsia="zh-CN"/>
        </w:rPr>
        <w:t>开标室</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eastAsia="zh-CN"/>
        </w:rPr>
        <w:t>，</w:t>
      </w:r>
      <w:r>
        <w:rPr>
          <w:rFonts w:hint="eastAsia" w:ascii="宋体" w:hAnsi="宋体" w:eastAsia="宋体" w:cs="宋体"/>
          <w:color w:val="auto"/>
          <w:sz w:val="24"/>
          <w:szCs w:val="24"/>
          <w:highlight w:val="none"/>
        </w:rPr>
        <w:t>逾期</w:t>
      </w:r>
      <w:r>
        <w:rPr>
          <w:rFonts w:hint="eastAsia" w:ascii="宋体" w:hAnsi="宋体" w:eastAsia="宋体" w:cs="宋体"/>
          <w:bCs/>
          <w:color w:val="auto"/>
          <w:sz w:val="24"/>
          <w:szCs w:val="24"/>
          <w:highlight w:val="none"/>
        </w:rPr>
        <w:t>送达</w:t>
      </w:r>
      <w:r>
        <w:rPr>
          <w:rFonts w:hint="eastAsia" w:ascii="宋体" w:hAnsi="宋体" w:eastAsia="宋体" w:cs="宋体"/>
          <w:color w:val="auto"/>
          <w:sz w:val="24"/>
          <w:szCs w:val="24"/>
          <w:highlight w:val="none"/>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4</w:t>
      </w:r>
      <w:r>
        <w:rPr>
          <w:rFonts w:hint="eastAsia" w:ascii="宋体" w:hAnsi="宋体" w:cs="宋体"/>
          <w:bCs/>
          <w:color w:val="auto"/>
          <w:kern w:val="0"/>
          <w:sz w:val="24"/>
          <w:szCs w:val="24"/>
          <w:highlight w:val="none"/>
          <w:u w:val="single"/>
          <w:lang w:eastAsia="zh-CN"/>
        </w:rPr>
        <w:t xml:space="preserve"> 年</w:t>
      </w:r>
      <w:r>
        <w:rPr>
          <w:rFonts w:hint="eastAsia" w:ascii="宋体" w:hAnsi="宋体" w:cs="宋体"/>
          <w:bCs/>
          <w:color w:val="auto"/>
          <w:kern w:val="0"/>
          <w:sz w:val="24"/>
          <w:szCs w:val="24"/>
          <w:highlight w:val="none"/>
          <w:u w:val="single"/>
          <w:lang w:val="en-US" w:eastAsia="zh-CN"/>
        </w:rPr>
        <w:t xml:space="preserve"> 5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22  </w:t>
      </w:r>
      <w:r>
        <w:rPr>
          <w:rFonts w:hint="eastAsia" w:ascii="宋体" w:hAnsi="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lang w:eastAsia="zh-CN"/>
        </w:rPr>
        <w:t>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u w:val="none"/>
          <w:lang w:eastAsia="zh-CN"/>
        </w:rPr>
        <w:t>邹城市大束镇公共资源交易中心开标室</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color w:val="auto"/>
          <w:kern w:val="0"/>
          <w:sz w:val="24"/>
          <w:szCs w:val="24"/>
          <w:highlight w:val="none"/>
          <w:lang w:eastAsia="zh-CN"/>
        </w:rPr>
        <w:t>采 购 人：</w:t>
      </w:r>
      <w:r>
        <w:rPr>
          <w:rFonts w:hint="eastAsia" w:ascii="宋体" w:hAnsi="宋体" w:eastAsia="宋体" w:cs="宋体"/>
          <w:b w:val="0"/>
          <w:bCs/>
          <w:color w:val="auto"/>
          <w:kern w:val="0"/>
          <w:sz w:val="24"/>
          <w:szCs w:val="24"/>
          <w:highlight w:val="none"/>
          <w:lang w:val="en-US" w:eastAsia="zh-CN" w:bidi="ar-SA"/>
        </w:rPr>
        <w:t>邹城市大束镇山头村村民委员会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bCs/>
          <w:color w:val="auto"/>
          <w:kern w:val="0"/>
          <w:sz w:val="24"/>
          <w:szCs w:val="24"/>
          <w:highlight w:val="none"/>
        </w:rPr>
        <w:t>邹城市</w:t>
      </w:r>
      <w:r>
        <w:rPr>
          <w:rFonts w:hint="eastAsia" w:ascii="宋体" w:hAnsi="宋体" w:cs="宋体"/>
          <w:bCs/>
          <w:color w:val="auto"/>
          <w:kern w:val="0"/>
          <w:sz w:val="24"/>
          <w:szCs w:val="24"/>
          <w:highlight w:val="none"/>
          <w:lang w:val="en-US" w:eastAsia="zh-CN"/>
        </w:rPr>
        <w:t>大束镇山头村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孟书记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联系电话：15969782895</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代理机构：</w:t>
      </w:r>
      <w:r>
        <w:rPr>
          <w:rFonts w:hint="eastAsia" w:ascii="宋体" w:hAnsi="宋体" w:cs="宋体"/>
          <w:color w:val="auto"/>
          <w:sz w:val="24"/>
          <w:szCs w:val="24"/>
          <w:highlight w:val="none"/>
          <w:shd w:val="clear" w:color="auto" w:fill="FFFFFF"/>
          <w:lang w:eastAsia="zh-CN"/>
        </w:rPr>
        <w:t>瀚景项目管理</w:t>
      </w:r>
      <w:r>
        <w:rPr>
          <w:rFonts w:hint="eastAsia" w:ascii="宋体" w:hAnsi="宋体" w:eastAsia="宋体" w:cs="宋体"/>
          <w:color w:val="auto"/>
          <w:sz w:val="24"/>
          <w:szCs w:val="24"/>
          <w:highlight w:val="none"/>
          <w:shd w:val="clear" w:color="auto" w:fill="FFFFFF"/>
          <w:lang w:eastAsia="zh-CN"/>
        </w:rPr>
        <w:t>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地    址：</w:t>
      </w:r>
      <w:r>
        <w:rPr>
          <w:rFonts w:hint="eastAsia" w:ascii="宋体" w:hAnsi="宋体" w:cs="宋体"/>
          <w:bCs/>
          <w:kern w:val="0"/>
          <w:sz w:val="24"/>
          <w:lang w:eastAsia="zh-CN"/>
        </w:rPr>
        <w:t>济南市历城区唐冶中路鲁商凤凰广场2号楼16层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联 系 人：</w:t>
      </w:r>
      <w:r>
        <w:rPr>
          <w:rFonts w:hint="eastAsia" w:ascii="宋体" w:hAnsi="宋体" w:cs="宋体"/>
          <w:color w:val="auto"/>
          <w:sz w:val="24"/>
          <w:szCs w:val="24"/>
          <w:highlight w:val="none"/>
          <w:shd w:val="clear" w:color="auto" w:fill="FFFFFF"/>
          <w:lang w:eastAsia="zh-CN"/>
        </w:rPr>
        <w:t>张工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联系电话：</w:t>
      </w:r>
      <w:r>
        <w:rPr>
          <w:rFonts w:hint="eastAsia" w:ascii="宋体" w:hAnsi="宋体" w:cs="宋体"/>
          <w:bCs/>
          <w:kern w:val="0"/>
          <w:sz w:val="24"/>
        </w:rPr>
        <w:t>0537-5272929</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电子邮箱：</w:t>
      </w:r>
      <w:r>
        <w:rPr>
          <w:rFonts w:hint="eastAsia" w:ascii="宋体" w:hAnsi="宋体" w:cs="宋体"/>
          <w:color w:val="auto"/>
          <w:sz w:val="24"/>
          <w:szCs w:val="24"/>
          <w:highlight w:val="none"/>
          <w:shd w:val="clear" w:color="auto" w:fill="FFFFFF"/>
          <w:lang w:val="en-US" w:eastAsia="zh-CN"/>
        </w:rPr>
        <w:t>sdzc5377566@126</w:t>
      </w:r>
      <w:r>
        <w:rPr>
          <w:rFonts w:hint="eastAsia" w:ascii="宋体" w:hAnsi="宋体" w:eastAsia="宋体" w:cs="宋体"/>
          <w:color w:val="auto"/>
          <w:sz w:val="24"/>
          <w:szCs w:val="24"/>
          <w:highlight w:val="none"/>
          <w:shd w:val="clear" w:color="auto" w:fill="FFFFFF"/>
        </w:rPr>
        <w:t>.com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十、重要说明</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2、竞争性磋商文件等相关资料一经在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http://www.mencius.gov.cn</w:t>
      </w:r>
      <w:r>
        <w:rPr>
          <w:rFonts w:hint="eastAsia" w:ascii="宋体" w:hAnsi="宋体" w:eastAsia="宋体" w:cs="宋体"/>
          <w:color w:val="auto"/>
          <w:kern w:val="0"/>
          <w:sz w:val="24"/>
          <w:szCs w:val="24"/>
          <w:highlight w:val="none"/>
        </w:rPr>
        <w:t>）发布，视作已发放给所有潜在供应商（发布时间即为发出磋商文件的时间），各供应商应随时关注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下载电子版磋商文件，否则所造成的一切后果由供应商自负。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SA"/>
        </w:rPr>
        <w:t>邹城市大束镇山头村村民委员会</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瀚景项目管理有限公司</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9"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lang w:val="en-US" w:eastAsia="zh-CN"/>
        </w:rPr>
        <w:t xml:space="preserve"> 年</w:t>
      </w:r>
      <w:r>
        <w:rPr>
          <w:rFonts w:hint="eastAsia" w:ascii="宋体" w:hAnsi="宋体" w:cs="宋体"/>
          <w:color w:val="auto"/>
          <w:sz w:val="24"/>
          <w:szCs w:val="24"/>
          <w:highlight w:val="none"/>
          <w:lang w:val="en-US" w:eastAsia="zh-CN"/>
        </w:rPr>
        <w:t xml:space="preserve"> 5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b w:val="0"/>
          <w:bCs/>
          <w:color w:val="auto"/>
          <w:kern w:val="0"/>
          <w:sz w:val="24"/>
          <w:szCs w:val="24"/>
          <w:highlight w:val="none"/>
          <w:lang w:val="en-US" w:eastAsia="zh-CN" w:bidi="ar-SA"/>
        </w:rPr>
        <w:t>邹城市大束镇山头村村民委员会</w:t>
      </w:r>
      <w:r>
        <w:rPr>
          <w:rFonts w:hint="eastAsia" w:ascii="宋体" w:hAnsi="宋体" w:eastAsia="宋体" w:cs="宋体"/>
          <w:b w:val="0"/>
          <w:bCs/>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color w:val="auto"/>
          <w:sz w:val="24"/>
          <w:szCs w:val="24"/>
          <w:highlight w:val="none"/>
          <w:shd w:val="clear" w:color="auto" w:fill="FFFFFF"/>
          <w:lang w:eastAsia="zh-CN"/>
        </w:rPr>
        <w:t>瀚景项目管理有限公司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w:t>
      </w:r>
      <w:r>
        <w:rPr>
          <w:rFonts w:hint="eastAsia" w:ascii="宋体" w:hAnsi="宋体" w:cs="黑体"/>
          <w:color w:val="auto"/>
          <w:kern w:val="0"/>
          <w:sz w:val="24"/>
          <w:highlight w:val="none"/>
          <w:lang w:eastAsia="zh-CN"/>
        </w:rPr>
        <w:t>以下</w:t>
      </w:r>
      <w:r>
        <w:rPr>
          <w:rFonts w:hint="eastAsia" w:ascii="宋体" w:hAnsi="宋体" w:cs="黑体"/>
          <w:color w:val="auto"/>
          <w:kern w:val="0"/>
          <w:sz w:val="24"/>
          <w:highlight w:val="none"/>
        </w:rPr>
        <w:t>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2、本次采购要求：</w:t>
      </w:r>
      <w:r>
        <w:rPr>
          <w:rFonts w:hint="eastAsia" w:ascii="宋体" w:hAnsi="宋体" w:cs="宋体"/>
          <w:bCs/>
          <w:color w:val="000000" w:themeColor="text1"/>
          <w:kern w:val="0"/>
          <w:sz w:val="24"/>
          <w14:textFill>
            <w14:solidFill>
              <w14:schemeClr w14:val="tx1"/>
            </w14:solidFill>
          </w14:textFill>
        </w:rPr>
        <w:t>供应商须具备国内注册具有独立法人资格，营业执照经营范围内包含本项目施工内容</w:t>
      </w:r>
      <w:r>
        <w:rPr>
          <w:rFonts w:hint="eastAsia" w:ascii="宋体" w:hAnsi="宋体" w:eastAsia="宋体" w:cs="宋体"/>
          <w:b/>
          <w:bCs w:val="0"/>
          <w:kern w:val="0"/>
          <w:sz w:val="24"/>
          <w:highlight w:val="none"/>
          <w:u w:val="none"/>
          <w:lang w:eastAsia="zh-CN"/>
        </w:rPr>
        <w:t>，</w:t>
      </w:r>
      <w:r>
        <w:rPr>
          <w:rFonts w:hint="eastAsia" w:ascii="宋体" w:hAnsi="宋体" w:cs="宋体"/>
          <w:b w:val="0"/>
          <w:bCs/>
          <w:kern w:val="0"/>
          <w:sz w:val="24"/>
          <w:highlight w:val="none"/>
          <w:u w:val="none"/>
          <w:lang w:eastAsia="zh-CN"/>
        </w:rPr>
        <w:t>并在人员、设备、资金等方面具有相应的能力</w:t>
      </w:r>
      <w:r>
        <w:rPr>
          <w:rFonts w:hint="eastAsia" w:ascii="宋体" w:hAnsi="宋体" w:cs="宋体"/>
          <w:color w:val="auto"/>
          <w:sz w:val="24"/>
          <w:highlight w:val="none"/>
        </w:rPr>
        <w:t>，无拖欠农民工工资的不良行为。</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 xml:space="preserve"> 3、因建设工地扬尘污染暂扣安全生产许可证的施工单位，不得参与本招标项目的投标;因拖欠农民工工资，计入济宁市诚信黑榜，被限制济宁市内建设工程投标资格的施工单位，不得参与本项目的磋商。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w:t>
      </w:r>
      <w:r>
        <w:rPr>
          <w:rFonts w:hint="eastAsia" w:ascii="宋体" w:hAnsi="宋体" w:cs="宋体"/>
          <w:b/>
          <w:bCs w:val="0"/>
          <w:kern w:val="0"/>
          <w:sz w:val="24"/>
        </w:rPr>
        <w:t>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"mailto:各潜在供应商对磋商文件内容如有疑问，必须于磋商开始前五个日历天将疑问以书面形式送至采购人或电子邮件形式发至sdzc5377566@126.com；" </w:instrText>
      </w:r>
      <w:r>
        <w:rPr>
          <w:rFonts w:hint="eastAsia" w:ascii="宋体" w:hAnsi="宋体" w:eastAsia="宋体" w:cs="宋体"/>
          <w:color w:val="auto"/>
          <w:sz w:val="24"/>
          <w:szCs w:val="24"/>
          <w:highlight w:val="none"/>
          <w:u w:val="none"/>
        </w:rPr>
        <w:fldChar w:fldCharType="separate"/>
      </w:r>
      <w:r>
        <w:rPr>
          <w:rStyle w:val="16"/>
          <w:rFonts w:hint="eastAsia" w:ascii="宋体" w:hAnsi="宋体" w:eastAsia="宋体" w:cs="宋体"/>
          <w:color w:val="auto"/>
          <w:sz w:val="24"/>
          <w:szCs w:val="24"/>
          <w:highlight w:val="none"/>
          <w:u w:val="none"/>
        </w:rPr>
        <w:t>各潜在供应商对磋商文件内容如有疑问，必须于磋商开始前五个</w:t>
      </w:r>
      <w:r>
        <w:rPr>
          <w:rStyle w:val="16"/>
          <w:rFonts w:hint="eastAsia" w:ascii="宋体" w:hAnsi="宋体" w:eastAsia="宋体" w:cs="宋体"/>
          <w:color w:val="auto"/>
          <w:sz w:val="24"/>
          <w:szCs w:val="24"/>
          <w:highlight w:val="none"/>
          <w:u w:val="none"/>
          <w:lang w:eastAsia="zh-CN"/>
        </w:rPr>
        <w:t>日历天</w:t>
      </w:r>
      <w:r>
        <w:rPr>
          <w:rStyle w:val="16"/>
          <w:rFonts w:hint="eastAsia" w:ascii="宋体" w:hAnsi="宋体" w:eastAsia="宋体" w:cs="宋体"/>
          <w:color w:val="auto"/>
          <w:sz w:val="24"/>
          <w:szCs w:val="24"/>
          <w:highlight w:val="none"/>
          <w:u w:val="none"/>
        </w:rPr>
        <w:t>将疑问以书面形式送至采购人或电子邮件形式发至</w:t>
      </w:r>
      <w:r>
        <w:rPr>
          <w:rStyle w:val="16"/>
          <w:rFonts w:hint="eastAsia" w:ascii="宋体" w:hAnsi="宋体" w:cs="宋体"/>
          <w:color w:val="auto"/>
          <w:sz w:val="24"/>
          <w:szCs w:val="24"/>
          <w:highlight w:val="none"/>
          <w:u w:val="none"/>
          <w:lang w:val="en-US" w:eastAsia="zh-CN"/>
        </w:rPr>
        <w:t>sdzc5377566@126.com</w:t>
      </w:r>
      <w:r>
        <w:rPr>
          <w:rStyle w:val="16"/>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fldChar w:fldCharType="end"/>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pStyle w:val="6"/>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ascii="宋体" w:hAnsi="宋体" w:cs="黑体"/>
          <w:color w:val="auto"/>
          <w:kern w:val="0"/>
          <w:sz w:val="24"/>
          <w:highlight w:val="none"/>
        </w:rPr>
      </w:pPr>
      <w:r>
        <w:rPr>
          <w:rFonts w:hint="eastAsia" w:ascii="宋体" w:hAnsi="宋体" w:cs="黑体"/>
          <w:color w:val="auto"/>
          <w:kern w:val="0"/>
          <w:sz w:val="24"/>
          <w:highlight w:val="none"/>
        </w:rPr>
        <w:t>（一）磋商响应文件的组成：</w:t>
      </w:r>
    </w:p>
    <w:p>
      <w:pPr>
        <w:pStyle w:val="11"/>
        <w:spacing w:line="360" w:lineRule="auto"/>
        <w:ind w:firstLine="480" w:firstLineChars="200"/>
        <w:rPr>
          <w:color w:val="auto"/>
          <w:highlight w:val="none"/>
        </w:rPr>
      </w:pPr>
      <w:r>
        <w:rPr>
          <w:rFonts w:hint="eastAsia"/>
          <w:color w:val="auto"/>
          <w:highlight w:val="none"/>
        </w:rPr>
        <w:t>1.磋商响应函；</w:t>
      </w:r>
    </w:p>
    <w:p>
      <w:pPr>
        <w:pStyle w:val="11"/>
        <w:spacing w:line="360" w:lineRule="auto"/>
        <w:ind w:firstLine="480" w:firstLineChars="200"/>
        <w:rPr>
          <w:color w:val="auto"/>
          <w:highlight w:val="none"/>
        </w:rPr>
      </w:pPr>
      <w:r>
        <w:rPr>
          <w:rFonts w:hint="eastAsia"/>
          <w:color w:val="auto"/>
          <w:highlight w:val="none"/>
        </w:rPr>
        <w:t>2.</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r>
        <w:rPr>
          <w:rFonts w:hint="eastAsia"/>
          <w:color w:val="auto"/>
          <w:highlight w:val="none"/>
        </w:rPr>
        <w:t>；</w:t>
      </w:r>
    </w:p>
    <w:p>
      <w:pPr>
        <w:pStyle w:val="11"/>
        <w:spacing w:line="360" w:lineRule="auto"/>
        <w:ind w:firstLine="480" w:firstLineChars="200"/>
        <w:rPr>
          <w:color w:val="auto"/>
          <w:highlight w:val="none"/>
        </w:rPr>
      </w:pPr>
      <w:r>
        <w:rPr>
          <w:rFonts w:hint="eastAsia"/>
          <w:color w:val="auto"/>
          <w:highlight w:val="none"/>
        </w:rPr>
        <w:t>3.初次报价表及已标价工程量清单；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bCs/>
          <w:color w:val="auto"/>
          <w:sz w:val="24"/>
          <w:highlight w:val="none"/>
          <w:lang w:eastAsia="zh-CN"/>
        </w:rPr>
        <w:t>技术部分</w:t>
      </w:r>
      <w:r>
        <w:rPr>
          <w:rFonts w:hint="eastAsia" w:ascii="宋体" w:hAnsi="宋体"/>
          <w:color w:val="auto"/>
          <w:sz w:val="24"/>
          <w:highlight w:val="none"/>
        </w:rPr>
        <w:t>；</w:t>
      </w:r>
    </w:p>
    <w:p>
      <w:pPr>
        <w:pStyle w:val="11"/>
        <w:spacing w:line="360" w:lineRule="auto"/>
        <w:ind w:firstLine="480" w:firstLineChars="200"/>
        <w:rPr>
          <w:color w:val="auto"/>
          <w:highlight w:val="none"/>
        </w:rPr>
      </w:pPr>
      <w:r>
        <w:rPr>
          <w:rFonts w:hint="eastAsia"/>
          <w:color w:val="auto"/>
          <w:highlight w:val="none"/>
          <w:lang w:val="en-US" w:eastAsia="zh-CN"/>
        </w:rPr>
        <w:t>5</w:t>
      </w:r>
      <w:r>
        <w:rPr>
          <w:rFonts w:hint="eastAsia"/>
          <w:color w:val="auto"/>
          <w:highlight w:val="none"/>
        </w:rPr>
        <w:t>.资格审查资料；</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6.建设工程扬尘治理工作承诺书；</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4</w:t>
      </w:r>
      <w:r>
        <w:rPr>
          <w:rFonts w:hint="eastAsia" w:ascii="宋体" w:hAnsi="宋体" w:cs="宋体"/>
          <w:bCs/>
          <w:color w:val="auto"/>
          <w:kern w:val="0"/>
          <w:sz w:val="24"/>
          <w:szCs w:val="24"/>
          <w:highlight w:val="none"/>
          <w:u w:val="single"/>
          <w:lang w:eastAsia="zh-CN"/>
        </w:rPr>
        <w:t xml:space="preserve"> 年</w:t>
      </w:r>
      <w:r>
        <w:rPr>
          <w:rFonts w:hint="eastAsia" w:ascii="宋体" w:hAnsi="宋体" w:cs="宋体"/>
          <w:bCs/>
          <w:color w:val="auto"/>
          <w:kern w:val="0"/>
          <w:sz w:val="24"/>
          <w:szCs w:val="24"/>
          <w:highlight w:val="none"/>
          <w:u w:val="single"/>
          <w:lang w:val="en-US" w:eastAsia="zh-CN"/>
        </w:rPr>
        <w:t xml:space="preserve"> 5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22 </w:t>
      </w:r>
      <w:r>
        <w:rPr>
          <w:rFonts w:hint="eastAsia" w:ascii="宋体" w:hAnsi="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lang w:eastAsia="zh-CN"/>
        </w:rPr>
        <w:t>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前递交至</w:t>
      </w:r>
      <w:r>
        <w:rPr>
          <w:rStyle w:val="15"/>
          <w:rFonts w:hint="eastAsia" w:ascii="宋体" w:hAnsi="宋体" w:cs="宋体"/>
          <w:b w:val="0"/>
          <w:color w:val="000000"/>
          <w:sz w:val="24"/>
          <w:szCs w:val="24"/>
          <w:lang w:eastAsia="zh-CN"/>
        </w:rPr>
        <w:t>邹城市大束镇公共资源交易中心</w:t>
      </w:r>
      <w:r>
        <w:rPr>
          <w:rStyle w:val="15"/>
          <w:rFonts w:hint="eastAsia" w:ascii="宋体" w:hAnsi="宋体" w:cs="宋体"/>
          <w:b w:val="0"/>
          <w:color w:val="000000"/>
          <w:sz w:val="24"/>
          <w:szCs w:val="24"/>
        </w:rPr>
        <w:t>开标室</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w:t>
      </w:r>
      <w:bookmarkStart w:id="85" w:name="_GoBack"/>
      <w:bookmarkEnd w:id="85"/>
      <w:r>
        <w:rPr>
          <w:rFonts w:hint="eastAsia" w:ascii="宋体" w:hAnsi="宋体" w:eastAsia="宋体" w:cs="宋体"/>
          <w:color w:val="auto"/>
          <w:sz w:val="24"/>
          <w:szCs w:val="24"/>
          <w:highlight w:val="none"/>
        </w:rPr>
        <w:t>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color w:val="auto"/>
          <w:kern w:val="0"/>
          <w:sz w:val="24"/>
          <w:szCs w:val="24"/>
          <w:highlight w:val="none"/>
        </w:rPr>
        <w:t>分项明细报价</w:t>
      </w:r>
      <w:bookmarkEnd w:id="10"/>
      <w:r>
        <w:rPr>
          <w:rFonts w:hint="eastAsia" w:ascii="宋体" w:hAnsi="宋体" w:eastAsia="宋体" w:cs="宋体"/>
          <w:b/>
          <w:bCs/>
          <w:color w:val="auto"/>
          <w:kern w:val="0"/>
          <w:sz w:val="24"/>
          <w:szCs w:val="24"/>
          <w:highlight w:val="none"/>
        </w:rPr>
        <w:t>（分部分项工程量清单单价和合价、措施项目费、其他项目费、规费、税金）按</w:t>
      </w:r>
      <w:r>
        <w:rPr>
          <w:rFonts w:hint="eastAsia" w:ascii="宋体" w:hAnsi="宋体" w:eastAsia="宋体" w:cs="宋体"/>
          <w:b/>
          <w:bCs/>
          <w:color w:val="auto"/>
          <w:kern w:val="0"/>
          <w:sz w:val="24"/>
          <w:szCs w:val="24"/>
          <w:highlight w:val="none"/>
          <w:u w:val="single"/>
        </w:rPr>
        <w:t>最终报价</w:t>
      </w:r>
      <w:r>
        <w:rPr>
          <w:rFonts w:hint="eastAsia" w:ascii="宋体" w:hAnsi="宋体" w:eastAsia="宋体" w:cs="宋体"/>
          <w:b/>
          <w:bCs/>
          <w:color w:val="auto"/>
          <w:kern w:val="0"/>
          <w:sz w:val="24"/>
          <w:szCs w:val="24"/>
          <w:highlight w:val="none"/>
        </w:rPr>
        <w:t>与</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bCs/>
          <w:color w:val="auto"/>
          <w:sz w:val="24"/>
          <w:szCs w:val="24"/>
          <w:highlight w:val="none"/>
        </w:rPr>
        <w:t>其中，磋商代理服务费应分摊在报价中。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b/>
          <w:color w:val="auto"/>
          <w:sz w:val="24"/>
          <w:lang w:val="en-US" w:eastAsia="zh-CN"/>
        </w:rPr>
      </w:pPr>
      <w:r>
        <w:rPr>
          <w:rFonts w:hint="eastAsia" w:ascii="宋体" w:hAnsi="宋体"/>
          <w:b/>
          <w:color w:val="auto"/>
          <w:sz w:val="24"/>
          <w:lang w:val="en-US" w:eastAsia="zh-CN"/>
        </w:rPr>
        <w:t>6、采购预算（控制价）为196072.00元。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lang w:eastAsia="zh-CN"/>
        </w:rPr>
        <w:t>本次</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代理费由成交供应商支付，费用如下：</w:t>
      </w:r>
      <w:r>
        <w:rPr>
          <w:rFonts w:hint="eastAsia" w:ascii="宋体" w:hAnsi="宋体" w:eastAsia="宋体" w:cs="宋体"/>
          <w:b/>
          <w:bCs/>
          <w:color w:val="auto"/>
          <w:sz w:val="24"/>
          <w:szCs w:val="24"/>
          <w:highlight w:val="none"/>
          <w:u w:val="single"/>
          <w:lang w:eastAsia="zh-CN"/>
        </w:rPr>
        <w:t>人民币（小写）</w:t>
      </w:r>
      <w:r>
        <w:rPr>
          <w:rFonts w:hint="eastAsia" w:ascii="宋体" w:hAnsi="宋体" w:cs="宋体"/>
          <w:b/>
          <w:bCs/>
          <w:color w:val="auto"/>
          <w:sz w:val="24"/>
          <w:szCs w:val="24"/>
          <w:highlight w:val="none"/>
          <w:u w:val="single"/>
          <w:lang w:val="en-US" w:eastAsia="zh-CN"/>
        </w:rPr>
        <w:t>3540.00</w:t>
      </w:r>
      <w:r>
        <w:rPr>
          <w:rFonts w:hint="eastAsia" w:ascii="宋体" w:hAnsi="宋体" w:eastAsia="宋体" w:cs="宋体"/>
          <w:b/>
          <w:bCs/>
          <w:color w:val="auto"/>
          <w:sz w:val="24"/>
          <w:szCs w:val="24"/>
          <w:highlight w:val="none"/>
          <w:u w:val="single"/>
          <w:lang w:eastAsia="zh-CN"/>
        </w:rPr>
        <w:t xml:space="preserve"> 元，（大写）</w:t>
      </w:r>
      <w:r>
        <w:rPr>
          <w:rFonts w:hint="eastAsia" w:ascii="宋体" w:hAnsi="宋体" w:cs="宋体"/>
          <w:b/>
          <w:bCs/>
          <w:color w:val="auto"/>
          <w:sz w:val="24"/>
          <w:szCs w:val="24"/>
          <w:highlight w:val="none"/>
          <w:u w:val="single"/>
          <w:lang w:val="en-US" w:eastAsia="zh-CN"/>
        </w:rPr>
        <w:t>叁仟伍佰肆拾元整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b/>
          <w:color w:val="auto"/>
          <w:sz w:val="24"/>
          <w:highlight w:val="none"/>
          <w:u w:val="none"/>
          <w:lang w:val="en-US" w:eastAsia="zh-CN"/>
        </w:rPr>
      </w:pPr>
      <w:r>
        <w:rPr>
          <w:rFonts w:hint="eastAsia" w:ascii="宋体" w:hAnsi="宋体"/>
          <w:b/>
          <w:color w:val="auto"/>
          <w:sz w:val="24"/>
          <w:highlight w:val="none"/>
          <w:u w:val="none"/>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、响应文件签字或盖章不满足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9、磋商响应方的最终报价高于初次报价的；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10、没有按磋商文件要求报价，增减或修改磋商文件提供的工程量清单的；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spacing w:line="500" w:lineRule="exact"/>
        <w:ind w:firstLine="482" w:firstLineChars="200"/>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eastAsia="zh-CN"/>
        </w:rPr>
        <w:t>三</w:t>
      </w:r>
      <w:r>
        <w:rPr>
          <w:rFonts w:hint="eastAsia" w:ascii="宋体" w:hAnsi="宋体"/>
          <w:b/>
          <w:sz w:val="24"/>
          <w:szCs w:val="24"/>
        </w:rPr>
        <w:t>、响应供应商不足三家：</w:t>
      </w:r>
    </w:p>
    <w:p>
      <w:pPr>
        <w:spacing w:line="500" w:lineRule="exact"/>
        <w:ind w:firstLine="480" w:firstLineChars="200"/>
        <w:rPr>
          <w:rFonts w:hint="eastAsia" w:ascii="宋体" w:hAnsi="宋体"/>
          <w:sz w:val="24"/>
          <w:szCs w:val="24"/>
        </w:rPr>
      </w:pPr>
      <w:r>
        <w:rPr>
          <w:rFonts w:hint="eastAsia" w:ascii="宋体" w:hAnsi="宋体"/>
          <w:sz w:val="24"/>
          <w:szCs w:val="24"/>
        </w:rPr>
        <w:t>递交响应文件或对磋商文件做出实质响应的供应商不足三家的，采购人将中止磋商，重新组织采购。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1011"/>
      <w:bookmarkStart w:id="12" w:name="_Toc22085"/>
      <w:bookmarkStart w:id="13" w:name="_Toc30291"/>
      <w:bookmarkStart w:id="14" w:name="_Toc21211"/>
      <w:bookmarkStart w:id="15" w:name="_Toc11977"/>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right="0" w:right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right="0" w:right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right="0" w:right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460" w:lineRule="exact"/>
        <w:ind w:left="0" w:leftChars="0" w:right="0" w:rightChars="0"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2"/>
        <w:tblW w:w="100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420"/>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911" w:type="dxa"/>
            <w:gridSpan w:val="2"/>
            <w:tcBorders>
              <w:top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b/>
                <w:color w:val="auto"/>
                <w:sz w:val="24"/>
                <w:szCs w:val="24"/>
                <w:highlight w:val="none"/>
              </w:rPr>
            </w:pPr>
            <w:bookmarkStart w:id="16" w:name="_Toc22960"/>
            <w:bookmarkStart w:id="17" w:name="_Toc13071"/>
            <w:bookmarkStart w:id="18" w:name="_Toc1466"/>
            <w:bookmarkStart w:id="19" w:name="_Toc23800"/>
            <w:bookmarkStart w:id="20" w:name="_Toc4171"/>
            <w:r>
              <w:rPr>
                <w:rFonts w:hint="eastAsia" w:ascii="宋体" w:hAnsi="宋体" w:eastAsia="宋体" w:cs="宋体"/>
                <w:b/>
                <w:color w:val="auto"/>
                <w:sz w:val="24"/>
                <w:szCs w:val="24"/>
                <w:highlight w:val="none"/>
              </w:rPr>
              <w:t>条款号</w:t>
            </w:r>
          </w:p>
        </w:tc>
        <w:tc>
          <w:tcPr>
            <w:tcW w:w="7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637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总体概述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根据对工程整体有深刻认识，施工组织设计内容针对项目特点完整规范、具体可行得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分，比较规范、具体得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施工进度计划和保证措施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根据内容齐全、针对项目实际情况安排恰当得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分，比较恰当得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根据体系完整、内容齐全、安排合理、针对项目特点措施先进可行、通病治理措施具体可靠得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分，较为具体可靠得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0" w:type="dxa"/>
            <w:tcBorders>
              <w:top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根据体系完整、内容齐全、安排恰当、措施针对项目实际情况规范具体完整、应急救援预案可行得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分，较为完整、可行得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rPr>
              <w:t>环保管理体系与措施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根据工程计划编排合理、可行、关键路线清晰准确、冬雨季农忙保证措施可靠、内容齐全可行得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分，较为可靠、齐全得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rPr>
              <w:t>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根据体系完整、内容齐全、安排恰当、措施可行程度得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分，较为完整、齐全、恰当、可行得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rPr>
              <w:t>资源配备计划及措施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根据体系完整、内容齐全、安排恰当、针对项目实际情况措施可行程度得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分，较为完整、齐全、恰当、可行得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分，较为可行得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根据针对工程特点内容齐全、安排合理、对施工关键部位及材料采购要点解决方案完整、经济、切实可行、措施得力得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rPr>
              <w:t>分，较为完整、经济、可行、得力得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rPr>
              <w:t>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42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autoSpaceDE/>
              <w:autoSpaceDN/>
              <w:bidi w:val="0"/>
              <w:spacing w:before="0" w:beforeAutospacing="0" w:after="0" w:afterAutospacing="0" w:line="46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根据措施体系完整、内容齐全、安排恰当</w:t>
            </w:r>
            <w:r>
              <w:rPr>
                <w:rFonts w:hint="eastAsia" w:ascii="宋体" w:hAnsi="宋体" w:cs="宋体"/>
                <w:sz w:val="24"/>
                <w:szCs w:val="24"/>
                <w:lang w:eastAsia="zh-CN"/>
              </w:rPr>
              <w:t>得</w:t>
            </w:r>
            <w:r>
              <w:rPr>
                <w:rFonts w:hint="eastAsia" w:ascii="宋体" w:hAnsi="宋体" w:cs="宋体"/>
                <w:sz w:val="24"/>
                <w:szCs w:val="24"/>
                <w:lang w:val="en-US" w:eastAsia="zh-CN"/>
              </w:rPr>
              <w:t>5-7分</w:t>
            </w:r>
            <w:r>
              <w:rPr>
                <w:rFonts w:hint="eastAsia" w:ascii="宋体" w:hAnsi="宋体" w:eastAsia="宋体" w:cs="宋体"/>
                <w:sz w:val="24"/>
                <w:szCs w:val="24"/>
              </w:rPr>
              <w:t>、针对项目实际情况措施可行程度</w:t>
            </w:r>
            <w:r>
              <w:rPr>
                <w:rFonts w:hint="eastAsia" w:ascii="宋体" w:hAnsi="宋体" w:cs="宋体"/>
                <w:sz w:val="24"/>
                <w:szCs w:val="24"/>
                <w:lang w:eastAsia="zh-CN"/>
              </w:rPr>
              <w:t>较为完整、恰当得</w:t>
            </w:r>
            <w:r>
              <w:rPr>
                <w:rFonts w:hint="eastAsia" w:ascii="宋体" w:hAnsi="宋体" w:cs="宋体"/>
                <w:sz w:val="24"/>
                <w:szCs w:val="24"/>
                <w:lang w:val="en-US" w:eastAsia="zh-CN"/>
              </w:rPr>
              <w:t>3-4分，</w:t>
            </w:r>
            <w:r>
              <w:rPr>
                <w:rFonts w:hint="eastAsia" w:ascii="宋体" w:hAnsi="宋体" w:eastAsia="宋体" w:cs="宋体"/>
                <w:sz w:val="24"/>
                <w:szCs w:val="24"/>
              </w:rPr>
              <w:t>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bl>
    <w:p>
      <w:pPr>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jc w:val="left"/>
        <w:textAlignment w:val="auto"/>
        <w:rPr>
          <w:rFonts w:ascii="宋体" w:hAnsi="宋体" w:cs="宋体"/>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b/>
          <w:bCs/>
          <w:color w:val="auto"/>
          <w:sz w:val="24"/>
          <w:szCs w:val="24"/>
          <w:highlight w:val="none"/>
        </w:rPr>
        <w:t>总得分相同者，按最终报价低的名次在前；总得分相同，最终报价也相同的，施工组织设计总得分高者排名优先</w:t>
      </w:r>
      <w:r>
        <w:rPr>
          <w:rFonts w:hint="eastAsia" w:ascii="宋体" w:hAnsi="宋体"/>
          <w:b/>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460" w:lineRule="exact"/>
        <w:jc w:val="left"/>
        <w:textAlignment w:val="auto"/>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pPr>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jc w:val="left"/>
        <w:textAlignment w:val="auto"/>
        <w:rPr>
          <w:rFonts w:hint="eastAsia" w:ascii="宋体" w:hAnsi="宋体" w:eastAsia="宋体" w:cs="宋体"/>
          <w:b/>
          <w:color w:val="auto"/>
          <w:sz w:val="32"/>
          <w:szCs w:val="32"/>
          <w:highlight w:val="none"/>
        </w:rPr>
      </w:pPr>
      <w:r>
        <w:rPr>
          <w:rFonts w:hint="eastAsia" w:ascii="宋体" w:hAnsi="宋体" w:cs="宋体"/>
          <w:color w:val="auto"/>
          <w:sz w:val="24"/>
          <w:szCs w:val="24"/>
          <w:highlight w:val="none"/>
        </w:rPr>
        <w:t>成交结果公示结束无异议后，采购人向成交供应商签发《成交通知书》。</w:t>
      </w: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eastAsia="zh-CN"/>
        </w:rPr>
        <w:t>邹城市大束镇山头村路灯安装工程</w:t>
      </w: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lang w:eastAsia="zh-CN"/>
        </w:rPr>
        <w:t>采购内容为山头村太阳能路灯采购、安装及辅助基础工程等内容</w:t>
      </w:r>
      <w:r>
        <w:rPr>
          <w:rFonts w:hint="eastAsia" w:ascii="宋体" w:hAnsi="宋体" w:eastAsia="宋体" w:cs="宋体"/>
          <w:b/>
          <w:bCs w:val="0"/>
          <w:color w:val="auto"/>
          <w:sz w:val="24"/>
          <w:szCs w:val="24"/>
          <w:highlight w:val="none"/>
          <w:lang w:val="en-US" w:eastAsia="zh-CN"/>
        </w:rPr>
        <w:t>；采购预算（控制价）为</w:t>
      </w:r>
      <w:r>
        <w:rPr>
          <w:rFonts w:hint="eastAsia" w:ascii="宋体" w:hAnsi="宋体" w:cs="宋体"/>
          <w:b/>
          <w:bCs w:val="0"/>
          <w:color w:val="auto"/>
          <w:sz w:val="24"/>
          <w:szCs w:val="24"/>
          <w:highlight w:val="none"/>
          <w:lang w:val="en-US" w:eastAsia="zh-CN"/>
        </w:rPr>
        <w:t>196072.00元</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1" w:name="_Toc30448"/>
      <w:bookmarkStart w:id="22" w:name="_Toc1352"/>
      <w:bookmarkStart w:id="23" w:name="_Toc24173"/>
      <w:bookmarkStart w:id="24" w:name="_Toc16480"/>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邹城市大束镇山头村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）建设规模：本次磋商项目总投资</w:t>
      </w:r>
      <w:r>
        <w:rPr>
          <w:rFonts w:hint="eastAsia" w:ascii="宋体" w:hAnsi="宋体" w:cs="宋体"/>
          <w:b/>
          <w:bCs w:val="0"/>
          <w:color w:val="auto"/>
          <w:sz w:val="24"/>
          <w:szCs w:val="24"/>
          <w:highlight w:val="none"/>
          <w:lang w:val="en-US" w:eastAsia="zh-CN"/>
        </w:rPr>
        <w:t>196072.00元</w:t>
      </w:r>
      <w:r>
        <w:rPr>
          <w:rFonts w:hint="eastAsia" w:ascii="宋体" w:hAnsi="宋体" w:eastAsia="宋体" w:cs="宋体"/>
          <w:b/>
          <w:bCs w:val="0"/>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）工期</w:t>
      </w:r>
      <w:r>
        <w:rPr>
          <w:rFonts w:hint="eastAsia" w:ascii="宋体" w:hAnsi="宋体" w:cs="宋体"/>
          <w:b/>
          <w:bCs w:val="0"/>
          <w:color w:val="auto"/>
          <w:sz w:val="24"/>
          <w:szCs w:val="24"/>
          <w:highlight w:val="none"/>
          <w:lang w:eastAsia="zh-CN"/>
        </w:rPr>
        <w:t>要求</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30 </w:t>
      </w:r>
      <w:r>
        <w:rPr>
          <w:rFonts w:hint="eastAsia" w:ascii="宋体" w:hAnsi="宋体" w:eastAsia="宋体" w:cs="宋体"/>
          <w:b/>
          <w:bCs w:val="0"/>
          <w:color w:val="auto"/>
          <w:sz w:val="24"/>
          <w:szCs w:val="24"/>
          <w:highlight w:val="none"/>
        </w:rPr>
        <w:t>日历</w:t>
      </w:r>
      <w:r>
        <w:rPr>
          <w:rFonts w:hint="eastAsia" w:ascii="宋体" w:hAnsi="宋体" w:cs="宋体"/>
          <w:b/>
          <w:bCs w:val="0"/>
          <w:color w:val="auto"/>
          <w:sz w:val="24"/>
          <w:szCs w:val="24"/>
          <w:highlight w:val="none"/>
          <w:lang w:eastAsia="zh-CN"/>
        </w:rPr>
        <w:t>日</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w:t>
      </w:r>
      <w:r>
        <w:rPr>
          <w:rFonts w:hint="eastAsia" w:ascii="宋体" w:hAnsi="宋体" w:cs="宋体"/>
          <w:b/>
          <w:bCs w:val="0"/>
          <w:color w:val="auto"/>
          <w:sz w:val="24"/>
          <w:szCs w:val="24"/>
          <w:highlight w:val="none"/>
          <w:lang w:eastAsia="zh-CN"/>
        </w:rPr>
        <w:t>标准</w:t>
      </w:r>
      <w:r>
        <w:rPr>
          <w:rFonts w:hint="eastAsia" w:ascii="宋体" w:hAnsi="宋体" w:eastAsia="宋体" w:cs="宋体"/>
          <w:b/>
          <w:bCs w:val="0"/>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eastAsia="zh-CN"/>
        </w:rPr>
        <w:t>质保期</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两年</w:t>
      </w:r>
      <w:r>
        <w:rPr>
          <w:rFonts w:hint="eastAsia" w:ascii="宋体" w:hAnsi="宋体" w:eastAsia="宋体" w:cs="宋体"/>
          <w:b/>
          <w:bCs w:val="0"/>
          <w:color w:val="auto"/>
          <w:sz w:val="24"/>
          <w:szCs w:val="24"/>
          <w:highlight w:val="none"/>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二、工程量清单及采购预算（控制价）（附后）</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6"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6"/>
        <w:rPr>
          <w:rFonts w:hint="eastAsia"/>
          <w:color w:val="auto"/>
          <w:highlight w:val="none"/>
        </w:rPr>
      </w:pPr>
    </w:p>
    <w:p>
      <w:pPr>
        <w:pStyle w:val="6"/>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26"/>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pStyle w:val="5"/>
        <w:spacing w:line="520" w:lineRule="exact"/>
        <w:ind w:firstLine="482" w:firstLineChars="200"/>
        <w:jc w:val="center"/>
        <w:rPr>
          <w:rFonts w:hint="eastAsia" w:ascii="宋体" w:hAnsi="宋体" w:eastAsia="宋体" w:cs="宋体"/>
          <w:b w:val="0"/>
          <w:sz w:val="24"/>
          <w:szCs w:val="24"/>
        </w:rPr>
      </w:pPr>
      <w:bookmarkStart w:id="27" w:name="_Toc424914274"/>
      <w:bookmarkStart w:id="28" w:name="_Toc15147"/>
      <w:bookmarkStart w:id="29" w:name="_Toc7606"/>
      <w:bookmarkStart w:id="30" w:name="_Toc224699375"/>
      <w:bookmarkStart w:id="31" w:name="_Toc196637413"/>
      <w:bookmarkStart w:id="32" w:name="_Toc184635098"/>
      <w:bookmarkStart w:id="33" w:name="_Toc196637649"/>
      <w:bookmarkStart w:id="34" w:name="_Toc196637767"/>
      <w:r>
        <w:rPr>
          <w:rFonts w:hint="eastAsia" w:ascii="宋体" w:hAnsi="宋体" w:eastAsia="宋体" w:cs="宋体"/>
          <w:sz w:val="24"/>
          <w:szCs w:val="24"/>
        </w:rPr>
        <w:t>第一部分 合同协议书</w:t>
      </w:r>
    </w:p>
    <w:p>
      <w:pPr>
        <w:spacing w:line="520" w:lineRule="exact"/>
        <w:rPr>
          <w:rFonts w:hint="eastAsia" w:ascii="宋体" w:hAnsi="宋体" w:eastAsia="宋体" w:cs="宋体"/>
          <w:b/>
          <w:sz w:val="24"/>
          <w:szCs w:val="24"/>
        </w:rPr>
      </w:pPr>
      <w:r>
        <w:rPr>
          <w:rFonts w:hint="eastAsia" w:ascii="宋体" w:hAnsi="宋体" w:eastAsia="宋体" w:cs="宋体"/>
          <w:b/>
          <w:sz w:val="24"/>
          <w:szCs w:val="24"/>
        </w:rPr>
        <w:t>发包人（全称）：</w:t>
      </w:r>
      <w:r>
        <w:rPr>
          <w:rFonts w:hint="eastAsia" w:ascii="宋体" w:hAnsi="宋体" w:eastAsia="宋体" w:cs="宋体"/>
          <w:b/>
          <w:sz w:val="24"/>
          <w:szCs w:val="24"/>
          <w:u w:val="single"/>
          <w:lang w:val="en-US" w:eastAsia="zh-CN"/>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rPr>
          <w:rFonts w:hint="eastAsia" w:ascii="宋体" w:hAnsi="宋体" w:eastAsia="宋体" w:cs="宋体"/>
          <w:b/>
          <w:sz w:val="24"/>
          <w:szCs w:val="24"/>
          <w:u w:val="single"/>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》、《中华人民共和国建筑法》及有关法律规定，遵循平等、自愿、公平和诚实信用的原则，双方就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及有关事项协商一致，共同达成如下协议：</w:t>
      </w:r>
    </w:p>
    <w:p>
      <w:pPr>
        <w:spacing w:line="520" w:lineRule="exact"/>
        <w:rPr>
          <w:rFonts w:hint="eastAsia" w:ascii="宋体" w:hAnsi="宋体" w:eastAsia="宋体" w:cs="宋体"/>
          <w:sz w:val="24"/>
          <w:szCs w:val="24"/>
        </w:rPr>
      </w:pPr>
      <w:bookmarkStart w:id="35" w:name="_Toc351203481"/>
      <w:r>
        <w:rPr>
          <w:rFonts w:hint="eastAsia" w:ascii="宋体" w:hAnsi="宋体" w:eastAsia="宋体" w:cs="宋体"/>
          <w:b/>
          <w:sz w:val="24"/>
          <w:szCs w:val="24"/>
        </w:rPr>
        <w:t>一、工程概况</w:t>
      </w:r>
      <w:bookmarkEnd w:id="35"/>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color w:val="000000"/>
          <w:kern w:val="0"/>
          <w:sz w:val="24"/>
          <w:szCs w:val="24"/>
          <w:u w:val="single"/>
          <w:lang w:val="en-US"/>
        </w:rPr>
      </w:pPr>
      <w:r>
        <w:rPr>
          <w:rFonts w:hint="eastAsia" w:ascii="宋体" w:hAnsi="宋体" w:eastAsia="宋体" w:cs="宋体"/>
          <w:bCs/>
          <w:sz w:val="24"/>
          <w:szCs w:val="24"/>
          <w:highlight w:val="none"/>
        </w:rPr>
        <w:t>3.</w:t>
      </w:r>
      <w:r>
        <w:rPr>
          <w:rFonts w:hint="eastAsia" w:ascii="宋体" w:hAnsi="宋体" w:eastAsia="宋体" w:cs="宋体"/>
          <w:bCs/>
          <w:sz w:val="24"/>
          <w:szCs w:val="24"/>
        </w:rPr>
        <w:t>工程内容：</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w:t>
      </w:r>
    </w:p>
    <w:p>
      <w:pPr>
        <w:spacing w:line="520" w:lineRule="exact"/>
        <w:ind w:firstLine="480" w:firstLineChars="200"/>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bCs/>
          <w:sz w:val="24"/>
          <w:szCs w:val="24"/>
        </w:rPr>
        <w:t>工程承包范围：</w:t>
      </w:r>
      <w:bookmarkStart w:id="36" w:name="_Toc351203482"/>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pPr>
        <w:keepNext/>
        <w:keepLines/>
        <w:spacing w:line="520" w:lineRule="exact"/>
        <w:ind w:firstLine="241" w:firstLineChars="100"/>
        <w:outlineLvl w:val="3"/>
        <w:rPr>
          <w:rFonts w:hint="eastAsia" w:ascii="宋体" w:hAnsi="宋体" w:eastAsia="宋体" w:cs="宋体"/>
          <w:b/>
          <w:bCs/>
          <w:sz w:val="24"/>
          <w:szCs w:val="24"/>
        </w:rPr>
      </w:pPr>
      <w:r>
        <w:rPr>
          <w:rFonts w:hint="eastAsia" w:ascii="宋体" w:hAnsi="宋体" w:eastAsia="宋体" w:cs="宋体"/>
          <w:b/>
          <w:bCs/>
          <w:sz w:val="24"/>
          <w:szCs w:val="24"/>
        </w:rPr>
        <w:t>二、合同工期</w:t>
      </w:r>
      <w:bookmarkEnd w:id="36"/>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实际开工日期以开工报告确定的日期为准。</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工期总日历天数：从实际开工之日起算</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天。</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sz w:val="24"/>
          <w:szCs w:val="24"/>
        </w:rPr>
      </w:pPr>
      <w:bookmarkStart w:id="37" w:name="_Toc351203483"/>
      <w:r>
        <w:rPr>
          <w:rFonts w:hint="eastAsia" w:ascii="宋体" w:hAnsi="宋体" w:eastAsia="宋体" w:cs="宋体"/>
          <w:b/>
          <w:bCs/>
          <w:sz w:val="24"/>
          <w:szCs w:val="24"/>
        </w:rPr>
        <w:t>三、质量标准</w:t>
      </w:r>
      <w:bookmarkEnd w:id="37"/>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工程质量达到国家验收标准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的标准。</w:t>
      </w:r>
      <w:bookmarkStart w:id="38" w:name="_Toc351203484"/>
    </w:p>
    <w:p>
      <w:pPr>
        <w:spacing w:line="520" w:lineRule="exact"/>
        <w:rPr>
          <w:rFonts w:hint="eastAsia" w:ascii="宋体" w:hAnsi="宋体" w:eastAsia="宋体" w:cs="宋体"/>
          <w:sz w:val="24"/>
          <w:szCs w:val="24"/>
        </w:rPr>
      </w:pPr>
      <w:r>
        <w:rPr>
          <w:rFonts w:hint="eastAsia" w:ascii="宋体" w:hAnsi="宋体" w:eastAsia="宋体" w:cs="宋体"/>
          <w:b/>
          <w:sz w:val="24"/>
          <w:szCs w:val="24"/>
        </w:rPr>
        <w:t>四、签约合同价与合同价格形式</w:t>
      </w:r>
      <w:bookmarkEnd w:id="38"/>
      <w:r>
        <w:rPr>
          <w:rFonts w:hint="eastAsia" w:ascii="宋体" w:hAnsi="宋体" w:eastAsia="宋体" w:cs="宋体"/>
          <w:b/>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utoSpaceDE w:val="0"/>
        <w:autoSpaceDN w:val="0"/>
        <w:spacing w:line="520" w:lineRule="exact"/>
        <w:jc w:val="left"/>
        <w:rPr>
          <w:rFonts w:hint="eastAsia" w:ascii="宋体" w:hAnsi="宋体" w:eastAsia="宋体" w:cs="宋体"/>
          <w:sz w:val="24"/>
          <w:szCs w:val="24"/>
          <w:lang w:eastAsia="zh-CN"/>
        </w:rPr>
      </w:pPr>
      <w:bookmarkStart w:id="39" w:name="_Toc351203485"/>
      <w:r>
        <w:rPr>
          <w:rFonts w:hint="eastAsia" w:ascii="宋体" w:hAnsi="宋体" w:eastAsia="宋体" w:cs="宋体"/>
          <w:b/>
          <w:bCs/>
          <w:sz w:val="24"/>
          <w:szCs w:val="24"/>
        </w:rPr>
        <w:t>五、</w:t>
      </w:r>
      <w:bookmarkEnd w:id="39"/>
      <w:r>
        <w:rPr>
          <w:rFonts w:hint="eastAsia" w:ascii="宋体" w:hAnsi="宋体" w:eastAsia="宋体" w:cs="宋体"/>
          <w:b/>
          <w:bCs/>
          <w:sz w:val="24"/>
          <w:szCs w:val="24"/>
          <w:lang w:eastAsia="zh-CN"/>
        </w:rPr>
        <w:t>付款方式：</w:t>
      </w:r>
    </w:p>
    <w:p>
      <w:pPr>
        <w:autoSpaceDE w:val="0"/>
        <w:autoSpaceDN w:val="0"/>
        <w:spacing w:line="520" w:lineRule="exact"/>
        <w:ind w:firstLine="480" w:firstLineChars="200"/>
        <w:jc w:val="left"/>
        <w:rPr>
          <w:rFonts w:hint="eastAsia" w:ascii="宋体" w:hAnsi="宋体" w:eastAsia="宋体" w:cs="宋体"/>
          <w:sz w:val="24"/>
          <w:szCs w:val="24"/>
        </w:rPr>
      </w:pPr>
      <w:bookmarkStart w:id="40" w:name="_Toc351203486"/>
      <w:r>
        <w:rPr>
          <w:rFonts w:hint="eastAsia" w:ascii="宋体" w:hAnsi="宋体" w:eastAsia="宋体" w:cs="宋体"/>
          <w:sz w:val="24"/>
          <w:szCs w:val="24"/>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r>
        <w:rPr>
          <w:rFonts w:hint="eastAsia" w:ascii="宋体" w:hAnsi="宋体" w:eastAsia="宋体" w:cs="宋体"/>
          <w:sz w:val="24"/>
          <w:szCs w:val="24"/>
        </w:rPr>
        <w:t xml:space="preserve">     </w:t>
      </w:r>
    </w:p>
    <w:p>
      <w:pPr>
        <w:autoSpaceDE w:val="0"/>
        <w:autoSpaceDN w:val="0"/>
        <w:spacing w:line="52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六、合同文件构成</w:t>
      </w:r>
      <w:bookmarkEnd w:id="40"/>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（1）成交通知书；</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磋商</w:t>
      </w:r>
      <w:r>
        <w:rPr>
          <w:rFonts w:hint="eastAsia" w:ascii="宋体" w:hAnsi="宋体" w:eastAsia="宋体" w:cs="宋体"/>
          <w:sz w:val="24"/>
          <w:szCs w:val="24"/>
        </w:rPr>
        <w:t xml:space="preserve">响应函； </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（5）技术标准和要求；</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（6）已标价工程量清单</w:t>
      </w:r>
      <w:r>
        <w:rPr>
          <w:rFonts w:hint="eastAsia" w:ascii="宋体" w:hAnsi="宋体" w:eastAsia="宋体" w:cs="宋体"/>
          <w:sz w:val="24"/>
          <w:szCs w:val="24"/>
          <w:u w:val="single"/>
        </w:rPr>
        <w:t>（按最终承诺报价与初次报价的调整比例同比例调整）</w:t>
      </w:r>
      <w:r>
        <w:rPr>
          <w:rFonts w:hint="eastAsia" w:ascii="宋体" w:hAnsi="宋体" w:eastAsia="宋体" w:cs="宋体"/>
          <w:sz w:val="24"/>
          <w:szCs w:val="24"/>
        </w:rPr>
        <w:t>；</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sz w:val="24"/>
          <w:szCs w:val="24"/>
        </w:rPr>
      </w:pPr>
      <w:bookmarkStart w:id="41" w:name="_Toc351203487"/>
      <w:r>
        <w:rPr>
          <w:rFonts w:hint="eastAsia" w:ascii="宋体" w:hAnsi="宋体" w:eastAsia="宋体" w:cs="宋体"/>
          <w:b/>
          <w:bCs/>
          <w:sz w:val="24"/>
          <w:szCs w:val="24"/>
        </w:rPr>
        <w:t>七、承诺</w:t>
      </w:r>
      <w:bookmarkEnd w:id="41"/>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sz w:val="24"/>
          <w:szCs w:val="24"/>
        </w:rPr>
      </w:pPr>
      <w:bookmarkStart w:id="42" w:name="_Toc351203488"/>
      <w:r>
        <w:rPr>
          <w:rFonts w:hint="eastAsia" w:ascii="宋体" w:hAnsi="宋体" w:eastAsia="宋体" w:cs="宋体"/>
          <w:b/>
          <w:sz w:val="24"/>
          <w:szCs w:val="24"/>
        </w:rPr>
        <w:t>八、词语含义</w:t>
      </w:r>
      <w:bookmarkEnd w:id="42"/>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本协议书中词语含义与第二部分通用合同条款中赋予的含义相同。</w:t>
      </w:r>
      <w:bookmarkStart w:id="43" w:name="_Toc351203489"/>
    </w:p>
    <w:p>
      <w:pPr>
        <w:spacing w:line="520" w:lineRule="exact"/>
        <w:rPr>
          <w:rFonts w:hint="eastAsia" w:ascii="宋体" w:hAnsi="宋体" w:eastAsia="宋体" w:cs="宋体"/>
          <w:b/>
          <w:sz w:val="24"/>
          <w:szCs w:val="24"/>
        </w:rPr>
      </w:pPr>
      <w:r>
        <w:rPr>
          <w:rFonts w:hint="eastAsia" w:ascii="宋体" w:hAnsi="宋体" w:eastAsia="宋体" w:cs="宋体"/>
          <w:b/>
          <w:sz w:val="24"/>
          <w:szCs w:val="24"/>
        </w:rPr>
        <w:t>九、签订时间</w:t>
      </w:r>
      <w:bookmarkEnd w:id="43"/>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日签订。 </w:t>
      </w:r>
      <w:bookmarkStart w:id="44" w:name="_Toc351203490"/>
    </w:p>
    <w:p>
      <w:pPr>
        <w:spacing w:line="520" w:lineRule="exact"/>
        <w:rPr>
          <w:rFonts w:hint="eastAsia" w:ascii="宋体" w:hAnsi="宋体" w:eastAsia="宋体" w:cs="宋体"/>
          <w:bCs/>
          <w:sz w:val="24"/>
          <w:szCs w:val="24"/>
        </w:rPr>
      </w:pPr>
      <w:r>
        <w:rPr>
          <w:rFonts w:hint="eastAsia" w:ascii="宋体" w:hAnsi="宋体" w:eastAsia="宋体" w:cs="宋体"/>
          <w:b/>
          <w:sz w:val="24"/>
          <w:szCs w:val="24"/>
        </w:rPr>
        <w:t>十、签订地点</w:t>
      </w:r>
      <w:bookmarkEnd w:id="44"/>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pPr>
        <w:keepNext/>
        <w:keepLines/>
        <w:spacing w:line="520" w:lineRule="exact"/>
        <w:outlineLvl w:val="3"/>
        <w:rPr>
          <w:rFonts w:hint="eastAsia" w:ascii="宋体" w:hAnsi="宋体" w:eastAsia="宋体" w:cs="宋体"/>
          <w:b/>
          <w:sz w:val="24"/>
          <w:szCs w:val="24"/>
        </w:rPr>
      </w:pPr>
      <w:bookmarkStart w:id="45" w:name="_Toc351203491"/>
      <w:r>
        <w:rPr>
          <w:rFonts w:hint="eastAsia" w:ascii="宋体" w:hAnsi="宋体" w:eastAsia="宋体" w:cs="宋体"/>
          <w:bCs/>
          <w:sz w:val="24"/>
          <w:szCs w:val="24"/>
        </w:rPr>
        <w:t>十一、补充协议</w:t>
      </w:r>
      <w:bookmarkEnd w:id="45"/>
    </w:p>
    <w:p>
      <w:pPr>
        <w:spacing w:line="52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sz w:val="24"/>
          <w:szCs w:val="24"/>
        </w:rPr>
      </w:pPr>
      <w:bookmarkStart w:id="46" w:name="_Toc351203492"/>
      <w:r>
        <w:rPr>
          <w:rFonts w:hint="eastAsia" w:ascii="宋体" w:hAnsi="宋体" w:eastAsia="宋体" w:cs="宋体"/>
          <w:bCs/>
          <w:sz w:val="24"/>
          <w:szCs w:val="24"/>
        </w:rPr>
        <w:t>十二、合同生效</w:t>
      </w:r>
      <w:bookmarkEnd w:id="46"/>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双方法定代表人或其授权委托人在合同协议书上签字并盖单位章后合同</w:t>
      </w:r>
      <w:r>
        <w:rPr>
          <w:rFonts w:hint="eastAsia" w:ascii="宋体" w:hAnsi="宋体" w:eastAsia="宋体" w:cs="宋体"/>
          <w:bCs/>
          <w:sz w:val="24"/>
          <w:szCs w:val="24"/>
        </w:rPr>
        <w:t>生效。</w:t>
      </w:r>
    </w:p>
    <w:p>
      <w:pPr>
        <w:keepNext/>
        <w:keepLines/>
        <w:spacing w:line="520" w:lineRule="exact"/>
        <w:outlineLvl w:val="3"/>
        <w:rPr>
          <w:rFonts w:hint="eastAsia" w:ascii="宋体" w:hAnsi="宋体" w:eastAsia="宋体" w:cs="宋体"/>
          <w:b/>
          <w:sz w:val="24"/>
          <w:szCs w:val="24"/>
        </w:rPr>
      </w:pPr>
      <w:bookmarkStart w:id="47" w:name="_Toc351203493"/>
      <w:r>
        <w:rPr>
          <w:rFonts w:hint="eastAsia" w:ascii="宋体" w:hAnsi="宋体" w:eastAsia="宋体" w:cs="宋体"/>
          <w:bCs/>
          <w:sz w:val="24"/>
          <w:szCs w:val="24"/>
        </w:rPr>
        <w:t>十三、合同份数</w:t>
      </w:r>
      <w:bookmarkEnd w:id="47"/>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份，交易中心留存</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pPr>
        <w:spacing w:line="480" w:lineRule="exact"/>
        <w:ind w:firstLine="480" w:firstLineChars="200"/>
        <w:rPr>
          <w:rFonts w:hint="eastAsia" w:ascii="宋体" w:hAnsi="宋体" w:eastAsia="宋体" w:cs="宋体"/>
          <w:color w:val="000000" w:themeColor="text1"/>
          <w:sz w:val="24"/>
          <w:szCs w:val="24"/>
          <w:lang w:bidi="ar"/>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发包人：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（盖单位章）     承包人：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（盖单位章）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法定代表人                                法定代表人          </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    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电  话：                                  电  话：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p>
    <w:p>
      <w:pPr>
        <w:keepNext/>
        <w:keepLines/>
        <w:spacing w:line="520" w:lineRule="exact"/>
        <w:ind w:firstLine="2951" w:firstLineChars="1400"/>
        <w:outlineLvl w:val="1"/>
        <w:rPr>
          <w:rFonts w:ascii="宋体" w:hAnsi="宋体" w:cs="宋体"/>
          <w:b/>
          <w:bCs/>
          <w:szCs w:val="21"/>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7"/>
      <w:bookmarkEnd w:id="28"/>
      <w:bookmarkEnd w:id="2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2007版</w:t>
      </w:r>
    </w:p>
    <w:bookmarkEnd w:id="30"/>
    <w:bookmarkEnd w:id="31"/>
    <w:bookmarkEnd w:id="32"/>
    <w:bookmarkEnd w:id="33"/>
    <w:bookmarkEnd w:id="34"/>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48" w:name="_Toc300901177"/>
      <w:bookmarkStart w:id="49" w:name="_Toc424914275"/>
      <w:bookmarkStart w:id="50"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48"/>
      <w:bookmarkEnd w:id="49"/>
      <w:bookmarkEnd w:id="50"/>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b/>
          <w:bCs/>
          <w:color w:val="000000"/>
          <w:sz w:val="24"/>
          <w:szCs w:val="24"/>
        </w:rPr>
      </w:pPr>
      <w:r>
        <w:rPr>
          <w:rFonts w:hint="eastAsia" w:ascii="宋体" w:hAnsi="宋体"/>
          <w:b/>
          <w:bCs/>
          <w:color w:val="000000"/>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 w:val="24"/>
          <w:szCs w:val="24"/>
        </w:rPr>
      </w:pPr>
      <w:r>
        <w:rPr>
          <w:rFonts w:ascii="宋体" w:hAnsi="宋体" w:cs="宋体"/>
          <w:b/>
          <w:bCs/>
          <w:color w:val="000000"/>
          <w:sz w:val="24"/>
          <w:szCs w:val="24"/>
        </w:rPr>
        <w:t>15.3</w:t>
      </w:r>
      <w:r>
        <w:rPr>
          <w:rFonts w:hint="eastAsia" w:ascii="宋体" w:hAnsi="宋体" w:cs="宋体"/>
          <w:b/>
          <w:bCs/>
          <w:color w:val="000000"/>
          <w:sz w:val="24"/>
          <w:szCs w:val="24"/>
        </w:rPr>
        <w:t>变更程序</w:t>
      </w:r>
    </w:p>
    <w:p>
      <w:pPr>
        <w:numPr>
          <w:ilvl w:val="0"/>
          <w:numId w:val="0"/>
        </w:numPr>
        <w:spacing w:before="93" w:beforeLines="30" w:line="360" w:lineRule="auto"/>
        <w:rPr>
          <w:rFonts w:hint="eastAsia" w:ascii="宋体" w:hAnsi="宋体" w:cs="宋体"/>
          <w:b/>
          <w:bCs/>
          <w:color w:val="000000"/>
          <w:sz w:val="24"/>
          <w:szCs w:val="24"/>
        </w:rPr>
      </w:pPr>
      <w:r>
        <w:rPr>
          <w:rFonts w:hint="eastAsia" w:ascii="宋体" w:hAnsi="宋体" w:cs="宋体"/>
          <w:b/>
          <w:bCs/>
          <w:color w:val="000000"/>
          <w:sz w:val="24"/>
          <w:szCs w:val="24"/>
        </w:rPr>
        <w:t>15.3.1变更的提出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在合同履行过程中，发生第15.1 款约定情形的，监理人应按照第15.3.3 项约定向承包人发出变更指示。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 w:val="24"/>
          <w:szCs w:val="24"/>
        </w:rPr>
      </w:pPr>
      <w:r>
        <w:rPr>
          <w:rFonts w:ascii="宋体" w:hAnsi="宋体" w:cs="黑体"/>
          <w:b/>
          <w:bCs/>
          <w:color w:val="000000"/>
          <w:sz w:val="24"/>
          <w:szCs w:val="24"/>
        </w:rPr>
        <w:t>15.3.2</w:t>
      </w:r>
      <w:r>
        <w:rPr>
          <w:rFonts w:hint="eastAsia" w:ascii="宋体" w:hAnsi="宋体" w:cs="黑体"/>
          <w:b/>
          <w:bCs/>
          <w:color w:val="000000"/>
          <w:sz w:val="24"/>
          <w:szCs w:val="24"/>
        </w:rPr>
        <w:t>变更估价</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ascii="宋体" w:hAnsi="宋体"/>
          <w:color w:val="000000"/>
          <w:sz w:val="24"/>
          <w:szCs w:val="24"/>
        </w:rPr>
      </w:pPr>
      <w:r>
        <w:rPr>
          <w:rFonts w:hint="eastAsia" w:ascii="宋体" w:hAnsi="宋体"/>
          <w:b/>
          <w:bCs/>
          <w:color w:val="000000"/>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承包人提交变更报价书的期限：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监理人商定或确定变更价格的期限：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15.3.3 变更指示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(l）变更指示只能由监理人发出。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(3）承包人变更或增加工程量的，应向发包人提供工程量及其他材料清单，报发包人和监理人确认无异议后进行变更增加。</w:t>
      </w:r>
      <w:r>
        <w:rPr>
          <w:rFonts w:ascii="宋体" w:hAnsi="宋体" w:cs="宋体"/>
          <w:b/>
          <w:bCs/>
          <w:color w:val="000000"/>
          <w:sz w:val="24"/>
          <w:szCs w:val="24"/>
        </w:rPr>
        <w:t>15.4</w:t>
      </w:r>
      <w:r>
        <w:rPr>
          <w:rFonts w:hint="eastAsia" w:ascii="宋体" w:hAnsi="宋体" w:cs="宋体"/>
          <w:b/>
          <w:bCs/>
          <w:color w:val="000000"/>
          <w:sz w:val="24"/>
          <w:szCs w:val="24"/>
        </w:rPr>
        <w:t>变更的估价原则</w:t>
      </w:r>
      <w:r>
        <w:rPr>
          <w:rFonts w:hint="eastAsia" w:ascii="宋体" w:hAnsi="宋体"/>
          <w:b/>
          <w:bCs/>
          <w:color w:val="000000"/>
          <w:sz w:val="24"/>
          <w:szCs w:val="24"/>
        </w:rPr>
        <w:t>除专用合同条款另有约定外，因变更引起的价格调整按照本款约定处理。</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15.4.1 已标价工程量清单中有适用于变更工作的子目的，采用该子目的单价。</w:t>
      </w:r>
    </w:p>
    <w:p>
      <w:pPr>
        <w:keepNext/>
        <w:keepLines/>
        <w:spacing w:line="500" w:lineRule="exact"/>
        <w:ind w:firstLine="482" w:firstLineChars="200"/>
        <w:outlineLvl w:val="2"/>
        <w:rPr>
          <w:rFonts w:ascii="宋体" w:hAnsi="宋体"/>
          <w:b/>
          <w:bCs/>
          <w:color w:val="000000"/>
          <w:sz w:val="24"/>
          <w:szCs w:val="24"/>
        </w:rPr>
      </w:pPr>
      <w:r>
        <w:rPr>
          <w:rFonts w:hint="eastAsia" w:ascii="宋体" w:hAnsi="宋体"/>
          <w:b/>
          <w:bCs/>
          <w:color w:val="000000"/>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ascii="宋体" w:hAnsi="宋体"/>
          <w:sz w:val="24"/>
          <w:szCs w:val="24"/>
        </w:rPr>
      </w:pPr>
      <w:r>
        <w:rPr>
          <w:rFonts w:ascii="宋体" w:hAnsi="宋体" w:cs="宋体"/>
          <w:color w:val="000000"/>
          <w:sz w:val="24"/>
          <w:szCs w:val="24"/>
        </w:rPr>
        <w:t>15.4.4</w:t>
      </w:r>
      <w:r>
        <w:rPr>
          <w:rFonts w:hint="eastAsia" w:ascii="宋体" w:hAnsi="宋体" w:cs="宋体"/>
          <w:color w:val="000000"/>
          <w:sz w:val="24"/>
          <w:szCs w:val="24"/>
        </w:rPr>
        <w:t>因工程量清单漏项</w:t>
      </w:r>
      <w:r>
        <w:rPr>
          <w:rFonts w:ascii="宋体" w:hAnsi="宋体" w:cs="宋体"/>
          <w:color w:val="000000"/>
          <w:sz w:val="24"/>
          <w:szCs w:val="24"/>
        </w:rPr>
        <w:t>(</w:t>
      </w:r>
      <w:r>
        <w:rPr>
          <w:rFonts w:hint="eastAsia" w:ascii="宋体" w:hAnsi="宋体" w:cs="宋体"/>
          <w:color w:val="000000"/>
          <w:sz w:val="24"/>
          <w:szCs w:val="24"/>
        </w:rPr>
        <w:t>仅</w:t>
      </w:r>
      <w:r>
        <w:rPr>
          <w:rFonts w:hint="eastAsia" w:ascii="宋体" w:hAnsi="宋体" w:cs="宋体"/>
          <w:sz w:val="24"/>
          <w:szCs w:val="24"/>
        </w:rPr>
        <w:t>适用于合同协议书约定采用单价合同形式时</w:t>
      </w:r>
      <w:r>
        <w:rPr>
          <w:rFonts w:ascii="宋体" w:hAnsi="宋体" w:cs="宋体"/>
          <w:sz w:val="24"/>
          <w:szCs w:val="24"/>
        </w:rPr>
        <w:t>)</w:t>
      </w:r>
      <w:r>
        <w:rPr>
          <w:rFonts w:hint="eastAsia" w:ascii="宋体" w:hAnsi="宋体" w:cs="宋体"/>
          <w:sz w:val="24"/>
          <w:szCs w:val="24"/>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 w:val="24"/>
          <w:szCs w:val="24"/>
        </w:rPr>
        <w:t>3.5</w:t>
      </w:r>
      <w:r>
        <w:rPr>
          <w:rFonts w:hint="eastAsia" w:ascii="宋体" w:hAnsi="宋体" w:cs="宋体"/>
          <w:sz w:val="24"/>
          <w:szCs w:val="24"/>
        </w:rPr>
        <w:t>款商定或确定变更措施项目的费用。</w:t>
      </w:r>
    </w:p>
    <w:p>
      <w:pPr>
        <w:spacing w:line="360" w:lineRule="auto"/>
        <w:ind w:firstLine="480" w:firstLineChars="200"/>
        <w:rPr>
          <w:rFonts w:ascii="宋体" w:hAnsi="宋体"/>
          <w:sz w:val="24"/>
          <w:szCs w:val="24"/>
        </w:rPr>
      </w:pPr>
      <w:r>
        <w:rPr>
          <w:rFonts w:ascii="宋体" w:hAnsi="宋体" w:cs="宋体"/>
          <w:sz w:val="24"/>
          <w:szCs w:val="24"/>
        </w:rPr>
        <w:t>15.4.5</w:t>
      </w:r>
      <w:r>
        <w:rPr>
          <w:rFonts w:hint="eastAsia" w:ascii="宋体" w:hAnsi="宋体" w:cs="宋体"/>
          <w:sz w:val="24"/>
          <w:szCs w:val="24"/>
        </w:rPr>
        <w:t>合同协议书约定采用单价合同形式时，非承包人原因引起已标价工程量清单中列明的工程量发生增减，</w:t>
      </w:r>
      <w:r>
        <w:rPr>
          <w:rFonts w:hint="eastAsia" w:ascii="宋体" w:hAnsi="宋体" w:cs="宋体"/>
          <w:bCs/>
          <w:sz w:val="24"/>
          <w:szCs w:val="24"/>
        </w:rPr>
        <w:t>按政府工程变更报批程序办理。</w:t>
      </w:r>
    </w:p>
    <w:p>
      <w:pPr>
        <w:spacing w:line="360" w:lineRule="auto"/>
        <w:ind w:firstLine="480" w:firstLineChars="200"/>
        <w:rPr>
          <w:rFonts w:ascii="宋体" w:hAnsi="宋体"/>
          <w:b/>
          <w:bCs/>
          <w:sz w:val="24"/>
          <w:szCs w:val="24"/>
          <w:u w:val="single"/>
        </w:rPr>
      </w:pPr>
      <w:r>
        <w:rPr>
          <w:rFonts w:ascii="宋体" w:hAnsi="宋体" w:cs="宋体"/>
          <w:sz w:val="24"/>
          <w:szCs w:val="24"/>
        </w:rPr>
        <w:t>15.4.6</w:t>
      </w:r>
      <w:r>
        <w:rPr>
          <w:rFonts w:hint="eastAsia" w:ascii="宋体" w:hAnsi="宋体" w:cs="宋体"/>
          <w:sz w:val="24"/>
          <w:szCs w:val="24"/>
        </w:rPr>
        <w:t>因变更引起价格调整的其他处理方式：</w:t>
      </w:r>
      <w:r>
        <w:rPr>
          <w:rFonts w:hint="eastAsia" w:ascii="宋体" w:hAnsi="宋体" w:cs="宋体"/>
          <w:b/>
          <w:bCs/>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pStyle w:val="5"/>
        <w:keepNext w:val="0"/>
        <w:keepLines w:val="0"/>
        <w:spacing w:line="5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15.8暂估价</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(1)在任何采购工作启动前，承包人应当提前至少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天内给予批准或者提出修改意见。承包人应当严格按照经过发包人批准的采购工作计划开展采购工作。</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(2)承包人应当在发出磋商公告(或者资格预审公告或者邀请书)、资格预审文件和磋商文件前至少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天，分别将相关文件通过监理人报请发包人审批，发包人应当在监理人收到承包人报送的相关文件后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(7)承包人与专业分包人或者专项供应商订立合同前</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天，应当将准备用于正式签订的合同文件通过监理人报发包人审核，发包人应当在监理人收到相关文件后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天内给予批准或者提出修改意见，承包人应当按照发包人批准的合同文件签订相关合同，合同订立后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天内，承包人应当将其中的两份副本报送监理人，其中一份由监理人报发包人留存。</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(8)发包人对承包人报送文件进行审批或提出的修改意见应当合理，并符合现行有关法律法规的规定。</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15.8.2发包人在工程量清单中给定暂估价的材料和工程设备不属于依法必须采购的范围或未达到规定的规模标准的，按照下列约定：</w:t>
      </w:r>
      <w:r>
        <w:rPr>
          <w:rFonts w:hint="eastAsia" w:ascii="宋体" w:hAnsi="宋体"/>
          <w:b/>
          <w:color w:val="000000" w:themeColor="text1"/>
          <w:sz w:val="24"/>
          <w:szCs w:val="24"/>
          <w:u w:val="single"/>
          <w14:textFill>
            <w14:solidFill>
              <w14:schemeClr w14:val="tx1"/>
            </w14:solidFill>
          </w14:textFill>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themeColor="text1"/>
          <w:sz w:val="24"/>
          <w:szCs w:val="24"/>
          <w:u w:val="single"/>
          <w14:textFill>
            <w14:solidFill>
              <w14:schemeClr w14:val="tx1"/>
            </w14:solidFill>
          </w14:textFill>
        </w:rPr>
        <w:t>，</w:t>
      </w:r>
      <w:r>
        <w:rPr>
          <w:rFonts w:hint="eastAsia" w:ascii="宋体" w:hAnsi="宋体"/>
          <w:b/>
          <w:color w:val="000000" w:themeColor="text1"/>
          <w:sz w:val="24"/>
          <w:szCs w:val="24"/>
          <w:u w:val="single"/>
          <w14:textFill>
            <w14:solidFill>
              <w14:schemeClr w14:val="tx1"/>
            </w14:solidFill>
          </w14:textFill>
        </w:rPr>
        <w:t>结算时按发包方签证价格进行调整</w:t>
      </w:r>
      <w:r>
        <w:rPr>
          <w:rFonts w:hint="eastAsia" w:ascii="宋体" w:hAnsi="宋体"/>
          <w:color w:val="000000" w:themeColor="text1"/>
          <w:sz w:val="24"/>
          <w:szCs w:val="24"/>
          <w:u w:val="single"/>
          <w14:textFill>
            <w14:solidFill>
              <w14:schemeClr w14:val="tx1"/>
            </w14:solidFill>
          </w14:textFill>
        </w:rPr>
        <w:t>。</w:t>
      </w:r>
    </w:p>
    <w:p>
      <w:pPr>
        <w:keepNext/>
        <w:keepLines/>
        <w:spacing w:line="360" w:lineRule="auto"/>
        <w:outlineLvl w:val="2"/>
        <w:rPr>
          <w:rFonts w:ascii="宋体" w:hAnsi="宋体" w:cs="宋体"/>
          <w:b/>
          <w:bCs/>
          <w:sz w:val="24"/>
          <w:szCs w:val="24"/>
        </w:rPr>
      </w:pPr>
      <w:r>
        <w:rPr>
          <w:rFonts w:hint="eastAsia" w:ascii="宋体" w:hAnsi="宋体"/>
          <w:color w:val="000000" w:themeColor="text1"/>
          <w:sz w:val="24"/>
          <w:szCs w:val="24"/>
          <w14:textFill>
            <w14:solidFill>
              <w14:schemeClr w14:val="tx1"/>
            </w14:solidFill>
          </w14:textFill>
        </w:rPr>
        <w:t>15.8.3发包人在工程量清单中给定暂估价的专业工程不属于依法必须采购的范围或者未达到依法必须采购的规模标准的，按照下列约定：</w:t>
      </w:r>
      <w:r>
        <w:rPr>
          <w:rFonts w:hint="eastAsia" w:ascii="宋体" w:hAnsi="宋体"/>
          <w:b/>
          <w:color w:val="000000" w:themeColor="text1"/>
          <w:sz w:val="24"/>
          <w:szCs w:val="24"/>
          <w:u w:val="single"/>
          <w14:textFill>
            <w14:solidFill>
              <w14:schemeClr w14:val="tx1"/>
            </w14:solidFill>
          </w14:textFill>
        </w:rPr>
        <w:t xml:space="preserve">             /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工程工程量清单计价规范》(GB50500—20</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b/>
          <w:color w:val="auto"/>
          <w:sz w:val="24"/>
          <w:highlight w:val="none"/>
          <w:u w:val="none"/>
          <w:lang w:val="en-US" w:eastAsia="zh-CN"/>
        </w:rPr>
      </w:pPr>
      <w:r>
        <w:rPr>
          <w:rFonts w:hint="eastAsia" w:ascii="宋体" w:hAnsi="宋体"/>
          <w:b/>
          <w:color w:val="auto"/>
          <w:sz w:val="24"/>
          <w:highlight w:val="none"/>
          <w:u w:val="none"/>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17.4.1质量保证金金额：</w:t>
      </w:r>
      <w:r>
        <w:rPr>
          <w:rFonts w:hint="eastAsia" w:ascii="宋体" w:hAnsi="宋体" w:eastAsia="宋体" w:cs="宋体"/>
          <w:b/>
          <w:bCs/>
          <w:color w:val="auto"/>
          <w:sz w:val="24"/>
          <w:szCs w:val="24"/>
          <w:highlight w:val="none"/>
          <w:u w:val="single"/>
        </w:rPr>
        <w:t>审定价款的3%。</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17.4.2质量保证金的扣除方法：</w:t>
      </w:r>
      <w:r>
        <w:rPr>
          <w:rFonts w:hint="eastAsia" w:ascii="宋体" w:hAnsi="宋体" w:eastAsia="宋体" w:cs="宋体"/>
          <w:b/>
          <w:bCs/>
          <w:color w:val="auto"/>
          <w:sz w:val="24"/>
          <w:szCs w:val="24"/>
          <w:highlight w:val="none"/>
          <w:u w:val="single"/>
        </w:rPr>
        <w:t>结算审核完成后扣留审定价款的3%</w:t>
      </w:r>
      <w:r>
        <w:rPr>
          <w:rFonts w:hint="eastAsia" w:ascii="宋体" w:hAnsi="宋体" w:eastAsia="宋体" w:cs="宋体"/>
          <w:color w:val="auto"/>
          <w:sz w:val="24"/>
          <w:szCs w:val="24"/>
          <w:highlight w:val="none"/>
          <w:u w:val="singl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olor w:val="000000"/>
          <w:szCs w:val="21"/>
        </w:rPr>
      </w:pPr>
      <w:r>
        <w:rPr>
          <w:rFonts w:hint="eastAsia" w:ascii="宋体" w:hAnsi="宋体" w:cs="宋体"/>
          <w:sz w:val="24"/>
          <w:szCs w:val="24"/>
        </w:rPr>
        <w:t>竣工验收资料的份</w:t>
      </w:r>
      <w:r>
        <w:rPr>
          <w:rFonts w:hint="eastAsia" w:ascii="宋体" w:hAnsi="宋体" w:cs="宋体"/>
          <w:color w:val="000000"/>
          <w:sz w:val="24"/>
          <w:szCs w:val="24"/>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r>
        <w:rPr>
          <w:rFonts w:hint="eastAsia" w:ascii="宋体" w:hAnsi="宋体" w:cs="宋体"/>
          <w:color w:val="000000"/>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spacing w:line="360" w:lineRule="auto"/>
        <w:ind w:firstLine="480" w:firstLineChars="200"/>
        <w:rPr>
          <w:rFonts w:ascii="宋体" w:hAnsi="宋体"/>
          <w:sz w:val="24"/>
          <w:szCs w:val="24"/>
        </w:rPr>
      </w:pPr>
      <w:r>
        <w:rPr>
          <w:rFonts w:hint="eastAsia" w:ascii="宋体" w:hAnsi="宋体" w:cs="宋体"/>
          <w:sz w:val="24"/>
          <w:szCs w:val="24"/>
        </w:rPr>
        <w:t>本工程</w:t>
      </w:r>
      <w:r>
        <w:rPr>
          <w:rFonts w:hint="eastAsia" w:ascii="宋体" w:hAnsi="宋体" w:cs="宋体"/>
          <w:sz w:val="24"/>
          <w:szCs w:val="24"/>
          <w:u w:val="single"/>
        </w:rPr>
        <w:t xml:space="preserve"> 必须办理</w:t>
      </w:r>
      <w:r>
        <w:rPr>
          <w:rFonts w:hint="eastAsia" w:ascii="宋体" w:hAnsi="宋体" w:cs="宋体"/>
          <w:sz w:val="24"/>
          <w:szCs w:val="24"/>
          <w:u w:val="single"/>
          <w:lang w:val="en-US" w:eastAsia="zh-CN"/>
        </w:rPr>
        <w:t xml:space="preserve"> </w:t>
      </w:r>
      <w:r>
        <w:rPr>
          <w:rFonts w:hint="eastAsia" w:ascii="宋体" w:hAnsi="宋体" w:cs="宋体"/>
          <w:sz w:val="24"/>
          <w:szCs w:val="24"/>
        </w:rPr>
        <w:t>工程保险。投保工程保险时，险种为：</w:t>
      </w:r>
      <w:r>
        <w:rPr>
          <w:rFonts w:hint="eastAsia" w:ascii="宋体" w:hAnsi="宋体" w:cs="宋体"/>
          <w:sz w:val="24"/>
          <w:szCs w:val="24"/>
          <w:u w:val="single"/>
        </w:rPr>
        <w:t>建设工程保险</w:t>
      </w:r>
      <w:r>
        <w:rPr>
          <w:rFonts w:hint="eastAsia" w:ascii="宋体" w:hAnsi="宋体" w:cs="宋体"/>
          <w:sz w:val="24"/>
          <w:szCs w:val="24"/>
        </w:rPr>
        <w:t>，并符合以下约定。</w:t>
      </w:r>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投保人：</w:t>
      </w:r>
      <w:r>
        <w:rPr>
          <w:rFonts w:hint="eastAsia" w:ascii="宋体" w:hAnsi="宋体" w:cs="宋体"/>
          <w:sz w:val="24"/>
          <w:szCs w:val="24"/>
          <w:u w:val="single"/>
        </w:rPr>
        <w:t xml:space="preserve">       承包人        </w:t>
      </w:r>
      <w:r>
        <w:rPr>
          <w:rFonts w:hint="eastAsia" w:ascii="宋体" w:hAnsi="宋体" w:cs="宋体"/>
          <w:sz w:val="24"/>
          <w:szCs w:val="24"/>
        </w:rPr>
        <w:t>。</w:t>
      </w:r>
    </w:p>
    <w:p>
      <w:pPr>
        <w:spacing w:line="36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投保内容：</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建设工程保险            </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保险费率：</w:t>
      </w:r>
      <w:r>
        <w:rPr>
          <w:rFonts w:hint="eastAsia" w:ascii="宋体" w:hAnsi="宋体" w:cs="宋体"/>
          <w:color w:val="000000"/>
          <w:sz w:val="24"/>
          <w:szCs w:val="24"/>
          <w:u w:val="single"/>
        </w:rPr>
        <w:t>由投保人与合同双方同意的保险人商定</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保险金额：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sz w:val="24"/>
          <w:szCs w:val="24"/>
          <w:u w:val="single"/>
        </w:rPr>
      </w:pPr>
      <w:r>
        <w:rPr>
          <w:rFonts w:ascii="宋体" w:hAnsi="宋体" w:cs="宋体"/>
          <w:color w:val="000000"/>
          <w:sz w:val="24"/>
          <w:szCs w:val="24"/>
        </w:rPr>
        <w:t>(5)</w:t>
      </w:r>
      <w:r>
        <w:rPr>
          <w:rFonts w:hint="eastAsia" w:ascii="宋体" w:hAnsi="宋体" w:cs="宋体"/>
          <w:color w:val="000000"/>
          <w:sz w:val="24"/>
          <w:szCs w:val="24"/>
        </w:rPr>
        <w:t>保险期限：</w:t>
      </w:r>
      <w:r>
        <w:rPr>
          <w:rFonts w:hint="eastAsia" w:ascii="宋体" w:hAnsi="宋体" w:cs="宋体"/>
          <w:color w:val="000000"/>
          <w:sz w:val="24"/>
          <w:szCs w:val="24"/>
          <w:u w:val="single"/>
        </w:rPr>
        <w:t xml:space="preserve">   全部施工周期内      </w:t>
      </w:r>
      <w:r>
        <w:rPr>
          <w:rFonts w:hint="eastAsia" w:ascii="宋体" w:hAnsi="宋体" w:cs="宋体"/>
          <w:sz w:val="24"/>
          <w:szCs w:val="24"/>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20.6.1</w:t>
      </w:r>
      <w:r>
        <w:rPr>
          <w:rFonts w:hint="eastAsia" w:ascii="宋体" w:hAnsi="宋体" w:cs="黑体"/>
          <w:sz w:val="24"/>
          <w:szCs w:val="24"/>
        </w:rPr>
        <w:t>保险凭证</w:t>
      </w:r>
    </w:p>
    <w:p>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sz w:val="24"/>
          <w:szCs w:val="24"/>
        </w:rPr>
        <w:t>承包人向发包人提交各项保险生效的证据和保险单副本的期限：</w:t>
      </w:r>
      <w:r>
        <w:rPr>
          <w:rFonts w:hint="eastAsia" w:ascii="宋体" w:hAnsi="宋体" w:cs="宋体"/>
          <w:sz w:val="24"/>
          <w:szCs w:val="24"/>
          <w:u w:val="single"/>
        </w:rPr>
        <w:t>投保后3日内。</w:t>
      </w:r>
      <w:r>
        <w:rPr>
          <w:rFonts w:hint="eastAsia" w:ascii="宋体" w:hAnsi="宋体" w:cs="宋体"/>
          <w:color w:val="000000"/>
          <w:sz w:val="24"/>
          <w:szCs w:val="24"/>
          <w:u w:val="single"/>
        </w:rPr>
        <w:t>并且将保险凭据复印件加盖公章报送发包人。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ascii="宋体" w:hAnsi="宋体" w:cs="宋体"/>
          <w:sz w:val="24"/>
          <w:szCs w:val="24"/>
          <w:u w:val="single"/>
        </w:rPr>
        <w:t>全部由责任方承担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ind w:firstLine="240" w:firstLineChars="100"/>
        <w:rPr>
          <w:rFonts w:ascii="宋体" w:hAnsi="宋体"/>
          <w:sz w:val="24"/>
          <w:szCs w:val="24"/>
          <w:u w:val="single"/>
        </w:rPr>
      </w:pPr>
      <w:r>
        <w:rPr>
          <w:rFonts w:ascii="宋体" w:hAnsi="宋体" w:cs="宋体"/>
          <w:sz w:val="24"/>
          <w:szCs w:val="24"/>
        </w:rPr>
        <w:t>21.1.1</w:t>
      </w:r>
      <w:r>
        <w:rPr>
          <w:rFonts w:hint="eastAsia" w:ascii="宋体" w:hAnsi="宋体" w:cs="宋体"/>
          <w:sz w:val="24"/>
          <w:szCs w:val="24"/>
        </w:rPr>
        <w:t>通用合同条款第</w:t>
      </w:r>
      <w:r>
        <w:rPr>
          <w:rFonts w:ascii="宋体" w:hAnsi="宋体" w:cs="宋体"/>
          <w:sz w:val="24"/>
          <w:szCs w:val="24"/>
        </w:rPr>
        <w:t>21.1.1</w:t>
      </w:r>
      <w:r>
        <w:rPr>
          <w:rFonts w:hint="eastAsia" w:ascii="宋体" w:hAnsi="宋体" w:cs="宋体"/>
          <w:sz w:val="24"/>
          <w:szCs w:val="24"/>
        </w:rPr>
        <w:t>项约定的不可抗力以外的其他情形：</w:t>
      </w:r>
      <w:r>
        <w:rPr>
          <w:rFonts w:hint="eastAsia" w:ascii="宋体" w:hAnsi="宋体" w:cs="宋体"/>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rPr>
        <w:t>不可抗力的等级范围约定：</w:t>
      </w:r>
      <w:r>
        <w:rPr>
          <w:rFonts w:hint="eastAsia" w:ascii="宋体" w:hAnsi="宋体" w:cs="宋体"/>
          <w:sz w:val="24"/>
          <w:szCs w:val="24"/>
          <w:u w:val="single"/>
        </w:rPr>
        <w:t>发包人与承包人另行协商约定。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21.3.1</w:t>
      </w:r>
      <w:r>
        <w:rPr>
          <w:rFonts w:hint="eastAsia" w:ascii="宋体" w:hAnsi="宋体" w:cs="黑体"/>
          <w:sz w:val="24"/>
          <w:szCs w:val="24"/>
        </w:rPr>
        <w:t>不可抗力造成损害的责任</w:t>
      </w:r>
    </w:p>
    <w:p>
      <w:pPr>
        <w:spacing w:line="360" w:lineRule="auto"/>
        <w:ind w:firstLine="480" w:firstLineChars="200"/>
        <w:rPr>
          <w:rFonts w:ascii="宋体" w:hAnsi="宋体" w:cs="宋体"/>
          <w:sz w:val="24"/>
          <w:szCs w:val="24"/>
        </w:rPr>
      </w:pPr>
      <w:r>
        <w:rPr>
          <w:rFonts w:hint="eastAsia" w:ascii="宋体" w:hAnsi="宋体" w:cs="宋体"/>
          <w:sz w:val="24"/>
          <w:szCs w:val="24"/>
        </w:rPr>
        <w:t>不可抗力导致的人员伤亡、财产损失、费用增加和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工期延误等后果，由合同双方按通用合同条款第</w:t>
      </w:r>
      <w:r>
        <w:rPr>
          <w:rFonts w:ascii="宋体" w:hAnsi="宋体" w:cs="宋体"/>
          <w:sz w:val="24"/>
          <w:szCs w:val="24"/>
        </w:rPr>
        <w:t>21.3.1</w:t>
      </w:r>
      <w:r>
        <w:rPr>
          <w:rFonts w:hint="eastAsia" w:ascii="宋体" w:hAnsi="宋体" w:cs="宋体"/>
          <w:sz w:val="24"/>
          <w:szCs w:val="24"/>
        </w:rPr>
        <w:t>项约定的原则承担。</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因不可抗力及政策性停工影响承包人履行合同约定的义务，已经引起或将引起工期延误的，可顺延工期。不可抗力</w:t>
      </w:r>
      <w:r>
        <w:rPr>
          <w:rFonts w:hint="eastAsia" w:ascii="宋体" w:hAnsi="宋体" w:cs="宋体"/>
          <w:color w:val="000000"/>
          <w:sz w:val="24"/>
          <w:szCs w:val="24"/>
        </w:rPr>
        <w:t>或政策性停工，发包方不承担任何费用。</w:t>
      </w:r>
    </w:p>
    <w:p>
      <w:pPr>
        <w:spacing w:line="360" w:lineRule="auto"/>
        <w:rPr>
          <w:rFonts w:ascii="宋体" w:hAnsi="宋体" w:cs="宋体"/>
          <w:sz w:val="24"/>
          <w:szCs w:val="24"/>
        </w:rPr>
      </w:pPr>
      <w:r>
        <w:rPr>
          <w:rFonts w:hint="eastAsia" w:ascii="宋体" w:hAnsi="宋体" w:cs="宋体"/>
          <w:sz w:val="24"/>
          <w:szCs w:val="24"/>
        </w:rPr>
        <w:t>21.3.2违约责任</w:t>
      </w:r>
    </w:p>
    <w:p>
      <w:pPr>
        <w:spacing w:line="360" w:lineRule="auto"/>
        <w:ind w:firstLine="480" w:firstLineChars="200"/>
        <w:rPr>
          <w:rFonts w:ascii="宋体" w:hAnsi="宋体" w:cs="宋体"/>
          <w:szCs w:val="21"/>
        </w:rPr>
      </w:pPr>
      <w:r>
        <w:rPr>
          <w:rFonts w:hint="eastAsia" w:ascii="宋体" w:hAnsi="宋体" w:cs="宋体"/>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r>
        <w:rPr>
          <w:rFonts w:hint="eastAsia" w:ascii="宋体" w:hAnsi="宋体" w:cs="宋体"/>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spacing w:line="360" w:lineRule="auto"/>
        <w:ind w:firstLine="480" w:firstLineChars="200"/>
        <w:rPr>
          <w:rFonts w:ascii="宋体" w:hAnsi="宋体"/>
          <w:sz w:val="24"/>
          <w:szCs w:val="24"/>
        </w:rPr>
      </w:pPr>
      <w:r>
        <w:rPr>
          <w:rFonts w:hint="eastAsia" w:ascii="宋体" w:hAnsi="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cs="宋体"/>
          <w:sz w:val="24"/>
          <w:szCs w:val="24"/>
          <w:u w:val="single"/>
        </w:rPr>
        <w:t>贰</w:t>
      </w:r>
      <w:r>
        <w:rPr>
          <w:rFonts w:hint="eastAsia" w:ascii="宋体" w:hAnsi="宋体" w:cs="宋体"/>
          <w:sz w:val="24"/>
          <w:szCs w:val="24"/>
        </w:rPr>
        <w:t>种方式解决：</w:t>
      </w:r>
    </w:p>
    <w:p>
      <w:pPr>
        <w:spacing w:line="360" w:lineRule="auto"/>
        <w:ind w:firstLine="480" w:firstLineChars="200"/>
        <w:rPr>
          <w:rFonts w:ascii="宋体" w:hAnsi="宋体"/>
          <w:sz w:val="24"/>
          <w:szCs w:val="24"/>
        </w:rPr>
      </w:pPr>
      <w:r>
        <w:rPr>
          <w:rFonts w:hint="eastAsia" w:ascii="宋体" w:hAnsi="宋体" w:cs="宋体"/>
          <w:sz w:val="24"/>
          <w:szCs w:val="24"/>
          <w:u w:val="single"/>
        </w:rPr>
        <w:t>（壹）</w:t>
      </w:r>
      <w:r>
        <w:rPr>
          <w:rFonts w:hint="eastAsia" w:ascii="宋体" w:hAnsi="宋体" w:cs="宋体"/>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u w:val="single"/>
        </w:rPr>
        <w:t>（贰）</w:t>
      </w:r>
      <w:r>
        <w:rPr>
          <w:rFonts w:hint="eastAsia" w:ascii="宋体" w:hAnsi="宋体" w:cs="宋体"/>
          <w:sz w:val="24"/>
          <w:szCs w:val="24"/>
        </w:rPr>
        <w:t>向工程所在地人民法院提起诉讼。由此产生的诉讼费、律师费、鉴定费、审计费或评估费、调查取证费等由违约方承担。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rPr>
      </w:pPr>
    </w:p>
    <w:p>
      <w:pPr>
        <w:rPr>
          <w:rFonts w:hint="eastAsia" w:ascii="宋体" w:hAnsi="宋体" w:eastAsia="宋体" w:cs="宋体"/>
          <w:color w:val="auto"/>
          <w:sz w:val="24"/>
          <w:szCs w:val="24"/>
          <w:highlight w:val="none"/>
        </w:rPr>
      </w:pPr>
    </w:p>
    <w:p>
      <w:pPr>
        <w:pStyle w:val="2"/>
        <w:rPr>
          <w:rFonts w:hint="eastAsia"/>
        </w:rPr>
      </w:pPr>
    </w:p>
    <w:p>
      <w:pPr>
        <w:rPr>
          <w:rFonts w:hint="eastAsia"/>
        </w:rPr>
      </w:pPr>
    </w:p>
    <w:p>
      <w:pPr>
        <w:pStyle w:val="6"/>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2"/>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2"/>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sz w:val="24"/>
          <w:szCs w:val="24"/>
          <w:highlight w:val="none"/>
          <w:u w:val="single"/>
        </w:rPr>
        <w:t>承包范围内的所有工程内容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双方约定的其他工程质量保修事项：</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rPr>
      </w:pPr>
    </w:p>
    <w:p>
      <w:pPr>
        <w:rPr>
          <w:rFonts w:hint="eastAsia"/>
          <w:color w:val="auto"/>
          <w:highlight w:val="none"/>
        </w:rPr>
      </w:pPr>
    </w:p>
    <w:p>
      <w:pPr>
        <w:pStyle w:val="6"/>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份，发包人承包人各执</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1" w:name="_Toc19317"/>
      <w:bookmarkStart w:id="52" w:name="_Toc27613"/>
      <w:bookmarkStart w:id="53" w:name="_Toc1969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第六部分  </w:t>
      </w:r>
      <w:bookmarkEnd w:id="51"/>
      <w:bookmarkEnd w:id="52"/>
      <w:bookmarkEnd w:id="53"/>
      <w:bookmarkStart w:id="54" w:name="_Toc8537"/>
      <w:bookmarkStart w:id="55" w:name="_Toc27167"/>
      <w:r>
        <w:rPr>
          <w:rFonts w:hint="eastAsia" w:ascii="宋体" w:hAnsi="宋体" w:eastAsia="宋体" w:cs="宋体"/>
          <w:b/>
          <w:color w:val="auto"/>
          <w:sz w:val="32"/>
          <w:szCs w:val="32"/>
          <w:highlight w:val="none"/>
        </w:rPr>
        <w:t xml:space="preserve">  响应文件格式</w:t>
      </w:r>
      <w:bookmarkEnd w:id="54"/>
      <w:bookmarkEnd w:id="55"/>
    </w:p>
    <w:tbl>
      <w:tblPr>
        <w:tblStyle w:val="13"/>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righ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24"/>
          <w:szCs w:val="24"/>
          <w:highlight w:val="none"/>
        </w:rPr>
      </w:pPr>
      <w:r>
        <w:rPr>
          <w:rFonts w:hint="eastAsia" w:ascii="宋体" w:hAnsi="宋体" w:eastAsia="宋体" w:cs="宋体"/>
          <w:b/>
          <w:bCs/>
          <w:color w:val="auto"/>
          <w:kern w:val="0"/>
          <w:sz w:val="48"/>
          <w:szCs w:val="48"/>
          <w:highlight w:val="none"/>
          <w:lang w:eastAsia="zh-CN"/>
        </w:rPr>
        <w:t>邹城市</w:t>
      </w:r>
      <w:r>
        <w:rPr>
          <w:rFonts w:hint="eastAsia" w:ascii="宋体" w:hAnsi="宋体" w:cs="宋体"/>
          <w:b/>
          <w:bCs/>
          <w:color w:val="auto"/>
          <w:kern w:val="0"/>
          <w:sz w:val="48"/>
          <w:szCs w:val="48"/>
          <w:highlight w:val="none"/>
          <w:lang w:eastAsia="zh-CN"/>
        </w:rPr>
        <w:t>大束镇山头村路灯安装工程</w:t>
      </w:r>
    </w:p>
    <w:p>
      <w:pPr>
        <w:pStyle w:val="6"/>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52"/>
          <w:szCs w:val="52"/>
          <w:highlight w:val="none"/>
        </w:rPr>
      </w:pPr>
      <w:bookmarkStart w:id="56" w:name="_Toc17164"/>
      <w:bookmarkStart w:id="57" w:name="_Toc27904"/>
      <w:bookmarkStart w:id="58" w:name="_Toc26783"/>
      <w:r>
        <w:rPr>
          <w:rFonts w:hint="eastAsia" w:ascii="宋体" w:hAnsi="宋体" w:eastAsia="宋体" w:cs="宋体"/>
          <w:b/>
          <w:bCs/>
          <w:i w:val="0"/>
          <w:iCs w:val="0"/>
          <w:color w:val="auto"/>
          <w:sz w:val="52"/>
          <w:szCs w:val="52"/>
          <w:highlight w:val="none"/>
          <w:lang w:eastAsia="zh-CN"/>
        </w:rPr>
        <w:t>竞争性磋</w:t>
      </w:r>
      <w:r>
        <w:rPr>
          <w:rFonts w:hint="eastAsia" w:ascii="宋体" w:hAnsi="宋体" w:cs="宋体"/>
          <w:b/>
          <w:bCs/>
          <w:i w:val="0"/>
          <w:iCs w:val="0"/>
          <w:color w:val="auto"/>
          <w:sz w:val="52"/>
          <w:szCs w:val="52"/>
          <w:highlight w:val="none"/>
          <w:lang w:eastAsia="zh-CN"/>
        </w:rPr>
        <w:t>商</w:t>
      </w:r>
      <w:r>
        <w:rPr>
          <w:rFonts w:hint="eastAsia" w:ascii="宋体" w:hAnsi="宋体" w:eastAsia="宋体" w:cs="宋体"/>
          <w:b/>
          <w:bCs/>
          <w:i w:val="0"/>
          <w:iCs w:val="0"/>
          <w:color w:val="auto"/>
          <w:sz w:val="52"/>
          <w:szCs w:val="52"/>
          <w:highlight w:val="none"/>
        </w:rPr>
        <w:t>响应文件</w:t>
      </w:r>
      <w:bookmarkEnd w:id="56"/>
      <w:bookmarkEnd w:id="57"/>
      <w:bookmarkEnd w:id="58"/>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rPr>
      </w:pPr>
    </w:p>
    <w:p>
      <w:pPr>
        <w:pStyle w:val="6"/>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9" w:name="_Toc11885"/>
      <w:bookmarkStart w:id="60" w:name="_Toc26481"/>
      <w:bookmarkStart w:id="61" w:name="_Toc29657"/>
      <w:bookmarkStart w:id="62"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59"/>
      <w:bookmarkEnd w:id="60"/>
      <w:bookmarkEnd w:id="61"/>
      <w:bookmarkEnd w:id="6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3" w:name="_Toc32061"/>
      <w:bookmarkStart w:id="64" w:name="_Toc10418"/>
      <w:bookmarkStart w:id="65" w:name="_Toc18435"/>
      <w:bookmarkStart w:id="66" w:name="_Toc12737"/>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3"/>
      <w:bookmarkEnd w:id="64"/>
      <w:bookmarkEnd w:id="65"/>
      <w:bookmarkEnd w:id="66"/>
    </w:p>
    <w:p>
      <w:pPr>
        <w:pStyle w:val="11"/>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color w:val="auto"/>
          <w:sz w:val="36"/>
          <w:szCs w:val="36"/>
          <w:highlight w:val="none"/>
        </w:rPr>
      </w:pPr>
      <w:bookmarkStart w:id="67" w:name="_Toc5121"/>
      <w:bookmarkStart w:id="68" w:name="_Toc7829"/>
      <w:bookmarkStart w:id="69" w:name="_Toc6839"/>
      <w:bookmarkStart w:id="70" w:name="_Toc15367"/>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67"/>
      <w:bookmarkEnd w:id="68"/>
      <w:bookmarkEnd w:id="69"/>
      <w:bookmarkEnd w:id="70"/>
    </w:p>
    <w:p>
      <w:pPr>
        <w:pStyle w:val="11"/>
        <w:snapToGrid w:val="0"/>
        <w:spacing w:line="360" w:lineRule="auto"/>
        <w:ind w:left="578"/>
        <w:jc w:val="center"/>
        <w:rPr>
          <w:rFonts w:hint="eastAsia" w:ascii="宋体" w:hAnsi="宋体" w:eastAsia="宋体" w:cs="宋体"/>
          <w:b/>
          <w:color w:val="auto"/>
          <w:sz w:val="36"/>
          <w:szCs w:val="36"/>
          <w:highlight w:val="none"/>
        </w:rPr>
      </w:pPr>
    </w:p>
    <w:p>
      <w:pPr>
        <w:pStyle w:val="11"/>
        <w:snapToGrid w:val="0"/>
        <w:spacing w:line="360" w:lineRule="auto"/>
        <w:jc w:val="both"/>
        <w:rPr>
          <w:rFonts w:hint="eastAsia" w:ascii="宋体" w:hAnsi="宋体" w:eastAsia="宋体" w:cs="宋体"/>
          <w:b/>
          <w:color w:val="auto"/>
          <w:sz w:val="36"/>
          <w:szCs w:val="36"/>
          <w:highlight w:val="none"/>
        </w:rPr>
      </w:pPr>
    </w:p>
    <w:p>
      <w:pPr>
        <w:pStyle w:val="11"/>
        <w:snapToGrid w:val="0"/>
        <w:spacing w:line="360" w:lineRule="auto"/>
        <w:jc w:val="both"/>
        <w:rPr>
          <w:rFonts w:hint="eastAsia" w:ascii="宋体" w:hAnsi="宋体" w:eastAsia="宋体" w:cs="宋体"/>
          <w:b/>
          <w:color w:val="auto"/>
          <w:sz w:val="36"/>
          <w:szCs w:val="36"/>
          <w:highlight w:val="none"/>
        </w:rPr>
      </w:pPr>
    </w:p>
    <w:p>
      <w:pPr>
        <w:pStyle w:val="11"/>
        <w:snapToGrid w:val="0"/>
        <w:spacing w:line="360" w:lineRule="auto"/>
        <w:ind w:left="578"/>
        <w:jc w:val="center"/>
        <w:rPr>
          <w:rFonts w:hint="eastAsia" w:ascii="宋体" w:hAnsi="宋体" w:eastAsia="宋体" w:cs="宋体"/>
          <w:b/>
          <w:color w:val="auto"/>
          <w:sz w:val="36"/>
          <w:szCs w:val="36"/>
          <w:highlight w:val="none"/>
        </w:rPr>
      </w:pPr>
    </w:p>
    <w:p>
      <w:pPr>
        <w:pStyle w:val="11"/>
        <w:snapToGrid w:val="0"/>
        <w:spacing w:line="360" w:lineRule="auto"/>
        <w:ind w:left="57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11"/>
        <w:spacing w:line="360" w:lineRule="auto"/>
        <w:ind w:firstLine="480" w:firstLineChars="200"/>
        <w:rPr>
          <w:color w:val="auto"/>
          <w:highlight w:val="none"/>
        </w:rPr>
      </w:pPr>
      <w:r>
        <w:rPr>
          <w:rFonts w:hint="eastAsia"/>
          <w:color w:val="auto"/>
          <w:highlight w:val="none"/>
        </w:rPr>
        <w:t>一、磋商响应函</w:t>
      </w:r>
    </w:p>
    <w:p>
      <w:pPr>
        <w:widowControl/>
        <w:shd w:val="clear" w:color="auto" w:fill="FFFFFF"/>
        <w:spacing w:line="360" w:lineRule="auto"/>
        <w:ind w:firstLine="480"/>
        <w:jc w:val="left"/>
        <w:rPr>
          <w:color w:val="auto"/>
          <w:highlight w:val="none"/>
        </w:rPr>
      </w:pPr>
      <w:r>
        <w:rPr>
          <w:rFonts w:hint="eastAsia"/>
          <w:color w:val="auto"/>
          <w:highlight w:val="none"/>
        </w:rPr>
        <w:t>二、</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p>
    <w:p>
      <w:pPr>
        <w:pStyle w:val="11"/>
        <w:spacing w:line="360" w:lineRule="auto"/>
        <w:ind w:firstLine="480" w:firstLineChars="200"/>
        <w:rPr>
          <w:color w:val="auto"/>
          <w:highlight w:val="none"/>
        </w:rPr>
      </w:pPr>
      <w:r>
        <w:rPr>
          <w:rFonts w:hint="eastAsia"/>
          <w:color w:val="auto"/>
          <w:highlight w:val="none"/>
        </w:rPr>
        <w:t>三、初次报价表及已标价工程量清单</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bCs/>
          <w:color w:val="auto"/>
          <w:sz w:val="24"/>
          <w:highlight w:val="none"/>
          <w:lang w:eastAsia="zh-CN"/>
        </w:rPr>
        <w:t>技术部分</w:t>
      </w:r>
    </w:p>
    <w:p>
      <w:pPr>
        <w:pStyle w:val="11"/>
        <w:spacing w:line="360" w:lineRule="auto"/>
        <w:ind w:firstLine="480" w:firstLineChars="200"/>
        <w:rPr>
          <w:color w:val="auto"/>
          <w:highlight w:val="none"/>
        </w:rPr>
      </w:pPr>
      <w:r>
        <w:rPr>
          <w:rFonts w:hint="eastAsia"/>
          <w:color w:val="auto"/>
          <w:highlight w:val="none"/>
          <w:lang w:eastAsia="zh-CN"/>
        </w:rPr>
        <w:t>五</w:t>
      </w:r>
      <w:r>
        <w:rPr>
          <w:rFonts w:hint="eastAsia"/>
          <w:color w:val="auto"/>
          <w:highlight w:val="none"/>
        </w:rPr>
        <w:t>、资格审查资料</w:t>
      </w:r>
    </w:p>
    <w:p>
      <w:pPr>
        <w:pStyle w:val="11"/>
        <w:spacing w:line="360" w:lineRule="auto"/>
        <w:ind w:firstLine="480" w:firstLineChars="200"/>
        <w:rPr>
          <w:color w:val="auto"/>
          <w:highlight w:val="none"/>
        </w:rPr>
      </w:pPr>
      <w:r>
        <w:rPr>
          <w:rFonts w:hint="eastAsia"/>
          <w:color w:val="auto"/>
          <w:highlight w:val="none"/>
          <w:lang w:eastAsia="zh-CN"/>
        </w:rPr>
        <w:t>六</w:t>
      </w:r>
      <w:r>
        <w:rPr>
          <w:rFonts w:hint="eastAsia"/>
          <w:color w:val="auto"/>
          <w:highlight w:val="none"/>
        </w:rPr>
        <w:t>、建设工程扬尘治理工作承诺书</w:t>
      </w:r>
    </w:p>
    <w:p>
      <w:pPr>
        <w:pStyle w:val="11"/>
        <w:spacing w:line="360" w:lineRule="auto"/>
        <w:ind w:firstLine="480" w:firstLineChars="200"/>
        <w:rPr>
          <w:color w:val="auto"/>
          <w:highlight w:val="none"/>
        </w:rPr>
      </w:pPr>
      <w:r>
        <w:rPr>
          <w:rFonts w:hint="eastAsia"/>
          <w:color w:val="auto"/>
          <w:highlight w:val="none"/>
          <w:lang w:eastAsia="zh-CN"/>
        </w:rPr>
        <w:t>七</w:t>
      </w:r>
      <w:r>
        <w:rPr>
          <w:rFonts w:hint="eastAsia"/>
          <w:color w:val="auto"/>
          <w:highlight w:val="none"/>
        </w:rPr>
        <w:t>、供应商认为需要加以说明的其他内容和需要提供的证明文件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highlight w:val="none"/>
        </w:rPr>
      </w:pPr>
    </w:p>
    <w:p>
      <w:pPr>
        <w:pStyle w:val="4"/>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71" w:name="_Toc8162"/>
      <w:r>
        <w:rPr>
          <w:rFonts w:hint="eastAsia" w:ascii="宋体" w:hAnsi="宋体" w:eastAsia="宋体" w:cs="宋体"/>
          <w:color w:val="auto"/>
          <w:sz w:val="24"/>
          <w:szCs w:val="24"/>
          <w:highlight w:val="none"/>
        </w:rPr>
        <w:t>一、磋商响应函</w:t>
      </w:r>
      <w:bookmarkEnd w:id="7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民法典</w:t>
      </w:r>
      <w:r>
        <w:rPr>
          <w:rFonts w:hint="eastAsia" w:ascii="宋体" w:hAnsi="宋体" w:eastAsia="宋体" w:cs="宋体"/>
          <w:color w:val="auto"/>
          <w:kern w:val="0"/>
          <w:sz w:val="24"/>
          <w:szCs w:val="24"/>
          <w:highlight w:val="none"/>
        </w:rPr>
        <w:t>》履行自己的全部责任。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jc w:val="both"/>
        <w:rPr>
          <w:rFonts w:hint="eastAsia" w:ascii="宋体" w:hAnsi="宋体" w:eastAsia="宋体" w:cs="宋体"/>
          <w:color w:val="auto"/>
          <w:sz w:val="24"/>
          <w:szCs w:val="24"/>
          <w:highlight w:val="none"/>
        </w:rPr>
      </w:pPr>
      <w:bookmarkStart w:id="72" w:name="_Toc374107067"/>
      <w:bookmarkStart w:id="73" w:name="_Toc323641999"/>
      <w:bookmarkStart w:id="74" w:name="_Toc4405"/>
      <w:bookmarkStart w:id="75" w:name="_Toc300901193"/>
    </w:p>
    <w:p>
      <w:pPr>
        <w:rPr>
          <w:rFonts w:hint="eastAsia" w:ascii="宋体" w:hAnsi="宋体" w:eastAsia="宋体" w:cs="宋体"/>
          <w:color w:val="auto"/>
          <w:sz w:val="24"/>
          <w:szCs w:val="24"/>
          <w:highlight w:val="none"/>
        </w:rPr>
      </w:pPr>
    </w:p>
    <w:p>
      <w:pPr>
        <w:pStyle w:val="6"/>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bookmarkEnd w:id="72"/>
      <w:bookmarkEnd w:id="73"/>
      <w:bookmarkEnd w:id="74"/>
      <w:bookmarkEnd w:id="75"/>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widowControl/>
        <w:shd w:val="clear" w:color="auto" w:fill="FFFFFF"/>
        <w:spacing w:line="360" w:lineRule="auto"/>
        <w:ind w:firstLine="48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themeColor="text1"/>
          <w:sz w:val="24"/>
          <w14:textFill>
            <w14:solidFill>
              <w14:schemeClr w14:val="tx1"/>
            </w14:solidFill>
          </w14:textFill>
        </w:rPr>
      </w:pPr>
    </w:p>
    <w:p>
      <w:pPr>
        <w:widowControl/>
        <w:spacing w:line="360" w:lineRule="auto"/>
        <w:ind w:left="315" w:leftChars="150" w:firstLine="120" w:firstLine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，现授权委托</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 xml:space="preserve">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（姓名、职务或职称）为我单位本次项目的全权代表，以本公司的名义参加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特此授权。</w:t>
      </w:r>
    </w:p>
    <w:p>
      <w:pPr>
        <w:spacing w:line="5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附：授权委托人身份证明</w:t>
      </w:r>
    </w:p>
    <w:p>
      <w:pPr>
        <w:pStyle w:val="6"/>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pStyle w:val="6"/>
      </w:pPr>
    </w:p>
    <w:p/>
    <w:p>
      <w:pPr>
        <w:pStyle w:val="6"/>
      </w:pPr>
    </w:p>
    <w:p/>
    <w:p>
      <w:pPr>
        <w:pStyle w:val="6"/>
      </w:pPr>
    </w:p>
    <w:p/>
    <w:p>
      <w:pPr>
        <w:spacing w:line="560" w:lineRule="exact"/>
        <w:rPr>
          <w:rFonts w:ascii="宋体" w:hAnsi="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hint="eastAsia" w:ascii="宋体" w:hAnsi="宋体" w:eastAsia="宋体" w:cs="宋体"/>
          <w:b/>
          <w:bCs w:val="0"/>
          <w:color w:val="auto"/>
          <w:sz w:val="24"/>
          <w:szCs w:val="24"/>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76" w:name="_Toc21796"/>
      <w:bookmarkStart w:id="77" w:name="_Toc23578"/>
      <w:bookmarkStart w:id="78"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76"/>
      <w:bookmarkEnd w:id="77"/>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79" w:name="_Toc27654"/>
      <w:r>
        <w:rPr>
          <w:rFonts w:hint="eastAsia" w:asciiTheme="minorEastAsia" w:hAnsiTheme="minorEastAsia" w:eastAsiaTheme="minorEastAsia" w:cstheme="minorEastAsia"/>
          <w:b/>
          <w:i w:val="0"/>
          <w:iCs w:val="0"/>
          <w:color w:val="auto"/>
          <w:szCs w:val="28"/>
          <w:highlight w:val="none"/>
        </w:rPr>
        <w:t>（一）初次报价表</w:t>
      </w:r>
      <w:bookmarkEnd w:id="79"/>
    </w:p>
    <w:tbl>
      <w:tblPr>
        <w:tblStyle w:val="12"/>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color w:val="000000" w:themeColor="text1"/>
                <w:sz w:val="24"/>
                <w:szCs w:val="24"/>
                <w14:textFill>
                  <w14:solidFill>
                    <w14:schemeClr w14:val="tx1"/>
                  </w14:solidFill>
                </w14:textFill>
              </w:rPr>
              <w:t>响应方（供应商名称）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人民币（大写）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（小写）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110"/>
                <w:sz w:val="24"/>
                <w:szCs w:val="24"/>
                <w:highlight w:val="none"/>
              </w:rPr>
              <w:t>工期（</w:t>
            </w:r>
            <w:r>
              <w:rPr>
                <w:rFonts w:hint="eastAsia" w:ascii="宋体" w:hAnsi="宋体" w:eastAsia="宋体" w:cs="宋体"/>
                <w:i w:val="0"/>
                <w:iCs w:val="0"/>
                <w:color w:val="auto"/>
                <w:w w:val="110"/>
                <w:sz w:val="24"/>
                <w:szCs w:val="24"/>
                <w:highlight w:val="none"/>
                <w:lang w:eastAsia="zh-CN"/>
              </w:rPr>
              <w:t>日历</w:t>
            </w:r>
            <w:r>
              <w:rPr>
                <w:rFonts w:hint="eastAsia" w:ascii="宋体" w:hAnsi="宋体" w:cs="宋体"/>
                <w:i w:val="0"/>
                <w:iCs w:val="0"/>
                <w:color w:val="auto"/>
                <w:w w:val="110"/>
                <w:sz w:val="24"/>
                <w:szCs w:val="24"/>
                <w:highlight w:val="none"/>
                <w:lang w:eastAsia="zh-CN"/>
              </w:rPr>
              <w:t>日</w:t>
            </w:r>
            <w:r>
              <w:rPr>
                <w:rFonts w:hint="eastAsia" w:ascii="宋体" w:hAnsi="宋体" w:eastAsia="宋体" w:cs="宋体"/>
                <w:i w:val="0"/>
                <w:iCs w:val="0"/>
                <w:color w:val="auto"/>
                <w:w w:val="110"/>
                <w:sz w:val="24"/>
                <w:szCs w:val="24"/>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rPr>
            </w:pPr>
            <w:r>
              <w:rPr>
                <w:rFonts w:hint="eastAsia" w:ascii="宋体" w:hAnsi="宋体" w:eastAsia="宋体" w:cs="宋体"/>
                <w:i w:val="0"/>
                <w:iCs w:val="0"/>
                <w:color w:val="auto"/>
                <w:w w:val="110"/>
                <w:sz w:val="24"/>
                <w:szCs w:val="24"/>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i w:val="0"/>
                <w:iCs w:val="0"/>
                <w:color w:val="auto"/>
                <w:w w:val="110"/>
                <w:sz w:val="24"/>
                <w:szCs w:val="24"/>
                <w:highlight w:val="none"/>
                <w:lang w:val="en-US" w:eastAsia="zh-CN"/>
              </w:rPr>
              <w:t>质保期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供应商（盖章）</w:t>
      </w:r>
      <w:r>
        <w:rPr>
          <w:rFonts w:hint="eastAsia" w:asciiTheme="minorEastAsia" w:hAnsiTheme="minorEastAsia" w:eastAsiaTheme="minorEastAsia" w:cstheme="minorEastAsia"/>
          <w:i w:val="0"/>
          <w:i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法人代表或委托代理人（签字或盖章）</w:t>
      </w:r>
      <w:r>
        <w:rPr>
          <w:rFonts w:hint="eastAsia" w:asciiTheme="minorEastAsia" w:hAnsiTheme="minorEastAsia" w:eastAsiaTheme="minorEastAsia" w:cstheme="minorEastAsia"/>
          <w:i w:val="0"/>
          <w:i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日期</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年</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月</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Theme="minorEastAsia" w:hAnsiTheme="minorEastAsia" w:eastAsiaTheme="minorEastAsia" w:cstheme="minorEastAsia"/>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bCs/>
          <w:i w:val="0"/>
          <w:iCs w:val="0"/>
          <w:color w:val="auto"/>
          <w:sz w:val="24"/>
          <w:szCs w:val="24"/>
          <w:highlight w:val="none"/>
          <w:lang w:eastAsia="zh-CN"/>
        </w:rPr>
      </w:pPr>
      <w:r>
        <w:rPr>
          <w:rFonts w:hint="eastAsia" w:asciiTheme="minorEastAsia" w:hAnsiTheme="minorEastAsia" w:eastAsiaTheme="minorEastAsia" w:cstheme="minorEastAsia"/>
          <w:bCs/>
          <w:i w:val="0"/>
          <w:iCs w:val="0"/>
          <w:color w:val="auto"/>
          <w:sz w:val="24"/>
          <w:szCs w:val="24"/>
          <w:highlight w:val="none"/>
        </w:rPr>
        <w:t>说明</w:t>
      </w:r>
      <w:r>
        <w:rPr>
          <w:rFonts w:hint="eastAsia" w:asciiTheme="minorEastAsia" w:hAnsiTheme="minorEastAsia" w:eastAsiaTheme="minorEastAsia" w:cstheme="minorEastAsia"/>
          <w:bCs/>
          <w:i w:val="0"/>
          <w:i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rPr>
        <w:t>2、</w:t>
      </w:r>
      <w:r>
        <w:rPr>
          <w:rFonts w:hint="eastAsia" w:asciiTheme="minorEastAsia" w:hAnsiTheme="minorEastAsia" w:eastAsiaTheme="minorEastAsia" w:cstheme="minorEastAsia"/>
          <w:b/>
          <w:i w:val="0"/>
          <w:iCs w:val="0"/>
          <w:color w:val="auto"/>
          <w:sz w:val="24"/>
          <w:szCs w:val="24"/>
          <w:highlight w:val="none"/>
          <w:lang w:eastAsia="zh-CN"/>
        </w:rPr>
        <w:t>供应商</w:t>
      </w:r>
      <w:r>
        <w:rPr>
          <w:rFonts w:hint="eastAsia" w:asciiTheme="minorEastAsia" w:hAnsiTheme="minorEastAsia" w:eastAsiaTheme="minorEastAsia" w:cstheme="minorEastAsia"/>
          <w:b/>
          <w:i w:val="0"/>
          <w:iCs w:val="0"/>
          <w:color w:val="auto"/>
          <w:sz w:val="24"/>
          <w:szCs w:val="24"/>
          <w:highlight w:val="none"/>
        </w:rPr>
        <w:t>的报价包括完成本工程的全部费用。其中，磋商代理服务费应分摊在报价中。</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已标价工程量清单</w:t>
      </w:r>
      <w:bookmarkEnd w:id="78"/>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19"/>
        <w:numPr>
          <w:ilvl w:val="0"/>
          <w:numId w:val="3"/>
        </w:numPr>
        <w:spacing w:line="360" w:lineRule="auto"/>
        <w:ind w:right="480"/>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技术部分</w:t>
      </w:r>
    </w:p>
    <w:p>
      <w:pPr>
        <w:pStyle w:val="19"/>
        <w:numPr>
          <w:ilvl w:val="0"/>
          <w:numId w:val="0"/>
        </w:numPr>
        <w:spacing w:line="360" w:lineRule="auto"/>
        <w:ind w:right="480" w:rightChars="0"/>
        <w:jc w:val="both"/>
        <w:rPr>
          <w:rFonts w:hint="eastAsia" w:ascii="宋体" w:hAnsi="宋体"/>
          <w:b/>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bookmarkStart w:id="80" w:name="_Toc4810"/>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tbl>
      <w:tblPr>
        <w:tblStyle w:val="12"/>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总体概述</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2.</w:t>
            </w:r>
            <w:r>
              <w:rPr>
                <w:rFonts w:hint="eastAsia" w:ascii="宋体" w:hAnsi="宋体" w:eastAsia="宋体" w:cs="Times New Roman"/>
                <w:color w:val="000000"/>
                <w:sz w:val="24"/>
                <w:lang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7.资源配备计划及措施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8.施工管理及措施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9.施工关键部位、材料采购要点的控制及措施（根据工程特点及本磋商文件要求应具有针对性）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10.扬尘治理措施</w:t>
            </w:r>
          </w:p>
        </w:tc>
      </w:tr>
    </w:tbl>
    <w:p>
      <w:pPr>
        <w:pStyle w:val="19"/>
        <w:tabs>
          <w:tab w:val="left" w:pos="9638"/>
        </w:tabs>
        <w:spacing w:line="360" w:lineRule="auto"/>
        <w:ind w:right="-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tabs>
          <w:tab w:val="left" w:pos="9638"/>
        </w:tabs>
        <w:spacing w:line="360" w:lineRule="auto"/>
        <w:ind w:right="-82"/>
        <w:jc w:val="center"/>
        <w:rPr>
          <w:rFonts w:hint="eastAsia" w:ascii="宋体" w:hAnsi="宋体" w:eastAsia="宋体" w:cs="宋体"/>
          <w:color w:val="auto"/>
          <w:sz w:val="21"/>
          <w:szCs w:val="21"/>
          <w:highlight w:val="none"/>
        </w:rPr>
      </w:pPr>
    </w:p>
    <w:p>
      <w:pPr>
        <w:pStyle w:val="4"/>
        <w:keepNext w:val="0"/>
        <w:keepLines w:val="0"/>
        <w:jc w:val="center"/>
        <w:rPr>
          <w:rFonts w:ascii="宋体" w:hAnsi="宋体" w:eastAsia="宋体"/>
          <w:color w:val="auto"/>
          <w:sz w:val="32"/>
          <w:szCs w:val="32"/>
          <w:highlight w:val="none"/>
        </w:rPr>
      </w:pPr>
      <w:r>
        <w:rPr>
          <w:rFonts w:hint="eastAsia" w:ascii="宋体" w:hAnsi="宋体" w:eastAsia="宋体"/>
          <w:color w:val="auto"/>
          <w:sz w:val="32"/>
          <w:szCs w:val="32"/>
          <w:highlight w:val="none"/>
          <w:lang w:eastAsia="zh-CN"/>
        </w:rPr>
        <w:t>五、</w:t>
      </w:r>
      <w:r>
        <w:rPr>
          <w:rFonts w:hint="eastAsia" w:ascii="宋体" w:hAnsi="宋体" w:eastAsia="宋体"/>
          <w:color w:val="auto"/>
          <w:sz w:val="32"/>
          <w:szCs w:val="32"/>
          <w:highlight w:val="none"/>
        </w:rPr>
        <w:t>资格审查资料</w:t>
      </w:r>
    </w:p>
    <w:p>
      <w:pPr>
        <w:spacing w:before="146" w:beforeLines="50" w:after="292" w:afterLines="100" w:line="440" w:lineRule="exact"/>
        <w:jc w:val="center"/>
        <w:rPr>
          <w:rFonts w:ascii="宋体" w:hAnsi="宋体"/>
          <w:color w:val="auto"/>
          <w:sz w:val="24"/>
          <w:highlight w:val="none"/>
        </w:rPr>
      </w:pPr>
      <w:r>
        <w:rPr>
          <w:rFonts w:hint="eastAsia" w:ascii="宋体" w:hAnsi="宋体"/>
          <w:color w:val="auto"/>
          <w:sz w:val="24"/>
          <w:highlight w:val="none"/>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供应商名称</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注册地址</w:t>
            </w:r>
          </w:p>
        </w:tc>
        <w:tc>
          <w:tcPr>
            <w:tcW w:w="3700" w:type="dxa"/>
            <w:gridSpan w:val="5"/>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邮政编码</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联系方式</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联系人</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电  话</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ascii="宋体" w:hAnsi="宋体"/>
                <w:color w:val="auto"/>
                <w:sz w:val="24"/>
                <w:highlight w:val="none"/>
              </w:rPr>
            </w:pP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传  真</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网  址</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组织结构</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法定代表人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技术负责人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成立时间</w:t>
            </w:r>
          </w:p>
        </w:tc>
        <w:tc>
          <w:tcPr>
            <w:tcW w:w="2095" w:type="dxa"/>
            <w:gridSpan w:val="2"/>
            <w:vAlign w:val="center"/>
          </w:tcPr>
          <w:p>
            <w:pPr>
              <w:jc w:val="center"/>
              <w:rPr>
                <w:rFonts w:ascii="宋体" w:hAnsi="宋体"/>
                <w:color w:val="auto"/>
                <w:sz w:val="24"/>
                <w:highlight w:val="none"/>
              </w:rPr>
            </w:pPr>
          </w:p>
        </w:tc>
        <w:tc>
          <w:tcPr>
            <w:tcW w:w="5569"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企业资质等级</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其中</w:t>
            </w: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营业执照号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高级职称人员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注册资金</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中级职称人员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开户银行</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初级职称人员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账号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技  工</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经营范围</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c>
          <w:tcPr>
            <w:tcW w:w="7664" w:type="dxa"/>
            <w:gridSpan w:val="9"/>
            <w:vAlign w:val="center"/>
          </w:tcPr>
          <w:p>
            <w:pPr>
              <w:jc w:val="center"/>
              <w:rPr>
                <w:rFonts w:ascii="宋体" w:hAnsi="宋体"/>
                <w:color w:val="auto"/>
                <w:sz w:val="24"/>
                <w:highlight w:val="none"/>
              </w:rPr>
            </w:pPr>
          </w:p>
        </w:tc>
      </w:tr>
    </w:tbl>
    <w:p>
      <w:pPr>
        <w:spacing w:line="440" w:lineRule="exact"/>
        <w:rPr>
          <w:rFonts w:ascii="宋体" w:hAnsi="宋体"/>
          <w:color w:val="auto"/>
          <w:sz w:val="24"/>
          <w:highlight w:val="none"/>
        </w:rPr>
      </w:pPr>
      <w:r>
        <w:rPr>
          <w:rFonts w:hint="eastAsia" w:ascii="宋体" w:hAnsi="宋体"/>
          <w:color w:val="auto"/>
          <w:sz w:val="24"/>
          <w:highlight w:val="none"/>
        </w:rPr>
        <w:t>备注：本表后应附企业法人营业执照、企业资质证书、安全生产许可证等材料的复印件。</w:t>
      </w:r>
    </w:p>
    <w:p>
      <w:pPr>
        <w:rPr>
          <w:color w:val="auto"/>
          <w:highlight w:val="none"/>
        </w:rPr>
      </w:pPr>
    </w:p>
    <w:p>
      <w:pPr>
        <w:pStyle w:val="2"/>
      </w:pPr>
    </w:p>
    <w:p>
      <w:pPr>
        <w:pStyle w:val="4"/>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、建设工程扬尘治理工作承诺书</w:t>
      </w:r>
      <w:bookmarkEnd w:id="80"/>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eastAsia="zh-CN"/>
        </w:rPr>
        <w:sectPr>
          <w:footerReference r:id="rId11" w:type="first"/>
          <w:footerReference r:id="rId10" w:type="default"/>
          <w:pgSz w:w="11906" w:h="16838"/>
          <w:pgMar w:top="1134" w:right="1134" w:bottom="1134" w:left="1134" w:header="851" w:footer="992" w:gutter="0"/>
          <w:pgNumType w:fmt="decimal"/>
          <w:cols w:space="720" w:num="1"/>
          <w:titlePg/>
          <w:docGrid w:type="lines" w:linePitch="286" w:charSpace="0"/>
        </w:sect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r>
        <w:rPr>
          <w:rFonts w:hint="eastAsia" w:ascii="宋体" w:hAnsi="宋体" w:cs="宋体"/>
          <w:color w:val="auto"/>
          <w:sz w:val="24"/>
          <w:szCs w:val="24"/>
          <w:highlight w:val="none"/>
          <w:lang w:eastAsia="zh-CN" w:bidi="ar"/>
        </w:rPr>
        <w:t>）</w:t>
      </w:r>
    </w:p>
    <w:p>
      <w:pPr>
        <w:pStyle w:val="4"/>
        <w:jc w:val="center"/>
        <w:rPr>
          <w:rFonts w:hint="eastAsia" w:ascii="宋体" w:hAnsi="宋体" w:eastAsia="宋体" w:cs="宋体"/>
          <w:color w:val="auto"/>
          <w:sz w:val="32"/>
          <w:szCs w:val="32"/>
          <w:highlight w:val="none"/>
        </w:rPr>
      </w:pPr>
      <w:bookmarkStart w:id="81" w:name="_Toc31300"/>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、其他资料</w:t>
      </w:r>
      <w:bookmarkEnd w:id="81"/>
    </w:p>
    <w:p>
      <w:pPr>
        <w:pStyle w:val="1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1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1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9"/>
        <w:tabs>
          <w:tab w:val="left" w:pos="9638"/>
        </w:tabs>
        <w:spacing w:line="360" w:lineRule="auto"/>
        <w:ind w:right="-82"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82" w:name="_Toc13148"/>
      <w:bookmarkStart w:id="83" w:name="_Toc31429"/>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82"/>
      <w:bookmarkEnd w:id="83"/>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84"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84"/>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14" w:type="first"/>
      <w:headerReference r:id="rId12" w:type="default"/>
      <w:footerReference r:id="rId13"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A63FBD-1C04-476F-BF60-DD211F2058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A708A1-E80A-4091-B44C-A9174048896F}"/>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ascii="宋体" w:hAnsi="宋体" w:cs="宋体"/>
        <w:b/>
        <w:bCs/>
        <w:color w:val="auto"/>
        <w:sz w:val="18"/>
        <w:szCs w:val="18"/>
        <w:highlight w:val="none"/>
        <w:lang w:eastAsia="zh-CN"/>
      </w:rPr>
      <w:t>邹城市大束镇山头村路灯安装工程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color w:val="auto"/>
        <w:sz w:val="18"/>
        <w:szCs w:val="18"/>
      </w:rPr>
    </w:pPr>
    <w:r>
      <w:rPr>
        <w:rFonts w:hint="eastAsia" w:ascii="宋体" w:hAnsi="宋体" w:cs="宋体"/>
        <w:b/>
        <w:bCs/>
        <w:color w:val="auto"/>
        <w:sz w:val="18"/>
        <w:szCs w:val="18"/>
        <w:highlight w:val="none"/>
        <w:lang w:eastAsia="zh-CN"/>
      </w:rPr>
      <w:t>邹城市大束镇山头村路灯安装工程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F27B92FD"/>
    <w:multiLevelType w:val="singleLevel"/>
    <w:tmpl w:val="F27B92FD"/>
    <w:lvl w:ilvl="0" w:tentative="0">
      <w:start w:val="5"/>
      <w:numFmt w:val="chineseCounting"/>
      <w:suff w:val="nothing"/>
      <w:lvlText w:val="%1、"/>
      <w:lvlJc w:val="left"/>
      <w:rPr>
        <w:rFonts w:hint="eastAsia"/>
      </w:rPr>
    </w:lvl>
  </w:abstractNum>
  <w:abstractNum w:abstractNumId="2">
    <w:nsid w:val="29A7E7A9"/>
    <w:multiLevelType w:val="singleLevel"/>
    <w:tmpl w:val="29A7E7A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jJlNjM4MjhlNzJjNzJjZTU4ZGEwM2NiMTVkMjkifQ=="/>
  </w:docVars>
  <w:rsids>
    <w:rsidRoot w:val="56C61034"/>
    <w:rsid w:val="00270BE1"/>
    <w:rsid w:val="00925826"/>
    <w:rsid w:val="024617F2"/>
    <w:rsid w:val="02CB47AB"/>
    <w:rsid w:val="03D177E1"/>
    <w:rsid w:val="044B4DDD"/>
    <w:rsid w:val="04844972"/>
    <w:rsid w:val="067F1E72"/>
    <w:rsid w:val="09400C4A"/>
    <w:rsid w:val="0DDA0D79"/>
    <w:rsid w:val="0DF45F18"/>
    <w:rsid w:val="107D6D99"/>
    <w:rsid w:val="115E795A"/>
    <w:rsid w:val="1230601B"/>
    <w:rsid w:val="13113756"/>
    <w:rsid w:val="13BA5B9C"/>
    <w:rsid w:val="15284D87"/>
    <w:rsid w:val="15765B7D"/>
    <w:rsid w:val="15B11221"/>
    <w:rsid w:val="15E7586A"/>
    <w:rsid w:val="16765FEE"/>
    <w:rsid w:val="174F08C5"/>
    <w:rsid w:val="17C62542"/>
    <w:rsid w:val="1911605D"/>
    <w:rsid w:val="1A1B310D"/>
    <w:rsid w:val="1B1D7ADC"/>
    <w:rsid w:val="1B91111F"/>
    <w:rsid w:val="1BA0285D"/>
    <w:rsid w:val="1CDF3153"/>
    <w:rsid w:val="1D554B87"/>
    <w:rsid w:val="1DD261D8"/>
    <w:rsid w:val="1E522CED"/>
    <w:rsid w:val="1F0A7277"/>
    <w:rsid w:val="1F2E49A9"/>
    <w:rsid w:val="1F576995"/>
    <w:rsid w:val="20942007"/>
    <w:rsid w:val="20A47F19"/>
    <w:rsid w:val="20B322F1"/>
    <w:rsid w:val="20C4626C"/>
    <w:rsid w:val="26B22BD1"/>
    <w:rsid w:val="271909D4"/>
    <w:rsid w:val="297837A4"/>
    <w:rsid w:val="29FB0865"/>
    <w:rsid w:val="2A2A5312"/>
    <w:rsid w:val="2A813E2A"/>
    <w:rsid w:val="2AE6544F"/>
    <w:rsid w:val="2B06489D"/>
    <w:rsid w:val="2CB2345D"/>
    <w:rsid w:val="2DC749A6"/>
    <w:rsid w:val="2E3D18A5"/>
    <w:rsid w:val="2E5F7BB3"/>
    <w:rsid w:val="2EB247EE"/>
    <w:rsid w:val="2FCC46DB"/>
    <w:rsid w:val="301B57BD"/>
    <w:rsid w:val="31C036AD"/>
    <w:rsid w:val="31C53C32"/>
    <w:rsid w:val="327A2C6E"/>
    <w:rsid w:val="33A8380B"/>
    <w:rsid w:val="345C1DB0"/>
    <w:rsid w:val="34832F99"/>
    <w:rsid w:val="35B7474C"/>
    <w:rsid w:val="36DB4DD0"/>
    <w:rsid w:val="36FF3742"/>
    <w:rsid w:val="37141063"/>
    <w:rsid w:val="372918A4"/>
    <w:rsid w:val="37D94F45"/>
    <w:rsid w:val="39AB5E03"/>
    <w:rsid w:val="3A10643B"/>
    <w:rsid w:val="3A8E0619"/>
    <w:rsid w:val="3BF84CC8"/>
    <w:rsid w:val="3C2650F9"/>
    <w:rsid w:val="3CD218F9"/>
    <w:rsid w:val="3DC07B4B"/>
    <w:rsid w:val="3DD62C53"/>
    <w:rsid w:val="3E6B31B9"/>
    <w:rsid w:val="3F4B4EA4"/>
    <w:rsid w:val="41EC063B"/>
    <w:rsid w:val="41F430DA"/>
    <w:rsid w:val="421E702D"/>
    <w:rsid w:val="42591B0C"/>
    <w:rsid w:val="436C231A"/>
    <w:rsid w:val="43727156"/>
    <w:rsid w:val="439B0C97"/>
    <w:rsid w:val="43A04A7E"/>
    <w:rsid w:val="43DA688A"/>
    <w:rsid w:val="442C2DB3"/>
    <w:rsid w:val="450308A1"/>
    <w:rsid w:val="46394B94"/>
    <w:rsid w:val="47B31B50"/>
    <w:rsid w:val="481822B3"/>
    <w:rsid w:val="49ED7D72"/>
    <w:rsid w:val="4A6F148D"/>
    <w:rsid w:val="4AC9433B"/>
    <w:rsid w:val="4B8F5A1C"/>
    <w:rsid w:val="4BDC5B0E"/>
    <w:rsid w:val="4C65714A"/>
    <w:rsid w:val="4CC97799"/>
    <w:rsid w:val="4D110253"/>
    <w:rsid w:val="4D7F33D7"/>
    <w:rsid w:val="4E5C7274"/>
    <w:rsid w:val="4E766588"/>
    <w:rsid w:val="4E80526A"/>
    <w:rsid w:val="4EE81AF0"/>
    <w:rsid w:val="4F74239C"/>
    <w:rsid w:val="5040184D"/>
    <w:rsid w:val="51AC22C1"/>
    <w:rsid w:val="52377C2A"/>
    <w:rsid w:val="5392042C"/>
    <w:rsid w:val="5406215C"/>
    <w:rsid w:val="5511700B"/>
    <w:rsid w:val="55DA27F8"/>
    <w:rsid w:val="563501F6"/>
    <w:rsid w:val="56AF4F1A"/>
    <w:rsid w:val="56C61034"/>
    <w:rsid w:val="56C97CD1"/>
    <w:rsid w:val="57216178"/>
    <w:rsid w:val="57C85648"/>
    <w:rsid w:val="598C0134"/>
    <w:rsid w:val="5B8B6250"/>
    <w:rsid w:val="5C2515ED"/>
    <w:rsid w:val="5C612983"/>
    <w:rsid w:val="5CCA7DFA"/>
    <w:rsid w:val="5E404D86"/>
    <w:rsid w:val="5EA85DDE"/>
    <w:rsid w:val="601E25DC"/>
    <w:rsid w:val="61387680"/>
    <w:rsid w:val="61544585"/>
    <w:rsid w:val="62126170"/>
    <w:rsid w:val="63A5257B"/>
    <w:rsid w:val="64C03C61"/>
    <w:rsid w:val="65B06140"/>
    <w:rsid w:val="65EF10A6"/>
    <w:rsid w:val="668C77C3"/>
    <w:rsid w:val="66B643F2"/>
    <w:rsid w:val="67EC3DB0"/>
    <w:rsid w:val="699527B5"/>
    <w:rsid w:val="6AD547E8"/>
    <w:rsid w:val="6BFA4CFC"/>
    <w:rsid w:val="6CB0280D"/>
    <w:rsid w:val="6CD52274"/>
    <w:rsid w:val="6D514F8E"/>
    <w:rsid w:val="6E661D1D"/>
    <w:rsid w:val="6EE57C19"/>
    <w:rsid w:val="70FE0A34"/>
    <w:rsid w:val="731F735C"/>
    <w:rsid w:val="733C3B0B"/>
    <w:rsid w:val="73BF6FB8"/>
    <w:rsid w:val="73D2575F"/>
    <w:rsid w:val="74A2574E"/>
    <w:rsid w:val="74E41BEE"/>
    <w:rsid w:val="77B53FA3"/>
    <w:rsid w:val="78E849C3"/>
    <w:rsid w:val="79D92F4B"/>
    <w:rsid w:val="7BEB0865"/>
    <w:rsid w:val="7CBE6202"/>
    <w:rsid w:val="7DB979D8"/>
    <w:rsid w:val="7E1B6FC8"/>
    <w:rsid w:val="7E4A19A7"/>
    <w:rsid w:val="7F08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List Paragraph"/>
    <w:basedOn w:val="1"/>
    <w:next w:val="1"/>
    <w:qFormat/>
    <w:uiPriority w:val="1"/>
    <w:pPr>
      <w:widowControl/>
      <w:spacing w:before="100" w:beforeAutospacing="1" w:after="100" w:afterAutospacing="1" w:line="240" w:lineRule="auto"/>
      <w:jc w:val="left"/>
    </w:pPr>
    <w:rPr>
      <w:rFonts w:hint="default" w:ascii="宋体" w:hAnsi="宋体" w:eastAsia="宋体" w:cs="宋体"/>
      <w:kern w:val="0"/>
      <w:sz w:val="24"/>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Plain Text"/>
    <w:basedOn w:val="1"/>
    <w:qFormat/>
    <w:uiPriority w:val="0"/>
    <w:pPr>
      <w:adjustRightInd w:val="0"/>
      <w:jc w:val="left"/>
      <w:textAlignment w:val="baseline"/>
    </w:pPr>
    <w:rPr>
      <w:rFonts w:ascii="宋体" w:hAnsi="Courier New"/>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6"/>
    <w:next w:val="1"/>
    <w:qFormat/>
    <w:uiPriority w:val="0"/>
    <w:pPr>
      <w:spacing w:after="120"/>
      <w:jc w:val="left"/>
    </w:pPr>
    <w:rPr>
      <w:rFonts w:ascii="Times New Roman" w:hAnsi="Times New Roman"/>
      <w:b/>
      <w:bCs/>
      <w:caps/>
      <w:sz w:val="20"/>
    </w:rPr>
  </w:style>
  <w:style w:type="paragraph" w:styleId="11">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customStyle="1" w:styleId="17">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8">
    <w:name w:val=" Char Char Char Char"/>
    <w:basedOn w:val="1"/>
    <w:qFormat/>
    <w:uiPriority w:val="0"/>
    <w:rPr>
      <w:kern w:val="0"/>
      <w:sz w:val="24"/>
      <w:szCs w:val="20"/>
    </w:rPr>
  </w:style>
  <w:style w:type="paragraph" w:customStyle="1" w:styleId="19">
    <w:name w:val="p0"/>
    <w:basedOn w:val="1"/>
    <w:qFormat/>
    <w:uiPriority w:val="0"/>
    <w:pPr>
      <w:widowControl/>
    </w:pPr>
    <w:rPr>
      <w:kern w:val="0"/>
      <w:szCs w:val="21"/>
    </w:rPr>
  </w:style>
  <w:style w:type="paragraph" w:customStyle="1" w:styleId="2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27424</Words>
  <Characters>28830</Characters>
  <Lines>0</Lines>
  <Paragraphs>0</Paragraphs>
  <TotalTime>41</TotalTime>
  <ScaleCrop>false</ScaleCrop>
  <LinksUpToDate>false</LinksUpToDate>
  <CharactersWithSpaces>32577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2022-11-12T03:04:00Z</dcterms:created>
  <dc:creator>崔联梅(天伟工程审计公司)</dc:creator>
  <cp:lastModifiedBy>Administrator</cp:lastModifiedBy>
  <cp:lastPrinted>2022-12-13T02:16:00Z</cp:lastPrinted>
  <dcterms:modified xsi:type="dcterms:W3CDTF">2024-05-10T09:27:49Z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84133F403B1C41D3A4854BF47FFE6FB4</vt:lpwstr>
  </property>
</Properties>
</file>