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宋体" w:hAnsi="宋体" w:cs="宋体"/>
          <w:b/>
          <w:bCs w:val="0"/>
          <w:color w:val="auto"/>
          <w:sz w:val="56"/>
          <w:szCs w:val="56"/>
          <w:highlight w:val="none"/>
          <w:lang w:val="en-US" w:eastAsia="zh-CN"/>
        </w:rPr>
      </w:pPr>
      <w:bookmarkStart w:id="0" w:name="_Toc381880843"/>
      <w:r>
        <w:rPr>
          <w:rFonts w:hint="eastAsia" w:ascii="宋体" w:hAnsi="宋体" w:cs="宋体"/>
          <w:b/>
          <w:bCs w:val="0"/>
          <w:color w:val="auto"/>
          <w:sz w:val="56"/>
          <w:szCs w:val="56"/>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44"/>
          <w:szCs w:val="44"/>
          <w:highlight w:val="none"/>
          <w:lang w:eastAsia="zh-CN"/>
        </w:rPr>
      </w:pPr>
      <w:r>
        <w:rPr>
          <w:rFonts w:hint="eastAsia" w:ascii="宋体" w:hAnsi="宋体" w:cs="宋体"/>
          <w:b/>
          <w:bCs w:val="0"/>
          <w:color w:val="auto"/>
          <w:sz w:val="72"/>
          <w:szCs w:val="72"/>
          <w:highlight w:val="none"/>
          <w:lang w:eastAsia="zh-CN"/>
        </w:rPr>
        <w:t>邹城市北宿镇吴官庄村新建大棚及室外附属工程</w:t>
      </w:r>
    </w:p>
    <w:bookmarkEnd w:id="0"/>
    <w:p>
      <w:pPr>
        <w:jc w:val="center"/>
        <w:rPr>
          <w:rFonts w:hint="eastAsia" w:ascii="宋体" w:hAnsi="宋体" w:eastAsia="宋体" w:cs="宋体"/>
          <w:b/>
          <w:bCs w:val="0"/>
          <w:color w:val="auto"/>
          <w:sz w:val="40"/>
          <w:szCs w:val="40"/>
          <w:highlight w:val="none"/>
          <w:lang w:eastAsia="zh-CN"/>
        </w:rPr>
      </w:pPr>
    </w:p>
    <w:p>
      <w:pPr>
        <w:rPr>
          <w:rFonts w:hint="eastAsia" w:ascii="宋体" w:hAnsi="宋体" w:eastAsia="宋体" w:cs="宋体"/>
          <w:b/>
          <w:bCs w:val="0"/>
          <w:color w:val="auto"/>
          <w:sz w:val="40"/>
          <w:szCs w:val="40"/>
          <w:highlight w:val="none"/>
          <w:lang w:eastAsia="zh-CN"/>
        </w:rPr>
      </w:pPr>
    </w:p>
    <w:p>
      <w:pPr>
        <w:pStyle w:val="2"/>
        <w:rPr>
          <w:rFonts w:hint="default" w:ascii="宋体" w:hAnsi="宋体" w:eastAsia="宋体" w:cs="宋体"/>
          <w:b/>
          <w:bCs w:val="0"/>
          <w:color w:val="auto"/>
          <w:sz w:val="40"/>
          <w:szCs w:val="40"/>
          <w:highlight w:val="none"/>
          <w:lang w:val="en-US" w:eastAsia="zh-CN"/>
        </w:rPr>
      </w:pPr>
      <w:r>
        <w:rPr>
          <w:rFonts w:hint="eastAsia" w:ascii="宋体" w:hAnsi="宋体" w:cs="宋体"/>
          <w:b/>
          <w:bCs w:val="0"/>
          <w:color w:val="auto"/>
          <w:sz w:val="40"/>
          <w:szCs w:val="40"/>
          <w:highlight w:val="none"/>
          <w:lang w:val="en-US" w:eastAsia="zh-CN"/>
        </w:rPr>
        <w:t xml:space="preserve"> </w:t>
      </w:r>
    </w:p>
    <w:p>
      <w:pPr>
        <w:pStyle w:val="2"/>
        <w:rPr>
          <w:rFonts w:hint="eastAsia" w:ascii="宋体" w:hAnsi="宋体" w:eastAsia="宋体" w:cs="宋体"/>
          <w:b/>
          <w:bCs w:val="0"/>
          <w:color w:val="auto"/>
          <w:sz w:val="40"/>
          <w:szCs w:val="40"/>
          <w:highlight w:val="none"/>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96"/>
          <w:szCs w:val="96"/>
          <w:highlight w:val="none"/>
        </w:rPr>
      </w:pPr>
      <w:r>
        <w:rPr>
          <w:rFonts w:hint="eastAsia" w:ascii="宋体" w:hAnsi="宋体" w:eastAsia="宋体" w:cs="宋体"/>
          <w:b/>
          <w:bCs w:val="0"/>
          <w:color w:val="auto"/>
          <w:sz w:val="96"/>
          <w:szCs w:val="96"/>
          <w:highlight w:val="none"/>
          <w:lang w:eastAsia="zh-CN"/>
        </w:rPr>
        <w:t>竞争性磋商文件</w:t>
      </w:r>
    </w:p>
    <w:p>
      <w:pPr>
        <w:pStyle w:val="6"/>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项目编号：</w:t>
      </w:r>
      <w:r>
        <w:rPr>
          <w:rFonts w:hint="eastAsia" w:hAnsi="宋体" w:cs="宋体"/>
          <w:b/>
          <w:color w:val="auto"/>
          <w:sz w:val="32"/>
          <w:szCs w:val="32"/>
          <w:highlight w:val="none"/>
          <w:lang w:val="en-US" w:eastAsia="zh-CN"/>
        </w:rPr>
        <w:t>ZCTW-2024-003</w:t>
      </w:r>
    </w:p>
    <w:p>
      <w:pPr>
        <w:pStyle w:val="6"/>
        <w:jc w:val="center"/>
        <w:rPr>
          <w:rFonts w:hint="default" w:hAnsi="宋体" w:eastAsia="宋体" w:cs="宋体"/>
          <w:b/>
          <w:color w:val="auto"/>
          <w:sz w:val="28"/>
          <w:szCs w:val="21"/>
          <w:highlight w:val="none"/>
          <w:lang w:val="en-US" w:eastAsia="zh-CN"/>
        </w:rPr>
      </w:pPr>
    </w:p>
    <w:p>
      <w:pPr>
        <w:pStyle w:val="6"/>
        <w:jc w:val="center"/>
        <w:rPr>
          <w:rFonts w:hint="default" w:hAnsi="宋体" w:eastAsia="宋体" w:cs="宋体"/>
          <w:b/>
          <w:color w:val="auto"/>
          <w:sz w:val="28"/>
          <w:szCs w:val="21"/>
          <w:highlight w:val="none"/>
          <w:lang w:val="en-US" w:eastAsia="zh-CN"/>
        </w:rPr>
      </w:pPr>
    </w:p>
    <w:p>
      <w:pPr>
        <w:jc w:val="both"/>
        <w:rPr>
          <w:rFonts w:hint="eastAsia" w:ascii="宋体" w:hAnsi="宋体" w:eastAsia="宋体" w:cs="宋体"/>
          <w:b/>
          <w:bCs/>
          <w:color w:val="auto"/>
          <w:kern w:val="16"/>
          <w:sz w:val="36"/>
          <w:szCs w:val="36"/>
          <w:highlight w:val="none"/>
          <w:lang w:eastAsia="zh-CN"/>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0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人：</w:t>
      </w:r>
      <w:r>
        <w:rPr>
          <w:rFonts w:hint="eastAsia" w:ascii="宋体" w:hAnsi="宋体" w:cs="宋体"/>
          <w:b/>
          <w:color w:val="auto"/>
          <w:sz w:val="36"/>
          <w:szCs w:val="36"/>
          <w:highlight w:val="none"/>
          <w:lang w:eastAsia="zh-CN"/>
        </w:rPr>
        <w:t>邹城市北宿镇吴官庄村村民委员会</w:t>
      </w:r>
    </w:p>
    <w:p>
      <w:pPr>
        <w:pStyle w:val="13"/>
        <w:spacing w:line="6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代理机构：</w:t>
      </w:r>
      <w:r>
        <w:rPr>
          <w:rFonts w:hint="eastAsia" w:ascii="宋体" w:hAnsi="宋体" w:cs="宋体"/>
          <w:b/>
          <w:color w:val="auto"/>
          <w:sz w:val="36"/>
          <w:szCs w:val="36"/>
          <w:highlight w:val="none"/>
          <w:lang w:val="zh-CN" w:eastAsia="zh-CN"/>
        </w:rPr>
        <w:t>邹城天伟工程管理咨询有限公司</w:t>
      </w:r>
    </w:p>
    <w:p>
      <w:pPr>
        <w:spacing w:line="600" w:lineRule="auto"/>
        <w:jc w:val="center"/>
        <w:rPr>
          <w:rFonts w:hint="eastAsia" w:ascii="宋体" w:hAnsi="宋体" w:eastAsia="宋体" w:cs="宋体"/>
          <w:b/>
          <w:bCs/>
          <w:color w:val="auto"/>
          <w:w w:val="90"/>
          <w:kern w:val="16"/>
          <w:sz w:val="44"/>
          <w:szCs w:val="44"/>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r>
        <w:rPr>
          <w:rFonts w:hint="eastAsia" w:ascii="宋体" w:hAnsi="宋体" w:eastAsia="宋体" w:cs="宋体"/>
          <w:b/>
          <w:color w:val="auto"/>
          <w:sz w:val="36"/>
          <w:szCs w:val="36"/>
          <w:highlight w:val="none"/>
        </w:rPr>
        <w:t>日    期：二○二</w:t>
      </w:r>
      <w:r>
        <w:rPr>
          <w:rFonts w:hint="eastAsia" w:ascii="宋体" w:hAnsi="宋体" w:cs="宋体"/>
          <w:b/>
          <w:color w:val="auto"/>
          <w:sz w:val="36"/>
          <w:szCs w:val="36"/>
          <w:highlight w:val="none"/>
          <w:lang w:val="en-US" w:eastAsia="zh-CN"/>
        </w:rPr>
        <w:t>四</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val="en-US" w:eastAsia="zh-CN"/>
        </w:rPr>
        <w:t>二</w:t>
      </w:r>
      <w:r>
        <w:rPr>
          <w:rFonts w:hint="eastAsia" w:ascii="宋体" w:hAnsi="宋体" w:eastAsia="宋体" w:cs="宋体"/>
          <w:b/>
          <w:color w:val="auto"/>
          <w:sz w:val="36"/>
          <w:szCs w:val="36"/>
          <w:highlight w:val="none"/>
        </w:rPr>
        <w:t>月</w:t>
      </w:r>
    </w:p>
    <w:p>
      <w:pPr>
        <w:rPr>
          <w:rFonts w:hint="eastAsia"/>
          <w:color w:val="auto"/>
          <w:sz w:val="13"/>
          <w:szCs w:val="16"/>
          <w:highlight w:val="none"/>
          <w:lang w:eastAsia="zh-CN"/>
        </w:rPr>
      </w:pPr>
    </w:p>
    <w:p>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59"/>
      <w:bookmarkStart w:id="2" w:name="_Hlt496178532"/>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85564"/>
      <w:bookmarkStart w:id="4" w:name="_Hlt496175998"/>
      <w:bookmarkStart w:id="5" w:name="_Hlt496175997"/>
      <w:bookmarkStart w:id="6" w:name="_Hlt496185565"/>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spacing w:line="360" w:lineRule="auto"/>
        <w:jc w:val="center"/>
        <w:outlineLvl w:val="0"/>
        <w:rPr>
          <w:rFonts w:hint="eastAsia" w:ascii="宋体" w:hAnsi="宋体" w:eastAsia="宋体" w:cs="宋体"/>
          <w:b/>
          <w:color w:val="auto"/>
          <w:sz w:val="24"/>
          <w:szCs w:val="24"/>
          <w:highlight w:val="none"/>
        </w:rPr>
        <w:sectPr>
          <w:footerReference r:id="rId11" w:type="first"/>
          <w:headerReference r:id="rId9" w:type="default"/>
          <w:footerReference r:id="rId10" w:type="default"/>
          <w:pgSz w:w="11906" w:h="16838"/>
          <w:pgMar w:top="1134" w:right="1134" w:bottom="1134" w:left="1134" w:header="851" w:footer="992" w:gutter="0"/>
          <w:pgNumType w:fmt="decimal" w:start="1"/>
          <w:cols w:space="720" w:num="1"/>
          <w:docGrid w:type="lines" w:linePitch="286" w:charSpace="0"/>
        </w:sectPr>
      </w:pPr>
      <w:bookmarkStart w:id="7" w:name="_Toc10775"/>
      <w:bookmarkStart w:id="8" w:name="_Toc15040"/>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邹城市北宿镇吴官庄村村民委员会</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邹城市北宿镇吴官庄村新建大棚及室外附属工程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ZCTW-2024-003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邹城市北宿镇吴官庄村新建大棚及室外附属工程</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：拆除及新建围墙、新建传达室、男女卫生间、仓库、种植大棚、晾晒棚等工作内容</w:t>
      </w:r>
      <w:r>
        <w:rPr>
          <w:rFonts w:hint="eastAsia" w:ascii="宋体" w:hAnsi="宋体" w:eastAsia="宋体" w:cs="宋体"/>
          <w:b w:val="0"/>
          <w:bCs w:val="0"/>
          <w:color w:val="auto"/>
          <w:sz w:val="24"/>
          <w:szCs w:val="24"/>
          <w:highlight w:val="none"/>
          <w:u w:val="none"/>
          <w:lang w:val="en-US" w:eastAsia="zh-CN"/>
        </w:rPr>
        <w:t>，采购预算（控制价）为</w:t>
      </w:r>
      <w:r>
        <w:rPr>
          <w:rFonts w:hint="eastAsia" w:ascii="宋体" w:hAnsi="宋体" w:cs="宋体"/>
          <w:b w:val="0"/>
          <w:bCs w:val="0"/>
          <w:color w:val="auto"/>
          <w:sz w:val="24"/>
          <w:szCs w:val="24"/>
          <w:highlight w:val="none"/>
          <w:u w:val="none"/>
          <w:lang w:val="en-US" w:eastAsia="zh-CN"/>
        </w:rPr>
        <w:t>933249.20</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eastAsia="zh-CN"/>
        </w:rPr>
        <w:t>建筑工程施工总承包叁级及以上资质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eastAsia="zh-CN"/>
        </w:rPr>
        <w:t>建筑工程</w:t>
      </w:r>
      <w:r>
        <w:rPr>
          <w:rFonts w:hint="eastAsia" w:ascii="宋体" w:hAnsi="宋体" w:eastAsia="宋体" w:cs="宋体"/>
          <w:b/>
          <w:bCs/>
          <w:color w:val="auto"/>
          <w:kern w:val="0"/>
          <w:sz w:val="24"/>
          <w:szCs w:val="24"/>
          <w:highlight w:val="none"/>
          <w:u w:val="single"/>
        </w:rPr>
        <w:t>专业贰级及以上注册建造师执业资格</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3、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color w:val="auto"/>
          <w:kern w:val="0"/>
          <w:sz w:val="24"/>
          <w:szCs w:val="24"/>
          <w:highlight w:val="none"/>
          <w:lang w:val="en-US" w:eastAsia="zh-CN"/>
        </w:rPr>
        <w:t>以及评审办法中需要提供的验证资料</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sz w:val="24"/>
          <w:szCs w:val="24"/>
          <w:highlight w:val="non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lang w:val="en-US" w:eastAsia="zh-CN"/>
        </w:rPr>
        <w:t>涉及评审办法的，将不予计分</w:t>
      </w:r>
      <w:r>
        <w:rPr>
          <w:rFonts w:hint="eastAsia" w:ascii="宋体" w:hAnsi="宋体" w:eastAsia="宋体" w:cs="宋体"/>
          <w:b/>
          <w:bCs/>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w:t>
      </w:r>
      <w:bookmarkStart w:id="90" w:name="_GoBack"/>
      <w:bookmarkEnd w:id="90"/>
      <w:r>
        <w:rPr>
          <w:rFonts w:hint="eastAsia" w:ascii="宋体" w:hAnsi="宋体" w:eastAsia="宋体" w:cs="宋体"/>
          <w:color w:val="auto"/>
          <w:sz w:val="24"/>
          <w:szCs w:val="24"/>
          <w:highlight w:val="none"/>
        </w:rPr>
        <w:t>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邹城市北宿镇吴官庄村村民委员会</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2024 年02月19日09时30分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cs="宋体"/>
          <w:color w:val="auto"/>
          <w:sz w:val="24"/>
          <w:szCs w:val="24"/>
          <w:highlight w:val="none"/>
          <w:lang w:eastAsia="zh-CN"/>
        </w:rPr>
        <w:t>邹城市北宿镇公共资源交易中心开标室</w:t>
      </w:r>
      <w:r>
        <w:rPr>
          <w:rFonts w:hint="eastAsia" w:ascii="宋体" w:hAnsi="宋体" w:eastAsia="宋体" w:cs="宋体"/>
          <w:color w:val="auto"/>
          <w:sz w:val="24"/>
          <w:szCs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2024 年02月19日09时30分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u w:val="single"/>
          <w:lang w:eastAsia="zh-CN"/>
        </w:rPr>
        <w:t>邹城市北宿镇公共资源交易中心开标室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cs="宋体"/>
          <w:color w:val="auto"/>
          <w:sz w:val="24"/>
          <w:szCs w:val="24"/>
          <w:highlight w:val="none"/>
          <w:u w:val="single"/>
          <w:lang w:eastAsia="zh-CN"/>
        </w:rPr>
        <w:t>邹城市北宿镇吴官庄村村民委员会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eastAsia="zh-CN"/>
        </w:rPr>
        <w:t>邹城市北宿镇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张书记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eastAsia="zh-CN"/>
        </w:rPr>
        <w:t>15863753888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cs="宋体"/>
          <w:color w:val="auto"/>
          <w:sz w:val="24"/>
          <w:szCs w:val="24"/>
          <w:highlight w:val="none"/>
          <w:u w:val="single"/>
          <w:lang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邹城市北宿镇吴官庄村村民委员会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1、“采购人”系指：</w:t>
      </w:r>
      <w:r>
        <w:rPr>
          <w:rFonts w:hint="eastAsia" w:ascii="宋体" w:hAnsi="宋体" w:cs="宋体"/>
          <w:color w:val="auto"/>
          <w:kern w:val="0"/>
          <w:sz w:val="21"/>
          <w:szCs w:val="21"/>
          <w:highlight w:val="none"/>
          <w:lang w:eastAsia="zh-CN"/>
        </w:rPr>
        <w:t>邹城市北宿镇吴官庄村村民委员会</w:t>
      </w:r>
      <w:r>
        <w:rPr>
          <w:rFonts w:hint="eastAsia" w:ascii="宋体" w:hAnsi="宋体" w:eastAsia="宋体" w:cs="宋体"/>
          <w:color w:val="auto"/>
          <w:kern w:val="0"/>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2、“代理机构”系指：</w:t>
      </w:r>
      <w:r>
        <w:rPr>
          <w:rFonts w:hint="eastAsia" w:ascii="宋体" w:hAnsi="宋体" w:cs="宋体"/>
          <w:color w:val="auto"/>
          <w:kern w:val="0"/>
          <w:sz w:val="21"/>
          <w:szCs w:val="21"/>
          <w:highlight w:val="none"/>
          <w:lang w:eastAsia="zh-CN"/>
        </w:rPr>
        <w:t>邹城天伟工程管理咨询有限公司</w:t>
      </w:r>
      <w:r>
        <w:rPr>
          <w:rFonts w:hint="eastAsia" w:ascii="宋体" w:hAnsi="宋体" w:eastAsia="宋体" w:cs="宋体"/>
          <w:color w:val="auto"/>
          <w:kern w:val="0"/>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3、“响应供应商”系指参与磋商并向采购人提交磋商响应文件的单位；</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4、“成交供应商”系指经法定程序确定并授予合同的响应供应商。</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（一）具有独立承担民事责任的能力；</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cs="宋体"/>
          <w:b/>
          <w:bCs/>
          <w:color w:val="auto"/>
          <w:kern w:val="0"/>
          <w:sz w:val="21"/>
          <w:szCs w:val="21"/>
          <w:highlight w:val="none"/>
          <w:u w:val="single"/>
          <w:lang w:eastAsia="zh-CN"/>
        </w:rPr>
        <w:t>建筑工程施工总承包叁级及以上资质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w:t>
      </w:r>
      <w:r>
        <w:rPr>
          <w:rFonts w:hint="eastAsia" w:ascii="宋体" w:hAnsi="宋体" w:eastAsia="宋体" w:cs="宋体"/>
          <w:b/>
          <w:bCs/>
          <w:color w:val="auto"/>
          <w:kern w:val="0"/>
          <w:sz w:val="21"/>
          <w:szCs w:val="21"/>
          <w:highlight w:val="none"/>
          <w:u w:val="single"/>
        </w:rPr>
        <w:t>供应商拟派项目经理须具备</w:t>
      </w:r>
      <w:r>
        <w:rPr>
          <w:rFonts w:hint="eastAsia" w:ascii="宋体" w:hAnsi="宋体" w:cs="宋体"/>
          <w:b/>
          <w:bCs/>
          <w:color w:val="auto"/>
          <w:kern w:val="0"/>
          <w:sz w:val="21"/>
          <w:szCs w:val="21"/>
          <w:highlight w:val="none"/>
          <w:u w:val="single"/>
          <w:lang w:eastAsia="zh-CN"/>
        </w:rPr>
        <w:t>建筑工程</w:t>
      </w:r>
      <w:r>
        <w:rPr>
          <w:rFonts w:hint="eastAsia" w:ascii="宋体" w:hAnsi="宋体" w:eastAsia="宋体" w:cs="宋体"/>
          <w:b/>
          <w:bCs/>
          <w:color w:val="auto"/>
          <w:kern w:val="0"/>
          <w:sz w:val="21"/>
          <w:szCs w:val="21"/>
          <w:highlight w:val="none"/>
          <w:u w:val="single"/>
        </w:rPr>
        <w:t>专业贰级及以上注册建造师执业资格</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color w:val="auto"/>
          <w:kern w:val="0"/>
          <w:sz w:val="21"/>
          <w:szCs w:val="21"/>
          <w:highlight w:val="none"/>
          <w:lang w:val="en-US" w:eastAsia="zh-CN"/>
        </w:rPr>
        <w:t>以及评审办法中需要提供的验证资料</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sz w:val="21"/>
          <w:szCs w:val="21"/>
          <w:highlight w:val="none"/>
        </w:rPr>
        <w:t>供应商在磋商时未按上述要求提供证明材料的，磋商小组根据竞争性磋商文件规定否决其磋商响应文件，</w:t>
      </w:r>
      <w:r>
        <w:rPr>
          <w:rFonts w:hint="eastAsia" w:ascii="宋体" w:hAnsi="宋体" w:cs="宋体"/>
          <w:b/>
          <w:bCs/>
          <w:color w:val="auto"/>
          <w:sz w:val="21"/>
          <w:szCs w:val="21"/>
          <w:highlight w:val="none"/>
          <w:lang w:val="en-US" w:eastAsia="zh-CN"/>
        </w:rPr>
        <w:t>涉及评审办法的，将不予计分</w:t>
      </w:r>
      <w:r>
        <w:rPr>
          <w:rFonts w:hint="eastAsia" w:ascii="宋体" w:hAnsi="宋体" w:eastAsia="宋体" w:cs="宋体"/>
          <w:b/>
          <w:bCs/>
          <w:color w:val="auto"/>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eastAsia="宋体" w:cs="宋体"/>
          <w:b w:val="0"/>
          <w:bCs/>
          <w:color w:val="auto"/>
          <w:szCs w:val="21"/>
          <w:highlight w:val="none"/>
          <w:lang w:eastAsia="zh-CN"/>
        </w:rPr>
        <w:t>zcntgczx</w:t>
      </w:r>
      <w:r>
        <w:rPr>
          <w:rFonts w:hint="eastAsia" w:ascii="宋体" w:hAnsi="宋体" w:eastAsia="宋体" w:cs="宋体"/>
          <w:b w:val="0"/>
          <w:bCs/>
          <w:color w:val="auto"/>
          <w:szCs w:val="21"/>
          <w:highlight w:val="none"/>
        </w:rPr>
        <w:t>@163.com；</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六、供应商资信资料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七、</w:t>
      </w:r>
      <w:r>
        <w:rPr>
          <w:rFonts w:hint="eastAsia" w:ascii="宋体" w:hAnsi="宋体" w:eastAsia="宋体" w:cs="宋体"/>
          <w:b w:val="0"/>
          <w:bCs/>
          <w:color w:val="auto"/>
          <w:szCs w:val="21"/>
          <w:highlight w:val="none"/>
          <w:lang w:val="en-US" w:eastAsia="zh-CN"/>
        </w:rPr>
        <w:t>资格审查资料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八、建设工程扬尘治理工作承诺书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九</w:t>
      </w:r>
      <w:r>
        <w:rPr>
          <w:rFonts w:hint="eastAsia" w:ascii="宋体" w:hAnsi="宋体" w:eastAsia="宋体" w:cs="宋体"/>
          <w:b w:val="0"/>
          <w:bCs/>
          <w:color w:val="auto"/>
          <w:szCs w:val="21"/>
          <w:highlight w:val="none"/>
          <w:lang w:eastAsia="zh-CN"/>
        </w:rPr>
        <w:t>、其他资料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w:t>
      </w:r>
      <w:r>
        <w:rPr>
          <w:rFonts w:hint="eastAsia" w:ascii="宋体" w:hAnsi="宋体" w:cs="宋体"/>
          <w:b w:val="0"/>
          <w:bCs/>
          <w:color w:val="auto"/>
          <w:szCs w:val="21"/>
          <w:highlight w:val="none"/>
          <w:lang w:eastAsia="zh-CN"/>
        </w:rPr>
        <w:t>五</w:t>
      </w:r>
      <w:r>
        <w:rPr>
          <w:rFonts w:hint="eastAsia" w:ascii="宋体" w:hAnsi="宋体" w:eastAsia="宋体" w:cs="宋体"/>
          <w:b w:val="0"/>
          <w:bCs/>
          <w:color w:val="auto"/>
          <w:szCs w:val="21"/>
          <w:highlight w:val="none"/>
          <w:lang w:eastAsia="zh-CN"/>
        </w:rPr>
        <w:t>份，一份正本和</w:t>
      </w:r>
      <w:r>
        <w:rPr>
          <w:rFonts w:hint="eastAsia" w:ascii="宋体" w:hAnsi="宋体" w:cs="宋体"/>
          <w:b w:val="0"/>
          <w:bCs/>
          <w:color w:val="auto"/>
          <w:szCs w:val="21"/>
          <w:highlight w:val="none"/>
          <w:lang w:eastAsia="zh-CN"/>
        </w:rPr>
        <w:t>四</w:t>
      </w:r>
      <w:r>
        <w:rPr>
          <w:rFonts w:hint="eastAsia" w:ascii="宋体" w:hAnsi="宋体" w:eastAsia="宋体" w:cs="宋体"/>
          <w:b w:val="0"/>
          <w:bCs/>
          <w:color w:val="auto"/>
          <w:szCs w:val="21"/>
          <w:highlight w:val="none"/>
          <w:lang w:eastAsia="zh-CN"/>
        </w:rPr>
        <w:t>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2024 年0</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19</w:t>
      </w:r>
      <w:r>
        <w:rPr>
          <w:rFonts w:hint="eastAsia" w:ascii="宋体" w:hAnsi="宋体" w:cs="宋体"/>
          <w:b w:val="0"/>
          <w:bCs/>
          <w:color w:val="auto"/>
          <w:szCs w:val="21"/>
          <w:highlight w:val="none"/>
          <w:lang w:eastAsia="zh-CN"/>
        </w:rPr>
        <w:t>日09时</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lang w:eastAsia="zh-CN"/>
        </w:rPr>
        <w:t>0分</w:t>
      </w:r>
      <w:r>
        <w:rPr>
          <w:rFonts w:hint="eastAsia" w:ascii="宋体" w:hAnsi="宋体" w:eastAsia="宋体" w:cs="宋体"/>
          <w:b w:val="0"/>
          <w:bCs/>
          <w:color w:val="auto"/>
          <w:szCs w:val="21"/>
          <w:highlight w:val="none"/>
          <w:lang w:eastAsia="zh-CN"/>
        </w:rPr>
        <w:t>前递交至</w:t>
      </w:r>
      <w:r>
        <w:rPr>
          <w:rFonts w:hint="eastAsia" w:ascii="宋体" w:hAnsi="宋体" w:cs="宋体"/>
          <w:b w:val="0"/>
          <w:bCs/>
          <w:color w:val="auto"/>
          <w:szCs w:val="21"/>
          <w:highlight w:val="none"/>
          <w:lang w:eastAsia="zh-CN"/>
        </w:rPr>
        <w:t>邹城市北宿镇公共资源交易中心开标室</w:t>
      </w:r>
      <w:r>
        <w:rPr>
          <w:rFonts w:hint="eastAsia" w:ascii="宋体" w:hAnsi="宋体" w:eastAsia="宋体" w:cs="宋体"/>
          <w:b w:val="0"/>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933249.20</w:t>
      </w:r>
      <w:r>
        <w:rPr>
          <w:rFonts w:hint="eastAsia" w:ascii="宋体" w:hAnsi="宋体" w:eastAsia="宋体" w:cs="宋体"/>
          <w:b/>
          <w:bCs w:val="0"/>
          <w:color w:val="auto"/>
          <w:szCs w:val="21"/>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default" w:ascii="宋体" w:hAnsi="宋体" w:eastAsia="宋体" w:cs="宋体"/>
          <w:b/>
          <w:bCs/>
          <w:color w:val="auto"/>
          <w:szCs w:val="21"/>
          <w:highlight w:val="none"/>
          <w:u w:val="none"/>
          <w:lang w:val="en-US" w:eastAsia="zh-CN"/>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9300.00</w:t>
      </w:r>
      <w:r>
        <w:rPr>
          <w:rFonts w:hint="eastAsia" w:ascii="宋体" w:hAnsi="宋体" w:eastAsia="宋体" w:cs="宋体"/>
          <w:b/>
          <w:bCs/>
          <w:color w:val="auto"/>
          <w:szCs w:val="21"/>
          <w:highlight w:val="none"/>
          <w:u w:val="single"/>
          <w:lang w:val="en-US" w:eastAsia="zh-CN"/>
        </w:rPr>
        <w:t xml:space="preserve">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玖仟叁佰元整</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评审费为：</w:t>
      </w:r>
      <w:r>
        <w:rPr>
          <w:rFonts w:hint="eastAsia" w:ascii="宋体" w:hAnsi="宋体" w:cs="宋体"/>
          <w:b/>
          <w:bCs/>
          <w:color w:val="auto"/>
          <w:szCs w:val="21"/>
          <w:highlight w:val="none"/>
          <w:u w:val="single"/>
          <w:lang w:val="en-US" w:eastAsia="zh-CN"/>
        </w:rPr>
        <w:t>3000.00元</w:t>
      </w:r>
      <w:r>
        <w:rPr>
          <w:rFonts w:hint="eastAsia" w:ascii="宋体" w:hAnsi="宋体" w:cs="宋体"/>
          <w:b/>
          <w:bCs/>
          <w:color w:val="auto"/>
          <w:szCs w:val="21"/>
          <w:highlight w:val="none"/>
          <w:u w:val="none"/>
          <w:lang w:val="en-US" w:eastAsia="zh-CN"/>
        </w:rPr>
        <w:t>（</w:t>
      </w:r>
      <w:r>
        <w:rPr>
          <w:rFonts w:hint="eastAsia" w:ascii="宋体" w:hAnsi="宋体" w:cs="宋体"/>
          <w:b/>
          <w:bCs/>
          <w:color w:val="auto"/>
          <w:szCs w:val="21"/>
          <w:highlight w:val="none"/>
          <w:u w:val="single"/>
          <w:lang w:val="en-US" w:eastAsia="zh-CN"/>
        </w:rPr>
        <w:t>叁仟元整</w:t>
      </w:r>
      <w:r>
        <w:rPr>
          <w:rFonts w:hint="eastAsia" w:ascii="宋体" w:hAnsi="宋体" w:cs="宋体"/>
          <w:b/>
          <w:bCs/>
          <w:color w:val="auto"/>
          <w:szCs w:val="21"/>
          <w:highlight w:val="none"/>
          <w:u w:val="none"/>
          <w:lang w:val="en-US"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本项目无预付款，工程竣工验收合格审计完成一年后付至审定造价的60%，审计完成二年后付至审定造价的97%，剩余3%为质保金，质保期满后无质量问题无息付清。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22085"/>
      <w:bookmarkStart w:id="12" w:name="_Toc30291"/>
      <w:bookmarkStart w:id="13" w:name="_Toc31011"/>
      <w:bookmarkStart w:id="14" w:name="_Toc21211"/>
      <w:bookmarkStart w:id="15" w:name="_Toc11977"/>
      <w:bookmarkStart w:id="16" w:name="_Toc494210626"/>
      <w:bookmarkStart w:id="17" w:name="_Toc31174"/>
      <w:bookmarkStart w:id="18" w:name="_Toc4171"/>
      <w:bookmarkStart w:id="19" w:name="_Toc22960"/>
      <w:bookmarkStart w:id="20" w:name="_Toc13071"/>
      <w:bookmarkStart w:id="21" w:name="_Toc23800"/>
      <w:bookmarkStart w:id="22" w:name="_Toc1466"/>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条款号</w:t>
            </w:r>
          </w:p>
        </w:tc>
        <w:tc>
          <w:tcPr>
            <w:tcW w:w="720"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评分</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因素</w:t>
            </w:r>
          </w:p>
        </w:tc>
        <w:tc>
          <w:tcPr>
            <w:tcW w:w="6379"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一</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报价得分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0</w:t>
            </w:r>
            <w:r>
              <w:rPr>
                <w:rFonts w:ascii="宋体" w:hAnsi="宋体"/>
                <w:b/>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供应商的报价得分统一采用最低价优先法计算，即满足磋商文件要求且最终报价最低的供应商的价格为磋商基准价，其报价得分为满分</w:t>
            </w:r>
            <w:r>
              <w:rPr>
                <w:rFonts w:hint="eastAsia" w:ascii="宋体" w:hAnsi="宋体"/>
                <w:color w:val="auto"/>
                <w:szCs w:val="21"/>
                <w:highlight w:val="none"/>
                <w:lang w:val="en-US" w:eastAsia="zh-CN"/>
              </w:rPr>
              <w:t>3</w:t>
            </w:r>
            <w:r>
              <w:rPr>
                <w:rFonts w:hint="eastAsia" w:ascii="宋体" w:hAnsi="宋体"/>
                <w:color w:val="auto"/>
                <w:szCs w:val="21"/>
                <w:highlight w:val="none"/>
              </w:rPr>
              <w:t>0分。其他供应商的报价得分统一按照下列公式计算：磋商报价得分=（磋商基准价/最终磋商报价）×</w:t>
            </w:r>
            <w:r>
              <w:rPr>
                <w:rFonts w:hint="eastAsia" w:ascii="宋体" w:hAnsi="宋体"/>
                <w:color w:val="auto"/>
                <w:szCs w:val="21"/>
                <w:highlight w:val="none"/>
                <w:lang w:val="en-US" w:eastAsia="zh-CN"/>
              </w:rPr>
              <w:t>3</w:t>
            </w:r>
            <w:r>
              <w:rPr>
                <w:rFonts w:hint="eastAsia" w:ascii="宋体" w:hAnsi="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二</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施工组织设计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分，缺项不得分，根据对工程整体有深刻认识，施工组织设计内容针对项目特点完整规范、表述清晰，具体可行和整体编制水平再加0-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施工方案与技术措施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分，缺项不得分，根据内容齐全、针对项目实际情况安排恰当、措施可行程度得0-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kern w:val="0"/>
                <w:szCs w:val="21"/>
                <w:highlight w:val="none"/>
              </w:rPr>
            </w:pPr>
            <w:r>
              <w:rPr>
                <w:rFonts w:hint="eastAsia" w:ascii="宋体" w:hAnsi="宋体" w:cs="宋体"/>
                <w:color w:val="auto"/>
                <w:szCs w:val="21"/>
                <w:highlight w:val="none"/>
              </w:rPr>
              <w:t>质量管理体系与措施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分，缺项不得分，根据体系完整、内容齐全、安排合理、针对项目特点措施先进可行、通病治理措施具体可靠得0-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2288" w:type="dxa"/>
            <w:tcBorders>
              <w:top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安全管理体系与措施</w:t>
            </w:r>
          </w:p>
        </w:tc>
        <w:tc>
          <w:tcPr>
            <w:tcW w:w="720"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分，缺项不得分，根据体系完整、内容齐全、安排恰当、措施针对项目实际情况规范具体完整、应急救援预案可行得0-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Cs/>
                <w:color w:val="auto"/>
                <w:szCs w:val="21"/>
                <w:highlight w:val="none"/>
              </w:rPr>
              <w:t>5</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工程进度计划与措施（附施工进度横道图或网络图）</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分，缺项不得分，根据工程计划编排合理、可行、关键路线清晰准确、冬雨季农忙保证措施可靠、内容齐全可行得0-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color w:val="auto"/>
                <w:szCs w:val="21"/>
                <w:highlight w:val="none"/>
              </w:rPr>
            </w:pPr>
            <w:r>
              <w:rPr>
                <w:rFonts w:hint="eastAsia" w:ascii="宋体" w:hAnsi="宋体"/>
                <w:bCs/>
                <w:color w:val="auto"/>
                <w:szCs w:val="21"/>
                <w:highlight w:val="none"/>
              </w:rPr>
              <w:t>6</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环保、文明管理体系与措施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分，缺项不得分，根据体系完整、内容齐全、安排恰当、措施可行程度得0-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Cs/>
                <w:color w:val="auto"/>
                <w:szCs w:val="21"/>
                <w:highlight w:val="none"/>
              </w:rPr>
              <w:t>7</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施工管理及措施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分，缺项不得分，根据对本工程项目管理的认识，内容齐全、有针对性、对工程现场管理安排合理、符合安全文明生产要求、对工程管理的配合、协调、服务措施可行得0-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资源配备计划及措施（附劳动力计划表、主要施工设备表、试验和检测仪器设备表）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分，缺项不得分，根据内容齐全、安排合理、投入计划与进度计划相呼应、措施可行程度得0-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施工关键部位、材料采购要点的控制及措施（根据工程特点及</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要求应具有针对性）</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分，缺项不得分，根据针对工程特点内容齐全、安排合理、对施工关键部位及材料采购要点解决方案完整、经济、切实可行、措施得力得0-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2288" w:type="dxa"/>
            <w:tcBorders>
              <w:top w:val="single" w:color="auto" w:sz="4" w:space="0"/>
              <w:bottom w:val="single" w:color="auto" w:sz="4" w:space="0"/>
              <w:right w:val="single" w:color="auto" w:sz="4" w:space="0"/>
            </w:tcBorders>
            <w:noWrap w:val="0"/>
            <w:vAlign w:val="center"/>
          </w:tcPr>
          <w:p>
            <w:pPr>
              <w:widowControl/>
              <w:snapToGrid w:val="0"/>
              <w:spacing w:line="400" w:lineRule="exact"/>
              <w:jc w:val="center"/>
              <w:rPr>
                <w:rFonts w:ascii="宋体" w:hAnsi="宋体"/>
                <w:color w:val="auto"/>
                <w:szCs w:val="21"/>
                <w:highlight w:val="none"/>
              </w:rPr>
            </w:pPr>
            <w:r>
              <w:rPr>
                <w:rFonts w:hint="eastAsia" w:ascii="宋体" w:hAnsi="宋体"/>
                <w:color w:val="auto"/>
                <w:szCs w:val="21"/>
                <w:highlight w:val="none"/>
              </w:rPr>
              <w:t>扬尘治理措施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s="宋体"/>
                <w:color w:val="auto"/>
                <w:szCs w:val="21"/>
                <w:highlight w:val="none"/>
              </w:rPr>
              <w:t>缺项不得分，</w:t>
            </w:r>
            <w:r>
              <w:rPr>
                <w:rFonts w:hint="eastAsia" w:ascii="宋体" w:hAnsi="宋体"/>
                <w:color w:val="auto"/>
                <w:szCs w:val="21"/>
                <w:highlight w:val="none"/>
              </w:rPr>
              <w:t>根据内容完整，针对本项目实质性的切实可行程度等综合评定得0-</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三</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资信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10分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288"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供应商20</w:t>
            </w:r>
            <w:r>
              <w:rPr>
                <w:rFonts w:hint="eastAsia" w:ascii="宋体" w:hAnsi="宋体"/>
                <w:color w:val="auto"/>
                <w:szCs w:val="21"/>
                <w:highlight w:val="none"/>
                <w:lang w:val="en-US" w:eastAsia="zh-CN"/>
              </w:rPr>
              <w:t>20</w:t>
            </w:r>
            <w:r>
              <w:rPr>
                <w:rFonts w:hint="eastAsia" w:ascii="宋体" w:hAnsi="宋体"/>
                <w:color w:val="auto"/>
                <w:szCs w:val="21"/>
                <w:highlight w:val="none"/>
              </w:rPr>
              <w:t>年1月1日以来承担的类似工程业绩每项得2分，满分</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备注：①类似项目工程以施工合同、中标</w:t>
            </w:r>
            <w:r>
              <w:rPr>
                <w:rFonts w:hint="eastAsia" w:ascii="宋体" w:hAnsi="宋体"/>
                <w:color w:val="auto"/>
                <w:szCs w:val="21"/>
                <w:highlight w:val="none"/>
                <w:lang w:eastAsia="zh-CN"/>
              </w:rPr>
              <w:t>（成交）</w:t>
            </w:r>
            <w:r>
              <w:rPr>
                <w:rFonts w:hint="eastAsia" w:ascii="宋体" w:hAnsi="宋体"/>
                <w:color w:val="auto"/>
                <w:szCs w:val="21"/>
                <w:highlight w:val="none"/>
              </w:rPr>
              <w:t>通知书及竣工验收报告（单）原件为准；时间以竣工验收单的时间为准；</w:t>
            </w:r>
            <w:r>
              <w:rPr>
                <w:rFonts w:hint="eastAsia" w:ascii="宋体" w:hAnsi="宋体"/>
                <w:color w:val="auto"/>
                <w:szCs w:val="21"/>
                <w:highlight w:val="none"/>
                <w:lang w:eastAsia="zh-CN"/>
              </w:rPr>
              <w:t>类似工程指</w:t>
            </w:r>
            <w:r>
              <w:rPr>
                <w:rFonts w:hint="eastAsia" w:ascii="宋体" w:hAnsi="宋体"/>
                <w:color w:val="auto"/>
                <w:szCs w:val="21"/>
                <w:highlight w:val="none"/>
                <w:lang w:val="en-US" w:eastAsia="zh-CN"/>
              </w:rPr>
              <w:t>建筑</w:t>
            </w:r>
            <w:r>
              <w:rPr>
                <w:rFonts w:hint="eastAsia" w:ascii="宋体" w:hAnsi="宋体"/>
                <w:color w:val="auto"/>
                <w:szCs w:val="21"/>
                <w:highlight w:val="none"/>
              </w:rPr>
              <w:t>工程；②</w:t>
            </w:r>
            <w:r>
              <w:rPr>
                <w:rFonts w:hint="eastAsia" w:ascii="宋体" w:hAnsi="宋体"/>
                <w:b/>
                <w:bCs/>
                <w:color w:val="auto"/>
                <w:szCs w:val="21"/>
                <w:highlight w:val="none"/>
              </w:rPr>
              <w:t>磋商响应文件中须附该打分项涉及的施工合同、中标</w:t>
            </w:r>
            <w:r>
              <w:rPr>
                <w:rFonts w:hint="eastAsia" w:ascii="宋体" w:hAnsi="宋体"/>
                <w:b/>
                <w:bCs/>
                <w:color w:val="auto"/>
                <w:szCs w:val="21"/>
                <w:highlight w:val="none"/>
                <w:lang w:eastAsia="zh-CN"/>
              </w:rPr>
              <w:t>（成交）</w:t>
            </w:r>
            <w:r>
              <w:rPr>
                <w:rFonts w:hint="eastAsia" w:ascii="宋体" w:hAnsi="宋体"/>
                <w:b/>
                <w:bCs/>
                <w:color w:val="auto"/>
                <w:szCs w:val="21"/>
                <w:highlight w:val="none"/>
              </w:rPr>
              <w:t>通知书及竣工验收报告（单）等复印件，否则不予认可。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p>
            <w:pPr>
              <w:adjustRightInd w:val="0"/>
              <w:snapToGrid w:val="0"/>
              <w:spacing w:line="400" w:lineRule="exact"/>
              <w:jc w:val="center"/>
              <w:rPr>
                <w:rFonts w:hint="eastAsia"/>
                <w:color w:val="auto"/>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企业信用等级</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供应商获得AAA级企业信用证书的得1分，缺项不得分，本项最多得1分。</w:t>
            </w:r>
          </w:p>
          <w:p>
            <w:pPr>
              <w:widowControl/>
              <w:adjustRightInd w:val="0"/>
              <w:snapToGrid w:val="0"/>
              <w:spacing w:line="400" w:lineRule="exact"/>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备注：</w:t>
            </w:r>
            <w:r>
              <w:rPr>
                <w:rFonts w:hint="eastAsia" w:ascii="宋体" w:hAnsi="宋体" w:eastAsia="宋体" w:cs="Times New Roman"/>
                <w:color w:val="auto"/>
                <w:szCs w:val="21"/>
                <w:highlight w:val="none"/>
              </w:rPr>
              <w:t>①</w:t>
            </w:r>
            <w:r>
              <w:rPr>
                <w:rFonts w:hint="eastAsia" w:ascii="宋体" w:hAnsi="宋体" w:eastAsia="宋体" w:cs="Times New Roman"/>
                <w:color w:val="auto"/>
                <w:szCs w:val="21"/>
                <w:highlight w:val="none"/>
                <w:lang w:eastAsia="zh-CN"/>
              </w:rPr>
              <w:t>以</w:t>
            </w:r>
            <w:r>
              <w:rPr>
                <w:rFonts w:hint="eastAsia" w:ascii="宋体" w:hAnsi="宋体" w:eastAsia="宋体" w:cs="Times New Roman"/>
                <w:color w:val="auto"/>
                <w:szCs w:val="21"/>
                <w:highlight w:val="none"/>
              </w:rPr>
              <w:t>有效</w:t>
            </w:r>
            <w:r>
              <w:rPr>
                <w:rFonts w:hint="eastAsia" w:ascii="宋体" w:hAnsi="宋体" w:eastAsia="宋体" w:cs="Times New Roman"/>
                <w:color w:val="auto"/>
                <w:szCs w:val="21"/>
                <w:highlight w:val="none"/>
                <w:lang w:eastAsia="zh-CN"/>
              </w:rPr>
              <w:t>期内</w:t>
            </w:r>
            <w:r>
              <w:rPr>
                <w:rFonts w:hint="eastAsia" w:ascii="宋体" w:hAnsi="宋体" w:eastAsia="宋体" w:cs="Times New Roman"/>
                <w:color w:val="auto"/>
                <w:szCs w:val="21"/>
                <w:highlight w:val="none"/>
              </w:rPr>
              <w:t>的认证证书</w:t>
            </w:r>
            <w:r>
              <w:rPr>
                <w:rFonts w:hint="eastAsia" w:ascii="宋体" w:hAnsi="宋体" w:eastAsia="宋体" w:cs="Times New Roman"/>
                <w:color w:val="auto"/>
                <w:szCs w:val="21"/>
                <w:highlight w:val="none"/>
                <w:lang w:eastAsia="zh-CN"/>
              </w:rPr>
              <w:t>为准且</w:t>
            </w:r>
            <w:r>
              <w:rPr>
                <w:rFonts w:hint="eastAsia" w:ascii="宋体" w:hAnsi="宋体" w:eastAsia="宋体" w:cs="Times New Roman"/>
                <w:color w:val="auto"/>
                <w:szCs w:val="21"/>
                <w:highlight w:val="none"/>
              </w:rPr>
              <w:t>原件</w:t>
            </w:r>
            <w:r>
              <w:rPr>
                <w:rFonts w:hint="eastAsia" w:ascii="宋体" w:hAnsi="宋体" w:eastAsia="宋体" w:cs="Times New Roman"/>
                <w:color w:val="auto"/>
                <w:szCs w:val="21"/>
                <w:highlight w:val="none"/>
                <w:lang w:val="en-US" w:eastAsia="zh-CN"/>
              </w:rPr>
              <w:t>为准；</w:t>
            </w:r>
            <w:r>
              <w:rPr>
                <w:rFonts w:hint="eastAsia" w:ascii="宋体" w:hAnsi="宋体" w:eastAsia="宋体" w:cs="Times New Roman"/>
                <w:color w:val="auto"/>
                <w:szCs w:val="21"/>
                <w:highlight w:val="none"/>
              </w:rPr>
              <w:t>②磋商响应文件中须附该打分项涉及的证书复印件</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否则不予认可</w:t>
            </w:r>
            <w:r>
              <w:rPr>
                <w:rFonts w:hint="eastAsia" w:ascii="宋体" w:hAnsi="宋体" w:eastAsia="宋体"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eastAsia="宋体"/>
                <w:color w:val="auto"/>
                <w:highlight w:val="none"/>
                <w:lang w:val="en-US" w:eastAsia="zh-CN"/>
              </w:rPr>
            </w:pPr>
            <w:r>
              <w:rPr>
                <w:rFonts w:hint="eastAsia"/>
                <w:color w:val="auto"/>
                <w:highlight w:val="none"/>
                <w:lang w:val="en-US" w:eastAsia="zh-CN"/>
              </w:rPr>
              <w:t>3</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管理体系认证证书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宋体" w:hAnsi="宋体" w:eastAsia="宋体"/>
                <w:color w:val="auto"/>
                <w:szCs w:val="21"/>
                <w:highlight w:val="none"/>
              </w:rPr>
            </w:pPr>
            <w:r>
              <w:rPr>
                <w:rFonts w:hint="eastAsia" w:ascii="宋体" w:hAnsi="宋体" w:eastAsia="宋体"/>
                <w:color w:val="auto"/>
                <w:szCs w:val="21"/>
                <w:highlight w:val="none"/>
              </w:rPr>
              <w:t>获质量、环境、职业健康安全管理体系认证证书得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分，缺项不得分；满分</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p>
            <w:pPr>
              <w:widowControl/>
              <w:adjustRightInd w:val="0"/>
              <w:snapToGrid w:val="0"/>
              <w:spacing w:line="400" w:lineRule="exact"/>
              <w:jc w:val="left"/>
              <w:rPr>
                <w:rFonts w:hint="eastAsia" w:ascii="宋体" w:hAnsi="宋体" w:eastAsia="宋体"/>
                <w:color w:val="auto"/>
                <w:szCs w:val="21"/>
                <w:highlight w:val="none"/>
              </w:rPr>
            </w:pPr>
            <w:r>
              <w:rPr>
                <w:rFonts w:hint="eastAsia" w:ascii="宋体" w:hAnsi="宋体" w:eastAsia="宋体"/>
                <w:color w:val="auto"/>
                <w:szCs w:val="21"/>
                <w:highlight w:val="none"/>
              </w:rPr>
              <w:t>备注：①以有效质量、环境、职业健康安全管理体系认证证书原件为准，且证书在有效期内；②磋商响应文件中须附该打分项涉及的证书复印件，否则不予认可。</w:t>
            </w:r>
          </w:p>
        </w:tc>
      </w:tr>
    </w:tbl>
    <w:p>
      <w:pPr>
        <w:wordWrap w:val="0"/>
        <w:topLinePunct/>
        <w:adjustRightInd w:val="0"/>
        <w:snapToGrid w:val="0"/>
        <w:spacing w:line="360" w:lineRule="auto"/>
        <w:ind w:firstLine="482" w:firstLineChars="200"/>
        <w:jc w:val="left"/>
        <w:rPr>
          <w:rFonts w:ascii="宋体" w:hAnsi="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b/>
          <w:bCs/>
          <w:color w:val="auto"/>
          <w:szCs w:val="21"/>
          <w:highlight w:val="none"/>
        </w:rPr>
        <w:t>总得分相同者，按最终报价低的名次在前；最终报价也相同的，施工组织设计总得分高者排名优先；施工</w:t>
      </w:r>
      <w:r>
        <w:rPr>
          <w:rFonts w:hint="eastAsia" w:ascii="宋体" w:hAnsi="宋体"/>
          <w:b/>
          <w:color w:val="auto"/>
          <w:szCs w:val="21"/>
          <w:highlight w:val="none"/>
        </w:rPr>
        <w:t>组织设计总得分也相同的，资信总得分高者排名优先；资信总得分也相同的，采购人按响应文件递交顺序排名。</w:t>
      </w:r>
    </w:p>
    <w:p>
      <w:pPr>
        <w:wordWrap w:val="0"/>
        <w:topLinePunct/>
        <w:adjustRightInd w:val="0"/>
        <w:snapToGrid w:val="0"/>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2、评分分值计算保留小数点后两位，小数点后第三位“四舍五入”。</w:t>
      </w:r>
    </w:p>
    <w:p>
      <w:pPr>
        <w:wordWrap w:val="0"/>
        <w:topLinePunct/>
        <w:adjustRightInd w:val="0"/>
        <w:snapToGrid w:val="0"/>
        <w:spacing w:line="360" w:lineRule="auto"/>
        <w:jc w:val="left"/>
        <w:outlineLvl w:val="1"/>
        <w:rPr>
          <w:rFonts w:ascii="宋体" w:hAnsi="宋体" w:cs="宋体"/>
          <w:color w:val="auto"/>
          <w:szCs w:val="21"/>
          <w:highlight w:val="none"/>
        </w:rPr>
      </w:pPr>
      <w:r>
        <w:rPr>
          <w:rFonts w:hint="eastAsia" w:ascii="宋体" w:hAnsi="宋体" w:cs="宋体"/>
          <w:b/>
          <w:color w:val="auto"/>
          <w:szCs w:val="21"/>
          <w:highlight w:val="none"/>
        </w:rPr>
        <w:t>四、成交通知书</w:t>
      </w:r>
    </w:p>
    <w:p>
      <w:pPr>
        <w:wordWrap w:val="0"/>
        <w:topLinePunct/>
        <w:adjustRightInd w:val="0"/>
        <w:snapToGrid w:val="0"/>
        <w:spacing w:line="360" w:lineRule="auto"/>
        <w:ind w:firstLine="420" w:firstLineChars="200"/>
        <w:jc w:val="left"/>
        <w:rPr>
          <w:rFonts w:ascii="宋体" w:hAnsi="宋体" w:cs="宋体"/>
          <w:color w:val="auto"/>
          <w:sz w:val="32"/>
          <w:szCs w:val="32"/>
          <w:highlight w:val="none"/>
        </w:rPr>
      </w:pPr>
      <w:r>
        <w:rPr>
          <w:rFonts w:hint="eastAsia" w:ascii="宋体" w:hAnsi="宋体" w:cs="宋体"/>
          <w:color w:val="auto"/>
          <w:szCs w:val="21"/>
          <w:highlight w:val="none"/>
        </w:rPr>
        <w:t>成交结果公示结束无异议后，采购人向成交供应商签发《成交通知书》</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pPr>
        <w:wordWrap w:val="0"/>
        <w:topLinePunct/>
        <w:adjustRightInd w:val="0"/>
        <w:snapToGrid w:val="0"/>
        <w:spacing w:line="360" w:lineRule="auto"/>
        <w:ind w:firstLine="640" w:firstLineChars="200"/>
        <w:jc w:val="left"/>
        <w:rPr>
          <w:rFonts w:ascii="宋体" w:hAnsi="宋体" w:cs="宋体"/>
          <w:color w:val="auto"/>
          <w:sz w:val="32"/>
          <w:szCs w:val="32"/>
          <w:highlight w:val="none"/>
        </w:rPr>
      </w:pP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outlineLvl w:val="1"/>
        <w:rPr>
          <w:rFonts w:hint="eastAsia" w:ascii="宋体" w:hAnsi="宋体" w:eastAsia="宋体" w:cs="宋体"/>
          <w:b/>
          <w:bCs w:val="0"/>
          <w:color w:val="auto"/>
          <w:sz w:val="22"/>
          <w:szCs w:val="22"/>
          <w:highlight w:val="none"/>
        </w:rPr>
      </w:pPr>
      <w:r>
        <w:rPr>
          <w:rFonts w:hint="eastAsia" w:ascii="宋体" w:hAnsi="宋体" w:cs="宋体"/>
          <w:b/>
          <w:bCs w:val="0"/>
          <w:color w:val="auto"/>
          <w:sz w:val="22"/>
          <w:szCs w:val="22"/>
          <w:highlight w:val="none"/>
          <w:lang w:eastAsia="zh-CN"/>
        </w:rPr>
        <w:t>邹城市北宿镇吴官庄村新建大棚及室外附属工程</w:t>
      </w:r>
      <w:r>
        <w:rPr>
          <w:rFonts w:hint="eastAsia" w:ascii="宋体" w:hAnsi="宋体" w:eastAsia="宋体" w:cs="宋体"/>
          <w:b/>
          <w:bCs w:val="0"/>
          <w:color w:val="auto"/>
          <w:sz w:val="22"/>
          <w:szCs w:val="22"/>
          <w:highlight w:val="none"/>
          <w:lang w:eastAsia="zh-CN"/>
        </w:rPr>
        <w:t>，主要包括</w:t>
      </w:r>
      <w:r>
        <w:rPr>
          <w:rFonts w:hint="eastAsia" w:ascii="宋体" w:hAnsi="宋体" w:cs="宋体"/>
          <w:b/>
          <w:bCs w:val="0"/>
          <w:color w:val="auto"/>
          <w:sz w:val="22"/>
          <w:szCs w:val="22"/>
          <w:highlight w:val="none"/>
          <w:lang w:val="en-US" w:eastAsia="zh-CN"/>
        </w:rPr>
        <w:t>：拆除及新建围墙、新建传达室、男女卫生间、仓库、种植大棚、晾晒棚等工作内容</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lang w:val="en-US" w:eastAsia="zh-CN"/>
        </w:rPr>
        <w:t>具体内容详见</w:t>
      </w:r>
      <w:r>
        <w:rPr>
          <w:rFonts w:hint="eastAsia" w:ascii="宋体" w:hAnsi="宋体" w:eastAsia="宋体" w:cs="宋体"/>
          <w:b/>
          <w:bCs w:val="0"/>
          <w:color w:val="auto"/>
          <w:sz w:val="22"/>
          <w:szCs w:val="22"/>
          <w:highlight w:val="none"/>
          <w:lang w:eastAsia="zh-CN"/>
        </w:rPr>
        <w:t>采购预算（控制价）</w:t>
      </w:r>
      <w:r>
        <w:rPr>
          <w:rFonts w:hint="eastAsia" w:ascii="宋体" w:hAnsi="宋体" w:eastAsia="宋体" w:cs="宋体"/>
          <w:b/>
          <w:bCs w:val="0"/>
          <w:color w:val="auto"/>
          <w:sz w:val="22"/>
          <w:szCs w:val="22"/>
          <w:highlight w:val="none"/>
          <w:lang w:val="en-US" w:eastAsia="zh-CN"/>
        </w:rPr>
        <w:t>。</w:t>
      </w:r>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color w:val="auto"/>
        </w:rPr>
      </w:pPr>
      <w:r>
        <w:rPr>
          <w:rFonts w:hint="eastAsia" w:ascii="宋体" w:hAnsi="宋体" w:eastAsia="宋体" w:cs="宋体"/>
          <w:b/>
          <w:bCs w:val="0"/>
          <w:color w:val="auto"/>
          <w:sz w:val="22"/>
          <w:szCs w:val="22"/>
          <w:highlight w:val="none"/>
        </w:rPr>
        <w:t>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u w:val="single"/>
        </w:rPr>
      </w:pPr>
      <w:bookmarkStart w:id="23" w:name="_Toc24173"/>
      <w:bookmarkStart w:id="24" w:name="_Toc1352"/>
      <w:bookmarkStart w:id="25" w:name="_Toc16480"/>
      <w:bookmarkStart w:id="26" w:name="_Toc30448"/>
      <w:bookmarkStart w:id="27" w:name="_Toc22583"/>
      <w:r>
        <w:rPr>
          <w:rFonts w:hint="eastAsia" w:ascii="宋体" w:hAnsi="宋体" w:eastAsia="宋体" w:cs="宋体"/>
          <w:b/>
          <w:bCs w:val="0"/>
          <w:color w:val="auto"/>
          <w:kern w:val="0"/>
          <w:sz w:val="22"/>
          <w:szCs w:val="22"/>
          <w:highlight w:val="none"/>
        </w:rPr>
        <w:t>（</w:t>
      </w:r>
      <w:r>
        <w:rPr>
          <w:rFonts w:hint="eastAsia" w:ascii="宋体" w:hAnsi="宋体" w:cs="宋体"/>
          <w:b/>
          <w:bCs w:val="0"/>
          <w:color w:val="auto"/>
          <w:kern w:val="0"/>
          <w:sz w:val="22"/>
          <w:szCs w:val="22"/>
          <w:highlight w:val="none"/>
          <w:lang w:val="en-US" w:eastAsia="zh-CN"/>
        </w:rPr>
        <w:t>一</w:t>
      </w:r>
      <w:r>
        <w:rPr>
          <w:rFonts w:hint="eastAsia" w:ascii="宋体" w:hAnsi="宋体" w:eastAsia="宋体" w:cs="宋体"/>
          <w:b/>
          <w:bCs w:val="0"/>
          <w:color w:val="auto"/>
          <w:kern w:val="0"/>
          <w:sz w:val="22"/>
          <w:szCs w:val="22"/>
          <w:highlight w:val="none"/>
        </w:rPr>
        <w:t>）</w:t>
      </w:r>
      <w:r>
        <w:rPr>
          <w:rFonts w:hint="eastAsia" w:ascii="宋体" w:hAnsi="宋体" w:eastAsia="宋体" w:cs="宋体"/>
          <w:b/>
          <w:bCs w:val="0"/>
          <w:color w:val="auto"/>
          <w:sz w:val="22"/>
          <w:szCs w:val="22"/>
          <w:highlight w:val="none"/>
        </w:rPr>
        <w:t>建设地点：</w:t>
      </w:r>
      <w:r>
        <w:rPr>
          <w:rFonts w:hint="eastAsia" w:ascii="宋体" w:hAnsi="宋体" w:cs="宋体"/>
          <w:b/>
          <w:bCs w:val="0"/>
          <w:color w:val="auto"/>
          <w:sz w:val="22"/>
          <w:szCs w:val="22"/>
          <w:highlight w:val="none"/>
          <w:u w:val="single"/>
          <w:lang w:eastAsia="zh-CN"/>
        </w:rPr>
        <w:t>邹城市北宿镇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kern w:val="0"/>
          <w:sz w:val="22"/>
          <w:szCs w:val="22"/>
          <w:highlight w:val="none"/>
        </w:rPr>
      </w:pPr>
      <w:r>
        <w:rPr>
          <w:rFonts w:hint="eastAsia" w:ascii="宋体" w:hAnsi="宋体" w:eastAsia="宋体" w:cs="宋体"/>
          <w:b/>
          <w:bCs w:val="0"/>
          <w:color w:val="auto"/>
          <w:kern w:val="0"/>
          <w:sz w:val="22"/>
          <w:szCs w:val="22"/>
          <w:highlight w:val="none"/>
        </w:rPr>
        <w:t>（</w:t>
      </w:r>
      <w:r>
        <w:rPr>
          <w:rFonts w:hint="eastAsia" w:ascii="宋体" w:hAnsi="宋体" w:eastAsia="宋体" w:cs="宋体"/>
          <w:b/>
          <w:bCs w:val="0"/>
          <w:color w:val="auto"/>
          <w:kern w:val="0"/>
          <w:sz w:val="22"/>
          <w:szCs w:val="22"/>
          <w:highlight w:val="none"/>
          <w:lang w:val="en-US" w:eastAsia="zh-CN"/>
        </w:rPr>
        <w:t>二</w:t>
      </w:r>
      <w:r>
        <w:rPr>
          <w:rFonts w:hint="eastAsia" w:ascii="宋体" w:hAnsi="宋体" w:eastAsia="宋体" w:cs="宋体"/>
          <w:b/>
          <w:bCs w:val="0"/>
          <w:color w:val="auto"/>
          <w:kern w:val="0"/>
          <w:sz w:val="22"/>
          <w:szCs w:val="22"/>
          <w:highlight w:val="none"/>
        </w:rPr>
        <w:t>）建设规模：</w:t>
      </w:r>
      <w:r>
        <w:rPr>
          <w:rFonts w:hint="eastAsia" w:ascii="宋体" w:hAnsi="宋体" w:eastAsia="宋体" w:cs="宋体"/>
          <w:b/>
          <w:bCs w:val="0"/>
          <w:color w:val="auto"/>
          <w:kern w:val="0"/>
          <w:sz w:val="22"/>
          <w:szCs w:val="22"/>
          <w:highlight w:val="none"/>
          <w:u w:val="single"/>
        </w:rPr>
        <w:t>本次磋商项目总投资</w:t>
      </w:r>
      <w:r>
        <w:rPr>
          <w:rFonts w:hint="eastAsia" w:ascii="宋体" w:hAnsi="宋体" w:cs="宋体"/>
          <w:b/>
          <w:bCs w:val="0"/>
          <w:color w:val="auto"/>
          <w:kern w:val="0"/>
          <w:sz w:val="22"/>
          <w:szCs w:val="22"/>
          <w:highlight w:val="none"/>
          <w:u w:val="single"/>
          <w:lang w:val="en-US" w:eastAsia="zh-CN"/>
        </w:rPr>
        <w:t>933249.20</w:t>
      </w:r>
      <w:r>
        <w:rPr>
          <w:rFonts w:hint="eastAsia" w:ascii="宋体" w:hAnsi="宋体" w:eastAsia="宋体" w:cs="宋体"/>
          <w:b/>
          <w:bCs w:val="0"/>
          <w:color w:val="auto"/>
          <w:kern w:val="0"/>
          <w:sz w:val="22"/>
          <w:szCs w:val="22"/>
          <w:highlight w:val="none"/>
          <w:u w:val="singl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w:t>
      </w:r>
      <w:r>
        <w:rPr>
          <w:rFonts w:hint="eastAsia" w:ascii="宋体" w:hAnsi="宋体" w:cs="宋体"/>
          <w:b/>
          <w:bCs w:val="0"/>
          <w:color w:val="auto"/>
          <w:sz w:val="22"/>
          <w:szCs w:val="22"/>
          <w:highlight w:val="none"/>
          <w:lang w:val="en-US" w:eastAsia="zh-CN"/>
        </w:rPr>
        <w:t>三</w:t>
      </w:r>
      <w:r>
        <w:rPr>
          <w:rFonts w:hint="eastAsia" w:ascii="宋体" w:hAnsi="宋体" w:eastAsia="宋体" w:cs="宋体"/>
          <w:b/>
          <w:bCs w:val="0"/>
          <w:color w:val="auto"/>
          <w:sz w:val="22"/>
          <w:szCs w:val="22"/>
          <w:highlight w:val="none"/>
        </w:rPr>
        <w:t>）工</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期：</w:t>
      </w:r>
      <w:r>
        <w:rPr>
          <w:rFonts w:hint="eastAsia" w:ascii="宋体" w:hAnsi="宋体" w:cs="宋体"/>
          <w:b/>
          <w:bCs w:val="0"/>
          <w:color w:val="auto"/>
          <w:sz w:val="22"/>
          <w:szCs w:val="22"/>
          <w:highlight w:val="none"/>
          <w:u w:val="single"/>
          <w:lang w:val="en-US" w:eastAsia="zh-CN"/>
        </w:rPr>
        <w:t>30</w:t>
      </w:r>
      <w:r>
        <w:rPr>
          <w:rFonts w:hint="eastAsia" w:ascii="宋体" w:hAnsi="宋体" w:eastAsia="宋体" w:cs="宋体"/>
          <w:b/>
          <w:bCs w:val="0"/>
          <w:color w:val="auto"/>
          <w:sz w:val="22"/>
          <w:szCs w:val="22"/>
          <w:highlight w:val="none"/>
          <w:u w:val="single"/>
          <w:lang w:val="en-US" w:eastAsia="zh-CN"/>
        </w:rPr>
        <w:t>日历天</w:t>
      </w:r>
      <w:r>
        <w:rPr>
          <w:rFonts w:hint="eastAsia" w:ascii="宋体" w:hAnsi="宋体" w:eastAsia="宋体" w:cs="宋体"/>
          <w:b/>
          <w:bCs w:val="0"/>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w:t>
      </w:r>
      <w:r>
        <w:rPr>
          <w:rFonts w:hint="eastAsia" w:ascii="宋体" w:hAnsi="宋体" w:cs="宋体"/>
          <w:b/>
          <w:bCs w:val="0"/>
          <w:color w:val="auto"/>
          <w:sz w:val="22"/>
          <w:szCs w:val="22"/>
          <w:highlight w:val="none"/>
          <w:lang w:val="en-US" w:eastAsia="zh-CN"/>
        </w:rPr>
        <w:t>四</w:t>
      </w:r>
      <w:r>
        <w:rPr>
          <w:rFonts w:hint="eastAsia" w:ascii="宋体" w:hAnsi="宋体" w:eastAsia="宋体" w:cs="宋体"/>
          <w:b/>
          <w:bCs w:val="0"/>
          <w:color w:val="auto"/>
          <w:sz w:val="22"/>
          <w:szCs w:val="22"/>
          <w:highlight w:val="none"/>
        </w:rPr>
        <w:t>）质量要求：</w:t>
      </w:r>
      <w:r>
        <w:rPr>
          <w:rFonts w:hint="eastAsia" w:ascii="宋体" w:hAnsi="宋体" w:eastAsia="宋体" w:cs="宋体"/>
          <w:b/>
          <w:bCs w:val="0"/>
          <w:color w:val="auto"/>
          <w:sz w:val="22"/>
          <w:szCs w:val="22"/>
          <w:highlight w:val="none"/>
          <w:u w:val="single"/>
        </w:rPr>
        <w:t>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w:t>
      </w:r>
      <w:r>
        <w:rPr>
          <w:rFonts w:hint="eastAsia" w:ascii="宋体" w:hAnsi="宋体" w:cs="宋体"/>
          <w:b/>
          <w:bCs w:val="0"/>
          <w:color w:val="auto"/>
          <w:sz w:val="22"/>
          <w:szCs w:val="22"/>
          <w:highlight w:val="none"/>
          <w:lang w:val="en-US" w:eastAsia="zh-CN"/>
        </w:rPr>
        <w:t>五</w:t>
      </w:r>
      <w:r>
        <w:rPr>
          <w:rFonts w:hint="eastAsia" w:ascii="宋体" w:hAnsi="宋体" w:eastAsia="宋体" w:cs="宋体"/>
          <w:b/>
          <w:bCs w:val="0"/>
          <w:color w:val="auto"/>
          <w:sz w:val="22"/>
          <w:szCs w:val="22"/>
          <w:highlight w:val="none"/>
        </w:rPr>
        <w:t>）质</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保</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期：</w:t>
      </w:r>
      <w:r>
        <w:rPr>
          <w:rFonts w:hint="eastAsia" w:ascii="宋体" w:hAnsi="宋体" w:cs="宋体"/>
          <w:b/>
          <w:bCs w:val="0"/>
          <w:color w:val="auto"/>
          <w:sz w:val="22"/>
          <w:szCs w:val="22"/>
          <w:highlight w:val="none"/>
          <w:u w:val="single"/>
          <w:lang w:val="en-US" w:eastAsia="zh-CN"/>
        </w:rPr>
        <w:t>二年</w:t>
      </w:r>
      <w:r>
        <w:rPr>
          <w:rFonts w:hint="eastAsia" w:ascii="宋体" w:hAnsi="宋体" w:eastAsia="宋体" w:cs="宋体"/>
          <w:b/>
          <w:bCs w:val="0"/>
          <w:color w:val="auto"/>
          <w:sz w:val="22"/>
          <w:szCs w:val="22"/>
          <w:highlight w:val="none"/>
          <w:u w:val="singl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cs="宋体"/>
          <w:b/>
          <w:bCs/>
          <w:color w:val="auto"/>
          <w:kern w:val="0"/>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default" w:eastAsia="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424914274"/>
      <w:bookmarkStart w:id="30" w:name="_Toc7606"/>
      <w:bookmarkStart w:id="31" w:name="_Toc15147"/>
      <w:bookmarkStart w:id="32" w:name="_Toc224699375"/>
      <w:bookmarkStart w:id="33" w:name="_Toc196637767"/>
      <w:bookmarkStart w:id="34" w:name="_Toc184635098"/>
      <w:bookmarkStart w:id="35" w:name="_Toc196637649"/>
      <w:bookmarkStart w:id="36" w:name="_Toc19663741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cs="宋体"/>
          <w:b/>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u w:val="single"/>
          <w:lang w:val="en-US" w:eastAsia="zh-CN"/>
        </w:rPr>
        <w:t>二</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本项目无预付款，工程竣工验收合格审计完成一年后付至审定造价的60%，审计完成二年后付至审定造价的97%，剩余3%为质保金，质保期满后无质量问题无息付清。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cs="宋体"/>
          <w:b/>
          <w:bCs/>
          <w:color w:val="auto"/>
          <w:sz w:val="21"/>
          <w:szCs w:val="21"/>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color w:val="auto"/>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424914275"/>
      <w:bookmarkStart w:id="38" w:name="_Toc300901177"/>
      <w:bookmarkStart w:id="39" w:name="_Toc36659127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w:t>
      </w:r>
      <w:r>
        <w:rPr>
          <w:rFonts w:hint="eastAsia" w:ascii="宋体" w:hAnsi="宋体" w:cs="宋体"/>
          <w:b/>
          <w:bCs/>
          <w:color w:val="auto"/>
          <w:sz w:val="21"/>
          <w:szCs w:val="21"/>
          <w:highlight w:val="none"/>
          <w:u w:val="single"/>
          <w:lang w:val="en-US" w:eastAsia="zh-CN"/>
        </w:rPr>
        <w:t>12</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eastAsia="宋体" w:cs="宋体"/>
          <w:color w:val="auto"/>
          <w:sz w:val="21"/>
          <w:szCs w:val="21"/>
          <w:highlight w:val="none"/>
          <w:lang w:eastAsia="zh-CN"/>
        </w:rPr>
        <w:t>公路</w:t>
      </w:r>
      <w:r>
        <w:rPr>
          <w:rFonts w:hint="eastAsia" w:ascii="宋体" w:hAnsi="宋体" w:eastAsia="宋体" w:cs="宋体"/>
          <w:color w:val="auto"/>
          <w:sz w:val="21"/>
          <w:szCs w:val="21"/>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本项目无预付款，工程竣工验收合格审计完成一年后付至审定造价的60%，审计完成二年后付至审定造价的97%，剩余3%为质保金，质保期满后无质量问题无息付清。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pacing w:val="-2"/>
          <w:highlight w:val="none"/>
          <w:u w:val="non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rPr>
          <w:rFonts w:hint="eastAsia"/>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sectPr>
          <w:headerReference r:id="rId12" w:type="first"/>
          <w:footerReference r:id="rId14" w:type="first"/>
          <w:footerReference r:id="rId13" w:type="default"/>
          <w:pgSz w:w="11906" w:h="16838"/>
          <w:pgMar w:top="1134" w:right="1134" w:bottom="1134" w:left="1134" w:header="851" w:footer="794" w:gutter="0"/>
          <w:pgNumType w:fmt="decimal"/>
          <w:cols w:space="720" w:num="1"/>
          <w:titlePg/>
          <w:docGrid w:type="lines" w:linePitch="286" w:charSpace="0"/>
        </w:sect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份，发包人承包人各执</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19694"/>
      <w:bookmarkStart w:id="41" w:name="_Toc19317"/>
      <w:bookmarkStart w:id="42" w:name="_Toc27613"/>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2"/>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27167"/>
      <w:bookmarkStart w:id="44" w:name="_Toc853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52"/>
          <w:szCs w:val="52"/>
          <w:highlight w:val="none"/>
          <w:u w:val="none"/>
          <w:lang w:eastAsia="zh-CN"/>
        </w:rPr>
      </w:pPr>
      <w:bookmarkStart w:id="45" w:name="_Toc8574"/>
      <w:r>
        <w:rPr>
          <w:rFonts w:hint="eastAsia" w:ascii="宋体" w:hAnsi="宋体" w:cs="宋体"/>
          <w:b/>
          <w:bCs/>
          <w:color w:val="auto"/>
          <w:sz w:val="52"/>
          <w:szCs w:val="52"/>
          <w:highlight w:val="none"/>
          <w:u w:val="none"/>
          <w:lang w:eastAsia="zh-CN"/>
        </w:rPr>
        <w:t>邹城市北宿镇吴官庄村新建大棚及室外</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r>
        <w:rPr>
          <w:rFonts w:hint="eastAsia" w:ascii="宋体" w:hAnsi="宋体" w:cs="宋体"/>
          <w:b/>
          <w:bCs/>
          <w:color w:val="auto"/>
          <w:sz w:val="52"/>
          <w:szCs w:val="52"/>
          <w:highlight w:val="none"/>
          <w:u w:val="none"/>
          <w:lang w:eastAsia="zh-CN"/>
        </w:rPr>
        <w:t>附属工程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p>
    <w:p>
      <w:pPr>
        <w:pStyle w:val="2"/>
        <w:rPr>
          <w:rFonts w:hint="eastAsia"/>
          <w:color w:val="auto"/>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left="0" w:leftChars="0" w:right="0" w:rightChars="0"/>
        <w:jc w:val="center"/>
        <w:outlineLvl w:val="0"/>
        <w:rPr>
          <w:rFonts w:hint="eastAsia" w:ascii="宋体" w:hAnsi="宋体" w:eastAsia="宋体" w:cs="宋体"/>
          <w:b/>
          <w:bCs/>
          <w:i w:val="0"/>
          <w:iCs w:val="0"/>
          <w:color w:val="auto"/>
          <w:sz w:val="72"/>
          <w:szCs w:val="72"/>
          <w:highlight w:val="none"/>
        </w:rPr>
      </w:pPr>
      <w:r>
        <w:rPr>
          <w:rFonts w:hint="eastAsia" w:ascii="宋体" w:hAnsi="宋体" w:cs="宋体"/>
          <w:b/>
          <w:bCs/>
          <w:color w:val="auto"/>
          <w:kern w:val="0"/>
          <w:sz w:val="72"/>
          <w:szCs w:val="72"/>
          <w:highlight w:val="none"/>
          <w:lang w:eastAsia="zh-CN"/>
        </w:rPr>
        <w:t>竞争性磋商</w:t>
      </w:r>
      <w:bookmarkEnd w:id="45"/>
      <w:bookmarkStart w:id="46" w:name="_Toc26783"/>
      <w:bookmarkStart w:id="47" w:name="_Toc27904"/>
      <w:bookmarkStart w:id="48" w:name="_Toc17164"/>
      <w:r>
        <w:rPr>
          <w:rFonts w:hint="eastAsia" w:ascii="宋体" w:hAnsi="宋体" w:eastAsia="宋体" w:cs="宋体"/>
          <w:b/>
          <w:bCs/>
          <w:i w:val="0"/>
          <w:iCs w:val="0"/>
          <w:color w:val="auto"/>
          <w:sz w:val="72"/>
          <w:szCs w:val="72"/>
          <w:highlight w:val="none"/>
        </w:rPr>
        <w:t>响应文件</w:t>
      </w:r>
      <w:bookmarkEnd w:id="46"/>
      <w:bookmarkEnd w:id="47"/>
      <w:bookmarkEnd w:id="48"/>
    </w:p>
    <w:p>
      <w:pPr>
        <w:pStyle w:val="2"/>
        <w:jc w:val="center"/>
        <w:rPr>
          <w:rFonts w:hint="eastAsia" w:ascii="宋体" w:hAnsi="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eastAsia="zh-CN"/>
        </w:rPr>
        <w:t>项目编号：</w:t>
      </w:r>
      <w:r>
        <w:rPr>
          <w:rFonts w:hint="eastAsia" w:ascii="宋体" w:hAnsi="宋体" w:cs="宋体"/>
          <w:b/>
          <w:bCs/>
          <w:i w:val="0"/>
          <w:iCs w:val="0"/>
          <w:color w:val="auto"/>
          <w:sz w:val="24"/>
          <w:szCs w:val="24"/>
          <w:highlight w:val="none"/>
          <w:lang w:val="en-US" w:eastAsia="zh-CN"/>
        </w:rPr>
        <w:t>ZCTW-2024-003</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color w:val="auto"/>
          <w:highlight w:val="none"/>
        </w:rPr>
      </w:pPr>
    </w:p>
    <w:p>
      <w:pPr>
        <w:rPr>
          <w:rFonts w:hint="eastAsia" w:ascii="宋体" w:hAnsi="宋体" w:eastAsia="宋体" w:cs="宋体"/>
          <w:color w:val="auto"/>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9" w:name="_Toc19904"/>
      <w:bookmarkStart w:id="50" w:name="_Toc29657"/>
      <w:bookmarkStart w:id="51" w:name="_Toc26481"/>
      <w:bookmarkStart w:id="52" w:name="_Toc11885"/>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9"/>
      <w:bookmarkEnd w:id="50"/>
      <w:bookmarkEnd w:id="51"/>
      <w:bookmarkEnd w:id="5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3" w:name="_Toc18435"/>
      <w:bookmarkStart w:id="54" w:name="_Toc10418"/>
      <w:bookmarkStart w:id="55" w:name="_Toc32061"/>
      <w:bookmarkStart w:id="56" w:name="_Toc12737"/>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3"/>
      <w:bookmarkEnd w:id="54"/>
      <w:bookmarkEnd w:id="55"/>
      <w:bookmarkEnd w:id="56"/>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7" w:name="_Toc5121"/>
      <w:bookmarkStart w:id="58" w:name="_Toc6839"/>
      <w:bookmarkStart w:id="59" w:name="_Toc7829"/>
      <w:bookmarkStart w:id="60" w:name="_Toc15367"/>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7"/>
      <w:bookmarkEnd w:id="58"/>
      <w:bookmarkEnd w:id="59"/>
      <w:bookmarkEnd w:id="60"/>
    </w:p>
    <w:p>
      <w:pPr>
        <w:jc w:val="center"/>
        <w:rPr>
          <w:rFonts w:hint="eastAsia" w:ascii="宋体" w:hAnsi="宋体" w:eastAsia="宋体" w:cs="宋体"/>
          <w:b/>
          <w:i w:val="0"/>
          <w:iCs w:val="0"/>
          <w:color w:val="auto"/>
          <w:sz w:val="36"/>
          <w:szCs w:val="36"/>
          <w:highlight w:val="none"/>
        </w:rPr>
      </w:pPr>
      <w:bookmarkStart w:id="61" w:name="_Toc3064"/>
      <w:bookmarkStart w:id="62" w:name="_Toc8709"/>
      <w:bookmarkStart w:id="63" w:name="_Toc6905"/>
      <w:r>
        <w:rPr>
          <w:rFonts w:hint="eastAsia" w:ascii="宋体" w:hAnsi="宋体" w:eastAsia="宋体" w:cs="宋体"/>
          <w:b/>
          <w:i w:val="0"/>
          <w:iCs w:val="0"/>
          <w:color w:val="auto"/>
          <w:sz w:val="36"/>
          <w:szCs w:val="36"/>
          <w:highlight w:val="none"/>
        </w:rPr>
        <w:t>目    录</w:t>
      </w:r>
      <w:bookmarkEnd w:id="61"/>
      <w:bookmarkEnd w:id="62"/>
      <w:bookmarkEnd w:id="63"/>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供应商资信资料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七</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八</w:t>
      </w:r>
      <w:r>
        <w:rPr>
          <w:rFonts w:hint="eastAsia" w:ascii="宋体" w:hAnsi="宋体" w:eastAsia="宋体" w:cs="宋体"/>
          <w:i w:val="0"/>
          <w:iCs w:val="0"/>
          <w:color w:val="auto"/>
          <w:sz w:val="24"/>
          <w:szCs w:val="24"/>
          <w:highlight w:val="none"/>
          <w:lang w:eastAsia="zh-CN"/>
        </w:rPr>
        <w:t>、建设工程扬尘治理工作承诺书</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4" w:name="_Toc323642004"/>
      <w:bookmarkStart w:id="65" w:name="_Toc374107073"/>
      <w:bookmarkStart w:id="66" w:name="_Toc1413"/>
      <w:bookmarkStart w:id="67" w:name="_Toc300901199"/>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8" w:name="_Toc323641999"/>
      <w:bookmarkStart w:id="69" w:name="_Toc374107067"/>
      <w:bookmarkStart w:id="70" w:name="_Toc300901193"/>
      <w:bookmarkStart w:id="71" w:name="_Toc4405"/>
      <w:r>
        <w:rPr>
          <w:rFonts w:hint="eastAsia" w:ascii="宋体" w:hAnsi="宋体" w:eastAsia="宋体" w:cs="宋体"/>
          <w:color w:val="auto"/>
          <w:sz w:val="32"/>
          <w:szCs w:val="32"/>
          <w:highlight w:val="none"/>
        </w:rPr>
        <w:t>二、</w:t>
      </w:r>
      <w:bookmarkEnd w:id="68"/>
      <w:bookmarkEnd w:id="69"/>
      <w:bookmarkEnd w:id="70"/>
      <w:bookmarkEnd w:id="71"/>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2"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2"/>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2.授权委托人身份证明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3" w:name="_Toc23578"/>
      <w:bookmarkStart w:id="74" w:name="_Toc21796"/>
      <w:bookmarkStart w:id="75"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3"/>
      <w:bookmarkEnd w:id="74"/>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6" w:name="_Toc27654"/>
      <w:r>
        <w:rPr>
          <w:rFonts w:hint="eastAsia" w:ascii="宋体" w:hAnsi="宋体" w:eastAsia="宋体" w:cs="宋体"/>
          <w:b/>
          <w:i w:val="0"/>
          <w:iCs w:val="0"/>
          <w:color w:val="auto"/>
          <w:szCs w:val="28"/>
          <w:highlight w:val="none"/>
        </w:rPr>
        <w:t>（一）初次报价表</w:t>
      </w:r>
      <w:bookmarkEnd w:id="76"/>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质保期</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证书等级：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注册编号：</w:t>
            </w:r>
            <w:r>
              <w:rPr>
                <w:rFonts w:hint="eastAsia" w:ascii="宋体" w:hAnsi="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5"/>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4"/>
    <w:bookmarkEnd w:id="65"/>
    <w:bookmarkEnd w:id="66"/>
    <w:bookmarkEnd w:id="67"/>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7" w:name="_Toc300901198"/>
      <w:bookmarkStart w:id="78" w:name="_Toc323642003"/>
      <w:bookmarkStart w:id="79" w:name="_Toc374107072"/>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7"/>
      <w:bookmarkEnd w:id="78"/>
      <w:bookmarkEnd w:id="79"/>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1、针对项目特点内容规范完整性和整体编制水平</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2、施工方案与技术措施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5、工程进度计划与措施（附施工进度横道图或网络图）</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6、环保、文明管理体系与措施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8、资源配备计划及措施（附劳动力计划表、主要施工设备表、试验和检测仪器设备表）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9、施工关键部位、材料采购要点的控制及措施（根据工程特点及磋商文件要求应具有针对性）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w:t>
      </w:r>
      <w:r>
        <w:rPr>
          <w:rFonts w:hint="eastAsia" w:ascii="宋体" w:hAnsi="宋体"/>
          <w:color w:val="auto"/>
          <w:szCs w:val="21"/>
          <w:highlight w:val="none"/>
        </w:rPr>
        <w:t>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0" w:name="_Toc374107074"/>
      <w:bookmarkStart w:id="81" w:name="_Toc323642005"/>
      <w:bookmarkStart w:id="82" w:name="_Toc29043"/>
      <w:bookmarkStart w:id="83" w:name="_Toc300901200"/>
    </w:p>
    <w:p>
      <w:pPr>
        <w:pStyle w:val="4"/>
        <w:keepNext w:val="0"/>
        <w:keepLines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供应商资信资料</w:t>
      </w:r>
    </w:p>
    <w:p>
      <w:pPr>
        <w:pStyle w:val="14"/>
        <w:tabs>
          <w:tab w:val="left" w:pos="9638"/>
        </w:tabs>
        <w:spacing w:line="5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供应商资信资料和需要提供的证明文件</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80"/>
      <w:bookmarkEnd w:id="81"/>
      <w:bookmarkEnd w:id="82"/>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pStyle w:val="2"/>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2"/>
        <w:wordWrap/>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4"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4"/>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1、坚决贯彻执行《济宁市建筑工地扬尘治理工作导则（试行）》，切实做好生产现场及周边环境的扬尘整治工作。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pPr>
        <w:pStyle w:val="4"/>
        <w:jc w:val="center"/>
        <w:outlineLvl w:val="9"/>
        <w:rPr>
          <w:rFonts w:hint="eastAsia" w:ascii="宋体" w:hAnsi="宋体" w:eastAsia="宋体"/>
          <w:color w:val="auto"/>
          <w:sz w:val="24"/>
          <w:highlight w:val="none"/>
        </w:rPr>
        <w:sectPr>
          <w:footerReference r:id="rId16" w:type="first"/>
          <w:footerReference r:id="rId15" w:type="default"/>
          <w:pgSz w:w="11906" w:h="16838"/>
          <w:pgMar w:top="1440" w:right="1080" w:bottom="1440" w:left="1026" w:header="851" w:footer="737" w:gutter="0"/>
          <w:pgNumType w:fmt="decimal"/>
          <w:cols w:space="720" w:num="1"/>
          <w:titlePg/>
          <w:docGrid w:type="lines" w:linePitch="286" w:charSpace="0"/>
        </w:sectPr>
      </w:pPr>
    </w:p>
    <w:p>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5" w:name="_Toc12296"/>
      <w:bookmarkStart w:id="86" w:name="_Toc10369"/>
      <w:r>
        <w:rPr>
          <w:rFonts w:hint="eastAsia" w:ascii="宋体" w:hAnsi="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5"/>
      <w:bookmarkEnd w:id="86"/>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7" w:name="_Toc13148"/>
      <w:bookmarkStart w:id="88" w:name="_Toc31429"/>
      <w:r>
        <w:rPr>
          <w:rFonts w:hint="eastAsia" w:ascii="宋体" w:hAnsi="宋体" w:eastAsia="宋体" w:cs="宋体"/>
          <w:b/>
          <w:bCs/>
          <w:i w:val="0"/>
          <w:iCs w:val="0"/>
          <w:color w:val="auto"/>
          <w:sz w:val="24"/>
          <w:szCs w:val="32"/>
          <w:highlight w:val="none"/>
        </w:rPr>
        <w:t>附件</w:t>
      </w:r>
      <w:bookmarkEnd w:id="87"/>
      <w:bookmarkEnd w:id="88"/>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9"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9"/>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pPr>
        <w:pStyle w:val="14"/>
        <w:spacing w:line="360" w:lineRule="auto"/>
        <w:ind w:right="480"/>
        <w:rPr>
          <w:rFonts w:hint="eastAsia" w:ascii="宋体" w:hAnsi="宋体" w:eastAsia="宋体" w:cs="宋体"/>
          <w:color w:val="auto"/>
          <w:highlight w:val="none"/>
        </w:rPr>
      </w:pPr>
    </w:p>
    <w:p>
      <w:pPr>
        <w:rPr>
          <w:color w:val="auto"/>
        </w:rPr>
      </w:pPr>
    </w:p>
    <w:sectPr>
      <w:headerReference r:id="rId18" w:type="first"/>
      <w:footerReference r:id="rId20" w:type="first"/>
      <w:headerReference r:id="rId17" w:type="default"/>
      <w:footerReference r:id="rId19"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B81E87C-1685-4C8F-913B-DC88A216FA14}"/>
  </w:font>
  <w:font w:name="Arial Unicode MS">
    <w:altName w:val="宋体"/>
    <w:panose1 w:val="020B0604020202020204"/>
    <w:charset w:val="86"/>
    <w:family w:val="swiss"/>
    <w:pitch w:val="default"/>
    <w:sig w:usb0="00000000" w:usb1="00000000" w:usb2="0000003F" w:usb3="00000000" w:csb0="603F01FF" w:csb1="FFFF0000"/>
  </w:font>
  <w:font w:name="华康行楷体 W5">
    <w:panose1 w:val="03000509000000000000"/>
    <w:charset w:val="86"/>
    <w:family w:val="auto"/>
    <w:pitch w:val="default"/>
    <w:sig w:usb0="A00002BF" w:usb1="384F6CFA" w:usb2="00000012" w:usb3="00000000" w:csb0="00040001" w:csb1="00000000"/>
    <w:embedRegular r:id="rId2" w:fontKey="{34671AC8-9EBC-4E2C-B8C6-80F8CDA12F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65</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65</w:t>
                    </w:r>
                    <w:r>
                      <w:rPr>
                        <w:rFonts w:hint="eastAsia"/>
                      </w:rPr>
                      <w:fldChar w:fldCharType="end"/>
                    </w:r>
                    <w:r>
                      <w:rPr>
                        <w:rFonts w:hint="eastAsia"/>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w:t>
                    </w:r>
                  </w:p>
                </w:txbxContent>
              </v:textbox>
            </v:shape>
          </w:pict>
        </mc:Fallback>
      </mc:AlternateContent>
    </w:r>
  </w:p>
  <w:p>
    <w:pPr>
      <w:pStyle w:val="7"/>
      <w:tabs>
        <w:tab w:val="center" w:pos="0"/>
        <w:tab w:val="right" w:pos="9540"/>
        <w:tab w:val="clear" w:pos="4153"/>
        <w:tab w:val="clear" w:pos="830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r>
                      <w:rPr>
                        <w:rFonts w:hint="eastAsia"/>
                        <w:lang w:eastAsia="zh-CN"/>
                      </w:rPr>
                      <w:t xml:space="preserve"> —</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rPr>
      <w:t xml:space="preserve"> </w:t>
    </w:r>
    <w:r>
      <w:rPr>
        <w:rFonts w:hint="eastAsia" w:ascii="华康行楷体 W5" w:hAnsi="华康行楷体 W5" w:eastAsia="华康行楷体 W5" w:cs="华康行楷体 W5"/>
        <w:sz w:val="24"/>
        <w:szCs w:val="24"/>
        <w:lang w:val="en-US" w:eastAsia="zh-CN"/>
      </w:rPr>
      <w:t>竞争性磋商文件                               邹城市北宿镇吴官庄村新建大棚及室外附属工程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rPr>
      <w:t xml:space="preserve"> </w:t>
    </w:r>
    <w:r>
      <w:rPr>
        <w:rFonts w:hint="eastAsia" w:ascii="华康行楷体 W5" w:hAnsi="华康行楷体 W5" w:eastAsia="华康行楷体 W5" w:cs="华康行楷体 W5"/>
        <w:sz w:val="24"/>
        <w:szCs w:val="24"/>
        <w:lang w:val="en-US" w:eastAsia="zh-CN"/>
      </w:rPr>
      <w:t>竞争性磋商文件                       邹城市北宿镇吴官庄村新建大棚及室外附属工程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ascii="华康行楷体 W5" w:hAnsi="华康行楷体 W5" w:eastAsia="华康行楷体 W5" w:cs="华康行楷体 W5"/>
        <w:sz w:val="24"/>
        <w:szCs w:val="24"/>
        <w:lang w:val="en-US" w:eastAsia="zh-CN"/>
      </w:rPr>
      <w:t>竞争性磋商文件                        邹城市北宿镇吴官庄村新建大棚及室外附属工程</w:t>
    </w:r>
  </w:p>
  <w:p>
    <w:pPr>
      <w:pStyle w:val="8"/>
      <w:pBdr>
        <w:bottom w:val="none" w:color="auto" w:sz="0" w:space="1"/>
      </w:pBdr>
      <w:jc w:val="left"/>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00B87"/>
    <w:multiLevelType w:val="singleLevel"/>
    <w:tmpl w:val="98900B87"/>
    <w:lvl w:ilvl="0" w:tentative="0">
      <w:start w:val="2"/>
      <w:numFmt w:val="chineseCounting"/>
      <w:suff w:val="nothing"/>
      <w:lvlText w:val="%1、"/>
      <w:lvlJc w:val="left"/>
      <w:rPr>
        <w:rFonts w:hint="eastAsia"/>
      </w:rPr>
    </w:lvl>
  </w:abstractNum>
  <w:abstractNum w:abstractNumId="1">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3F1027C3"/>
    <w:rsid w:val="0E3521DC"/>
    <w:rsid w:val="298947EB"/>
    <w:rsid w:val="3F1027C3"/>
    <w:rsid w:val="4BA96FE4"/>
    <w:rsid w:val="5E4800EE"/>
    <w:rsid w:val="7B936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beforeLines="0"/>
    </w:pPr>
    <w:rPr>
      <w:rFonts w:ascii="Arial" w:hAnsi="Arial"/>
      <w:sz w:val="24"/>
      <w:szCs w:val="20"/>
    </w:rPr>
  </w:style>
  <w:style w:type="paragraph" w:styleId="6">
    <w:name w:val="Plain Text"/>
    <w:basedOn w:val="1"/>
    <w:autoRedefine/>
    <w:qFormat/>
    <w:uiPriority w:val="0"/>
    <w:pPr>
      <w:adjustRightInd w:val="0"/>
      <w:jc w:val="left"/>
      <w:textAlignment w:val="baseline"/>
    </w:pPr>
    <w:rPr>
      <w:rFonts w:ascii="宋体" w:hAnsi="Courier New"/>
      <w:sz w:val="24"/>
      <w:szCs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spacing w:after="120"/>
      <w:jc w:val="left"/>
    </w:pPr>
    <w:rPr>
      <w:rFonts w:ascii="Times New Roman" w:hAnsi="Times New Roman"/>
      <w:b/>
      <w:bCs/>
      <w:caps/>
      <w:sz w:val="20"/>
    </w:rPr>
  </w:style>
  <w:style w:type="paragraph" w:styleId="10">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autoRedefine/>
    <w:qFormat/>
    <w:uiPriority w:val="0"/>
    <w:rPr>
      <w:kern w:val="0"/>
      <w:sz w:val="24"/>
      <w:szCs w:val="20"/>
    </w:rPr>
  </w:style>
  <w:style w:type="paragraph" w:customStyle="1" w:styleId="14">
    <w:name w:val="p0"/>
    <w:basedOn w:val="1"/>
    <w:autoRedefine/>
    <w:qFormat/>
    <w:uiPriority w:val="0"/>
    <w:pPr>
      <w:widowControl/>
    </w:pPr>
    <w:rPr>
      <w:kern w:val="0"/>
      <w:szCs w:val="21"/>
    </w:rPr>
  </w:style>
  <w:style w:type="paragraph" w:customStyle="1" w:styleId="15">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2024-02-02T02:45:00Z</dcterms:created>
  <dc:creator>崔联梅(天伟工程审计公司)</dc:creator>
  <cp:lastModifiedBy>崔联梅(天伟工程审计公司)</cp:lastModifiedBy>
  <dcterms:modified xsi:type="dcterms:W3CDTF">2024-02-06T02:39:21Z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A3CFE1AC622948B48F7F94C1C72EC006_11</vt:lpwstr>
  </property>
</Properties>
</file>