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54" w:hanging="2811" w:hangingChars="700"/>
        <w:jc w:val="both"/>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b/>
          <w:bCs/>
          <w:color w:val="auto"/>
          <w:kern w:val="16"/>
          <w:sz w:val="40"/>
          <w:szCs w:val="40"/>
          <w:highlight w:val="none"/>
          <w:lang w:eastAsia="zh-CN"/>
        </w:rPr>
        <w:t>邹城市城前镇市民大学玻璃隔断、室内门制作安装及卫生间装修改造工程</w:t>
      </w:r>
    </w:p>
    <w:p>
      <w:pPr>
        <w:pStyle w:val="9"/>
        <w:rPr>
          <w:rFonts w:hint="default" w:asciiTheme="minorEastAsia" w:hAnsiTheme="minorEastAsia" w:eastAsiaTheme="minorEastAsia" w:cstheme="minorEastAsia"/>
          <w:color w:val="auto"/>
          <w:sz w:val="18"/>
          <w:szCs w:val="22"/>
          <w:lang w:val="en-US"/>
        </w:rPr>
      </w:pPr>
    </w:p>
    <w:p>
      <w:pPr>
        <w:pStyle w:val="5"/>
        <w:jc w:val="center"/>
        <w:rPr>
          <w:rFonts w:hint="eastAsia" w:asciiTheme="minorEastAsia" w:hAnsiTheme="minorEastAsia" w:eastAsiaTheme="minorEastAsia" w:cstheme="minorEastAsia"/>
          <w:b/>
          <w:color w:val="auto"/>
          <w:sz w:val="72"/>
          <w:szCs w:val="72"/>
          <w:highlight w:val="none"/>
        </w:rPr>
      </w:pPr>
      <w:bookmarkStart w:id="0" w:name="_Toc381880843"/>
      <w:r>
        <w:rPr>
          <w:rFonts w:hint="eastAsia" w:asciiTheme="minorEastAsia" w:hAnsiTheme="minorEastAsia" w:eastAsiaTheme="minorEastAsia" w:cstheme="minorEastAsia"/>
          <w:b/>
          <w:color w:val="auto"/>
          <w:sz w:val="72"/>
          <w:szCs w:val="72"/>
          <w:highlight w:val="none"/>
        </w:rPr>
        <w:t>竞争性磋商文件</w:t>
      </w:r>
      <w:bookmarkEnd w:id="0"/>
    </w:p>
    <w:p>
      <w:pPr>
        <w:jc w:val="both"/>
        <w:rPr>
          <w:rFonts w:hint="eastAsia" w:asciiTheme="minorEastAsia" w:hAnsiTheme="minorEastAsia" w:eastAsiaTheme="minorEastAsia" w:cstheme="minorEastAsia"/>
          <w:b/>
          <w:color w:val="auto"/>
          <w:sz w:val="28"/>
          <w:szCs w:val="28"/>
          <w:highlight w:val="none"/>
        </w:rPr>
      </w:pPr>
    </w:p>
    <w:p>
      <w:pPr>
        <w:jc w:val="center"/>
        <w:rPr>
          <w:rFonts w:hint="default" w:asciiTheme="minorEastAsia" w:hAnsiTheme="minorEastAsia" w:eastAsiaTheme="minorEastAsia" w:cstheme="minorEastAsia"/>
          <w:b/>
          <w:bCs/>
          <w:color w:val="auto"/>
          <w:kern w:val="16"/>
          <w:sz w:val="32"/>
          <w:szCs w:val="32"/>
          <w:highlight w:val="none"/>
          <w:lang w:val="en-US" w:eastAsia="zh-CN"/>
        </w:rPr>
      </w:pPr>
      <w:r>
        <w:rPr>
          <w:rFonts w:hint="eastAsia" w:asciiTheme="minorEastAsia" w:hAnsiTheme="minorEastAsia" w:eastAsiaTheme="minorEastAsia" w:cstheme="minorEastAsia"/>
          <w:b/>
          <w:color w:val="auto"/>
          <w:sz w:val="28"/>
          <w:szCs w:val="28"/>
          <w:highlight w:val="none"/>
        </w:rPr>
        <w:t>项目编号：</w:t>
      </w:r>
      <w:r>
        <w:rPr>
          <w:rFonts w:hint="eastAsia" w:asciiTheme="minorEastAsia" w:hAnsiTheme="minorEastAsia" w:eastAsiaTheme="minorEastAsia" w:cstheme="minorEastAsia"/>
          <w:b/>
          <w:color w:val="auto"/>
          <w:sz w:val="28"/>
          <w:szCs w:val="28"/>
          <w:highlight w:val="none"/>
          <w:lang w:eastAsia="zh-CN"/>
        </w:rPr>
        <w:t>SDMY-CQZ-202</w:t>
      </w:r>
      <w:r>
        <w:rPr>
          <w:rFonts w:hint="eastAsia" w:asciiTheme="minorEastAsia" w:hAnsiTheme="minorEastAsia" w:eastAsiaTheme="minorEastAsia" w:cstheme="minorEastAsia"/>
          <w:b/>
          <w:color w:val="auto"/>
          <w:sz w:val="28"/>
          <w:szCs w:val="28"/>
          <w:highlight w:val="none"/>
          <w:lang w:val="en-US" w:eastAsia="zh-CN"/>
        </w:rPr>
        <w:t>4</w:t>
      </w:r>
      <w:r>
        <w:rPr>
          <w:rFonts w:hint="eastAsia" w:asciiTheme="minorEastAsia" w:hAnsiTheme="minorEastAsia" w:eastAsiaTheme="minorEastAsia" w:cstheme="minorEastAsia"/>
          <w:b/>
          <w:color w:val="auto"/>
          <w:sz w:val="28"/>
          <w:szCs w:val="28"/>
          <w:highlight w:val="none"/>
          <w:lang w:eastAsia="zh-CN"/>
        </w:rPr>
        <w:t>-00</w:t>
      </w:r>
      <w:r>
        <w:rPr>
          <w:rFonts w:hint="eastAsia" w:asciiTheme="minorEastAsia" w:hAnsiTheme="minorEastAsia" w:eastAsiaTheme="minorEastAsia" w:cstheme="minorEastAsia"/>
          <w:b/>
          <w:color w:val="auto"/>
          <w:sz w:val="28"/>
          <w:szCs w:val="28"/>
          <w:highlight w:val="none"/>
          <w:lang w:val="en-US" w:eastAsia="zh-CN"/>
        </w:rPr>
        <w:t>02</w:t>
      </w:r>
    </w:p>
    <w:p>
      <w:pPr>
        <w:pStyle w:val="9"/>
        <w:rPr>
          <w:rFonts w:hint="eastAsia" w:asciiTheme="minorEastAsia" w:hAnsiTheme="minorEastAsia" w:eastAsiaTheme="minorEastAsia" w:cstheme="minorEastAsia"/>
          <w:b w:val="0"/>
          <w:bCs w:val="0"/>
          <w:color w:val="auto"/>
          <w:kern w:val="16"/>
          <w:sz w:val="32"/>
          <w:szCs w:val="32"/>
          <w:highlight w:val="none"/>
        </w:rPr>
      </w:pPr>
    </w:p>
    <w:p>
      <w:pPr>
        <w:rPr>
          <w:rFonts w:hint="eastAsia" w:asciiTheme="minorEastAsia" w:hAnsiTheme="minorEastAsia" w:eastAsiaTheme="minorEastAsia" w:cstheme="minorEastAsia"/>
          <w:b/>
          <w:bCs/>
          <w:color w:val="auto"/>
          <w:kern w:val="16"/>
          <w:sz w:val="36"/>
          <w:szCs w:val="36"/>
          <w:highlight w:val="none"/>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drawing>
          <wp:inline distT="0" distB="0" distL="114300" distR="114300">
            <wp:extent cx="2710180" cy="2376805"/>
            <wp:effectExtent l="0" t="0" r="13970" b="444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9"/>
                    <a:stretch>
                      <a:fillRect/>
                    </a:stretch>
                  </pic:blipFill>
                  <pic:spPr>
                    <a:xfrm>
                      <a:off x="0" y="0"/>
                      <a:ext cx="2710180" cy="2376805"/>
                    </a:xfrm>
                    <a:prstGeom prst="rect">
                      <a:avLst/>
                    </a:prstGeom>
                    <a:noFill/>
                    <a:ln>
                      <a:noFill/>
                    </a:ln>
                  </pic:spPr>
                </pic:pic>
              </a:graphicData>
            </a:graphic>
          </wp:inline>
        </w:drawing>
      </w:r>
    </w:p>
    <w:p>
      <w:pPr>
        <w:pStyle w:val="9"/>
        <w:rPr>
          <w:rFonts w:hint="eastAsia" w:asciiTheme="minorEastAsia" w:hAnsiTheme="minorEastAsia" w:eastAsiaTheme="minorEastAsia" w:cstheme="minorEastAsia"/>
          <w:b w:val="0"/>
          <w:bCs w:val="0"/>
          <w:color w:val="auto"/>
          <w:kern w:val="16"/>
          <w:sz w:val="36"/>
          <w:szCs w:val="36"/>
          <w:highlight w:val="none"/>
        </w:rPr>
      </w:pPr>
    </w:p>
    <w:p>
      <w:pPr>
        <w:pStyle w:val="15"/>
        <w:jc w:val="both"/>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jc w:val="center"/>
        <w:rPr>
          <w:rFonts w:hint="eastAsia" w:asciiTheme="minorEastAsia" w:hAnsiTheme="minorEastAsia" w:eastAsiaTheme="minorEastAsia" w:cstheme="minorEastAsia"/>
          <w:color w:val="auto"/>
          <w:sz w:val="32"/>
          <w:highlight w:val="none"/>
        </w:rPr>
      </w:pP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采 购 人：</w:t>
      </w:r>
      <w:r>
        <w:rPr>
          <w:rFonts w:hint="eastAsia" w:asciiTheme="minorEastAsia" w:hAnsiTheme="minorEastAsia" w:eastAsiaTheme="minorEastAsia" w:cstheme="minorEastAsia"/>
          <w:b/>
          <w:color w:val="auto"/>
          <w:sz w:val="36"/>
          <w:szCs w:val="36"/>
          <w:highlight w:val="none"/>
          <w:lang w:eastAsia="zh-CN"/>
        </w:rPr>
        <w:t>邹城市城前镇人民政府</w:t>
      </w:r>
    </w:p>
    <w:p>
      <w:pPr>
        <w:pStyle w:val="15"/>
        <w:spacing w:line="640" w:lineRule="exact"/>
        <w:ind w:firstLine="1063" w:firstLineChars="294"/>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代理机构：</w:t>
      </w:r>
      <w:r>
        <w:rPr>
          <w:rFonts w:hint="eastAsia" w:asciiTheme="minorEastAsia" w:hAnsiTheme="minorEastAsia" w:eastAsiaTheme="minorEastAsia" w:cstheme="minorEastAsia"/>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36"/>
          <w:szCs w:val="36"/>
          <w:highlight w:val="none"/>
        </w:rPr>
        <w:t>日    期：二○二</w:t>
      </w:r>
      <w:r>
        <w:rPr>
          <w:rFonts w:hint="eastAsia" w:asciiTheme="minorEastAsia" w:hAnsiTheme="minorEastAsia" w:eastAsiaTheme="minorEastAsia" w:cstheme="minorEastAsia"/>
          <w:b/>
          <w:color w:val="auto"/>
          <w:sz w:val="36"/>
          <w:szCs w:val="36"/>
          <w:highlight w:val="none"/>
          <w:lang w:val="en-US" w:eastAsia="zh-CN"/>
        </w:rPr>
        <w:t>四</w:t>
      </w:r>
      <w:r>
        <w:rPr>
          <w:rFonts w:hint="eastAsia" w:asciiTheme="minorEastAsia" w:hAnsiTheme="minorEastAsia" w:eastAsiaTheme="minorEastAsia" w:cstheme="minorEastAsia"/>
          <w:b/>
          <w:color w:val="auto"/>
          <w:sz w:val="36"/>
          <w:szCs w:val="36"/>
          <w:highlight w:val="none"/>
        </w:rPr>
        <w:t>年</w:t>
      </w:r>
      <w:r>
        <w:rPr>
          <w:rFonts w:hint="eastAsia" w:asciiTheme="minorEastAsia" w:hAnsiTheme="minorEastAsia" w:eastAsiaTheme="minorEastAsia" w:cstheme="minorEastAsia"/>
          <w:b/>
          <w:color w:val="auto"/>
          <w:sz w:val="36"/>
          <w:szCs w:val="36"/>
          <w:highlight w:val="none"/>
          <w:lang w:val="en-US" w:eastAsia="zh-CN"/>
        </w:rPr>
        <w:t>一</w:t>
      </w:r>
      <w:r>
        <w:rPr>
          <w:rFonts w:hint="eastAsia" w:asciiTheme="minorEastAsia" w:hAnsiTheme="minorEastAsia" w:eastAsiaTheme="minorEastAsia" w:cstheme="minorEastAsia"/>
          <w:b/>
          <w:color w:val="auto"/>
          <w:sz w:val="36"/>
          <w:szCs w:val="36"/>
          <w:highlight w:val="none"/>
        </w:rPr>
        <w:t>月</w:t>
      </w:r>
    </w:p>
    <w:p>
      <w:pPr>
        <w:tabs>
          <w:tab w:val="left" w:pos="1080"/>
        </w:tabs>
        <w:snapToGrid w:val="0"/>
        <w:spacing w:line="360" w:lineRule="auto"/>
        <w:ind w:firstLine="885" w:firstLineChars="294"/>
        <w:jc w:val="center"/>
        <w:rPr>
          <w:rFonts w:hint="eastAsia" w:asciiTheme="minorEastAsia" w:hAnsiTheme="minorEastAsia" w:eastAsiaTheme="minorEastAsia" w:cstheme="minorEastAsia"/>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Theme="minorEastAsia" w:hAnsiTheme="minorEastAsia" w:eastAsiaTheme="minorEastAsia" w:cstheme="minorEastAsia"/>
          <w:color w:val="auto"/>
        </w:rPr>
      </w:pPr>
    </w:p>
    <w:p>
      <w:pPr>
        <w:tabs>
          <w:tab w:val="left" w:pos="1080"/>
        </w:tabs>
        <w:snapToGrid w:val="0"/>
        <w:spacing w:line="360" w:lineRule="auto"/>
        <w:jc w:val="center"/>
        <w:rPr>
          <w:rFonts w:hint="eastAsia" w:asciiTheme="minorEastAsia" w:hAnsiTheme="minorEastAsia" w:eastAsiaTheme="minorEastAsia" w:cstheme="minorEastAsia"/>
          <w:b/>
          <w:bCs/>
          <w:color w:val="auto"/>
          <w:sz w:val="44"/>
          <w:szCs w:val="44"/>
          <w:highlight w:val="none"/>
        </w:rPr>
      </w:pPr>
      <w:r>
        <w:rPr>
          <w:rFonts w:hint="eastAsia" w:asciiTheme="minorEastAsia" w:hAnsiTheme="minorEastAsia" w:eastAsiaTheme="minorEastAsia" w:cstheme="minorEastAsia"/>
          <w:b/>
          <w:bCs/>
          <w:color w:val="auto"/>
          <w:sz w:val="44"/>
          <w:szCs w:val="44"/>
          <w:highlight w:val="none"/>
        </w:rPr>
        <w:t>目  录</w:t>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color w:val="auto"/>
          <w:sz w:val="24"/>
          <w:highlight w:val="none"/>
        </w:rPr>
        <w:fldChar w:fldCharType="begin"/>
      </w:r>
      <w:r>
        <w:rPr>
          <w:rFonts w:hint="eastAsia" w:asciiTheme="minorEastAsia" w:hAnsiTheme="minorEastAsia" w:eastAsiaTheme="minorEastAsia" w:cstheme="minorEastAsia"/>
          <w:color w:val="auto"/>
          <w:sz w:val="24"/>
          <w:highlight w:val="none"/>
        </w:rPr>
        <w:instrText xml:space="preserve">TOC \o "1-1" \h \u </w:instrText>
      </w:r>
      <w:r>
        <w:rPr>
          <w:rFonts w:hint="eastAsia" w:asciiTheme="minorEastAsia" w:hAnsiTheme="minorEastAsia" w:eastAsiaTheme="minorEastAsia" w:cstheme="minorEastAsia"/>
          <w:color w:val="auto"/>
          <w:sz w:val="24"/>
          <w:highlight w:val="none"/>
        </w:rPr>
        <w:fldChar w:fldCharType="separate"/>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第一部分  竞争性磋商公告</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_Toc21792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第二部分  磋商响应方须知</w:t>
      </w:r>
      <w:r>
        <w:rPr>
          <w:rFonts w:hint="eastAsia" w:asciiTheme="minorEastAsia" w:hAnsiTheme="minorEastAsia" w:eastAsiaTheme="minorEastAsia" w:cstheme="minorEastAsia"/>
          <w:b/>
          <w:bCs/>
          <w:color w:val="auto"/>
          <w:sz w:val="28"/>
          <w:szCs w:val="28"/>
          <w:highlight w:val="none"/>
        </w:rPr>
        <w:tab/>
      </w:r>
      <w:bookmarkStart w:id="1" w:name="_Hlt39659170"/>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_Toc6067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w:t>
      </w:r>
      <w:r>
        <w:rPr>
          <w:rFonts w:hint="eastAsia" w:asciiTheme="minorEastAsia" w:hAnsiTheme="minorEastAsia" w:eastAsiaTheme="minorEastAsia" w:cstheme="minorEastAsia"/>
          <w:b/>
          <w:bCs/>
          <w:color w:val="auto"/>
          <w:sz w:val="28"/>
          <w:szCs w:val="28"/>
          <w:highlight w:val="none"/>
        </w:rPr>
        <w:fldChar w:fldCharType="end"/>
      </w:r>
      <w:bookmarkEnd w:id="1"/>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第三部分  磋商组织、步骤与评审方法</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_Toc19797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12</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第四部分  采购内容及要求</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_Toc13323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15</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第五部分  合同授予</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_Toc18155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40</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spacing w:line="48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\l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第六部分  响应文件格式</w:t>
      </w:r>
      <w:r>
        <w:rPr>
          <w:rFonts w:hint="eastAsia" w:asciiTheme="minorEastAsia" w:hAnsiTheme="minorEastAsia" w:eastAsiaTheme="minorEastAsia" w:cstheme="minorEastAsia"/>
          <w:b/>
          <w:bCs/>
          <w:color w:val="auto"/>
          <w:sz w:val="28"/>
          <w:szCs w:val="28"/>
          <w:highlight w:val="none"/>
        </w:rPr>
        <w:tab/>
      </w: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PAGEREF _Toc15400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64</w:t>
      </w:r>
      <w:r>
        <w:rPr>
          <w:rFonts w:hint="eastAsia" w:asciiTheme="minorEastAsia" w:hAnsiTheme="minorEastAsia" w:eastAsiaTheme="minorEastAsia" w:cstheme="minorEastAsia"/>
          <w:b/>
          <w:bCs/>
          <w:color w:val="auto"/>
          <w:sz w:val="28"/>
          <w:szCs w:val="28"/>
          <w:highlight w:val="none"/>
        </w:rPr>
        <w:fldChar w:fldCharType="end"/>
      </w:r>
      <w:r>
        <w:rPr>
          <w:rFonts w:hint="eastAsia" w:asciiTheme="minorEastAsia" w:hAnsiTheme="minorEastAsia" w:eastAsiaTheme="minorEastAsia" w:cstheme="minorEastAsia"/>
          <w:b/>
          <w:bCs/>
          <w:color w:val="auto"/>
          <w:sz w:val="28"/>
          <w:szCs w:val="28"/>
          <w:highlight w:val="none"/>
        </w:rPr>
        <w:fldChar w:fldCharType="end"/>
      </w:r>
    </w:p>
    <w:p>
      <w:pPr>
        <w:pStyle w:val="16"/>
        <w:tabs>
          <w:tab w:val="right" w:leader="dot" w:pos="9184"/>
        </w:tabs>
        <w:rPr>
          <w:rFonts w:hint="eastAsia" w:asciiTheme="minorEastAsia" w:hAnsiTheme="minorEastAsia" w:eastAsiaTheme="minorEastAsia" w:cstheme="minorEastAsia"/>
          <w:color w:val="auto"/>
          <w:highlight w:val="none"/>
        </w:rPr>
      </w:pPr>
    </w:p>
    <w:p>
      <w:pPr>
        <w:spacing w:line="60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highlight w:val="none"/>
        </w:rPr>
        <w:fldChar w:fldCharType="end"/>
      </w:r>
    </w:p>
    <w:p>
      <w:pPr>
        <w:spacing w:line="360" w:lineRule="auto"/>
        <w:jc w:val="center"/>
        <w:rPr>
          <w:rFonts w:hint="eastAsia" w:asciiTheme="minorEastAsia" w:hAnsiTheme="minorEastAsia" w:eastAsiaTheme="minorEastAsia" w:cstheme="minorEastAsia"/>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Theme="minorEastAsia" w:hAnsiTheme="minorEastAsia" w:eastAsiaTheme="minorEastAsia" w:cstheme="minorEastAsia"/>
          <w:b/>
          <w:bCs/>
          <w:color w:val="auto"/>
          <w:kern w:val="16"/>
          <w:sz w:val="24"/>
          <w:highlight w:val="none"/>
        </w:rPr>
      </w:pPr>
      <w:bookmarkStart w:id="3" w:name="_Toc21792"/>
      <w:bookmarkStart w:id="4" w:name="OLE_LINK4"/>
      <w:r>
        <w:rPr>
          <w:rFonts w:hint="eastAsia" w:asciiTheme="minorEastAsia" w:hAnsiTheme="minorEastAsia" w:eastAsiaTheme="minorEastAsia" w:cstheme="minorEastAsia"/>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Theme="minorEastAsia" w:hAnsiTheme="minorEastAsia" w:eastAsiaTheme="minorEastAsia" w:cstheme="minorEastAsia"/>
          <w:b/>
          <w:bCs/>
          <w:color w:val="auto"/>
          <w:kern w:val="16"/>
          <w:sz w:val="21"/>
          <w:szCs w:val="21"/>
          <w:highlight w:val="none"/>
        </w:rPr>
      </w:pPr>
      <w:r>
        <w:rPr>
          <w:rFonts w:hint="eastAsia" w:asciiTheme="minorEastAsia" w:hAnsiTheme="minorEastAsia" w:eastAsiaTheme="minorEastAsia" w:cstheme="minorEastAsia"/>
          <w:b/>
          <w:bCs/>
          <w:color w:val="auto"/>
          <w:kern w:val="16"/>
          <w:sz w:val="21"/>
          <w:szCs w:val="21"/>
          <w:highlight w:val="none"/>
          <w:lang w:eastAsia="zh-CN"/>
        </w:rPr>
        <w:t>邹城市城前镇市民大学玻璃隔断、室内门制作安装及卫生间装修改造工程</w:t>
      </w:r>
      <w:r>
        <w:rPr>
          <w:rFonts w:hint="eastAsia" w:asciiTheme="minorEastAsia" w:hAnsiTheme="minorEastAsia" w:eastAsiaTheme="minorEastAsia" w:cstheme="minorEastAsia"/>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eastAsia="zh-CN"/>
        </w:rPr>
      </w:pPr>
      <w:r>
        <w:rPr>
          <w:rFonts w:hint="eastAsia" w:asciiTheme="minorEastAsia" w:hAnsiTheme="minorEastAsia" w:eastAsiaTheme="minorEastAsia" w:cstheme="minorEastAsia"/>
          <w:b/>
          <w:color w:val="auto"/>
          <w:kern w:val="0"/>
          <w:sz w:val="21"/>
          <w:szCs w:val="21"/>
          <w:highlight w:val="none"/>
        </w:rPr>
        <w:t>一、采购项目名称：</w:t>
      </w:r>
      <w:r>
        <w:rPr>
          <w:rFonts w:hint="eastAsia" w:asciiTheme="minorEastAsia" w:hAnsiTheme="minorEastAsia" w:eastAsiaTheme="minorEastAsia" w:cstheme="minorEastAsia"/>
          <w:b/>
          <w:color w:val="auto"/>
          <w:kern w:val="0"/>
          <w:sz w:val="21"/>
          <w:szCs w:val="21"/>
          <w:highlight w:val="none"/>
          <w:lang w:eastAsia="zh-CN"/>
        </w:rPr>
        <w:t>邹城市城前镇市民大学玻璃隔断、室内门制作安装及卫生间装修改造工程</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rPr>
        <w:t>二、采购项目编号：</w:t>
      </w:r>
      <w:r>
        <w:rPr>
          <w:rFonts w:hint="eastAsia" w:asciiTheme="minorEastAsia" w:hAnsiTheme="minorEastAsia" w:eastAsiaTheme="minorEastAsia" w:cstheme="minorEastAsia"/>
          <w:b/>
          <w:color w:val="auto"/>
          <w:kern w:val="0"/>
          <w:sz w:val="21"/>
          <w:szCs w:val="21"/>
          <w:highlight w:val="none"/>
          <w:lang w:eastAsia="zh-CN"/>
        </w:rPr>
        <w:t>SDMY-CQZ-202</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lang w:eastAsia="zh-CN"/>
        </w:rPr>
        <w:t>-000</w:t>
      </w:r>
      <w:r>
        <w:rPr>
          <w:rFonts w:hint="eastAsia" w:asciiTheme="minorEastAsia" w:hAnsiTheme="minorEastAsia" w:eastAsiaTheme="minorEastAsia" w:cstheme="minorEastAsia"/>
          <w:b/>
          <w:color w:val="auto"/>
          <w:kern w:val="0"/>
          <w:sz w:val="21"/>
          <w:szCs w:val="21"/>
          <w:highlight w:val="none"/>
          <w:lang w:val="en-US" w:eastAsia="zh-CN"/>
        </w:rPr>
        <w:t>2</w:t>
      </w:r>
    </w:p>
    <w:p>
      <w:pPr>
        <w:widowControl/>
        <w:shd w:val="clear" w:color="auto" w:fill="FFFFFF"/>
        <w:tabs>
          <w:tab w:val="left" w:pos="840"/>
        </w:tabs>
        <w:spacing w:line="360" w:lineRule="auto"/>
        <w:ind w:firstLine="422" w:firstLineChars="20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三、采购项目分包情况：</w:t>
      </w:r>
    </w:p>
    <w:p>
      <w:pPr>
        <w:pStyle w:val="2"/>
        <w:spacing w:line="360" w:lineRule="auto"/>
        <w:ind w:firstLine="422"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四、</w:t>
      </w:r>
      <w:r>
        <w:rPr>
          <w:rFonts w:hint="eastAsia" w:asciiTheme="minorEastAsia" w:hAnsiTheme="minorEastAsia" w:eastAsiaTheme="minorEastAsia" w:cstheme="minorEastAsia"/>
          <w:b/>
          <w:color w:val="auto"/>
          <w:sz w:val="21"/>
          <w:szCs w:val="21"/>
          <w:highlight w:val="none"/>
        </w:rPr>
        <w:t>采购内容：</w:t>
      </w:r>
      <w:r>
        <w:rPr>
          <w:rFonts w:hint="eastAsia" w:asciiTheme="minorEastAsia" w:hAnsiTheme="minorEastAsia" w:eastAsiaTheme="minorEastAsia" w:cstheme="minorEastAsia"/>
          <w:b w:val="0"/>
          <w:bCs/>
          <w:color w:val="auto"/>
          <w:sz w:val="21"/>
          <w:szCs w:val="21"/>
          <w:highlight w:val="none"/>
          <w:lang w:eastAsia="zh-CN"/>
        </w:rPr>
        <w:t>邹城市城前镇市民大学玻璃隔断、室内门制作安装及卫生间装修改造工程，</w:t>
      </w:r>
      <w:r>
        <w:rPr>
          <w:rFonts w:hint="eastAsia" w:asciiTheme="minorEastAsia" w:hAnsiTheme="minorEastAsia" w:eastAsiaTheme="minorEastAsia" w:cstheme="minorEastAsia"/>
          <w:bCs/>
          <w:color w:val="auto"/>
          <w:sz w:val="21"/>
          <w:szCs w:val="21"/>
          <w:highlight w:val="none"/>
        </w:rPr>
        <w:t>工程</w:t>
      </w:r>
      <w:r>
        <w:rPr>
          <w:rFonts w:hint="eastAsia" w:asciiTheme="minorEastAsia" w:hAnsiTheme="minorEastAsia" w:eastAsiaTheme="minorEastAsia" w:cstheme="minorEastAsia"/>
          <w:bCs/>
          <w:color w:val="auto"/>
          <w:sz w:val="21"/>
          <w:szCs w:val="21"/>
          <w:highlight w:val="none"/>
          <w:lang w:eastAsia="zh-CN"/>
        </w:rPr>
        <w:t>内容包括：</w:t>
      </w:r>
      <w:r>
        <w:rPr>
          <w:rFonts w:hint="eastAsia" w:asciiTheme="minorEastAsia" w:hAnsiTheme="minorEastAsia" w:eastAsiaTheme="minorEastAsia" w:cstheme="minorEastAsia"/>
          <w:bCs/>
          <w:color w:val="auto"/>
          <w:sz w:val="21"/>
          <w:szCs w:val="21"/>
          <w:highlight w:val="none"/>
          <w:lang w:val="en-US" w:eastAsia="zh-CN"/>
        </w:rPr>
        <w:t>玻璃隔断、室内门制作安装及卫生间的装修</w:t>
      </w:r>
      <w:r>
        <w:rPr>
          <w:rFonts w:hint="eastAsia" w:asciiTheme="minorEastAsia" w:hAnsiTheme="minorEastAsia" w:eastAsiaTheme="minorEastAsia" w:cstheme="minorEastAsia"/>
          <w:bCs/>
          <w:color w:val="auto"/>
          <w:sz w:val="21"/>
          <w:szCs w:val="21"/>
          <w:highlight w:val="none"/>
          <w:lang w:eastAsia="zh-CN"/>
        </w:rPr>
        <w:t>等工程内容。</w:t>
      </w:r>
      <w:r>
        <w:rPr>
          <w:rFonts w:hint="eastAsia" w:asciiTheme="minorEastAsia" w:hAnsiTheme="minorEastAsia" w:eastAsiaTheme="minorEastAsia" w:cstheme="minorEastAsia"/>
          <w:b/>
          <w:bCs/>
          <w:color w:val="auto"/>
          <w:sz w:val="21"/>
          <w:szCs w:val="21"/>
          <w:highlight w:val="none"/>
        </w:rPr>
        <w:t>采购预算：</w:t>
      </w:r>
      <w:r>
        <w:rPr>
          <w:rFonts w:hint="eastAsia" w:asciiTheme="minorEastAsia" w:hAnsiTheme="minorEastAsia" w:eastAsiaTheme="minorEastAsia" w:cstheme="minorEastAsia"/>
          <w:b/>
          <w:bCs/>
          <w:color w:val="auto"/>
          <w:sz w:val="21"/>
          <w:szCs w:val="21"/>
          <w:highlight w:val="none"/>
          <w:lang w:eastAsia="zh-CN"/>
        </w:rPr>
        <w:t>541231.05</w:t>
      </w:r>
      <w:r>
        <w:rPr>
          <w:rFonts w:hint="eastAsia" w:asciiTheme="minorEastAsia" w:hAnsiTheme="minorEastAsia" w:eastAsiaTheme="minorEastAsia" w:cstheme="minorEastAsia"/>
          <w:b/>
          <w:bCs/>
          <w:color w:val="auto"/>
          <w:sz w:val="21"/>
          <w:szCs w:val="21"/>
          <w:highlight w:val="none"/>
        </w:rPr>
        <w:t>元。</w:t>
      </w:r>
      <w:r>
        <w:rPr>
          <w:rFonts w:hint="eastAsia" w:asciiTheme="minorEastAsia" w:hAnsiTheme="minorEastAsia" w:eastAsiaTheme="minorEastAsia" w:cstheme="minorEastAsia"/>
          <w:bCs/>
          <w:color w:val="auto"/>
          <w:sz w:val="21"/>
          <w:szCs w:val="21"/>
          <w:highlight w:val="none"/>
        </w:rPr>
        <w:t>（具体内容详见第四部分采购内容及要求）</w:t>
      </w:r>
    </w:p>
    <w:p>
      <w:pPr>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五、</w:t>
      </w:r>
      <w:r>
        <w:rPr>
          <w:rFonts w:hint="eastAsia" w:asciiTheme="minorEastAsia" w:hAnsiTheme="minorEastAsia" w:eastAsiaTheme="minorEastAsia" w:cstheme="minorEastAsia"/>
          <w:b/>
          <w:color w:val="auto"/>
          <w:kern w:val="0"/>
          <w:sz w:val="21"/>
          <w:szCs w:val="21"/>
          <w:highlight w:val="none"/>
        </w:rPr>
        <w:t>供应商资格要求</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val="en-US" w:eastAsia="zh-CN"/>
        </w:rPr>
        <w:t>1、</w:t>
      </w:r>
      <w:r>
        <w:rPr>
          <w:rFonts w:hint="eastAsia" w:asciiTheme="minorEastAsia" w:hAnsiTheme="minorEastAsia" w:eastAsiaTheme="minorEastAsia" w:cstheme="minorEastAsia"/>
          <w:bCs/>
          <w:color w:val="000000"/>
          <w:sz w:val="21"/>
          <w:szCs w:val="21"/>
        </w:rPr>
        <w:t>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rPr>
        <w:t>2、本次采购要求：</w:t>
      </w:r>
      <w:r>
        <w:rPr>
          <w:rFonts w:hint="eastAsia" w:asciiTheme="minorEastAsia" w:hAnsiTheme="minorEastAsia" w:eastAsiaTheme="minorEastAsia" w:cstheme="minorEastAsia"/>
          <w:color w:val="000000"/>
          <w:kern w:val="0"/>
          <w:sz w:val="21"/>
          <w:szCs w:val="21"/>
        </w:rPr>
        <w:t>供应商须为国内注册具有独立法人资格,有效营业执照，营业执照</w:t>
      </w:r>
      <w:r>
        <w:rPr>
          <w:rFonts w:hint="eastAsia" w:asciiTheme="minorEastAsia" w:hAnsiTheme="minorEastAsia" w:eastAsiaTheme="minorEastAsia" w:cstheme="minorEastAsia"/>
          <w:color w:val="000000"/>
          <w:kern w:val="0"/>
          <w:sz w:val="21"/>
          <w:szCs w:val="21"/>
          <w:lang w:eastAsia="zh-CN"/>
        </w:rPr>
        <w:t>经营范围</w:t>
      </w:r>
      <w:r>
        <w:rPr>
          <w:rFonts w:hint="eastAsia" w:asciiTheme="minorEastAsia" w:hAnsiTheme="minorEastAsia" w:eastAsiaTheme="minorEastAsia" w:cstheme="minorEastAsia"/>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val="en-US" w:eastAsia="zh-CN"/>
        </w:rPr>
        <w:t>4、本次竞争性磋商不接受联合体。</w:t>
      </w:r>
    </w:p>
    <w:p>
      <w:pPr>
        <w:tabs>
          <w:tab w:val="left" w:pos="315"/>
        </w:tabs>
        <w:spacing w:line="360" w:lineRule="auto"/>
        <w:ind w:firstLine="422" w:firstLineChars="20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六</w:t>
      </w:r>
      <w:r>
        <w:rPr>
          <w:rFonts w:hint="eastAsia" w:asciiTheme="minorEastAsia" w:hAnsiTheme="minorEastAsia" w:eastAsiaTheme="minorEastAsia" w:cstheme="minorEastAsia"/>
          <w:b/>
          <w:color w:val="auto"/>
          <w:kern w:val="0"/>
          <w:sz w:val="21"/>
          <w:szCs w:val="21"/>
          <w:highlight w:val="none"/>
        </w:rPr>
        <w:t>、磋商文件的获取：</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1.磋商文件获取时间：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 xml:space="preserve">18 </w:t>
      </w:r>
      <w:r>
        <w:rPr>
          <w:rFonts w:hint="eastAsia" w:asciiTheme="minorEastAsia" w:hAnsiTheme="minorEastAsia" w:eastAsiaTheme="minorEastAsia" w:cstheme="minorEastAsia"/>
          <w:bCs/>
          <w:color w:val="auto"/>
          <w:kern w:val="0"/>
          <w:sz w:val="21"/>
          <w:szCs w:val="21"/>
          <w:highlight w:val="none"/>
        </w:rPr>
        <w:t>日至</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rPr>
        <w:t>月</w:t>
      </w:r>
      <w:r>
        <w:rPr>
          <w:rFonts w:hint="eastAsia" w:asciiTheme="minorEastAsia" w:hAnsiTheme="minorEastAsia" w:eastAsiaTheme="minorEastAsia" w:cstheme="minorEastAsia"/>
          <w:bCs/>
          <w:color w:val="auto"/>
          <w:kern w:val="0"/>
          <w:sz w:val="21"/>
          <w:szCs w:val="21"/>
          <w:highlight w:val="none"/>
          <w:lang w:val="en-US" w:eastAsia="zh-CN"/>
        </w:rPr>
        <w:t xml:space="preserve">29 </w:t>
      </w:r>
      <w:r>
        <w:rPr>
          <w:rFonts w:hint="eastAsia" w:asciiTheme="minorEastAsia" w:hAnsiTheme="minorEastAsia" w:eastAsiaTheme="minorEastAsia" w:cstheme="minorEastAsia"/>
          <w:bCs/>
          <w:color w:val="auto"/>
          <w:kern w:val="0"/>
          <w:sz w:val="21"/>
          <w:szCs w:val="21"/>
          <w:highlight w:val="none"/>
        </w:rPr>
        <w:t>日（北京时间）</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2.磋商文件获取方式：磋商响应方不必办理报名手续，登录邹城市外宣网(http://www.mencius.gov.cn/)-</w:t>
      </w:r>
      <w:r>
        <w:rPr>
          <w:rFonts w:hint="eastAsia" w:asciiTheme="minorEastAsia" w:hAnsiTheme="minorEastAsia" w:eastAsiaTheme="minorEastAsia" w:cstheme="minorEastAsia"/>
          <w:bCs/>
          <w:color w:val="auto"/>
          <w:kern w:val="0"/>
          <w:sz w:val="21"/>
          <w:szCs w:val="21"/>
          <w:highlight w:val="none"/>
          <w:lang w:val="en-US" w:eastAsia="zh-CN"/>
        </w:rPr>
        <w:t>乡镇采购</w:t>
      </w:r>
      <w:r>
        <w:rPr>
          <w:rFonts w:hint="eastAsia" w:asciiTheme="minorEastAsia" w:hAnsiTheme="minorEastAsia" w:eastAsiaTheme="minorEastAsia" w:cstheme="minorEastAsia"/>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lang w:val="en-US" w:eastAsia="zh-CN"/>
        </w:rPr>
        <w:t>七</w:t>
      </w:r>
      <w:r>
        <w:rPr>
          <w:rFonts w:hint="eastAsia" w:asciiTheme="minorEastAsia" w:hAnsiTheme="minorEastAsia" w:eastAsiaTheme="minorEastAsia" w:cstheme="minorEastAsia"/>
          <w:b/>
          <w:color w:val="auto"/>
          <w:kern w:val="0"/>
          <w:sz w:val="21"/>
          <w:szCs w:val="21"/>
          <w:highlight w:val="none"/>
        </w:rPr>
        <w:t>、磋商响应文件的递交时间及地点：</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邹城市城前镇人民政府</w:t>
      </w:r>
      <w:r>
        <w:rPr>
          <w:rFonts w:hint="eastAsia" w:asciiTheme="minorEastAsia" w:hAnsiTheme="minorEastAsia" w:eastAsiaTheme="minorEastAsia" w:cstheme="minorEastAsia"/>
          <w:bCs/>
          <w:color w:val="auto"/>
          <w:kern w:val="0"/>
          <w:sz w:val="21"/>
          <w:szCs w:val="21"/>
          <w:highlight w:val="none"/>
        </w:rPr>
        <w:t>于</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30</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10</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kern w:val="0"/>
          <w:sz w:val="21"/>
          <w:szCs w:val="21"/>
          <w:highlight w:val="none"/>
        </w:rPr>
        <w:t>（北京时间）磋商开始前在</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、磋商（开启）时间及地点</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1.时间：</w:t>
      </w:r>
      <w:r>
        <w:rPr>
          <w:rFonts w:hint="eastAsia" w:asciiTheme="minorEastAsia" w:hAnsiTheme="minorEastAsia" w:eastAsiaTheme="minorEastAsia" w:cstheme="minorEastAsia"/>
          <w:bCs/>
          <w:color w:val="auto"/>
          <w:kern w:val="0"/>
          <w:sz w:val="21"/>
          <w:szCs w:val="21"/>
          <w:highlight w:val="none"/>
          <w:lang w:eastAsia="zh-CN"/>
        </w:rPr>
        <w:t>202</w:t>
      </w:r>
      <w:r>
        <w:rPr>
          <w:rFonts w:hint="eastAsia" w:asciiTheme="minorEastAsia" w:hAnsiTheme="minorEastAsia" w:eastAsiaTheme="minorEastAsia" w:cstheme="minorEastAsia"/>
          <w:bCs/>
          <w:color w:val="auto"/>
          <w:kern w:val="0"/>
          <w:sz w:val="21"/>
          <w:szCs w:val="21"/>
          <w:highlight w:val="none"/>
          <w:lang w:val="en-US" w:eastAsia="zh-CN"/>
        </w:rPr>
        <w:t>4</w:t>
      </w:r>
      <w:r>
        <w:rPr>
          <w:rFonts w:hint="eastAsia" w:asciiTheme="minorEastAsia" w:hAnsiTheme="minorEastAsia" w:eastAsiaTheme="minorEastAsia" w:cstheme="minorEastAsia"/>
          <w:bCs/>
          <w:color w:val="auto"/>
          <w:kern w:val="0"/>
          <w:sz w:val="21"/>
          <w:szCs w:val="21"/>
          <w:highlight w:val="none"/>
          <w:lang w:eastAsia="zh-CN"/>
        </w:rPr>
        <w:t>年</w:t>
      </w:r>
      <w:r>
        <w:rPr>
          <w:rFonts w:hint="eastAsia" w:asciiTheme="minorEastAsia" w:hAnsiTheme="minorEastAsia" w:eastAsiaTheme="minorEastAsia" w:cstheme="minorEastAsia"/>
          <w:bCs/>
          <w:color w:val="auto"/>
          <w:kern w:val="0"/>
          <w:sz w:val="21"/>
          <w:szCs w:val="21"/>
          <w:highlight w:val="none"/>
          <w:lang w:val="en-US" w:eastAsia="zh-CN"/>
        </w:rPr>
        <w:t>01</w:t>
      </w:r>
      <w:r>
        <w:rPr>
          <w:rFonts w:hint="eastAsia" w:asciiTheme="minorEastAsia" w:hAnsiTheme="minorEastAsia" w:eastAsiaTheme="minorEastAsia" w:cstheme="minorEastAsia"/>
          <w:bCs/>
          <w:color w:val="auto"/>
          <w:kern w:val="0"/>
          <w:sz w:val="21"/>
          <w:szCs w:val="21"/>
          <w:highlight w:val="none"/>
          <w:lang w:eastAsia="zh-CN"/>
        </w:rPr>
        <w:t>月</w:t>
      </w:r>
      <w:r>
        <w:rPr>
          <w:rFonts w:hint="eastAsia" w:asciiTheme="minorEastAsia" w:hAnsiTheme="minorEastAsia" w:eastAsiaTheme="minorEastAsia" w:cstheme="minorEastAsia"/>
          <w:bCs/>
          <w:color w:val="auto"/>
          <w:kern w:val="0"/>
          <w:sz w:val="21"/>
          <w:szCs w:val="21"/>
          <w:highlight w:val="none"/>
          <w:lang w:val="en-US" w:eastAsia="zh-CN"/>
        </w:rPr>
        <w:t xml:space="preserve">30 </w:t>
      </w:r>
      <w:r>
        <w:rPr>
          <w:rFonts w:hint="eastAsia" w:asciiTheme="minorEastAsia" w:hAnsiTheme="minorEastAsia" w:eastAsiaTheme="minorEastAsia" w:cstheme="minorEastAsia"/>
          <w:bCs/>
          <w:color w:val="auto"/>
          <w:kern w:val="0"/>
          <w:sz w:val="21"/>
          <w:szCs w:val="21"/>
          <w:highlight w:val="none"/>
          <w:lang w:eastAsia="zh-CN"/>
        </w:rPr>
        <w:t>日</w:t>
      </w:r>
      <w:r>
        <w:rPr>
          <w:rFonts w:hint="eastAsia" w:asciiTheme="minorEastAsia" w:hAnsiTheme="minorEastAsia" w:eastAsiaTheme="minorEastAsia" w:cstheme="minorEastAsia"/>
          <w:bCs/>
          <w:color w:val="auto"/>
          <w:kern w:val="0"/>
          <w:sz w:val="21"/>
          <w:szCs w:val="21"/>
          <w:highlight w:val="none"/>
          <w:lang w:val="en-US" w:eastAsia="zh-CN"/>
        </w:rPr>
        <w:t>10</w:t>
      </w:r>
      <w:r>
        <w:rPr>
          <w:rFonts w:hint="eastAsia" w:asciiTheme="minorEastAsia" w:hAnsiTheme="minorEastAsia" w:eastAsiaTheme="minorEastAsia" w:cstheme="minorEastAsia"/>
          <w:bCs/>
          <w:color w:val="auto"/>
          <w:kern w:val="0"/>
          <w:sz w:val="21"/>
          <w:szCs w:val="21"/>
          <w:highlight w:val="none"/>
          <w:lang w:eastAsia="zh-CN"/>
        </w:rPr>
        <w:t>时</w:t>
      </w:r>
      <w:r>
        <w:rPr>
          <w:rFonts w:hint="eastAsia" w:asciiTheme="minorEastAsia" w:hAnsiTheme="minorEastAsia" w:eastAsiaTheme="minorEastAsia" w:cstheme="minorEastAsia"/>
          <w:bCs/>
          <w:color w:val="auto"/>
          <w:kern w:val="0"/>
          <w:sz w:val="21"/>
          <w:szCs w:val="21"/>
          <w:highlight w:val="none"/>
          <w:lang w:val="en-US" w:eastAsia="zh-CN"/>
        </w:rPr>
        <w:t>00</w:t>
      </w:r>
      <w:r>
        <w:rPr>
          <w:rFonts w:hint="eastAsia" w:asciiTheme="minorEastAsia" w:hAnsiTheme="minorEastAsia" w:eastAsiaTheme="minorEastAsia" w:cstheme="minorEastAsia"/>
          <w:bCs/>
          <w:color w:val="auto"/>
          <w:kern w:val="0"/>
          <w:sz w:val="21"/>
          <w:szCs w:val="21"/>
          <w:highlight w:val="none"/>
          <w:lang w:eastAsia="zh-CN"/>
        </w:rPr>
        <w:t>分</w:t>
      </w:r>
      <w:r>
        <w:rPr>
          <w:rFonts w:hint="eastAsia" w:asciiTheme="minorEastAsia" w:hAnsiTheme="minorEastAsia" w:eastAsiaTheme="minorEastAsia" w:cstheme="minorEastAsia"/>
          <w:bCs/>
          <w:color w:val="auto"/>
          <w:sz w:val="21"/>
          <w:szCs w:val="21"/>
          <w:highlight w:val="none"/>
        </w:rPr>
        <w:t>（北京时间）</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2.地点：</w:t>
      </w:r>
      <w:r>
        <w:rPr>
          <w:rFonts w:hint="eastAsia" w:asciiTheme="minorEastAsia" w:hAnsiTheme="minorEastAsia" w:eastAsiaTheme="minorEastAsia" w:cstheme="minorEastAsia"/>
          <w:bCs/>
          <w:color w:val="auto"/>
          <w:kern w:val="0"/>
          <w:sz w:val="21"/>
          <w:szCs w:val="21"/>
          <w:highlight w:val="none"/>
          <w:lang w:eastAsia="zh-CN"/>
        </w:rPr>
        <w:t>邹城市城前镇公共资源交易中心开标室</w:t>
      </w:r>
      <w:r>
        <w:rPr>
          <w:rFonts w:hint="eastAsia" w:asciiTheme="minorEastAsia" w:hAnsiTheme="minorEastAsia" w:eastAsiaTheme="minorEastAsia" w:cstheme="minorEastAsia"/>
          <w:bCs/>
          <w:color w:val="auto"/>
          <w:sz w:val="21"/>
          <w:szCs w:val="21"/>
          <w:highlight w:val="none"/>
        </w:rPr>
        <w:t xml:space="preserve"> </w:t>
      </w:r>
    </w:p>
    <w:p>
      <w:pPr>
        <w:tabs>
          <w:tab w:val="left" w:pos="315"/>
        </w:tabs>
        <w:spacing w:line="360" w:lineRule="auto"/>
        <w:ind w:firstLine="422" w:firstLineChars="200"/>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九</w:t>
      </w:r>
      <w:r>
        <w:rPr>
          <w:rFonts w:hint="eastAsia" w:asciiTheme="minorEastAsia" w:hAnsiTheme="minorEastAsia" w:eastAsiaTheme="minorEastAsia" w:cstheme="minorEastAsia"/>
          <w:b/>
          <w:color w:val="auto"/>
          <w:sz w:val="21"/>
          <w:szCs w:val="21"/>
          <w:highlight w:val="none"/>
        </w:rPr>
        <w:t>、联系方式</w:t>
      </w:r>
      <w:r>
        <w:rPr>
          <w:rFonts w:hint="eastAsia" w:asciiTheme="minorEastAsia" w:hAnsiTheme="minorEastAsia" w:eastAsiaTheme="minorEastAsia" w:cstheme="minorEastAsia"/>
          <w:b/>
          <w:color w:val="auto"/>
          <w:kern w:val="0"/>
          <w:sz w:val="21"/>
          <w:szCs w:val="21"/>
          <w:highlight w:val="none"/>
        </w:rPr>
        <w:t>：</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采 购 人：</w:t>
      </w: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地    址：邹城市</w:t>
      </w:r>
      <w:r>
        <w:rPr>
          <w:rFonts w:hint="eastAsia" w:asciiTheme="minorEastAsia" w:hAnsiTheme="minorEastAsia" w:eastAsiaTheme="minorEastAsia" w:cstheme="minorEastAsia"/>
          <w:bCs/>
          <w:color w:val="auto"/>
          <w:sz w:val="21"/>
          <w:szCs w:val="21"/>
          <w:highlight w:val="none"/>
          <w:lang w:eastAsia="zh-CN"/>
        </w:rPr>
        <w:t>城前镇</w:t>
      </w:r>
    </w:p>
    <w:p>
      <w:pPr>
        <w:spacing w:line="360" w:lineRule="auto"/>
        <w:ind w:firstLine="420" w:firstLineChars="200"/>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val="en-US" w:eastAsia="zh-CN"/>
        </w:rPr>
        <w:t>曾</w:t>
      </w:r>
      <w:r>
        <w:rPr>
          <w:rFonts w:hint="eastAsia" w:asciiTheme="minorEastAsia" w:hAnsiTheme="minorEastAsia" w:eastAsiaTheme="minorEastAsia" w:cstheme="minorEastAsia"/>
          <w:color w:val="auto"/>
          <w:kern w:val="0"/>
          <w:sz w:val="21"/>
          <w:szCs w:val="21"/>
          <w:highlight w:val="none"/>
          <w:lang w:val="en-US" w:eastAsia="zh-CN"/>
        </w:rPr>
        <w:t>主任</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13793799059</w:t>
      </w:r>
    </w:p>
    <w:p>
      <w:pPr>
        <w:pStyle w:val="2"/>
        <w:rPr>
          <w:rFonts w:hint="default"/>
          <w:lang w:val="en-US"/>
        </w:rPr>
      </w:pP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代理机构：</w:t>
      </w: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地    址：</w:t>
      </w:r>
      <w:r>
        <w:rPr>
          <w:rFonts w:hint="eastAsia" w:asciiTheme="minorEastAsia" w:hAnsiTheme="minorEastAsia" w:eastAsiaTheme="minorEastAsia" w:cstheme="minorEastAsia"/>
          <w:bCs/>
          <w:color w:val="auto"/>
          <w:sz w:val="21"/>
          <w:szCs w:val="21"/>
          <w:highlight w:val="none"/>
          <w:lang w:eastAsia="zh-CN"/>
        </w:rPr>
        <w:t>山东省邹城市太平东路新都会A栋</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联 系 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王经理</w:t>
      </w:r>
    </w:p>
    <w:p>
      <w:pPr>
        <w:spacing w:line="360" w:lineRule="auto"/>
        <w:ind w:firstLine="420" w:firstLineChars="200"/>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联系电话：</w:t>
      </w:r>
      <w:r>
        <w:rPr>
          <w:rFonts w:hint="eastAsia" w:asciiTheme="minorEastAsia" w:hAnsiTheme="minorEastAsia" w:eastAsiaTheme="minorEastAsia" w:cstheme="minorEastAsia"/>
          <w:bCs/>
          <w:color w:val="auto"/>
          <w:sz w:val="21"/>
          <w:szCs w:val="21"/>
          <w:highlight w:val="none"/>
          <w:lang w:val="en-US" w:eastAsia="zh-CN"/>
        </w:rPr>
        <w:t>13863747210</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电子邮箱：</w:t>
      </w:r>
      <w:r>
        <w:rPr>
          <w:rFonts w:hint="eastAsia" w:asciiTheme="minorEastAsia" w:hAnsiTheme="minorEastAsia" w:eastAsiaTheme="minorEastAsia" w:cstheme="minorEastAsia"/>
          <w:bCs/>
          <w:color w:val="auto"/>
          <w:sz w:val="21"/>
          <w:szCs w:val="21"/>
          <w:highlight w:val="none"/>
          <w:lang w:val="en-US" w:eastAsia="zh-CN"/>
        </w:rPr>
        <w:t>sdmyxm01@163.com</w:t>
      </w:r>
    </w:p>
    <w:p>
      <w:pPr>
        <w:tabs>
          <w:tab w:val="left" w:pos="315"/>
        </w:tabs>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十</w:t>
      </w:r>
      <w:r>
        <w:rPr>
          <w:rFonts w:hint="eastAsia" w:asciiTheme="minorEastAsia" w:hAnsiTheme="minorEastAsia" w:eastAsiaTheme="minorEastAsia" w:cstheme="minorEastAsia"/>
          <w:b/>
          <w:color w:val="auto"/>
          <w:sz w:val="21"/>
          <w:szCs w:val="21"/>
          <w:highlight w:val="none"/>
        </w:rPr>
        <w:t>、重要说明</w:t>
      </w:r>
    </w:p>
    <w:p>
      <w:pPr>
        <w:spacing w:line="360" w:lineRule="auto"/>
        <w:ind w:firstLine="422"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1、施工期间的地方关系协调由成交单位自行处理。</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pP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邹城市城前镇人民政府</w:t>
      </w:r>
    </w:p>
    <w:p>
      <w:pPr>
        <w:spacing w:line="360" w:lineRule="auto"/>
        <w:ind w:firstLine="420" w:firstLineChars="200"/>
        <w:jc w:val="righ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山东铭一项目管理有限公司</w:t>
      </w:r>
    </w:p>
    <w:p>
      <w:pPr>
        <w:spacing w:line="360" w:lineRule="auto"/>
        <w:ind w:firstLine="420" w:firstLineChars="200"/>
        <w:jc w:val="right"/>
        <w:rPr>
          <w:rFonts w:hint="eastAsia" w:asciiTheme="minorEastAsia" w:hAnsiTheme="minorEastAsia" w:eastAsiaTheme="minorEastAsia" w:cstheme="minorEastAsia"/>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Theme="minorEastAsia" w:hAnsiTheme="minorEastAsia" w:eastAsiaTheme="minorEastAsia" w:cstheme="minorEastAsia"/>
          <w:bCs/>
          <w:color w:val="auto"/>
          <w:sz w:val="21"/>
          <w:szCs w:val="21"/>
          <w:highlight w:val="none"/>
          <w:lang w:eastAsia="zh-CN"/>
        </w:rPr>
        <w:t>202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01</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18</w:t>
      </w:r>
      <w:r>
        <w:rPr>
          <w:rFonts w:hint="eastAsia" w:asciiTheme="minorEastAsia" w:hAnsiTheme="minorEastAsia" w:eastAsiaTheme="minorEastAsia" w:cstheme="minorEastAsia"/>
          <w:bCs/>
          <w:color w:val="auto"/>
          <w:sz w:val="21"/>
          <w:szCs w:val="21"/>
          <w:highlight w:val="none"/>
        </w:rPr>
        <w:t>日</w:t>
      </w:r>
      <w:bookmarkEnd w:id="2"/>
    </w:p>
    <w:p>
      <w:pPr>
        <w:widowControl/>
        <w:numPr>
          <w:ilvl w:val="0"/>
          <w:numId w:val="1"/>
        </w:numPr>
        <w:shd w:val="clear" w:color="auto" w:fill="FFFFFF"/>
        <w:spacing w:line="360" w:lineRule="auto"/>
        <w:ind w:firstLine="480"/>
        <w:jc w:val="center"/>
        <w:outlineLvl w:val="0"/>
        <w:rPr>
          <w:rFonts w:hint="eastAsia" w:asciiTheme="minorEastAsia" w:hAnsiTheme="minorEastAsia" w:eastAsiaTheme="minorEastAsia" w:cstheme="minorEastAsia"/>
          <w:b/>
          <w:color w:val="auto"/>
          <w:sz w:val="32"/>
          <w:szCs w:val="32"/>
          <w:highlight w:val="none"/>
        </w:rPr>
      </w:pPr>
      <w:bookmarkStart w:id="5" w:name="_Toc6067"/>
      <w:r>
        <w:rPr>
          <w:rFonts w:hint="eastAsia" w:asciiTheme="minorEastAsia" w:hAnsiTheme="minorEastAsia" w:eastAsiaTheme="minorEastAsia" w:cstheme="minorEastAsia"/>
          <w:b/>
          <w:color w:val="auto"/>
          <w:sz w:val="32"/>
          <w:szCs w:val="32"/>
          <w:highlight w:val="none"/>
        </w:rPr>
        <w:t>磋商响应方须知</w:t>
      </w:r>
      <w:bookmarkEnd w:id="5"/>
    </w:p>
    <w:p>
      <w:pPr>
        <w:widowControl/>
        <w:shd w:val="clear" w:color="auto" w:fill="FFFFFF"/>
        <w:spacing w:line="36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8"/>
          <w:szCs w:val="28"/>
          <w:highlight w:val="none"/>
        </w:rPr>
        <w:t>一、响应方须知前附表</w:t>
      </w:r>
    </w:p>
    <w:tbl>
      <w:tblPr>
        <w:tblStyle w:val="1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项号</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w:t>
            </w:r>
          </w:p>
        </w:tc>
        <w:tc>
          <w:tcPr>
            <w:tcW w:w="7084"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邹城市城前镇市民大学玻璃隔断、室内门制作安装及卫生间装修改造工程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w:t>
            </w:r>
          </w:p>
        </w:tc>
        <w:tc>
          <w:tcPr>
            <w:tcW w:w="7084" w:type="dxa"/>
            <w:noWrap w:val="0"/>
            <w:vAlign w:val="center"/>
          </w:tcPr>
          <w:p>
            <w:pPr>
              <w:spacing w:line="440" w:lineRule="exact"/>
              <w:jc w:val="left"/>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eastAsia="zh-CN"/>
              </w:rPr>
              <w:t>SDMY-CQZ-202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lang w:eastAsia="zh-CN"/>
              </w:rPr>
              <w:t>-000</w:t>
            </w:r>
            <w:r>
              <w:rPr>
                <w:rFonts w:hint="eastAsia" w:asciiTheme="minorEastAsia" w:hAnsiTheme="minorEastAsia" w:eastAsiaTheme="minorEastAsia" w:cstheme="minorEastAsia"/>
                <w:bCs/>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项目地点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lang w:val="en-US"/>
              </w:rPr>
            </w:pPr>
            <w:r>
              <w:rPr>
                <w:rFonts w:hint="eastAsia" w:asciiTheme="minorEastAsia" w:hAnsiTheme="minorEastAsia" w:eastAsiaTheme="minorEastAsia" w:cstheme="minorEastAsia"/>
                <w:color w:val="auto"/>
                <w:szCs w:val="21"/>
                <w:highlight w:val="none"/>
              </w:rPr>
              <w:t>邹城市</w:t>
            </w:r>
            <w:r>
              <w:rPr>
                <w:rFonts w:hint="eastAsia" w:asciiTheme="minorEastAsia" w:hAnsiTheme="minorEastAsia" w:eastAsiaTheme="minorEastAsia" w:cstheme="minorEastAsia"/>
                <w:color w:val="auto"/>
                <w:szCs w:val="21"/>
                <w:highlight w:val="none"/>
                <w:lang w:eastAsia="zh-CN"/>
              </w:rPr>
              <w:t>城前镇</w:t>
            </w:r>
            <w:r>
              <w:rPr>
                <w:rFonts w:hint="eastAsia" w:asciiTheme="minorEastAsia" w:hAnsiTheme="minorEastAsia" w:eastAsiaTheme="minorEastAsia" w:cstheme="minorEastAsia"/>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施工总工期：</w:t>
            </w:r>
            <w:r>
              <w:rPr>
                <w:rFonts w:hint="eastAsia" w:asciiTheme="minorEastAsia" w:hAnsiTheme="minorEastAsia" w:eastAsiaTheme="minorEastAsia" w:cstheme="minorEastAsia"/>
                <w:color w:val="auto"/>
                <w:szCs w:val="21"/>
                <w:highlight w:val="none"/>
                <w:u w:val="single"/>
                <w:lang w:val="en-US" w:eastAsia="zh-CN"/>
              </w:rPr>
              <w:t>60</w:t>
            </w:r>
            <w:r>
              <w:rPr>
                <w:rFonts w:hint="eastAsia" w:asciiTheme="minorEastAsia" w:hAnsiTheme="minorEastAsia" w:eastAsiaTheme="minorEastAsia" w:cstheme="minorEastAsia"/>
                <w:color w:val="auto"/>
                <w:szCs w:val="21"/>
                <w:highlight w:val="none"/>
                <w:u w:val="single"/>
                <w:lang w:eastAsia="zh-CN"/>
              </w:rPr>
              <w:t>日历天</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采购内容</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付款方式</w:t>
            </w:r>
          </w:p>
        </w:tc>
        <w:tc>
          <w:tcPr>
            <w:tcW w:w="7084" w:type="dxa"/>
            <w:noWrap w:val="0"/>
            <w:vAlign w:val="center"/>
          </w:tcPr>
          <w:p>
            <w:pPr>
              <w:pStyle w:val="2"/>
              <w:spacing w:line="400" w:lineRule="exact"/>
              <w:rPr>
                <w:rFonts w:hint="eastAsia" w:asciiTheme="minorEastAsia" w:hAnsiTheme="minorEastAsia" w:eastAsiaTheme="minorEastAsia" w:cstheme="minorEastAsia"/>
                <w:color w:val="auto"/>
                <w:highlight w:val="yellow"/>
              </w:rPr>
            </w:pPr>
            <w:r>
              <w:rPr>
                <w:rFonts w:hint="eastAsia" w:asciiTheme="minorEastAsia" w:hAnsiTheme="minorEastAsia" w:eastAsiaTheme="minorEastAsia" w:cstheme="minorEastAsia"/>
                <w:bCs/>
                <w:color w:val="auto"/>
                <w:sz w:val="21"/>
                <w:szCs w:val="21"/>
                <w:highlight w:val="none"/>
                <w:lang w:val="en-US" w:eastAsia="zh-CN"/>
              </w:rPr>
              <w:t>本项目无预付资金，工程完成三年后付至审计审定额的97％，剩余3%为质保金，工程最终结算造价以结算审核后造价为准。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磋商响应方资格要求</w:t>
            </w:r>
          </w:p>
        </w:tc>
        <w:tc>
          <w:tcPr>
            <w:tcW w:w="7084" w:type="dxa"/>
            <w:noWrap w:val="0"/>
            <w:vAlign w:val="center"/>
          </w:tcPr>
          <w:p>
            <w:pPr>
              <w:pStyle w:val="10"/>
              <w:spacing w:line="440" w:lineRule="exac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资格审查方式</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磋商有效期</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磋商保证金</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纸质响应文件的密封</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1、密封套应标注项目名称、采购人名称，密封套封口处应加盖供应商单位公章或由授权委托人签字。</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707"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w:t>
            </w:r>
          </w:p>
        </w:tc>
        <w:tc>
          <w:tcPr>
            <w:tcW w:w="1609" w:type="dxa"/>
            <w:noWrap w:val="0"/>
            <w:vAlign w:val="center"/>
          </w:tcPr>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纸质响应文件</w:t>
            </w:r>
          </w:p>
          <w:p>
            <w:pPr>
              <w:spacing w:line="4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装订要求</w:t>
            </w:r>
          </w:p>
        </w:tc>
        <w:tc>
          <w:tcPr>
            <w:tcW w:w="7084" w:type="dxa"/>
            <w:noWrap w:val="0"/>
            <w:vAlign w:val="center"/>
          </w:tcPr>
          <w:p>
            <w:pPr>
              <w:spacing w:line="40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一份正本，五份副本。</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响应文件递交地点及截止时间</w:t>
            </w:r>
          </w:p>
        </w:tc>
        <w:tc>
          <w:tcPr>
            <w:tcW w:w="7084" w:type="dxa"/>
            <w:noWrap w:val="0"/>
            <w:vAlign w:val="center"/>
          </w:tcPr>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递交地点：</w:t>
            </w:r>
            <w:r>
              <w:rPr>
                <w:rFonts w:hint="eastAsia" w:asciiTheme="minorEastAsia" w:hAnsiTheme="minorEastAsia" w:eastAsiaTheme="minorEastAsia" w:cstheme="minorEastAsia"/>
                <w:color w:val="auto"/>
                <w:szCs w:val="21"/>
                <w:highlight w:val="none"/>
                <w:lang w:eastAsia="zh-CN"/>
              </w:rPr>
              <w:t>邹城市城前镇公共资源交易中心开标室</w:t>
            </w:r>
          </w:p>
          <w:p>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截止时间：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01</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磋商时间及地点</w:t>
            </w:r>
          </w:p>
        </w:tc>
        <w:tc>
          <w:tcPr>
            <w:tcW w:w="7084" w:type="dxa"/>
            <w:noWrap w:val="0"/>
            <w:vAlign w:val="center"/>
          </w:tcPr>
          <w:p>
            <w:pPr>
              <w:spacing w:line="44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磋商时间：</w:t>
            </w:r>
            <w:r>
              <w:rPr>
                <w:rFonts w:hint="eastAsia" w:asciiTheme="minorEastAsia" w:hAnsiTheme="minorEastAsia" w:eastAsiaTheme="minorEastAsia" w:cstheme="minorEastAsia"/>
                <w:color w:val="auto"/>
                <w:szCs w:val="21"/>
                <w:highlight w:val="none"/>
                <w:lang w:eastAsia="zh-CN"/>
              </w:rPr>
              <w:t>202</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lang w:eastAsia="zh-CN"/>
              </w:rPr>
              <w:t>年</w:t>
            </w:r>
            <w:r>
              <w:rPr>
                <w:rFonts w:hint="eastAsia" w:asciiTheme="minorEastAsia" w:hAnsiTheme="minorEastAsia" w:eastAsiaTheme="minorEastAsia" w:cstheme="minorEastAsia"/>
                <w:color w:val="auto"/>
                <w:szCs w:val="21"/>
                <w:highlight w:val="none"/>
                <w:lang w:val="en-US" w:eastAsia="zh-CN"/>
              </w:rPr>
              <w:t>01</w:t>
            </w:r>
            <w:r>
              <w:rPr>
                <w:rFonts w:hint="eastAsia" w:asciiTheme="minorEastAsia" w:hAnsiTheme="minorEastAsia" w:eastAsiaTheme="minorEastAsia" w:cstheme="minorEastAsia"/>
                <w:color w:val="auto"/>
                <w:szCs w:val="21"/>
                <w:highlight w:val="none"/>
                <w:lang w:eastAsia="zh-CN"/>
              </w:rPr>
              <w:t>月</w:t>
            </w:r>
            <w:r>
              <w:rPr>
                <w:rFonts w:hint="eastAsia" w:asciiTheme="minorEastAsia" w:hAnsiTheme="minorEastAsia" w:eastAsiaTheme="minorEastAsia" w:cstheme="minorEastAsia"/>
                <w:color w:val="auto"/>
                <w:szCs w:val="21"/>
                <w:highlight w:val="none"/>
                <w:lang w:val="en-US" w:eastAsia="zh-CN"/>
              </w:rPr>
              <w:t>30</w:t>
            </w:r>
            <w:r>
              <w:rPr>
                <w:rFonts w:hint="eastAsia" w:asciiTheme="minorEastAsia" w:hAnsiTheme="minorEastAsia" w:eastAsiaTheme="minorEastAsia" w:cstheme="minorEastAsia"/>
                <w:color w:val="auto"/>
                <w:szCs w:val="21"/>
                <w:highlight w:val="none"/>
                <w:lang w:eastAsia="zh-CN"/>
              </w:rPr>
              <w:t>日</w:t>
            </w:r>
            <w:r>
              <w:rPr>
                <w:rFonts w:hint="eastAsia" w:asciiTheme="minorEastAsia" w:hAnsiTheme="minorEastAsia" w:eastAsiaTheme="minorEastAsia" w:cstheme="minorEastAsia"/>
                <w:color w:val="auto"/>
                <w:szCs w:val="21"/>
                <w:highlight w:val="none"/>
                <w:lang w:val="en-US" w:eastAsia="zh-CN"/>
              </w:rPr>
              <w:t>10</w:t>
            </w:r>
            <w:r>
              <w:rPr>
                <w:rFonts w:hint="eastAsia" w:asciiTheme="minorEastAsia" w:hAnsiTheme="minorEastAsia" w:eastAsiaTheme="minorEastAsia" w:cstheme="minorEastAsia"/>
                <w:color w:val="auto"/>
                <w:szCs w:val="21"/>
                <w:highlight w:val="none"/>
                <w:lang w:eastAsia="zh-CN"/>
              </w:rPr>
              <w:t>时</w:t>
            </w:r>
            <w:r>
              <w:rPr>
                <w:rFonts w:hint="eastAsia" w:asciiTheme="minorEastAsia" w:hAnsiTheme="minorEastAsia" w:eastAsiaTheme="minorEastAsia" w:cstheme="minorEastAsia"/>
                <w:color w:val="auto"/>
                <w:szCs w:val="21"/>
                <w:highlight w:val="none"/>
                <w:lang w:val="en-US" w:eastAsia="zh-CN"/>
              </w:rPr>
              <w:t>00</w:t>
            </w:r>
            <w:r>
              <w:rPr>
                <w:rFonts w:hint="eastAsia" w:asciiTheme="minorEastAsia" w:hAnsiTheme="minorEastAsia" w:eastAsiaTheme="minorEastAsia" w:cstheme="minorEastAsia"/>
                <w:color w:val="auto"/>
                <w:szCs w:val="21"/>
                <w:highlight w:val="none"/>
                <w:lang w:eastAsia="zh-CN"/>
              </w:rPr>
              <w:t>分</w:t>
            </w:r>
            <w:r>
              <w:rPr>
                <w:rFonts w:hint="eastAsia" w:asciiTheme="minorEastAsia" w:hAnsiTheme="minorEastAsia" w:eastAsiaTheme="minorEastAsia" w:cstheme="minorEastAsia"/>
                <w:color w:val="auto"/>
                <w:kern w:val="0"/>
                <w:szCs w:val="21"/>
                <w:highlight w:val="none"/>
              </w:rPr>
              <w:t>（北京时间）</w:t>
            </w:r>
          </w:p>
          <w:p>
            <w:pPr>
              <w:spacing w:line="440" w:lineRule="exact"/>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磋商地点：</w:t>
            </w:r>
            <w:r>
              <w:rPr>
                <w:rFonts w:hint="eastAsia" w:asciiTheme="minorEastAsia" w:hAnsiTheme="minorEastAsia" w:eastAsiaTheme="minorEastAsia" w:cstheme="minorEastAsia"/>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成交原则</w:t>
            </w:r>
          </w:p>
        </w:tc>
        <w:tc>
          <w:tcPr>
            <w:tcW w:w="7084" w:type="dxa"/>
            <w:noWrap w:val="0"/>
            <w:vAlign w:val="center"/>
          </w:tcPr>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16</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磋商费用</w:t>
            </w:r>
          </w:p>
        </w:tc>
        <w:tc>
          <w:tcPr>
            <w:tcW w:w="7084" w:type="dxa"/>
            <w:noWrap w:val="0"/>
            <w:vAlign w:val="center"/>
          </w:tcPr>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2、本次采购代理费</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6500.00</w:t>
            </w:r>
            <w:r>
              <w:rPr>
                <w:rFonts w:hint="eastAsia" w:asciiTheme="minorEastAsia" w:hAnsiTheme="minorEastAsia" w:eastAsiaTheme="minorEastAsia" w:cstheme="minorEastAsia"/>
                <w:bCs/>
                <w:color w:val="auto"/>
                <w:szCs w:val="21"/>
                <w:highlight w:val="none"/>
              </w:rPr>
              <w:t>元</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lang w:val="en-US" w:eastAsia="zh-CN"/>
              </w:rPr>
              <w:t>控制价评审费</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17</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磋商采购预算</w:t>
            </w:r>
          </w:p>
        </w:tc>
        <w:tc>
          <w:tcPr>
            <w:tcW w:w="7084" w:type="dxa"/>
            <w:noWrap w:val="0"/>
            <w:vAlign w:val="center"/>
          </w:tcPr>
          <w:p>
            <w:pPr>
              <w:spacing w:line="440" w:lineRule="exact"/>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bCs/>
                <w:color w:val="auto"/>
                <w:kern w:val="0"/>
                <w:szCs w:val="21"/>
                <w:highlight w:val="none"/>
              </w:rPr>
              <w:t>本工程采购预算（控制价）为</w:t>
            </w:r>
            <w:r>
              <w:rPr>
                <w:rFonts w:hint="eastAsia" w:asciiTheme="minorEastAsia" w:hAnsiTheme="minorEastAsia" w:eastAsiaTheme="minorEastAsia" w:cstheme="minorEastAsia"/>
                <w:b/>
                <w:bCs/>
                <w:color w:val="auto"/>
                <w:kern w:val="0"/>
                <w:szCs w:val="21"/>
                <w:highlight w:val="none"/>
                <w:lang w:val="en-US" w:eastAsia="zh-CN"/>
              </w:rPr>
              <w:t xml:space="preserve"> 541231.05</w:t>
            </w:r>
            <w:r>
              <w:rPr>
                <w:rFonts w:hint="eastAsia" w:asciiTheme="minorEastAsia" w:hAnsiTheme="minorEastAsia" w:eastAsiaTheme="minorEastAsia" w:cstheme="minorEastAsia"/>
                <w:b/>
                <w:bCs/>
                <w:color w:val="auto"/>
                <w:kern w:val="0"/>
                <w:szCs w:val="21"/>
                <w:highlight w:val="none"/>
              </w:rPr>
              <w:t>元。</w:t>
            </w:r>
          </w:p>
          <w:p>
            <w:pPr>
              <w:spacing w:line="440" w:lineRule="exact"/>
              <w:ind w:firstLine="420" w:firstLineChars="200"/>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7" w:type="dxa"/>
            <w:vMerge w:val="restart"/>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18</w:t>
            </w: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质疑投诉内容</w:t>
            </w:r>
          </w:p>
        </w:tc>
        <w:tc>
          <w:tcPr>
            <w:tcW w:w="7084" w:type="dxa"/>
            <w:noWrap w:val="0"/>
            <w:vAlign w:val="center"/>
          </w:tcPr>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根据《政府采购法实施条例》第二十条规定：采购人或者采购代理机构有下列情形之一的，属于以不合理的条件对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实行差别待遇或者歧视待遇：潜在磋商响应方（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）可向有关部门提起质疑、投诉：</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（一）就同一采购项目向</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提供有差别的项目信息；</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（三）采购需求中的技术、服务等要求指向特定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、特定产品；</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（五）对</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采取不同的资格审查或者评审标准；</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（六）限定或者指定特定的专利、商标、品牌或者</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w:t>
            </w:r>
          </w:p>
          <w:p>
            <w:pPr>
              <w:widowControl/>
              <w:spacing w:line="440" w:lineRule="exact"/>
              <w:ind w:firstLine="448"/>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（七）非法限定</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Cs/>
                <w:color w:val="auto"/>
                <w:kern w:val="0"/>
                <w:szCs w:val="21"/>
                <w:highlight w:val="none"/>
              </w:rPr>
              <w:t>（八）以其他不合理条件限制或者排斥潜在</w:t>
            </w: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07" w:type="dxa"/>
            <w:vMerge w:val="continue"/>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p>
        </w:tc>
        <w:tc>
          <w:tcPr>
            <w:tcW w:w="1609" w:type="dxa"/>
            <w:noWrap w:val="0"/>
            <w:vAlign w:val="center"/>
          </w:tcPr>
          <w:p>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质疑方式及电话</w:t>
            </w:r>
          </w:p>
        </w:tc>
        <w:tc>
          <w:tcPr>
            <w:tcW w:w="7084" w:type="dxa"/>
            <w:noWrap w:val="0"/>
            <w:vAlign w:val="center"/>
          </w:tcPr>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19</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本次磋商是否接受联合体</w:t>
            </w:r>
          </w:p>
        </w:tc>
        <w:tc>
          <w:tcPr>
            <w:tcW w:w="7084" w:type="dxa"/>
            <w:noWrap w:val="0"/>
            <w:vAlign w:val="center"/>
          </w:tcPr>
          <w:p>
            <w:pPr>
              <w:spacing w:line="360" w:lineRule="auto"/>
              <w:jc w:val="left"/>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20</w:t>
            </w:r>
          </w:p>
        </w:tc>
        <w:tc>
          <w:tcPr>
            <w:tcW w:w="1609"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本次磋商是否接受备选方案</w:t>
            </w:r>
          </w:p>
        </w:tc>
        <w:tc>
          <w:tcPr>
            <w:tcW w:w="7084" w:type="dxa"/>
            <w:noWrap w:val="0"/>
            <w:vAlign w:val="center"/>
          </w:tcPr>
          <w:p>
            <w:pPr>
              <w:spacing w:line="360" w:lineRule="auto"/>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21</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建设工地扬尘污染防治</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22</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农民工工资支付</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7" w:type="dxa"/>
            <w:noWrap w:val="0"/>
            <w:vAlign w:val="center"/>
          </w:tcPr>
          <w:p>
            <w:pPr>
              <w:spacing w:line="36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23</w:t>
            </w:r>
          </w:p>
        </w:tc>
        <w:tc>
          <w:tcPr>
            <w:tcW w:w="1609" w:type="dxa"/>
            <w:noWrap w:val="0"/>
            <w:vAlign w:val="center"/>
          </w:tcPr>
          <w:p>
            <w:pPr>
              <w:spacing w:line="360" w:lineRule="auto"/>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严禁在施工现场搅拌混凝土、砂浆的通知</w:t>
            </w:r>
          </w:p>
        </w:tc>
        <w:tc>
          <w:tcPr>
            <w:tcW w:w="7084" w:type="dxa"/>
            <w:noWrap w:val="0"/>
            <w:vAlign w:val="center"/>
          </w:tcPr>
          <w:p>
            <w:pPr>
              <w:spacing w:line="360" w:lineRule="auto"/>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kern w:val="0"/>
          <w:sz w:val="28"/>
          <w:szCs w:val="28"/>
          <w:highlight w:val="none"/>
        </w:rPr>
        <w:br w:type="page"/>
      </w:r>
      <w:r>
        <w:rPr>
          <w:rFonts w:hint="eastAsia" w:asciiTheme="minorEastAsia" w:hAnsiTheme="minorEastAsia" w:eastAsiaTheme="minorEastAsia" w:cstheme="minorEastAsia"/>
          <w:b/>
          <w:color w:val="auto"/>
          <w:kern w:val="0"/>
          <w:sz w:val="28"/>
          <w:szCs w:val="28"/>
          <w:highlight w:val="none"/>
        </w:rPr>
        <w:t>二、磋商响应方须知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一、适用范围：</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二、定义：</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1、“采购人”系指：</w:t>
      </w:r>
      <w:r>
        <w:rPr>
          <w:rFonts w:hint="eastAsia" w:asciiTheme="minorEastAsia" w:hAnsiTheme="minorEastAsia" w:eastAsiaTheme="minorEastAsia" w:cstheme="minorEastAsia"/>
          <w:b/>
          <w:color w:val="auto"/>
          <w:szCs w:val="21"/>
          <w:highlight w:val="none"/>
          <w:lang w:eastAsia="zh-CN"/>
        </w:rPr>
        <w:t>邹城市城前镇人民政府</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2、“代理机构”系指：</w:t>
      </w:r>
      <w:r>
        <w:rPr>
          <w:rFonts w:hint="eastAsia" w:asciiTheme="minorEastAsia" w:hAnsiTheme="minorEastAsia" w:eastAsiaTheme="minorEastAsia" w:cstheme="minorEastAsia"/>
          <w:b/>
          <w:color w:val="auto"/>
          <w:szCs w:val="21"/>
          <w:highlight w:val="none"/>
          <w:lang w:eastAsia="zh-CN"/>
        </w:rPr>
        <w:t>山东铭一项目管理有限公司</w:t>
      </w:r>
      <w:r>
        <w:rPr>
          <w:rFonts w:hint="eastAsia" w:asciiTheme="minorEastAsia" w:hAnsiTheme="minorEastAsia" w:eastAsiaTheme="minorEastAsia" w:cstheme="minorEastAsia"/>
          <w:bCs/>
          <w:color w:val="auto"/>
          <w:szCs w:val="21"/>
          <w:highlight w:val="none"/>
        </w:rPr>
        <w:t>；</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3、“响应供应商”系指参与磋商并向采购人提交磋商响应文件的单位；</w:t>
      </w:r>
    </w:p>
    <w:p>
      <w:pPr>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三、供应商应具备的条件：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1、具备《政府采购法》第二十二条规定的条件。</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（一）具有独立承担民事责任的能力；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（二）具有良好的商业信誉和健全的财务会计制度；</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（三）具有履行合同所必需的货物和专业技术能力；</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（四）有依法缴纳税收和社会保障资金的良好记录；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（五）参加政府采购活动前三年内，在经营活动中没有重大违法记录；</w:t>
      </w:r>
    </w:p>
    <w:p>
      <w:pPr>
        <w:spacing w:line="440" w:lineRule="exact"/>
        <w:ind w:firstLine="420" w:firstLineChars="200"/>
        <w:rPr>
          <w:rFonts w:hint="eastAsia"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szCs w:val="21"/>
        </w:rPr>
        <w:t>（六）法律、行政法规规定的其他条件。</w:t>
      </w:r>
    </w:p>
    <w:p>
      <w:pPr>
        <w:spacing w:line="440" w:lineRule="exact"/>
        <w:ind w:firstLine="420" w:firstLineChars="200"/>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bCs/>
          <w:color w:val="000000"/>
          <w:szCs w:val="21"/>
        </w:rPr>
        <w:t>2、本次采购要求：</w:t>
      </w:r>
      <w:r>
        <w:rPr>
          <w:rFonts w:hint="eastAsia" w:asciiTheme="minorEastAsia" w:hAnsiTheme="minorEastAsia" w:eastAsiaTheme="minorEastAsia" w:cstheme="minorEastAsia"/>
          <w:color w:val="000000"/>
          <w:kern w:val="0"/>
          <w:szCs w:val="21"/>
        </w:rPr>
        <w:t>供应商须为国内注册具有独立法人资格,有效营业执照，营业执照</w:t>
      </w:r>
      <w:r>
        <w:rPr>
          <w:rFonts w:hint="eastAsia" w:asciiTheme="minorEastAsia" w:hAnsiTheme="minorEastAsia" w:eastAsiaTheme="minorEastAsia" w:cstheme="minorEastAsia"/>
          <w:color w:val="000000"/>
          <w:kern w:val="0"/>
          <w:szCs w:val="21"/>
          <w:lang w:eastAsia="zh-CN"/>
        </w:rPr>
        <w:t>经营范围</w:t>
      </w:r>
      <w:r>
        <w:rPr>
          <w:rFonts w:hint="eastAsia" w:asciiTheme="minorEastAsia" w:hAnsiTheme="minorEastAsia" w:eastAsiaTheme="minorEastAsia" w:cstheme="minorEastAsia"/>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3</w:t>
      </w:r>
      <w:r>
        <w:rPr>
          <w:rFonts w:hint="eastAsia" w:asciiTheme="minorEastAsia" w:hAnsiTheme="minorEastAsia" w:eastAsiaTheme="minorEastAsia" w:cstheme="minorEastAsia"/>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bCs/>
          <w:color w:val="000000"/>
          <w:szCs w:val="21"/>
          <w:lang w:val="en-US" w:eastAsia="zh-CN"/>
        </w:rPr>
        <w:t>4</w:t>
      </w:r>
      <w:r>
        <w:rPr>
          <w:rFonts w:hint="eastAsia" w:asciiTheme="minorEastAsia" w:hAnsiTheme="minorEastAsia" w:eastAsiaTheme="minorEastAsia" w:cstheme="minorEastAsia"/>
          <w:bCs/>
          <w:color w:val="000000"/>
          <w:szCs w:val="21"/>
        </w:rPr>
        <w:t>、本次竞争性磋商不接受联合体。</w:t>
      </w:r>
    </w:p>
    <w:p>
      <w:pPr>
        <w:spacing w:line="440" w:lineRule="exact"/>
        <w:ind w:firstLine="422" w:firstLineChars="200"/>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lang w:val="en-US" w:eastAsia="zh-CN"/>
        </w:rPr>
        <w:t>5</w:t>
      </w:r>
      <w:r>
        <w:rPr>
          <w:rFonts w:hint="eastAsia" w:asciiTheme="minorEastAsia" w:hAnsiTheme="minorEastAsia" w:eastAsiaTheme="minorEastAsia" w:cstheme="minorEastAsia"/>
          <w:b/>
          <w:bCs/>
          <w:kern w:val="0"/>
          <w:szCs w:val="21"/>
        </w:rPr>
        <w:t>、磋商响应方在递交响应文件时需同时提供：</w:t>
      </w:r>
    </w:p>
    <w:p>
      <w:pPr>
        <w:spacing w:line="440" w:lineRule="exact"/>
        <w:ind w:firstLine="422" w:firstLineChars="20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Theme="minorEastAsia" w:hAnsiTheme="minorEastAsia" w:eastAsiaTheme="minorEastAsia" w:cstheme="minorEastAsia"/>
          <w:bCs/>
          <w:color w:val="000000"/>
          <w:kern w:val="0"/>
          <w:szCs w:val="21"/>
        </w:rPr>
      </w:pPr>
      <w:r>
        <w:rPr>
          <w:rFonts w:hint="eastAsia" w:asciiTheme="minorEastAsia" w:hAnsiTheme="minorEastAsia" w:eastAsiaTheme="minorEastAsia" w:cstheme="minorEastAsia"/>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四、竞争性磋商文件：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本竞争性磋商文件由以下内容组成：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1、竞争性磋商公告；</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2、磋商响应方须知；</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3、磋商组织、步骤与评审方法；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4、采购内容及要求；</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5、合同授予；</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6、响应文件格式。</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五、磋商文件的质疑、澄清或修改：</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1、各潜在供应商对磋商文件内容如有疑问，必须于磋商开始前5个日历日将疑问以书面形式送至采购人并将扫描件以电子邮件形式发至</w:t>
      </w:r>
      <w:r>
        <w:rPr>
          <w:rFonts w:hint="eastAsia" w:asciiTheme="minorEastAsia" w:hAnsiTheme="minorEastAsia" w:eastAsiaTheme="minorEastAsia" w:cstheme="minorEastAsia"/>
          <w:color w:val="auto"/>
          <w:szCs w:val="21"/>
          <w:highlight w:val="none"/>
          <w:lang w:eastAsia="zh-CN"/>
        </w:rPr>
        <w:t>sdmyxm01@163.com</w:t>
      </w:r>
      <w:r>
        <w:rPr>
          <w:rFonts w:hint="eastAsia" w:asciiTheme="minorEastAsia" w:hAnsiTheme="minorEastAsia" w:eastAsiaTheme="minorEastAsia" w:cstheme="minorEastAsia"/>
          <w:color w:val="auto"/>
          <w:szCs w:val="21"/>
          <w:highlight w:val="none"/>
        </w:rPr>
        <w:t>；</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六、磋商响应文件的编写及递交：</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（一）磋商响应文件的组成：</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1、磋商响应函</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2、法定代表人身份证明</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3、法定代表人授权委托书</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4、初次报价表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5、初次报价的已标价工程量清单</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6、施工组织设计</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7、建设工程扬尘治理工作承诺书</w:t>
      </w:r>
    </w:p>
    <w:p>
      <w:pPr>
        <w:spacing w:line="440" w:lineRule="exact"/>
        <w:ind w:firstLine="420" w:firstLineChars="200"/>
        <w:rPr>
          <w:rFonts w:hint="eastAsia" w:asciiTheme="minorEastAsia" w:hAnsiTheme="minorEastAsia" w:eastAsiaTheme="minorEastAsia" w:cstheme="minorEastAsia"/>
          <w:color w:val="auto"/>
          <w:szCs w:val="21"/>
          <w:highlight w:val="none"/>
        </w:rPr>
      </w:pP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8、资格审查资料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9、其他资料</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（二）磋商响应文件的装订、密封和标记：</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1、磋商响应文件需加盖磋商响应方公章并以</w:t>
      </w:r>
      <w:r>
        <w:rPr>
          <w:rFonts w:hint="eastAsia" w:asciiTheme="minorEastAsia" w:hAnsiTheme="minorEastAsia" w:eastAsiaTheme="minorEastAsia" w:cstheme="minorEastAsia"/>
          <w:b/>
          <w:bCs/>
          <w:color w:val="auto"/>
          <w:szCs w:val="21"/>
          <w:highlight w:val="none"/>
          <w:u w:val="single"/>
        </w:rPr>
        <w:t xml:space="preserve"> 胶装 </w:t>
      </w:r>
      <w:r>
        <w:rPr>
          <w:rFonts w:hint="eastAsia" w:asciiTheme="minorEastAsia" w:hAnsiTheme="minorEastAsia" w:eastAsiaTheme="minorEastAsia" w:cstheme="minorEastAsia"/>
          <w:b/>
          <w:bCs/>
          <w:color w:val="auto"/>
          <w:szCs w:val="21"/>
          <w:highlight w:val="none"/>
        </w:rPr>
        <w:t>方式在左侧装订，装订应牢固、不易拆散和换页，不得采用活页装订；</w:t>
      </w:r>
    </w:p>
    <w:p>
      <w:pPr>
        <w:spacing w:line="440" w:lineRule="exact"/>
        <w:ind w:firstLine="422" w:firstLineChars="200"/>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（三）磋商响应文件的递交：</w:t>
      </w:r>
    </w:p>
    <w:p>
      <w:pPr>
        <w:widowControl/>
        <w:shd w:val="clear" w:color="auto" w:fill="FFFFFF"/>
        <w:spacing w:line="360" w:lineRule="auto"/>
        <w:ind w:firstLine="480"/>
        <w:jc w:val="left"/>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1、磋商响应文件应于</w:t>
      </w:r>
      <w:r>
        <w:rPr>
          <w:rFonts w:hint="eastAsia" w:asciiTheme="minorEastAsia" w:hAnsiTheme="minorEastAsia" w:eastAsiaTheme="minorEastAsia" w:cstheme="minorEastAsia"/>
          <w:b/>
          <w:bCs/>
          <w:color w:val="auto"/>
          <w:kern w:val="0"/>
          <w:szCs w:val="21"/>
          <w:highlight w:val="none"/>
          <w:lang w:eastAsia="zh-CN"/>
        </w:rPr>
        <w:t>202</w:t>
      </w:r>
      <w:r>
        <w:rPr>
          <w:rFonts w:hint="eastAsia" w:asciiTheme="minorEastAsia" w:hAnsiTheme="minorEastAsia" w:eastAsiaTheme="minorEastAsia" w:cstheme="minorEastAsia"/>
          <w:b/>
          <w:bCs/>
          <w:color w:val="auto"/>
          <w:kern w:val="0"/>
          <w:szCs w:val="21"/>
          <w:highlight w:val="none"/>
          <w:lang w:val="en-US" w:eastAsia="zh-CN"/>
        </w:rPr>
        <w:t>4</w:t>
      </w:r>
      <w:r>
        <w:rPr>
          <w:rFonts w:hint="eastAsia" w:asciiTheme="minorEastAsia" w:hAnsiTheme="minorEastAsia" w:eastAsiaTheme="minorEastAsia" w:cstheme="minorEastAsia"/>
          <w:b/>
          <w:bCs/>
          <w:color w:val="auto"/>
          <w:kern w:val="0"/>
          <w:szCs w:val="21"/>
          <w:highlight w:val="none"/>
          <w:lang w:eastAsia="zh-CN"/>
        </w:rPr>
        <w:t>年</w:t>
      </w:r>
      <w:r>
        <w:rPr>
          <w:rFonts w:hint="eastAsia" w:asciiTheme="minorEastAsia" w:hAnsiTheme="minorEastAsia" w:eastAsiaTheme="minorEastAsia" w:cstheme="minorEastAsia"/>
          <w:b/>
          <w:bCs/>
          <w:color w:val="auto"/>
          <w:kern w:val="0"/>
          <w:szCs w:val="21"/>
          <w:highlight w:val="none"/>
          <w:lang w:val="en-US" w:eastAsia="zh-CN"/>
        </w:rPr>
        <w:t>01</w:t>
      </w:r>
      <w:r>
        <w:rPr>
          <w:rFonts w:hint="eastAsia" w:asciiTheme="minorEastAsia" w:hAnsiTheme="minorEastAsia" w:eastAsiaTheme="minorEastAsia" w:cstheme="minorEastAsia"/>
          <w:b/>
          <w:bCs/>
          <w:color w:val="auto"/>
          <w:kern w:val="0"/>
          <w:szCs w:val="21"/>
          <w:highlight w:val="none"/>
          <w:lang w:eastAsia="zh-CN"/>
        </w:rPr>
        <w:t>月</w:t>
      </w:r>
      <w:r>
        <w:rPr>
          <w:rFonts w:hint="eastAsia" w:asciiTheme="minorEastAsia" w:hAnsiTheme="minorEastAsia" w:eastAsiaTheme="minorEastAsia" w:cstheme="minorEastAsia"/>
          <w:b/>
          <w:bCs/>
          <w:color w:val="auto"/>
          <w:kern w:val="0"/>
          <w:szCs w:val="21"/>
          <w:highlight w:val="none"/>
          <w:lang w:val="en-US" w:eastAsia="zh-CN"/>
        </w:rPr>
        <w:t xml:space="preserve">30 </w:t>
      </w:r>
      <w:r>
        <w:rPr>
          <w:rFonts w:hint="eastAsia" w:asciiTheme="minorEastAsia" w:hAnsiTheme="minorEastAsia" w:eastAsiaTheme="minorEastAsia" w:cstheme="minorEastAsia"/>
          <w:b/>
          <w:bCs/>
          <w:color w:val="auto"/>
          <w:kern w:val="0"/>
          <w:szCs w:val="21"/>
          <w:highlight w:val="none"/>
          <w:lang w:eastAsia="zh-CN"/>
        </w:rPr>
        <w:t>日</w:t>
      </w:r>
      <w:r>
        <w:rPr>
          <w:rFonts w:hint="eastAsia" w:asciiTheme="minorEastAsia" w:hAnsiTheme="minorEastAsia" w:eastAsiaTheme="minorEastAsia" w:cstheme="minorEastAsia"/>
          <w:b/>
          <w:bCs/>
          <w:color w:val="auto"/>
          <w:kern w:val="0"/>
          <w:szCs w:val="21"/>
          <w:highlight w:val="none"/>
          <w:lang w:val="en-US" w:eastAsia="zh-CN"/>
        </w:rPr>
        <w:t>10</w:t>
      </w:r>
      <w:r>
        <w:rPr>
          <w:rFonts w:hint="eastAsia" w:asciiTheme="minorEastAsia" w:hAnsiTheme="minorEastAsia" w:eastAsiaTheme="minorEastAsia" w:cstheme="minorEastAsia"/>
          <w:b/>
          <w:bCs/>
          <w:color w:val="auto"/>
          <w:kern w:val="0"/>
          <w:szCs w:val="21"/>
          <w:highlight w:val="none"/>
          <w:lang w:eastAsia="zh-CN"/>
        </w:rPr>
        <w:t>时</w:t>
      </w:r>
      <w:r>
        <w:rPr>
          <w:rFonts w:hint="eastAsia" w:asciiTheme="minorEastAsia" w:hAnsiTheme="minorEastAsia" w:eastAsiaTheme="minorEastAsia" w:cstheme="minorEastAsia"/>
          <w:b/>
          <w:bCs/>
          <w:color w:val="auto"/>
          <w:kern w:val="0"/>
          <w:szCs w:val="21"/>
          <w:highlight w:val="none"/>
          <w:lang w:val="en-US" w:eastAsia="zh-CN"/>
        </w:rPr>
        <w:t>00</w:t>
      </w:r>
      <w:r>
        <w:rPr>
          <w:rFonts w:hint="eastAsia" w:asciiTheme="minorEastAsia" w:hAnsiTheme="minorEastAsia" w:eastAsiaTheme="minorEastAsia" w:cstheme="minorEastAsia"/>
          <w:b/>
          <w:bCs/>
          <w:color w:val="auto"/>
          <w:kern w:val="0"/>
          <w:szCs w:val="21"/>
          <w:highlight w:val="none"/>
          <w:lang w:eastAsia="zh-CN"/>
        </w:rPr>
        <w:t>分</w:t>
      </w:r>
      <w:r>
        <w:rPr>
          <w:rFonts w:hint="eastAsia" w:asciiTheme="minorEastAsia" w:hAnsiTheme="minorEastAsia" w:eastAsiaTheme="minorEastAsia" w:cstheme="minorEastAsia"/>
          <w:b/>
          <w:bCs/>
          <w:color w:val="auto"/>
          <w:szCs w:val="21"/>
          <w:highlight w:val="none"/>
        </w:rPr>
        <w:t>（北京时间）</w:t>
      </w:r>
      <w:r>
        <w:rPr>
          <w:rFonts w:hint="eastAsia" w:asciiTheme="minorEastAsia" w:hAnsiTheme="minorEastAsia" w:eastAsiaTheme="minorEastAsia" w:cstheme="minorEastAsia"/>
          <w:b/>
          <w:bCs/>
          <w:color w:val="auto"/>
          <w:kern w:val="0"/>
          <w:szCs w:val="21"/>
          <w:highlight w:val="none"/>
        </w:rPr>
        <w:t>前递交至</w:t>
      </w:r>
      <w:r>
        <w:rPr>
          <w:rFonts w:hint="eastAsia" w:asciiTheme="minorEastAsia" w:hAnsiTheme="minorEastAsia" w:eastAsiaTheme="minorEastAsia" w:cstheme="minorEastAsia"/>
          <w:b/>
          <w:bCs/>
          <w:color w:val="auto"/>
          <w:kern w:val="0"/>
          <w:szCs w:val="21"/>
          <w:highlight w:val="none"/>
          <w:lang w:eastAsia="zh-CN"/>
        </w:rPr>
        <w:t>邹城市城前镇公共资源交易中心开标室</w:t>
      </w:r>
      <w:r>
        <w:rPr>
          <w:rFonts w:hint="eastAsia" w:asciiTheme="minorEastAsia" w:hAnsiTheme="minorEastAsia" w:eastAsiaTheme="minorEastAsia" w:cstheme="minorEastAsia"/>
          <w:b/>
          <w:bCs/>
          <w:color w:val="auto"/>
          <w:kern w:val="0"/>
          <w:szCs w:val="21"/>
          <w:highlight w:val="none"/>
        </w:rPr>
        <w:t>。</w:t>
      </w:r>
    </w:p>
    <w:p>
      <w:pPr>
        <w:spacing w:line="440" w:lineRule="exact"/>
        <w:ind w:firstLine="480" w:firstLineChars="22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2、递交磋商响应文件时，供应商如出现以下情况，磋商响应文件将有权被拒绝。</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（1）逾期送达或未送达指定地点的磋商响应文件。</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（2）供应商以传真、电子邮件方式递交磋商响应文件。</w:t>
      </w:r>
    </w:p>
    <w:p>
      <w:pPr>
        <w:spacing w:line="440" w:lineRule="exact"/>
        <w:ind w:firstLine="506" w:firstLineChars="241"/>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3、对供应商的磋商响应文件、材料不予退还。</w:t>
      </w:r>
    </w:p>
    <w:p>
      <w:pPr>
        <w:tabs>
          <w:tab w:val="left" w:pos="315"/>
        </w:tabs>
        <w:spacing w:line="44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（四）报价要求：</w:t>
      </w:r>
    </w:p>
    <w:p>
      <w:pPr>
        <w:widowControl/>
        <w:shd w:val="clear" w:color="auto" w:fill="FFFFFF"/>
        <w:spacing w:line="360" w:lineRule="auto"/>
        <w:ind w:firstLine="480"/>
        <w:jc w:val="left"/>
        <w:rPr>
          <w:rFonts w:hint="eastAsia" w:asciiTheme="minorEastAsia" w:hAnsiTheme="minorEastAsia" w:eastAsiaTheme="minorEastAsia" w:cstheme="minorEastAsia"/>
          <w:b/>
          <w:color w:val="auto"/>
          <w:kern w:val="0"/>
          <w:szCs w:val="21"/>
          <w:highlight w:val="none"/>
        </w:rPr>
      </w:pPr>
      <w:bookmarkStart w:id="6" w:name="OLE_LINK19"/>
      <w:r>
        <w:rPr>
          <w:rFonts w:hint="eastAsia" w:asciiTheme="minorEastAsia" w:hAnsiTheme="minorEastAsia" w:eastAsiaTheme="minorEastAsia" w:cstheme="minorEastAsia"/>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最终报价的分项明细报价计算公式为：</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报价比率=供应商最终总报价/初次报价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报价的措施费=报价比率×初次报价中的措施费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报价的其他项目费=报价比率×初次报价中的其他项目费</w:t>
      </w:r>
    </w:p>
    <w:p>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报价的规费=报价比率×初次报价中的规费</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本次磋商设采购控制价：</w:t>
      </w:r>
      <w:r>
        <w:rPr>
          <w:rFonts w:hint="eastAsia" w:asciiTheme="minorEastAsia" w:hAnsiTheme="minorEastAsia" w:eastAsiaTheme="minorEastAsia" w:cstheme="minorEastAsia"/>
          <w:b/>
          <w:color w:val="auto"/>
          <w:szCs w:val="21"/>
          <w:highlight w:val="none"/>
          <w:u w:val="single"/>
          <w:lang w:val="en-US" w:eastAsia="zh-CN"/>
        </w:rPr>
        <w:t xml:space="preserve"> 541231.05 </w:t>
      </w:r>
      <w:r>
        <w:rPr>
          <w:rFonts w:hint="eastAsia" w:asciiTheme="minorEastAsia" w:hAnsiTheme="minorEastAsia" w:eastAsiaTheme="minorEastAsia" w:cstheme="minorEastAsia"/>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报价时考虑可调以外的材料价格上涨等一切风险因素；</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七、磋商有效期：</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自递交磋商响应文件截止之日起60个日历日。</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八、磋商费用：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九、工程款支付：</w:t>
      </w:r>
    </w:p>
    <w:p>
      <w:pPr>
        <w:tabs>
          <w:tab w:val="left" w:pos="315"/>
        </w:tabs>
        <w:spacing w:line="360" w:lineRule="auto"/>
        <w:ind w:firstLine="422" w:firstLineChars="200"/>
        <w:rPr>
          <w:rFonts w:hint="default" w:asciiTheme="minorEastAsia" w:hAnsiTheme="minorEastAsia" w:eastAsiaTheme="minorEastAsia" w:cstheme="minorEastAsia"/>
          <w:b/>
          <w:color w:val="auto"/>
          <w:highlight w:val="none"/>
          <w:u w:val="single"/>
          <w:lang w:val="en-US"/>
        </w:rPr>
      </w:pPr>
      <w:r>
        <w:rPr>
          <w:rFonts w:hint="eastAsia" w:asciiTheme="minorEastAsia" w:hAnsiTheme="minorEastAsia" w:eastAsiaTheme="minorEastAsia" w:cstheme="minorEastAsia"/>
          <w:b/>
          <w:color w:val="auto"/>
          <w:highlight w:val="none"/>
          <w:u w:val="single"/>
          <w:lang w:val="en-US" w:eastAsia="zh-CN"/>
        </w:rPr>
        <w:t>本项目无预付资金，工程完成三年后付至审计审定额的97％，剩余3%为质保金，工程最终结算造价以结算审核后造价为准。</w:t>
      </w:r>
    </w:p>
    <w:p>
      <w:pPr>
        <w:tabs>
          <w:tab w:val="left" w:pos="315"/>
        </w:tabs>
        <w:spacing w:line="360" w:lineRule="auto"/>
        <w:ind w:firstLine="422" w:firstLineChars="20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十、磋商保证金：</w:t>
      </w:r>
      <w:bookmarkStart w:id="71" w:name="_GoBack"/>
      <w:bookmarkEnd w:id="71"/>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本项目无需缴纳磋商保证金。</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十一、无效磋商响应文件：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凡具有下列情形之一的，作为无效磋商响应文件：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1、超出营业执照经营范围报价的；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2、资格证明文件不全的，或者不符合采购文件标明的资格要求的；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3、响应文件无法定代表人或授权委托人代表签字的；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5、提供的有关资格、资质证明文件不真实，提供虚假报价材料的；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6、磋商响应方串通报价的；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7、磋商响应方向采购人、代理采购机构、评审专家提供不正当利益的；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8、磋商响应方的初次报价和最终报价超过采购预算的；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9</w:t>
      </w:r>
      <w:r>
        <w:rPr>
          <w:rFonts w:hint="eastAsia" w:asciiTheme="minorEastAsia" w:hAnsiTheme="minorEastAsia" w:eastAsiaTheme="minorEastAsia" w:cstheme="minorEastAsia"/>
          <w:color w:val="auto"/>
          <w:szCs w:val="21"/>
          <w:highlight w:val="none"/>
        </w:rPr>
        <w:t>、没有按磋商文件要求报价，增减或修改磋商文件提供的工程量清单的；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、降低本磋商文件规定不可竞争费用的；</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、法律、法规规定的其他情况。</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十二、磋商其他情形和磋商失败：</w:t>
      </w:r>
    </w:p>
    <w:p>
      <w:pPr>
        <w:tabs>
          <w:tab w:val="left" w:pos="315"/>
        </w:tabs>
        <w:spacing w:line="360" w:lineRule="auto"/>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十三、质疑和投诉：</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投诉：参加谈判的供应商对采购人的质疑答复不满意，或者采购人未在规定期限内作出答复的，供应商可以在答复期满后可以向相关行政主管部门投诉。</w:t>
      </w:r>
    </w:p>
    <w:p>
      <w:pPr>
        <w:tabs>
          <w:tab w:val="left" w:pos="315"/>
        </w:tabs>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val="en-US" w:eastAsia="zh-CN"/>
        </w:rPr>
        <w:t>十四、</w:t>
      </w:r>
      <w:r>
        <w:rPr>
          <w:rFonts w:hint="eastAsia" w:asciiTheme="minorEastAsia" w:hAnsiTheme="minorEastAsia" w:eastAsiaTheme="minorEastAsia" w:cstheme="minorEastAsia"/>
          <w:b/>
          <w:color w:val="auto"/>
          <w:sz w:val="24"/>
          <w:highlight w:val="none"/>
        </w:rPr>
        <w:t>不拖欠农民工工资保证金</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中标单位需与农民工全部签订书面规范合同及按月足额发放农民工工资，不得拖欠。如有拖欠状况，发包人有权将保证金扣除，不予退还。</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tabs>
          <w:tab w:val="left" w:pos="315"/>
        </w:tabs>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bookmarkStart w:id="7" w:name="_Toc3656"/>
      <w:bookmarkStart w:id="8" w:name="_Toc19797"/>
      <w:r>
        <w:rPr>
          <w:rFonts w:hint="eastAsia" w:asciiTheme="minorEastAsia" w:hAnsiTheme="minorEastAsia" w:eastAsiaTheme="minorEastAsia" w:cstheme="minorEastAsia"/>
          <w:b/>
          <w:color w:val="auto"/>
          <w:sz w:val="32"/>
          <w:szCs w:val="32"/>
          <w:highlight w:val="none"/>
        </w:rPr>
        <w:t>第三部分  磋商组织、步骤与评审方法</w:t>
      </w:r>
      <w:bookmarkEnd w:id="7"/>
      <w:bookmarkEnd w:id="8"/>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一、磋商组织：</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1、采购人在磋商文件规定的时间和地点组织磋商，磋商响应方须派代表参加；</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二、磋商步骤：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2、磋商响应文件初步审核：磋商小组对磋商响应文件进行符合性审核；</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3、磋商小组所有成员集中与单一磋商响应方分别磋商；</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4、磋商结束后，所有参加磋商的磋商响应方进行最终报价；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6、磋商小组按照如下评审办法确定成交磋商响应方。</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三、评审办法：</w:t>
      </w:r>
    </w:p>
    <w:p>
      <w:pPr>
        <w:tabs>
          <w:tab w:val="left" w:pos="0"/>
          <w:tab w:val="left" w:pos="885"/>
          <w:tab w:val="left" w:pos="990"/>
        </w:tabs>
        <w:spacing w:line="360" w:lineRule="auto"/>
        <w:ind w:firstLine="495" w:firstLineChars="23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w:t>
            </w:r>
          </w:p>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根据对工程整体有深刻认识，施工组织设计内容针对项目特点完整规范、具体可行和整体编制水平得0-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2159" w:type="dxa"/>
            <w:tcBorders>
              <w:top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有该项得基本分2分，缺项不得分；根据工程计划编排合理、可行、关键路线清晰准确、冬雨季农忙保证措施可靠、内容齐全可行得0-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有该项得基本分2分，缺项不得分，根据体系完整、内容齐全、安排恰当、针对项目实际情况措施可行程度得0-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cstheme="minorEastAsia"/>
                <w:highlight w:val="yellow"/>
              </w:rPr>
            </w:pP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有该项得基本分2分，缺项不得分，根据针对工程特点内容齐全、安排合理、对施工关键部位及材料采购要点解决方案完整、经济、切实可行、措施得力得0-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分。满分</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rPr>
              <w:t>分。</w:t>
            </w:r>
          </w:p>
        </w:tc>
      </w:tr>
    </w:tbl>
    <w:p>
      <w:pPr>
        <w:spacing w:line="360" w:lineRule="auto"/>
        <w:ind w:firstLine="422"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
          <w:szCs w:val="21"/>
        </w:rPr>
        <w:t>注：1、</w:t>
      </w:r>
      <w:r>
        <w:rPr>
          <w:rFonts w:hint="eastAsia" w:asciiTheme="minorEastAsia" w:hAnsiTheme="minorEastAsia" w:eastAsiaTheme="minorEastAsia" w:cstheme="minorEastAsia"/>
          <w:b/>
          <w:color w:val="000000"/>
          <w:szCs w:val="21"/>
        </w:rPr>
        <w:t>总得分相同者，按最终报价低的名次在前；总得分相同，最终报价也相同的，技术部分总得分高者排名优先。</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szCs w:val="21"/>
        </w:rPr>
        <w:t xml:space="preserve">  </w:t>
      </w:r>
    </w:p>
    <w:p>
      <w:pPr>
        <w:spacing w:line="360" w:lineRule="auto"/>
        <w:ind w:firstLine="422" w:firstLineChars="200"/>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2、评分分值计算保留小数点后两位，小数点后第三位“四舍五入”。</w:t>
      </w:r>
    </w:p>
    <w:p>
      <w:pPr>
        <w:spacing w:line="360" w:lineRule="auto"/>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四、成交通知书。</w:t>
      </w:r>
    </w:p>
    <w:p>
      <w:pPr>
        <w:spacing w:line="360" w:lineRule="auto"/>
        <w:ind w:firstLine="840" w:firstLineChars="400"/>
        <w:jc w:val="lef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Theme="minorEastAsia" w:hAnsiTheme="minorEastAsia" w:eastAsiaTheme="minorEastAsia" w:cstheme="minorEastAsia"/>
          <w:b/>
          <w:color w:val="auto"/>
          <w:sz w:val="32"/>
          <w:szCs w:val="32"/>
          <w:highlight w:val="none"/>
        </w:rPr>
      </w:pPr>
      <w:bookmarkStart w:id="9" w:name="_Toc30370"/>
      <w:bookmarkStart w:id="10" w:name="_Toc13323"/>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采购内容及要求</w:t>
      </w:r>
      <w:bookmarkEnd w:id="9"/>
      <w:bookmarkEnd w:id="10"/>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t>（一）采购内容：本工程为</w:t>
      </w:r>
      <w:r>
        <w:rPr>
          <w:rFonts w:hint="eastAsia" w:asciiTheme="minorEastAsia" w:hAnsiTheme="minorEastAsia" w:eastAsiaTheme="minorEastAsia" w:cstheme="minorEastAsia"/>
          <w:b/>
          <w:color w:val="auto"/>
          <w:szCs w:val="21"/>
          <w:highlight w:val="none"/>
          <w:lang w:eastAsia="zh-CN"/>
        </w:rPr>
        <w:t>邹城市城前镇市民大学玻璃隔断、室内门制作安装及卫生间装修改造工程</w:t>
      </w: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bCs/>
          <w:color w:val="auto"/>
          <w:szCs w:val="21"/>
          <w:highlight w:val="none"/>
        </w:rPr>
        <w:t>工程</w:t>
      </w:r>
      <w:r>
        <w:rPr>
          <w:rFonts w:hint="eastAsia" w:asciiTheme="minorEastAsia" w:hAnsiTheme="minorEastAsia" w:eastAsiaTheme="minorEastAsia" w:cstheme="minorEastAsia"/>
          <w:b/>
          <w:bCs/>
          <w:color w:val="auto"/>
          <w:szCs w:val="21"/>
          <w:highlight w:val="none"/>
          <w:lang w:eastAsia="zh-CN"/>
        </w:rPr>
        <w:t>内容包括：</w:t>
      </w:r>
      <w:r>
        <w:rPr>
          <w:rFonts w:hint="eastAsia" w:asciiTheme="minorEastAsia" w:hAnsiTheme="minorEastAsia" w:eastAsiaTheme="minorEastAsia" w:cstheme="minorEastAsia"/>
          <w:b/>
          <w:bCs/>
          <w:color w:val="auto"/>
          <w:szCs w:val="21"/>
          <w:highlight w:val="none"/>
          <w:lang w:val="en-US" w:eastAsia="zh-CN"/>
        </w:rPr>
        <w:t>玻璃隔断、室内门制作安装及卫生间的装修</w:t>
      </w:r>
      <w:r>
        <w:rPr>
          <w:rFonts w:hint="eastAsia" w:asciiTheme="minorEastAsia" w:hAnsiTheme="minorEastAsia" w:eastAsiaTheme="minorEastAsia" w:cstheme="minorEastAsia"/>
          <w:b/>
          <w:bCs/>
          <w:color w:val="auto"/>
          <w:szCs w:val="21"/>
          <w:highlight w:val="none"/>
          <w:lang w:eastAsia="zh-CN"/>
        </w:rPr>
        <w:t>等工程内容。</w:t>
      </w:r>
      <w:r>
        <w:rPr>
          <w:rFonts w:hint="eastAsia" w:asciiTheme="minorEastAsia" w:hAnsiTheme="minorEastAsia" w:eastAsiaTheme="minorEastAsia" w:cstheme="minorEastAsia"/>
          <w:b/>
          <w:color w:val="auto"/>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二</w:t>
      </w:r>
      <w:r>
        <w:rPr>
          <w:rFonts w:hint="eastAsia" w:asciiTheme="minorEastAsia" w:hAnsiTheme="minorEastAsia" w:eastAsiaTheme="minorEastAsia" w:cstheme="minorEastAsia"/>
          <w:b/>
          <w:color w:val="auto"/>
          <w:szCs w:val="21"/>
          <w:highlight w:val="none"/>
        </w:rPr>
        <w:t>）建设地点：邹城市</w:t>
      </w:r>
      <w:r>
        <w:rPr>
          <w:rFonts w:hint="eastAsia" w:asciiTheme="minorEastAsia" w:hAnsiTheme="minorEastAsia" w:eastAsiaTheme="minorEastAsia" w:cstheme="minorEastAsia"/>
          <w:b/>
          <w:color w:val="auto"/>
          <w:szCs w:val="21"/>
          <w:highlight w:val="none"/>
          <w:lang w:eastAsia="zh-CN"/>
        </w:rPr>
        <w:t>城前镇</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三</w:t>
      </w:r>
      <w:r>
        <w:rPr>
          <w:rFonts w:hint="eastAsia" w:asciiTheme="minorEastAsia" w:hAnsiTheme="minorEastAsia" w:eastAsiaTheme="minorEastAsia" w:cstheme="minorEastAsia"/>
          <w:b/>
          <w:color w:val="auto"/>
          <w:szCs w:val="21"/>
          <w:highlight w:val="none"/>
        </w:rPr>
        <w:t>）建设规模：本次磋商项目采购预算为</w:t>
      </w:r>
      <w:r>
        <w:rPr>
          <w:rFonts w:hint="eastAsia" w:asciiTheme="minorEastAsia" w:hAnsiTheme="minorEastAsia" w:eastAsiaTheme="minorEastAsia" w:cstheme="minorEastAsia"/>
          <w:b/>
          <w:color w:val="auto"/>
          <w:szCs w:val="21"/>
          <w:highlight w:val="none"/>
          <w:lang w:eastAsia="zh-CN"/>
        </w:rPr>
        <w:t>541231.05</w:t>
      </w:r>
      <w:r>
        <w:rPr>
          <w:rFonts w:hint="eastAsia" w:asciiTheme="minorEastAsia" w:hAnsiTheme="minorEastAsia" w:eastAsiaTheme="minorEastAsia" w:cstheme="minorEastAsia"/>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四</w:t>
      </w:r>
      <w:r>
        <w:rPr>
          <w:rFonts w:hint="eastAsia" w:asciiTheme="minorEastAsia" w:hAnsiTheme="minorEastAsia" w:eastAsiaTheme="minorEastAsia" w:cstheme="minorEastAsia"/>
          <w:b/>
          <w:color w:val="auto"/>
          <w:szCs w:val="21"/>
          <w:highlight w:val="none"/>
        </w:rPr>
        <w:t>）计划工期：</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lang w:eastAsia="zh-CN"/>
        </w:rPr>
        <w:t>日历天</w:t>
      </w:r>
      <w:r>
        <w:rPr>
          <w:rFonts w:hint="eastAsia" w:asciiTheme="minorEastAsia" w:hAnsiTheme="minorEastAsia" w:eastAsiaTheme="minorEastAsia" w:cstheme="minorEastAsia"/>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五</w:t>
      </w:r>
      <w:r>
        <w:rPr>
          <w:rFonts w:hint="eastAsia" w:asciiTheme="minorEastAsia" w:hAnsiTheme="minorEastAsia" w:eastAsiaTheme="minorEastAsia" w:cstheme="minorEastAsia"/>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六</w:t>
      </w:r>
      <w:r>
        <w:rPr>
          <w:rFonts w:hint="eastAsia" w:asciiTheme="minorEastAsia" w:hAnsiTheme="minorEastAsia" w:eastAsiaTheme="minorEastAsia" w:cstheme="minorEastAsia"/>
          <w:b/>
          <w:color w:val="auto"/>
          <w:szCs w:val="21"/>
          <w:highlight w:val="none"/>
        </w:rPr>
        <w:t>）质保期：</w:t>
      </w:r>
      <w:r>
        <w:rPr>
          <w:rFonts w:hint="eastAsia" w:asciiTheme="minorEastAsia" w:hAnsiTheme="minorEastAsia" w:eastAsiaTheme="minorEastAsia" w:cstheme="minorEastAsia"/>
          <w:b/>
          <w:color w:val="auto"/>
          <w:szCs w:val="21"/>
          <w:highlight w:val="none"/>
          <w:lang w:val="en-US" w:eastAsia="zh-CN"/>
        </w:rPr>
        <w:t>两</w:t>
      </w:r>
      <w:r>
        <w:rPr>
          <w:rFonts w:hint="eastAsia" w:asciiTheme="minorEastAsia" w:hAnsiTheme="minorEastAsia" w:eastAsiaTheme="minorEastAsia" w:cstheme="minorEastAsia"/>
          <w:b/>
          <w:color w:val="auto"/>
          <w:szCs w:val="21"/>
          <w:highlight w:val="none"/>
        </w:rPr>
        <w:t>年。</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二、图纸  /</w:t>
      </w:r>
    </w:p>
    <w:p>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三、报价说明</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1.</w:t>
      </w:r>
      <w:r>
        <w:rPr>
          <w:rFonts w:hint="eastAsia" w:asciiTheme="minorEastAsia" w:hAnsiTheme="minorEastAsia" w:eastAsiaTheme="minorEastAsia" w:cstheme="minorEastAsia"/>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Theme="minorEastAsia" w:hAnsiTheme="minorEastAsia" w:eastAsiaTheme="minorEastAsia" w:cstheme="minorEastAsia"/>
          <w:b/>
          <w:color w:val="auto"/>
          <w:kern w:val="0"/>
          <w:szCs w:val="21"/>
          <w:highlight w:val="none"/>
        </w:rPr>
        <w:t>分项明细报价</w:t>
      </w:r>
      <w:bookmarkEnd w:id="11"/>
      <w:r>
        <w:rPr>
          <w:rFonts w:hint="eastAsia" w:asciiTheme="minorEastAsia" w:hAnsiTheme="minorEastAsia" w:eastAsiaTheme="minorEastAsia" w:cstheme="minorEastAsia"/>
          <w:b/>
          <w:color w:val="auto"/>
          <w:kern w:val="0"/>
          <w:szCs w:val="21"/>
          <w:highlight w:val="none"/>
        </w:rPr>
        <w:t>（分部分项工程量清单单价和合价、措施项目费、其他项目费、规费、税金）按</w:t>
      </w:r>
      <w:r>
        <w:rPr>
          <w:rFonts w:hint="eastAsia" w:asciiTheme="minorEastAsia" w:hAnsiTheme="minorEastAsia" w:eastAsiaTheme="minorEastAsia" w:cstheme="minorEastAsia"/>
          <w:b/>
          <w:color w:val="auto"/>
          <w:kern w:val="0"/>
          <w:szCs w:val="21"/>
          <w:highlight w:val="none"/>
          <w:u w:val="single"/>
        </w:rPr>
        <w:t>最终报价</w:t>
      </w:r>
      <w:r>
        <w:rPr>
          <w:rFonts w:hint="eastAsia" w:asciiTheme="minorEastAsia" w:hAnsiTheme="minorEastAsia" w:eastAsiaTheme="minorEastAsia" w:cstheme="minorEastAsia"/>
          <w:b/>
          <w:color w:val="auto"/>
          <w:kern w:val="0"/>
          <w:szCs w:val="21"/>
          <w:highlight w:val="none"/>
        </w:rPr>
        <w:t>与</w:t>
      </w:r>
      <w:r>
        <w:rPr>
          <w:rFonts w:hint="eastAsia" w:asciiTheme="minorEastAsia" w:hAnsiTheme="minorEastAsia" w:eastAsiaTheme="minorEastAsia" w:cstheme="minorEastAsia"/>
          <w:b/>
          <w:color w:val="auto"/>
          <w:kern w:val="0"/>
          <w:szCs w:val="21"/>
          <w:highlight w:val="none"/>
          <w:u w:val="single"/>
        </w:rPr>
        <w:t>初次报价</w:t>
      </w:r>
      <w:r>
        <w:rPr>
          <w:rFonts w:hint="eastAsia" w:asciiTheme="minorEastAsia" w:hAnsiTheme="minorEastAsia" w:eastAsiaTheme="minorEastAsia" w:cstheme="minorEastAsia"/>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计算</w:t>
      </w:r>
      <w:r>
        <w:rPr>
          <w:rFonts w:hint="eastAsia" w:asciiTheme="minorEastAsia" w:hAnsiTheme="minorEastAsia" w:eastAsiaTheme="minorEastAsia" w:cstheme="minorEastAsia"/>
          <w:b/>
          <w:color w:val="auto"/>
          <w:kern w:val="0"/>
          <w:szCs w:val="21"/>
          <w:highlight w:val="none"/>
        </w:rPr>
        <w:t>公式</w:t>
      </w:r>
      <w:r>
        <w:rPr>
          <w:rFonts w:hint="eastAsia" w:asciiTheme="minorEastAsia" w:hAnsiTheme="minorEastAsia" w:eastAsiaTheme="minorEastAsia" w:cstheme="minorEastAsia"/>
          <w:b/>
          <w:bCs/>
          <w:color w:val="auto"/>
          <w:kern w:val="0"/>
          <w:szCs w:val="21"/>
          <w:highlight w:val="none"/>
        </w:rPr>
        <w:t>为：</w:t>
      </w:r>
    </w:p>
    <w:p>
      <w:pPr>
        <w:spacing w:line="360" w:lineRule="auto"/>
        <w:ind w:firstLine="422" w:firstLineChars="200"/>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比率=</w:t>
      </w:r>
      <w:r>
        <w:rPr>
          <w:rFonts w:hint="eastAsia" w:asciiTheme="minorEastAsia" w:hAnsiTheme="minorEastAsia" w:eastAsiaTheme="minorEastAsia" w:cstheme="minorEastAsia"/>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的分部分项工程单价与合价=报价比率×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中的分部分项工程单价与合价</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报价的措施费=报价比率×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中的措施费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报价的其他项目费=报价比率×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中的其他项目费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的规费=报价比率×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中的规费</w:t>
      </w:r>
    </w:p>
    <w:p>
      <w:pPr>
        <w:spacing w:line="360" w:lineRule="auto"/>
        <w:ind w:firstLine="422" w:firstLineChars="200"/>
        <w:rPr>
          <w:rFonts w:hint="eastAsia"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kern w:val="0"/>
          <w:szCs w:val="21"/>
          <w:highlight w:val="none"/>
        </w:rPr>
        <w:t>报价</w:t>
      </w:r>
      <w:r>
        <w:rPr>
          <w:rFonts w:hint="eastAsia" w:asciiTheme="minorEastAsia" w:hAnsiTheme="minorEastAsia" w:eastAsiaTheme="minorEastAsia" w:cstheme="minorEastAsia"/>
          <w:b/>
          <w:bCs/>
          <w:color w:val="auto"/>
          <w:kern w:val="0"/>
          <w:szCs w:val="21"/>
          <w:highlight w:val="none"/>
        </w:rPr>
        <w:t>的税金=报价比率×</w:t>
      </w:r>
      <w:r>
        <w:rPr>
          <w:rFonts w:hint="eastAsia" w:asciiTheme="minorEastAsia" w:hAnsiTheme="minorEastAsia" w:eastAsiaTheme="minorEastAsia" w:cstheme="minorEastAsia"/>
          <w:b/>
          <w:bCs/>
          <w:color w:val="auto"/>
          <w:kern w:val="0"/>
          <w:szCs w:val="21"/>
          <w:highlight w:val="none"/>
          <w:u w:val="single"/>
        </w:rPr>
        <w:t>初次报价</w:t>
      </w:r>
      <w:r>
        <w:rPr>
          <w:rFonts w:hint="eastAsia" w:asciiTheme="minorEastAsia" w:hAnsiTheme="minorEastAsia" w:eastAsiaTheme="minorEastAsia" w:cstheme="minorEastAsia"/>
          <w:b/>
          <w:bCs/>
          <w:color w:val="auto"/>
          <w:kern w:val="0"/>
          <w:szCs w:val="21"/>
          <w:highlight w:val="none"/>
        </w:rPr>
        <w:t>中的税金</w:t>
      </w:r>
    </w:p>
    <w:p>
      <w:pPr>
        <w:spacing w:line="360" w:lineRule="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color w:val="auto"/>
          <w:sz w:val="24"/>
          <w:highlight w:val="none"/>
        </w:rPr>
        <w:t>四、</w:t>
      </w:r>
      <w:r>
        <w:rPr>
          <w:rFonts w:hint="eastAsia" w:asciiTheme="minorEastAsia" w:hAnsiTheme="minorEastAsia" w:eastAsiaTheme="minorEastAsia" w:cstheme="minorEastAsia"/>
          <w:b/>
          <w:bCs/>
          <w:color w:val="auto"/>
          <w:sz w:val="24"/>
          <w:highlight w:val="none"/>
        </w:rPr>
        <w:t>工程量清单</w:t>
      </w:r>
    </w:p>
    <w:p>
      <w:pPr>
        <w:spacing w:line="360" w:lineRule="auto"/>
        <w:ind w:left="284"/>
        <w:rPr>
          <w:rFonts w:hint="eastAsia" w:asciiTheme="minorEastAsia" w:hAnsiTheme="minorEastAsia" w:eastAsiaTheme="minorEastAsia" w:cstheme="minorEastAsia"/>
          <w:b/>
          <w:sz w:val="24"/>
        </w:rPr>
      </w:pPr>
      <w:bookmarkStart w:id="12" w:name="_Toc300901180"/>
      <w:bookmarkStart w:id="13" w:name="_Toc420592312"/>
      <w:bookmarkStart w:id="14" w:name="_Toc1263"/>
      <w:bookmarkStart w:id="15" w:name="_Toc18155"/>
      <w:r>
        <w:rPr>
          <w:rFonts w:hint="eastAsia" w:asciiTheme="minorEastAsia" w:hAnsiTheme="minorEastAsia" w:eastAsiaTheme="minorEastAsia" w:cstheme="minorEastAsia"/>
          <w:b/>
          <w:sz w:val="24"/>
        </w:rPr>
        <w:t>1、工程量清单说明</w:t>
      </w:r>
      <w:bookmarkEnd w:id="12"/>
      <w:bookmarkEnd w:id="13"/>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1.3本工程量清单仅是报价的共同基础，竣工结算的工程量按合同约定确定</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1.4补充子目的子目特征、计量单位、工程量计算规则及工作内容说明如下：</w:t>
      </w:r>
    </w:p>
    <w:p>
      <w:pPr>
        <w:spacing w:line="430" w:lineRule="exact"/>
        <w:ind w:firstLine="359" w:firstLineChars="171"/>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1.6本条与下述第2条和第3条的说明内容是构成合同文件的已标价工程量清单的组成部分。</w:t>
      </w:r>
    </w:p>
    <w:p>
      <w:pPr>
        <w:spacing w:line="360" w:lineRule="auto"/>
        <w:ind w:left="284"/>
        <w:rPr>
          <w:rFonts w:hint="eastAsia" w:asciiTheme="minorEastAsia" w:hAnsiTheme="minorEastAsia" w:eastAsiaTheme="minorEastAsia" w:cstheme="minorEastAsia"/>
          <w:b/>
          <w:sz w:val="24"/>
        </w:rPr>
      </w:pPr>
      <w:bookmarkStart w:id="16" w:name="_Toc300901181"/>
      <w:bookmarkStart w:id="17" w:name="_Toc420592313"/>
      <w:r>
        <w:rPr>
          <w:rFonts w:hint="eastAsia" w:asciiTheme="minorEastAsia" w:hAnsiTheme="minorEastAsia" w:eastAsiaTheme="minorEastAsia" w:cstheme="minorEastAsia"/>
          <w:b/>
          <w:sz w:val="24"/>
        </w:rPr>
        <w:t>2、工程量清单报价说明</w:t>
      </w:r>
      <w:bookmarkEnd w:id="16"/>
      <w:bookmarkEnd w:id="17"/>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2.1报价应根据磋商文件中的有关计价要求，并按照下列依据自主报价。</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  本磋商文件；</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 《建设工程工程量清单计价规范》；</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 国家或省级、行业建设主管部门颁发的计价办法；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(5) 企业定额，国家或省级、行业建设主管部门颁发的计价定额；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 磋商文件(包括工程量清单)的澄清、补充和修改文件；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 建设工程设计文件及相关资料；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 施工现场情况、工程特点及拟定的投标施工组织设计或施工方案；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(9) 与建设项目相关的标准、规定等技术资料；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 市场价格信息或工程造价管理机构发布的工程造价信息；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 其他的相关资料。 </w:t>
      </w:r>
    </w:p>
    <w:p>
      <w:pPr>
        <w:spacing w:line="430" w:lineRule="exact"/>
        <w:ind w:firstLine="359" w:firstLineChars="17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2.2工程量清单中的每一子目须填入单价或价格，且只允许有一个报价。</w:t>
      </w:r>
    </w:p>
    <w:p>
      <w:pPr>
        <w:spacing w:line="43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2.3工程量清单中标价的单价或金额，应包括所需人工费、材料费、施工机械使用费和管理费及利润，以及一定范围内的风险费用。所谓“一定</w:t>
      </w:r>
      <w:r>
        <w:rPr>
          <w:rFonts w:hint="eastAsia" w:asciiTheme="minorEastAsia" w:hAnsiTheme="minorEastAsia" w:eastAsiaTheme="minorEastAsia" w:cstheme="minorEastAsia"/>
        </w:rPr>
        <w:t>范围内的风险”是指合同约定的风险。</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2.6分部分项工程项目按下列要求报价：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2.6.2如果分部分项工程量清单中涉及“材料暂估价一览表”中列出的材料和工程设备（包括</w:t>
      </w:r>
      <w:r>
        <w:rPr>
          <w:rFonts w:hint="eastAsia" w:asciiTheme="minorEastAsia" w:hAnsiTheme="minorEastAsia" w:eastAsiaTheme="minorEastAsia" w:cstheme="minorEastAsia"/>
          <w:szCs w:val="21"/>
        </w:rPr>
        <w:t>发包人自行提供的材料和工程设备，即甲供材</w:t>
      </w:r>
      <w:r>
        <w:rPr>
          <w:rFonts w:hint="eastAsia" w:asciiTheme="minorEastAsia" w:hAnsiTheme="minorEastAsia" w:eastAsiaTheme="minorEastAsia" w:cstheme="minorEastAsia"/>
        </w:rPr>
        <w:t>），则按照本节第3.3.2项的报价原则，将该类材料和工程设备的暂估单价本身以及除对应的规费及税金以外的费用计入分部分项工程量清单相应子目的综合单价。</w:t>
      </w:r>
      <w:r>
        <w:rPr>
          <w:rFonts w:hint="eastAsia" w:asciiTheme="minorEastAsia" w:hAnsiTheme="minorEastAsia" w:eastAsiaTheme="minorEastAsia" w:cstheme="minorEastAsia"/>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2.7措施项目按下列要求报价：</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2.7.1措施项目清单计价应根据供应商的施工组织设计进行报价。可以计量工程量的措施项目，应按分部分项工程量清单的方式采用综合单价计价</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其余的措施项目可以“项”为单位的方式计价。供应商所填报价格应包括除规费、税金外的全部费用。</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2.8其他项目清单费应按下列规定报价：</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2.8.2暂估价分为材料和工程设备暂估单价、专业工程暂估价、特殊项目暂估价三类。</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（1）材料和工程设备暂估单价按本节第3.3.2项的报价原则进入分部分项工程量清单之综合单价，不在其他项目清单中汇总</w:t>
      </w:r>
      <w:r>
        <w:rPr>
          <w:rFonts w:hint="eastAsia" w:asciiTheme="minorEastAsia" w:hAnsiTheme="minorEastAsia" w:eastAsiaTheme="minorEastAsia" w:cstheme="minorEastAsia"/>
          <w:szCs w:val="21"/>
        </w:rPr>
        <w:t>；</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（3）特殊项目费按“特殊项目暂估价表”中列出的金额填写，此处的特殊项目费是采购人在磋商文件中统一给定的。</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  材料价格包括材料运到现场的价格以及现场搬运、仓储、二次搬运、损耗、保险、企业管理费和利润</w:t>
      </w:r>
      <w:r>
        <w:rPr>
          <w:rFonts w:hint="eastAsia" w:asciiTheme="minorEastAsia" w:hAnsiTheme="minorEastAsia" w:eastAsiaTheme="minorEastAsia" w:cstheme="minorEastAsia"/>
          <w:szCs w:val="21"/>
        </w:rPr>
        <w:t>；</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Theme="minorEastAsia" w:hAnsiTheme="minorEastAsia" w:eastAsiaTheme="minorEastAsia" w:cstheme="minorEastAsia"/>
        </w:rPr>
      </w:pPr>
      <w:r>
        <w:rPr>
          <w:rFonts w:hint="eastAsia" w:asciiTheme="minorEastAsia" w:hAnsiTheme="minorEastAsia" w:eastAsiaTheme="minorEastAsia" w:cstheme="minorEastAsia"/>
        </w:rPr>
        <w:t>2.8.4总承包服务费根据磋商文件中列出的项目内容和要求，按“总承包服务费清单与计价表”所列格式自主报价。</w:t>
      </w:r>
    </w:p>
    <w:p>
      <w:pPr>
        <w:spacing w:line="420" w:lineRule="exact"/>
        <w:ind w:left="6" w:firstLine="420" w:firstLine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2.9</w:t>
      </w:r>
      <w:r>
        <w:rPr>
          <w:rFonts w:hint="eastAsia" w:asciiTheme="minorEastAsia" w:hAnsiTheme="minorEastAsia" w:eastAsiaTheme="minorEastAsia" w:cstheme="minorEastAsia"/>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2.10除磋商文件有强制性规定以及不可竞争部分以外，报价由供应商自主确定，但不</w:t>
      </w:r>
      <w:r>
        <w:rPr>
          <w:rFonts w:hint="eastAsia" w:asciiTheme="minorEastAsia" w:hAnsiTheme="minorEastAsia" w:eastAsiaTheme="minorEastAsia" w:cstheme="minorEastAsia"/>
        </w:rPr>
        <w:t>得低于其成本。</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2.13报价中应考虑磋商文件中要求供应商承担的风险范围以及相关的费用。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2.15有关报价的其他说明：</w:t>
      </w:r>
    </w:p>
    <w:p>
      <w:pPr>
        <w:spacing w:line="4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Theme="minorEastAsia" w:hAnsiTheme="minorEastAsia" w:eastAsiaTheme="minorEastAsia" w:cstheme="minorEastAsia"/>
          <w:b/>
          <w:sz w:val="24"/>
        </w:rPr>
      </w:pPr>
      <w:bookmarkStart w:id="18" w:name="_Toc300901182"/>
      <w:bookmarkStart w:id="19" w:name="_Toc420592314"/>
      <w:r>
        <w:rPr>
          <w:rFonts w:hint="eastAsia" w:asciiTheme="minorEastAsia" w:hAnsiTheme="minorEastAsia" w:eastAsiaTheme="minorEastAsia" w:cstheme="minorEastAsia"/>
          <w:b/>
          <w:sz w:val="24"/>
        </w:rPr>
        <w:t>3、其他说明</w:t>
      </w:r>
      <w:bookmarkEnd w:id="18"/>
      <w:bookmarkEnd w:id="19"/>
    </w:p>
    <w:p>
      <w:pPr>
        <w:spacing w:after="120" w:afterLines="5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3.1词语和定义</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3.1.1  </w:t>
      </w:r>
      <w:r>
        <w:rPr>
          <w:rFonts w:hint="eastAsia" w:asciiTheme="minorEastAsia" w:hAnsiTheme="minorEastAsia" w:eastAsiaTheme="minorEastAsia" w:cstheme="minorEastAsia"/>
          <w:b/>
        </w:rPr>
        <w:t>工程量清单</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3.1.2  </w:t>
      </w:r>
      <w:r>
        <w:rPr>
          <w:rFonts w:hint="eastAsia" w:asciiTheme="minorEastAsia" w:hAnsiTheme="minorEastAsia" w:eastAsiaTheme="minorEastAsia" w:cstheme="minorEastAsia"/>
          <w:b/>
        </w:rPr>
        <w:t>总价子目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3.1.3  </w:t>
      </w:r>
      <w:r>
        <w:rPr>
          <w:rFonts w:hint="eastAsia" w:asciiTheme="minorEastAsia" w:hAnsiTheme="minorEastAsia" w:eastAsiaTheme="minorEastAsia" w:cstheme="minorEastAsia"/>
          <w:b/>
        </w:rPr>
        <w:t>单价子目</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3.1.4  </w:t>
      </w:r>
      <w:r>
        <w:rPr>
          <w:rFonts w:hint="eastAsia" w:asciiTheme="minorEastAsia" w:hAnsiTheme="minorEastAsia" w:eastAsiaTheme="minorEastAsia" w:cstheme="minorEastAsia"/>
          <w:b/>
        </w:rPr>
        <w:t>子目编码</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3.1.5  </w:t>
      </w:r>
      <w:r>
        <w:rPr>
          <w:rFonts w:hint="eastAsia" w:asciiTheme="minorEastAsia" w:hAnsiTheme="minorEastAsia" w:eastAsiaTheme="minorEastAsia" w:cstheme="minorEastAsia"/>
          <w:b/>
        </w:rPr>
        <w:t>子目特征</w:t>
      </w:r>
    </w:p>
    <w:p>
      <w:pPr>
        <w:spacing w:line="38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3.1.6  </w:t>
      </w:r>
      <w:r>
        <w:rPr>
          <w:rFonts w:hint="eastAsia" w:asciiTheme="minorEastAsia" w:hAnsiTheme="minorEastAsia" w:eastAsiaTheme="minorEastAsia" w:cstheme="minorEastAsia"/>
          <w:b/>
        </w:rPr>
        <w:t>规费</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3.1.7  </w:t>
      </w:r>
      <w:r>
        <w:rPr>
          <w:rFonts w:hint="eastAsia" w:asciiTheme="minorEastAsia" w:hAnsiTheme="minorEastAsia" w:eastAsiaTheme="minorEastAsia" w:cstheme="minorEastAsia"/>
          <w:b/>
        </w:rPr>
        <w:t>税金</w:t>
      </w:r>
    </w:p>
    <w:p>
      <w:pPr>
        <w:spacing w:line="380" w:lineRule="exact"/>
        <w:ind w:left="359" w:left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3.1.8  </w:t>
      </w:r>
      <w:r>
        <w:rPr>
          <w:rFonts w:hint="eastAsia" w:asciiTheme="minorEastAsia" w:hAnsiTheme="minorEastAsia" w:eastAsiaTheme="minorEastAsia" w:cstheme="minorEastAsia"/>
          <w:b/>
        </w:rPr>
        <w:t>总承包服务费</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 xml:space="preserve">3.1.9  </w:t>
      </w:r>
      <w:r>
        <w:rPr>
          <w:rFonts w:hint="eastAsia" w:asciiTheme="minorEastAsia" w:hAnsiTheme="minorEastAsia" w:eastAsiaTheme="minorEastAsia" w:cstheme="minorEastAsia"/>
          <w:b/>
        </w:rPr>
        <w:t>同义词语</w:t>
      </w:r>
    </w:p>
    <w:p>
      <w:pPr>
        <w:spacing w:line="390" w:lineRule="exact"/>
        <w:ind w:firstLine="359" w:firstLineChars="171"/>
        <w:rPr>
          <w:rFonts w:hint="eastAsia" w:asciiTheme="minorEastAsia" w:hAnsiTheme="minorEastAsia" w:eastAsiaTheme="minorEastAsia" w:cstheme="minorEastAsia"/>
        </w:rPr>
      </w:pPr>
      <w:r>
        <w:rPr>
          <w:rFonts w:hint="eastAsia" w:asciiTheme="minorEastAsia" w:hAnsiTheme="minorEastAsia" w:eastAsiaTheme="minorEastAsia" w:cstheme="minorEastAsia"/>
        </w:rPr>
        <w:t>本章中使用的词语“采购人”和“供应商”分别与合同条款中定义的“发包人”和“承包人”同义</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rPr>
        <w:t>就工程量清单而言，“子目”与“项目”同义。</w:t>
      </w:r>
    </w:p>
    <w:p>
      <w:pPr>
        <w:spacing w:before="48" w:beforeLines="20" w:after="48" w:afterLines="20" w:line="380" w:lineRule="exact"/>
        <w:ind w:firstLine="420" w:firstLineChars="200"/>
        <w:rPr>
          <w:rFonts w:hint="eastAsia" w:asciiTheme="minorEastAsia" w:hAnsiTheme="minorEastAsia" w:eastAsiaTheme="minorEastAsia" w:cstheme="minorEastAsia"/>
          <w:b/>
        </w:rPr>
      </w:pPr>
      <w:r>
        <w:rPr>
          <w:rFonts w:hint="eastAsia" w:asciiTheme="minorEastAsia" w:hAnsiTheme="minorEastAsia" w:eastAsiaTheme="minorEastAsia" w:cstheme="minorEastAsia"/>
        </w:rPr>
        <w:t>3.2</w:t>
      </w:r>
      <w:r>
        <w:rPr>
          <w:rFonts w:hint="eastAsia" w:asciiTheme="minorEastAsia" w:hAnsiTheme="minorEastAsia" w:eastAsiaTheme="minorEastAsia" w:cstheme="minorEastAsia"/>
          <w:b/>
        </w:rPr>
        <w:t>工程量差异调整</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3.3暂列金额和暂估价</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3.3.2 “材料暂估价一览表”中所列的材料和工程设备暂估价</w:t>
      </w:r>
      <w:r>
        <w:rPr>
          <w:rFonts w:hint="eastAsia" w:asciiTheme="minorEastAsia" w:hAnsiTheme="minorEastAsia" w:eastAsiaTheme="minorEastAsia" w:cstheme="minorEastAsia"/>
          <w:szCs w:val="21"/>
        </w:rPr>
        <w:t>（除暂估清单综合单价）</w:t>
      </w:r>
      <w:r>
        <w:rPr>
          <w:rFonts w:hint="eastAsia" w:asciiTheme="minorEastAsia" w:hAnsiTheme="minorEastAsia" w:eastAsiaTheme="minorEastAsia" w:cstheme="minorEastAsia"/>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rPr>
        <w:t>其中暂估清单综合单价</w:t>
      </w:r>
      <w:r>
        <w:rPr>
          <w:rFonts w:hint="eastAsia" w:asciiTheme="minorEastAsia" w:hAnsiTheme="minorEastAsia" w:eastAsiaTheme="minorEastAsia" w:cstheme="minorEastAsia"/>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rPr>
        <w:t>3.4其他补充说明：</w:t>
      </w:r>
      <w:bookmarkStart w:id="20" w:name="_Toc420592316"/>
      <w:bookmarkStart w:id="21" w:name="_Toc300901183"/>
    </w:p>
    <w:p>
      <w:pPr>
        <w:spacing w:line="400" w:lineRule="exa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br w:type="page"/>
      </w:r>
    </w:p>
    <w:p>
      <w:pPr>
        <w:spacing w:line="400" w:lineRule="exact"/>
        <w:jc w:val="center"/>
        <w:rPr>
          <w:rFonts w:hint="eastAsia" w:asciiTheme="minorEastAsia" w:hAnsiTheme="minorEastAsia" w:eastAsiaTheme="minorEastAsia" w:cstheme="minorEastAsia"/>
          <w:b/>
          <w:bCs/>
          <w:sz w:val="32"/>
          <w:szCs w:val="32"/>
        </w:rPr>
      </w:pPr>
    </w:p>
    <w:p>
      <w:pPr>
        <w:spacing w:line="40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4、工程量清单与计价表</w:t>
      </w:r>
      <w:bookmarkEnd w:id="20"/>
      <w:bookmarkEnd w:id="21"/>
    </w:p>
    <w:p>
      <w:pPr>
        <w:spacing w:line="380" w:lineRule="exact"/>
        <w:jc w:val="center"/>
        <w:rPr>
          <w:rFonts w:hint="eastAsia" w:asciiTheme="minorEastAsia" w:hAnsiTheme="minorEastAsia" w:eastAsiaTheme="minorEastAsia" w:cstheme="minorEastAsia"/>
          <w:sz w:val="24"/>
        </w:rPr>
      </w:pPr>
    </w:p>
    <w:p>
      <w:pPr>
        <w:spacing w:line="38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4.1工程量清单</w:t>
      </w:r>
    </w:p>
    <w:p>
      <w:pPr>
        <w:spacing w:line="380" w:lineRule="exact"/>
        <w:rPr>
          <w:rFonts w:hint="eastAsia"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br w:type="page"/>
      </w: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4.2初次报价总价表</w:t>
      </w: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line="380" w:lineRule="exact"/>
        <w:ind w:firstLine="480" w:firstLineChars="200"/>
        <w:rPr>
          <w:rFonts w:hint="eastAsia" w:asciiTheme="minorEastAsia" w:hAnsiTheme="minorEastAsia" w:eastAsiaTheme="minorEastAsia" w:cstheme="minorEastAsia"/>
          <w:sz w:val="24"/>
        </w:rPr>
      </w:pPr>
    </w:p>
    <w:p>
      <w:pPr>
        <w:spacing w:after="480" w:afterLines="200" w:line="380" w:lineRule="exact"/>
        <w:ind w:firstLine="560" w:firstLineChars="200"/>
        <w:jc w:val="center"/>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pacing w:val="20"/>
          <w:sz w:val="24"/>
        </w:rPr>
        <w:t>初次报价总价</w:t>
      </w:r>
    </w:p>
    <w:p>
      <w:pPr>
        <w:spacing w:line="600" w:lineRule="exact"/>
        <w:ind w:firstLine="420" w:firstLineChars="2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采 购 人：</w:t>
      </w:r>
      <w:r>
        <w:rPr>
          <w:rFonts w:hint="eastAsia" w:asciiTheme="minorEastAsia" w:hAnsiTheme="minorEastAsia" w:eastAsiaTheme="minorEastAsia" w:cstheme="minorEastAsia"/>
          <w:u w:val="single"/>
        </w:rPr>
        <w:t xml:space="preserve">                                                                 </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工程名称：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（项目名称）</w:t>
      </w:r>
    </w:p>
    <w:p>
      <w:pPr>
        <w:spacing w:line="60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初次报价总价(小写) ：</w:t>
      </w:r>
      <w:r>
        <w:rPr>
          <w:rFonts w:hint="eastAsia" w:asciiTheme="minorEastAsia" w:hAnsiTheme="minorEastAsia" w:eastAsiaTheme="minorEastAsia" w:cstheme="minorEastAsia"/>
          <w:u w:val="single"/>
        </w:rPr>
        <w:t xml:space="preserve">                                                      </w:t>
      </w:r>
    </w:p>
    <w:p>
      <w:pPr>
        <w:spacing w:line="600" w:lineRule="exact"/>
        <w:ind w:firstLine="1680" w:firstLineChars="80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(大写) ：</w:t>
      </w:r>
      <w:r>
        <w:rPr>
          <w:rFonts w:hint="eastAsia" w:asciiTheme="minorEastAsia" w:hAnsiTheme="minorEastAsia" w:eastAsiaTheme="minorEastAsia" w:cstheme="minorEastAsia"/>
          <w:u w:val="single"/>
        </w:rPr>
        <w:t xml:space="preserve">                                                      </w:t>
      </w:r>
    </w:p>
    <w:p>
      <w:pPr>
        <w:spacing w:line="600" w:lineRule="exact"/>
        <w:ind w:firstLine="1260" w:firstLineChars="600"/>
        <w:rPr>
          <w:rFonts w:hint="eastAsia" w:asciiTheme="minorEastAsia" w:hAnsiTheme="minorEastAsia" w:eastAsiaTheme="minorEastAsia" w:cstheme="minorEastAsia"/>
        </w:rPr>
      </w:pPr>
    </w:p>
    <w:p>
      <w:pPr>
        <w:spacing w:line="600" w:lineRule="exact"/>
        <w:ind w:firstLine="1260" w:firstLineChars="6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供 应 商：</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(单位盖章)</w:t>
      </w:r>
    </w:p>
    <w:p>
      <w:pPr>
        <w:spacing w:line="380" w:lineRule="exact"/>
        <w:ind w:firstLine="420" w:firstLineChars="2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w:t>
      </w: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或其授权人：</w:t>
      </w:r>
      <w:r>
        <w:rPr>
          <w:rFonts w:hint="eastAsia" w:asciiTheme="minorEastAsia" w:hAnsiTheme="minorEastAsia" w:eastAsiaTheme="minorEastAsia" w:cstheme="minorEastAsia"/>
          <w:u w:val="single"/>
        </w:rPr>
        <w:t xml:space="preserve">                                                               </w:t>
      </w:r>
    </w:p>
    <w:p>
      <w:pPr>
        <w:spacing w:line="320" w:lineRule="exact"/>
        <w:ind w:firstLine="4200" w:firstLineChars="2000"/>
        <w:rPr>
          <w:rFonts w:hint="eastAsia" w:asciiTheme="minorEastAsia" w:hAnsiTheme="minorEastAsia" w:eastAsiaTheme="minorEastAsia" w:cstheme="minorEastAsia"/>
        </w:rPr>
      </w:pPr>
      <w:r>
        <w:rPr>
          <w:rFonts w:hint="eastAsia" w:asciiTheme="minorEastAsia" w:hAnsiTheme="minorEastAsia" w:eastAsiaTheme="minorEastAsia" w:cstheme="minorEastAsia"/>
        </w:rPr>
        <w:t>(签字或盖章)</w:t>
      </w: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3990" w:firstLineChars="1900"/>
        <w:rPr>
          <w:rFonts w:hint="eastAsia" w:asciiTheme="minorEastAsia" w:hAnsiTheme="minorEastAsia" w:eastAsiaTheme="minorEastAsia" w:cstheme="minorEastAsia"/>
        </w:rPr>
      </w:pPr>
    </w:p>
    <w:p>
      <w:pPr>
        <w:spacing w:line="320" w:lineRule="exact"/>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编制人：</w:t>
      </w:r>
      <w:r>
        <w:rPr>
          <w:rFonts w:hint="eastAsia" w:asciiTheme="minorEastAsia" w:hAnsiTheme="minorEastAsia" w:eastAsiaTheme="minorEastAsia" w:cstheme="minorEastAsia"/>
          <w:u w:val="single"/>
        </w:rPr>
        <w:t xml:space="preserve">                                                                   </w:t>
      </w:r>
    </w:p>
    <w:p>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(造价人员签字并盖专用章)</w:t>
      </w:r>
    </w:p>
    <w:p>
      <w:pPr>
        <w:spacing w:line="320" w:lineRule="exact"/>
        <w:ind w:firstLine="420" w:firstLineChars="200"/>
        <w:rPr>
          <w:rFonts w:hint="eastAsia" w:asciiTheme="minorEastAsia" w:hAnsiTheme="minorEastAsia" w:eastAsiaTheme="minorEastAsia" w:cstheme="minorEastAsia"/>
        </w:rPr>
      </w:pPr>
    </w:p>
    <w:p>
      <w:pPr>
        <w:spacing w:line="320" w:lineRule="exact"/>
        <w:ind w:firstLine="3570" w:firstLineChars="17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63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              年      月      日</w:t>
      </w:r>
    </w:p>
    <w:p>
      <w:pPr>
        <w:spacing w:line="380" w:lineRule="exact"/>
        <w:ind w:firstLine="420" w:firstLineChars="200"/>
        <w:rPr>
          <w:rFonts w:hint="eastAsia" w:asciiTheme="minorEastAsia" w:hAnsiTheme="minorEastAsia" w:eastAsiaTheme="minorEastAsia" w:cstheme="minorEastAsia"/>
        </w:rPr>
      </w:pPr>
    </w:p>
    <w:p>
      <w:pPr>
        <w:spacing w:line="380" w:lineRule="exact"/>
        <w:ind w:firstLine="420" w:firstLineChars="200"/>
        <w:rPr>
          <w:rFonts w:hint="eastAsia" w:asciiTheme="minorEastAsia" w:hAnsiTheme="minorEastAsia" w:eastAsiaTheme="minorEastAsia" w:cstheme="minorEastAsia"/>
        </w:rPr>
      </w:pPr>
    </w:p>
    <w:p>
      <w:pPr>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4.3总说明</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总 说 明</w:t>
      </w:r>
    </w:p>
    <w:p>
      <w:pPr>
        <w:spacing w:after="120" w:afterLines="50" w:line="360" w:lineRule="auto"/>
        <w:ind w:firstLine="315" w:firstLineChars="1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rPr>
        <w:t>工程名称：                                                    第  页 共  页</w:t>
      </w:r>
    </w:p>
    <w:tbl>
      <w:tblPr>
        <w:tblStyle w:val="12"/>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pPr>
              <w:spacing w:line="360" w:lineRule="auto"/>
              <w:rPr>
                <w:rFonts w:hint="eastAsia" w:asciiTheme="minorEastAsia" w:hAnsiTheme="minorEastAsia" w:eastAsiaTheme="minorEastAsia" w:cstheme="minorEastAsia"/>
                <w:color w:val="000000"/>
              </w:rPr>
            </w:pPr>
          </w:p>
        </w:tc>
      </w:tr>
    </w:tbl>
    <w:p>
      <w:pPr>
        <w:spacing w:line="360" w:lineRule="auto"/>
        <w:ind w:firstLine="420" w:firstLineChars="200"/>
        <w:rPr>
          <w:rFonts w:hint="eastAsia" w:asciiTheme="minorEastAsia" w:hAnsiTheme="minorEastAsia" w:eastAsiaTheme="minorEastAsia" w:cstheme="minorEastAsia"/>
          <w:color w:val="000000"/>
        </w:rPr>
      </w:pP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4.4工程项目初次报价汇总表</w:t>
      </w:r>
    </w:p>
    <w:p>
      <w:pPr>
        <w:spacing w:after="240" w:afterLines="100" w:line="360" w:lineRule="auto"/>
        <w:ind w:firstLine="560" w:firstLineChars="20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工程项目初次报价汇总表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单项工程名称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br w:type="page"/>
      </w:r>
    </w:p>
    <w:p>
      <w:pPr>
        <w:spacing w:after="120" w:afterLines="50"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4.5单项工程初次报价汇总表</w:t>
      </w:r>
    </w:p>
    <w:p>
      <w:pPr>
        <w:spacing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单项工程初次报价汇总表</w:t>
      </w:r>
    </w:p>
    <w:p>
      <w:pPr>
        <w:spacing w:after="120" w:afterLines="50" w:line="360" w:lineRule="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工程名称：                                                            第  页  共  页</w:t>
      </w:r>
    </w:p>
    <w:tbl>
      <w:tblPr>
        <w:tblStyle w:val="12"/>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70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单位工程名称</w:t>
            </w:r>
          </w:p>
        </w:tc>
        <w:tc>
          <w:tcPr>
            <w:tcW w:w="1080" w:type="dxa"/>
            <w:vMerge w:val="restart"/>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4345" w:type="dxa"/>
            <w:gridSpan w:val="3"/>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vMerge w:val="continue"/>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暂列金额及</w:t>
            </w:r>
          </w:p>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特殊项目暂估价</w:t>
            </w: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材料暂估价</w:t>
            </w: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4" w:hRule="atLeast"/>
          <w:jc w:val="center"/>
        </w:trPr>
        <w:tc>
          <w:tcPr>
            <w:tcW w:w="988"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270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080" w:type="dxa"/>
            <w:tcBorders>
              <w:bottom w:val="single" w:color="auto" w:sz="4" w:space="0"/>
            </w:tcBorders>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tcBorders>
              <w:bottom w:val="single" w:color="auto" w:sz="4"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1080" w:type="dxa"/>
            <w:noWrap w:val="0"/>
            <w:vAlign w:val="center"/>
          </w:tcPr>
          <w:p>
            <w:pPr>
              <w:spacing w:after="120" w:afterLines="50" w:line="360" w:lineRule="auto"/>
              <w:jc w:val="center"/>
              <w:rPr>
                <w:rFonts w:hint="eastAsia" w:asciiTheme="minorEastAsia" w:hAnsiTheme="minorEastAsia" w:eastAsiaTheme="minorEastAsia" w:cstheme="minorEastAsia"/>
                <w:color w:val="000000"/>
                <w:szCs w:val="21"/>
              </w:rPr>
            </w:pPr>
          </w:p>
        </w:tc>
        <w:tc>
          <w:tcPr>
            <w:tcW w:w="192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446"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79"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4.6单位工程初次报价汇总表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单位工程初次报价汇总表</w:t>
      </w:r>
    </w:p>
    <w:p>
      <w:pPr>
        <w:spacing w:after="120" w:afterLines="50"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序号</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项目名称</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金额(元)</w:t>
            </w: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p>
        </w:tc>
        <w:tc>
          <w:tcPr>
            <w:tcW w:w="2910" w:type="dxa"/>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分部分项工程费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1.4</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1.5</w:t>
            </w: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p>
        </w:tc>
        <w:tc>
          <w:tcPr>
            <w:tcW w:w="2910"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措施项目费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单价措施费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w:t>
            </w:r>
          </w:p>
        </w:tc>
        <w:tc>
          <w:tcPr>
            <w:tcW w:w="2910" w:type="dxa"/>
            <w:noWrap w:val="0"/>
            <w:vAlign w:val="center"/>
          </w:tcPr>
          <w:p>
            <w:pP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lang w:bidi="ar"/>
              </w:rPr>
              <w:t>总价措施费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其他项目费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暂列金额</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特殊项目费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计日工</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3.4</w:t>
            </w:r>
          </w:p>
        </w:tc>
        <w:tc>
          <w:tcPr>
            <w:tcW w:w="2910" w:type="dxa"/>
            <w:noWrap w:val="0"/>
            <w:vAlign w:val="center"/>
          </w:tcPr>
          <w:p>
            <w:pPr>
              <w:spacing w:line="360" w:lineRule="auto"/>
              <w:ind w:firstLine="210" w:firstLineChars="1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总承包服务费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规费</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w:t>
            </w:r>
          </w:p>
        </w:tc>
        <w:tc>
          <w:tcPr>
            <w:tcW w:w="2910" w:type="dxa"/>
            <w:noWrap w:val="0"/>
            <w:vAlign w:val="center"/>
          </w:tcPr>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税金</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pPr>
              <w:spacing w:line="360" w:lineRule="auto"/>
              <w:jc w:val="lef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单位工程费用合计=1+2+3+4+5</w:t>
            </w:r>
          </w:p>
        </w:tc>
        <w:tc>
          <w:tcPr>
            <w:tcW w:w="3131"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988"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4.7分部分项工程量清单与计价表</w:t>
      </w:r>
    </w:p>
    <w:p>
      <w:pPr>
        <w:spacing w:before="240" w:beforeLines="100" w:after="240" w:afterLines="10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分部分项工程量清单与计价表</w:t>
      </w:r>
    </w:p>
    <w:p>
      <w:pPr>
        <w:spacing w:before="240" w:beforeLines="100" w:after="240" w:afterLines="100" w:line="360" w:lineRule="auto"/>
        <w:ind w:firstLine="315" w:firstLineChars="15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rPr>
        <w:t xml:space="preserve">工程名称：                    </w:t>
      </w:r>
      <w:r>
        <w:rPr>
          <w:rFonts w:hint="eastAsia" w:asciiTheme="minorEastAsia" w:hAnsiTheme="minorEastAsia" w:eastAsiaTheme="minorEastAsia" w:cstheme="minorEastAsia"/>
          <w:color w:val="000000"/>
          <w:szCs w:val="21"/>
        </w:rPr>
        <w:t>标段：</w:t>
      </w:r>
      <w:r>
        <w:rPr>
          <w:rFonts w:hint="eastAsia" w:asciiTheme="minorEastAsia" w:hAnsiTheme="minorEastAsia" w:eastAsiaTheme="minorEastAsia" w:cstheme="minorEastAsia"/>
          <w:color w:val="000000"/>
        </w:rPr>
        <w:t xml:space="preserve">                               第  页  共  页</w:t>
      </w:r>
    </w:p>
    <w:tbl>
      <w:tblPr>
        <w:tblStyle w:val="12"/>
        <w:tblW w:w="847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序号</w:t>
            </w:r>
          </w:p>
        </w:tc>
        <w:tc>
          <w:tcPr>
            <w:tcW w:w="1047"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项目编码</w:t>
            </w:r>
          </w:p>
        </w:tc>
        <w:tc>
          <w:tcPr>
            <w:tcW w:w="2484"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项目名称</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项目特征</w:t>
            </w:r>
          </w:p>
        </w:tc>
        <w:tc>
          <w:tcPr>
            <w:tcW w:w="1019" w:type="dxa"/>
            <w:vMerge w:val="restart"/>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计量单位</w:t>
            </w:r>
          </w:p>
        </w:tc>
        <w:tc>
          <w:tcPr>
            <w:tcW w:w="838" w:type="dxa"/>
            <w:vMerge w:val="restart"/>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工程量</w:t>
            </w:r>
          </w:p>
        </w:tc>
        <w:tc>
          <w:tcPr>
            <w:tcW w:w="2447" w:type="dxa"/>
            <w:gridSpan w:val="3"/>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47"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2484"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1019" w:type="dxa"/>
            <w:vMerge w:val="continue"/>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838" w:type="dxa"/>
            <w:vMerge w:val="continue"/>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综合</w:t>
            </w:r>
          </w:p>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单价</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合价</w:t>
            </w: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1047" w:type="dxa"/>
            <w:tcBorders>
              <w:righ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2484" w:type="dxa"/>
            <w:tcBorders>
              <w:left w:val="single" w:color="auto" w:sz="6" w:space="0"/>
            </w:tcBorders>
            <w:noWrap w:val="0"/>
            <w:vAlign w:val="center"/>
          </w:tcPr>
          <w:p>
            <w:pPr>
              <w:spacing w:line="360" w:lineRule="auto"/>
              <w:ind w:firstLine="210" w:firstLineChars="100"/>
              <w:jc w:val="center"/>
              <w:rPr>
                <w:rFonts w:hint="eastAsia" w:asciiTheme="minorEastAsia" w:hAnsiTheme="minorEastAsia" w:eastAsiaTheme="minorEastAsia" w:cstheme="minorEastAsia"/>
                <w:color w:val="000000"/>
                <w:szCs w:val="21"/>
              </w:rPr>
            </w:pPr>
          </w:p>
        </w:tc>
        <w:tc>
          <w:tcPr>
            <w:tcW w:w="1019"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838"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65"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本页小计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pPr>
              <w:spacing w:line="360" w:lineRule="auto"/>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合  计</w:t>
            </w:r>
          </w:p>
        </w:tc>
        <w:tc>
          <w:tcPr>
            <w:tcW w:w="741" w:type="dxa"/>
            <w:tcBorders>
              <w:righ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c>
          <w:tcPr>
            <w:tcW w:w="941" w:type="dxa"/>
            <w:tcBorders>
              <w:left w:val="single" w:color="auto" w:sz="6" w:space="0"/>
            </w:tcBorders>
            <w:noWrap w:val="0"/>
            <w:vAlign w:val="center"/>
          </w:tcPr>
          <w:p>
            <w:pPr>
              <w:spacing w:line="360" w:lineRule="auto"/>
              <w:jc w:val="center"/>
              <w:rPr>
                <w:rFonts w:hint="eastAsia" w:asciiTheme="minorEastAsia" w:hAnsiTheme="minorEastAsia" w:eastAsiaTheme="minorEastAsia" w:cstheme="minorEastAsia"/>
                <w:color w:val="000000"/>
                <w:szCs w:val="21"/>
              </w:rPr>
            </w:pPr>
          </w:p>
        </w:tc>
      </w:tr>
    </w:tbl>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br w:type="page"/>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4.8工程量清单综合单价分析表</w:t>
      </w:r>
    </w:p>
    <w:p>
      <w:pPr>
        <w:spacing w:before="120" w:beforeLines="50" w:after="120" w:afterLines="50"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工程量清单综合单价分析表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序号</w:t>
            </w:r>
          </w:p>
        </w:tc>
        <w:tc>
          <w:tcPr>
            <w:tcW w:w="1476" w:type="dxa"/>
            <w:vMerge w:val="restart"/>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编码</w:t>
            </w:r>
          </w:p>
        </w:tc>
        <w:tc>
          <w:tcPr>
            <w:tcW w:w="198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名称</w:t>
            </w:r>
          </w:p>
        </w:tc>
        <w:tc>
          <w:tcPr>
            <w:tcW w:w="504"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单位</w:t>
            </w:r>
          </w:p>
        </w:tc>
        <w:tc>
          <w:tcPr>
            <w:tcW w:w="720" w:type="dxa"/>
            <w:vMerge w:val="restart"/>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工程量</w:t>
            </w:r>
          </w:p>
        </w:tc>
        <w:tc>
          <w:tcPr>
            <w:tcW w:w="3240" w:type="dxa"/>
            <w:gridSpan w:val="5"/>
            <w:tcBorders>
              <w:top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综合单价组成（元）</w:t>
            </w:r>
          </w:p>
        </w:tc>
        <w:tc>
          <w:tcPr>
            <w:tcW w:w="720" w:type="dxa"/>
            <w:vMerge w:val="restart"/>
            <w:tcBorders>
              <w:top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vMerge w:val="continue"/>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04"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vMerge w:val="continue"/>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人工费</w:t>
            </w:r>
          </w:p>
        </w:tc>
        <w:tc>
          <w:tcPr>
            <w:tcW w:w="683"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材料费</w:t>
            </w:r>
          </w:p>
        </w:tc>
        <w:tc>
          <w:tcPr>
            <w:tcW w:w="577"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机械费</w:t>
            </w:r>
          </w:p>
        </w:tc>
        <w:tc>
          <w:tcPr>
            <w:tcW w:w="54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计费    基础</w:t>
            </w:r>
          </w:p>
        </w:tc>
        <w:tc>
          <w:tcPr>
            <w:tcW w:w="72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管理费 和利润</w:t>
            </w:r>
          </w:p>
        </w:tc>
        <w:tc>
          <w:tcPr>
            <w:tcW w:w="720" w:type="dxa"/>
            <w:vMerge w:val="continue"/>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1</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（清单项目编码1）</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 ）</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（定额编号2）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（定额项目名称或工程内容）</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w:t>
            </w:r>
            <w:r>
              <w:rPr>
                <w:rFonts w:hint="eastAsia" w:asciiTheme="minorEastAsia" w:hAnsiTheme="minorEastAsia" w:eastAsiaTheme="minorEastAsia" w:cstheme="minorEastAsia"/>
                <w:color w:val="000000"/>
                <w:sz w:val="18"/>
                <w:szCs w:val="18"/>
              </w:rPr>
              <w:t>暂估价材料</w:t>
            </w:r>
            <w:r>
              <w:rPr>
                <w:rFonts w:hint="eastAsia" w:asciiTheme="minorEastAsia" w:hAnsiTheme="minorEastAsia" w:eastAsiaTheme="minorEastAsia" w:cstheme="minorEastAsia"/>
                <w:color w:val="000000"/>
                <w:spacing w:val="-12"/>
                <w:sz w:val="18"/>
                <w:szCs w:val="18"/>
              </w:rPr>
              <w:t>编码1）</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（主材或暂估价材料编码2）</w:t>
            </w: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r>
              <w:rPr>
                <w:rFonts w:hint="eastAsia" w:asciiTheme="minorEastAsia" w:hAnsiTheme="minorEastAsia" w:eastAsiaTheme="minorEastAsia" w:cstheme="minorEastAsia"/>
                <w:color w:val="000000"/>
                <w:spacing w:val="-16"/>
                <w:sz w:val="18"/>
                <w:szCs w:val="18"/>
              </w:rPr>
              <w:t>（名称、规格、型号）</w:t>
            </w:r>
          </w:p>
        </w:tc>
        <w:tc>
          <w:tcPr>
            <w:tcW w:w="504"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z w:val="18"/>
                <w:szCs w:val="18"/>
              </w:rPr>
              <w:t>材料费中：暂估价合计</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w:t>
            </w: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（清单项目编码2）</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（清单项目名称及特征）</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w:t>
            </w: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r>
              <w:rPr>
                <w:rFonts w:hint="eastAsia" w:asciiTheme="minorEastAsia" w:hAnsiTheme="minorEastAsia" w:eastAsiaTheme="minorEastAsia" w:cstheme="minorEastAsia"/>
                <w:color w:val="000000"/>
                <w:spacing w:val="-12"/>
                <w:sz w:val="18"/>
                <w:szCs w:val="18"/>
              </w:rPr>
              <w:t>……</w:t>
            </w: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77"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54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Theme="minorEastAsia" w:hAnsiTheme="minorEastAsia" w:eastAsiaTheme="minorEastAsia" w:cstheme="minorEastAsia"/>
                <w:color w:val="000000"/>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92" w:rightChars="-44"/>
              <w:jc w:val="center"/>
              <w:rPr>
                <w:rFonts w:hint="eastAsia" w:asciiTheme="minorEastAsia" w:hAnsiTheme="minorEastAsia" w:eastAsiaTheme="minorEastAsia" w:cstheme="minorEastAsia"/>
                <w:color w:val="000000"/>
                <w:spacing w:val="-16"/>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1476"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1980" w:type="dxa"/>
            <w:noWrap w:val="0"/>
            <w:vAlign w:val="center"/>
          </w:tcPr>
          <w:p>
            <w:pPr>
              <w:widowControl/>
              <w:spacing w:before="100" w:beforeAutospacing="1" w:after="100" w:afterAutospacing="1" w:line="360" w:lineRule="auto"/>
              <w:ind w:left="-118" w:leftChars="-56" w:right="-63" w:rightChars="-30"/>
              <w:jc w:val="center"/>
              <w:rPr>
                <w:rFonts w:hint="eastAsia" w:asciiTheme="minorEastAsia" w:hAnsiTheme="minorEastAsia" w:eastAsiaTheme="minorEastAsia" w:cstheme="minorEastAsia"/>
                <w:color w:val="000000"/>
                <w:spacing w:val="-12"/>
                <w:sz w:val="18"/>
                <w:szCs w:val="18"/>
              </w:rPr>
            </w:pPr>
          </w:p>
        </w:tc>
        <w:tc>
          <w:tcPr>
            <w:tcW w:w="504" w:type="dxa"/>
            <w:noWrap w:val="0"/>
            <w:vAlign w:val="center"/>
          </w:tcPr>
          <w:p>
            <w:pPr>
              <w:widowControl/>
              <w:spacing w:before="100" w:beforeAutospacing="1" w:after="100" w:afterAutospacing="1"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center"/>
          </w:tcPr>
          <w:p>
            <w:pPr>
              <w:spacing w:line="360" w:lineRule="auto"/>
              <w:jc w:val="center"/>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683"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77"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54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c>
          <w:tcPr>
            <w:tcW w:w="720" w:type="dxa"/>
            <w:tcBorders>
              <w:right w:val="single" w:color="auto" w:sz="8" w:space="0"/>
            </w:tcBorders>
            <w:noWrap w:val="0"/>
            <w:vAlign w:val="top"/>
          </w:tcPr>
          <w:p>
            <w:pPr>
              <w:widowControl/>
              <w:spacing w:before="100" w:beforeAutospacing="1" w:after="100" w:afterAutospacing="1" w:line="360" w:lineRule="auto"/>
              <w:rPr>
                <w:rFonts w:hint="eastAsia" w:asciiTheme="minorEastAsia" w:hAnsiTheme="minorEastAsia" w:eastAsiaTheme="minorEastAsia" w:cstheme="minorEastAsia"/>
                <w:color w:val="000000"/>
                <w:sz w:val="18"/>
                <w:szCs w:val="18"/>
              </w:rPr>
            </w:pPr>
          </w:p>
        </w:tc>
      </w:tr>
    </w:tbl>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注：1、如不使用省级或行业建设主管部门发布的计价依据，可不填写定额编号、定额项目名称等。</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2、对于具有市场成活报价的项目可不提供分析表。    </w:t>
      </w:r>
    </w:p>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3、若为暂估价材料，在编码后标注“*”。</w:t>
      </w:r>
    </w:p>
    <w:p>
      <w:pPr>
        <w:spacing w:line="360" w:lineRule="auto"/>
        <w:ind w:firstLine="840" w:firstLineChars="400"/>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p>
    <w:p>
      <w:pPr>
        <w:pStyle w:val="2"/>
        <w:rPr>
          <w:rFonts w:hint="eastAsia"/>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4.9工料机汇总表</w:t>
      </w:r>
    </w:p>
    <w:p>
      <w:pPr>
        <w:spacing w:line="360" w:lineRule="auto"/>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工料机汇总表</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工料机</w:t>
            </w:r>
          </w:p>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编码</w:t>
            </w:r>
          </w:p>
        </w:tc>
        <w:tc>
          <w:tcPr>
            <w:tcW w:w="25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名称、规格、型号</w:t>
            </w:r>
          </w:p>
        </w:tc>
        <w:tc>
          <w:tcPr>
            <w:tcW w:w="72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单位</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数量</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单价</w:t>
            </w:r>
          </w:p>
        </w:tc>
        <w:tc>
          <w:tcPr>
            <w:tcW w:w="900" w:type="dxa"/>
            <w:tcBorders>
              <w:top w:val="single" w:color="auto" w:sz="8" w:space="0"/>
              <w:left w:val="nil"/>
              <w:bottom w:val="single" w:color="000000" w:sz="4" w:space="0"/>
              <w:right w:val="single" w:color="000000" w:sz="4" w:space="0"/>
            </w:tcBorders>
            <w:noWrap w:val="0"/>
            <w:vAlign w:val="center"/>
          </w:tcPr>
          <w:p>
            <w:pPr>
              <w:widowControl/>
              <w:spacing w:line="360" w:lineRule="auto"/>
              <w:ind w:left="-107" w:leftChars="-51" w:right="-107" w:rightChars="-51" w:firstLine="126" w:firstLineChars="60"/>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合价</w:t>
            </w:r>
          </w:p>
        </w:tc>
        <w:tc>
          <w:tcPr>
            <w:tcW w:w="9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备注</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auto"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auto"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auto"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000000" w:sz="4"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r>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144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p>
        </w:tc>
        <w:tc>
          <w:tcPr>
            <w:tcW w:w="2520" w:type="dxa"/>
            <w:tcBorders>
              <w:top w:val="single" w:color="000000" w:sz="4" w:space="0"/>
              <w:left w:val="nil"/>
              <w:bottom w:val="single" w:color="auto" w:sz="8" w:space="0"/>
              <w:right w:val="single" w:color="000000" w:sz="4" w:space="0"/>
            </w:tcBorders>
            <w:noWrap w:val="0"/>
            <w:vAlign w:val="center"/>
          </w:tcPr>
          <w:p>
            <w:pPr>
              <w:widowControl/>
              <w:spacing w:line="360" w:lineRule="auto"/>
              <w:ind w:firstLine="630" w:firstLineChars="300"/>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机械费合计</w:t>
            </w:r>
          </w:p>
        </w:tc>
        <w:tc>
          <w:tcPr>
            <w:tcW w:w="72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1080" w:type="dxa"/>
            <w:tcBorders>
              <w:top w:val="single" w:color="000000" w:sz="4" w:space="0"/>
              <w:left w:val="nil"/>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c>
          <w:tcPr>
            <w:tcW w:w="900" w:type="dxa"/>
            <w:tcBorders>
              <w:top w:val="single" w:color="000000" w:sz="4" w:space="0"/>
              <w:left w:val="nil"/>
              <w:bottom w:val="single" w:color="auto" w:sz="8"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Cs w:val="21"/>
              </w:rPr>
            </w:pPr>
          </w:p>
        </w:tc>
        <w:tc>
          <w:tcPr>
            <w:tcW w:w="900" w:type="dxa"/>
            <w:tcBorders>
              <w:top w:val="single" w:color="000000" w:sz="4" w:space="0"/>
              <w:left w:val="nil"/>
              <w:bottom w:val="single" w:color="auto" w:sz="8"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w:t>
            </w:r>
          </w:p>
        </w:tc>
      </w:tr>
    </w:tbl>
    <w:p>
      <w:pPr>
        <w:spacing w:line="360" w:lineRule="auto"/>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注：1.暂估价的材料，在备注栏内标注“暂估价”。</w:t>
      </w:r>
    </w:p>
    <w:p>
      <w:pPr>
        <w:spacing w:line="360" w:lineRule="auto"/>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Cs w:val="21"/>
        </w:rPr>
        <w:t xml:space="preserve"> 2.除暂估材料的单价外，本表中各项内容均应根据供应商的自主报价汇总而成。</w:t>
      </w:r>
    </w:p>
    <w:p>
      <w:pPr>
        <w:spacing w:line="360" w:lineRule="auto"/>
        <w:rPr>
          <w:rFonts w:hint="eastAsia" w:asciiTheme="minorEastAsia" w:hAnsiTheme="minorEastAsia" w:eastAsiaTheme="minorEastAsia" w:cstheme="minorEastAsia"/>
          <w:color w:val="000000"/>
          <w:szCs w:val="21"/>
        </w:rPr>
      </w:pP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color w:val="000000"/>
          <w:sz w:val="24"/>
        </w:rPr>
        <w:t>4.10措施项目清单计价汇总表</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8"/>
          <w:szCs w:val="28"/>
        </w:rPr>
        <w:t>措施项目清单计价汇总表</w:t>
      </w:r>
    </w:p>
    <w:p>
      <w:pPr>
        <w:spacing w:line="360" w:lineRule="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序号</w:t>
            </w:r>
          </w:p>
        </w:tc>
        <w:tc>
          <w:tcPr>
            <w:tcW w:w="5400" w:type="dxa"/>
            <w:tcBorders>
              <w:top w:val="single" w:color="auto" w:sz="8" w:space="0"/>
              <w:left w:val="nil"/>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项目名称</w:t>
            </w:r>
          </w:p>
        </w:tc>
        <w:tc>
          <w:tcPr>
            <w:tcW w:w="2700" w:type="dxa"/>
            <w:tcBorders>
              <w:top w:val="single" w:color="auto" w:sz="8" w:space="0"/>
              <w:left w:val="nil"/>
              <w:bottom w:val="single" w:color="000000" w:sz="4" w:space="0"/>
              <w:right w:val="single" w:color="auto" w:sz="8"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金额（元）</w:t>
            </w: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1</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单价措施费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2</w:t>
            </w:r>
          </w:p>
        </w:tc>
        <w:tc>
          <w:tcPr>
            <w:tcW w:w="54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kern w:val="0"/>
                <w:szCs w:val="21"/>
                <w:lang w:bidi="ar"/>
              </w:rPr>
              <w:t>总价措施费</w:t>
            </w: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Cs w:val="21"/>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 w:val="18"/>
                <w:szCs w:val="18"/>
              </w:rPr>
            </w:pPr>
          </w:p>
        </w:tc>
        <w:tc>
          <w:tcPr>
            <w:tcW w:w="5400" w:type="dxa"/>
            <w:tcBorders>
              <w:top w:val="nil"/>
              <w:left w:val="nil"/>
              <w:bottom w:val="single" w:color="000000" w:sz="4" w:space="0"/>
              <w:right w:val="single" w:color="000000" w:sz="4" w:space="0"/>
            </w:tcBorders>
            <w:noWrap w:val="0"/>
            <w:vAlign w:val="center"/>
          </w:tcPr>
          <w:p>
            <w:pPr>
              <w:widowControl/>
              <w:spacing w:line="360" w:lineRule="auto"/>
              <w:jc w:val="left"/>
              <w:rPr>
                <w:rFonts w:hint="eastAsia" w:asciiTheme="minorEastAsia" w:hAnsiTheme="minorEastAsia" w:eastAsiaTheme="minorEastAsia" w:cstheme="minorEastAsia"/>
                <w:color w:val="000000"/>
                <w:kern w:val="0"/>
                <w:sz w:val="18"/>
                <w:szCs w:val="18"/>
              </w:rPr>
            </w:pPr>
          </w:p>
        </w:tc>
        <w:tc>
          <w:tcPr>
            <w:tcW w:w="2700" w:type="dxa"/>
            <w:tcBorders>
              <w:top w:val="nil"/>
              <w:left w:val="nil"/>
              <w:bottom w:val="single" w:color="000000" w:sz="4"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r>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auto"/>
              <w:jc w:val="center"/>
              <w:rPr>
                <w:rFonts w:hint="eastAsia"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合  计</w:t>
            </w:r>
          </w:p>
        </w:tc>
        <w:tc>
          <w:tcPr>
            <w:tcW w:w="2700" w:type="dxa"/>
            <w:tcBorders>
              <w:top w:val="single" w:color="000000" w:sz="4" w:space="0"/>
              <w:left w:val="nil"/>
              <w:bottom w:val="single" w:color="auto" w:sz="8" w:space="0"/>
              <w:right w:val="single" w:color="auto" w:sz="8" w:space="0"/>
            </w:tcBorders>
            <w:noWrap w:val="0"/>
            <w:vAlign w:val="center"/>
          </w:tcPr>
          <w:p>
            <w:pPr>
              <w:widowControl/>
              <w:spacing w:line="360" w:lineRule="auto"/>
              <w:jc w:val="right"/>
              <w:rPr>
                <w:rFonts w:hint="eastAsia" w:asciiTheme="minorEastAsia" w:hAnsiTheme="minorEastAsia" w:eastAsiaTheme="minorEastAsia" w:cstheme="minorEastAsia"/>
                <w:color w:val="000000"/>
                <w:kern w:val="0"/>
                <w:sz w:val="18"/>
                <w:szCs w:val="18"/>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sz w:val="24"/>
          <w:lang w:bidi="ar"/>
        </w:rPr>
        <w:t>4.10-1总价措施项目清单与计价表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38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tc>
        <w:tc>
          <w:tcPr>
            <w:tcW w:w="14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计算基础</w:t>
            </w:r>
          </w:p>
        </w:tc>
        <w:tc>
          <w:tcPr>
            <w:tcW w:w="108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 率（%）</w:t>
            </w:r>
          </w:p>
        </w:tc>
        <w:tc>
          <w:tcPr>
            <w:tcW w:w="1469"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备注</w:t>
            </w: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b/>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38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469"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469"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231"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注：1、本表适用于以“项”计价的措施费。</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2、表中各项费率，投标人可自主填报。若有填报为零的措施项目，投标人应说明缘由。</w:t>
      </w:r>
    </w:p>
    <w:p>
      <w:pPr>
        <w:spacing w:line="360" w:lineRule="exact"/>
        <w:ind w:left="420" w:leftChars="200"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szCs w:val="21"/>
          <w:lang w:bidi="ar"/>
        </w:rPr>
        <w:t>3、按施工方案计算的措施费，若无“计算基础”和“费率”的数值，也可只填“金额”数值，但应在备注栏内注明施工方案出处（或计算办法）。</w:t>
      </w:r>
    </w:p>
    <w:p>
      <w:pPr>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bidi="ar"/>
        </w:rPr>
        <w:t>.</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t>10-2单价措施项目清单与计价表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单价措施项目清单与计价表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项目编码</w:t>
            </w:r>
          </w:p>
        </w:tc>
        <w:tc>
          <w:tcPr>
            <w:tcW w:w="2916"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工程</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sz w:val="20"/>
                <w:szCs w:val="20"/>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tc>
        <w:tc>
          <w:tcPr>
            <w:tcW w:w="90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w:t>
            </w: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其中：</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暂估价</w:t>
            </w: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916" w:type="dxa"/>
            <w:tcBorders>
              <w:top w:val="nil"/>
              <w:left w:val="single" w:color="auto" w:sz="4" w:space="0"/>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754" w:type="dxa"/>
            <w:tcBorders>
              <w:top w:val="nil"/>
              <w:left w:val="single" w:color="auto" w:sz="4" w:space="0"/>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94" w:type="dxa"/>
            <w:tcBorders>
              <w:top w:val="nil"/>
              <w:left w:val="single" w:color="auto" w:sz="4" w:space="0"/>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single" w:color="auto" w:sz="4" w:space="0"/>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00" w:type="dxa"/>
            <w:tcBorders>
              <w:top w:val="nil"/>
              <w:left w:val="nil"/>
              <w:bottom w:val="single" w:color="000000" w:sz="4"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900" w:type="dxa"/>
            <w:tcBorders>
              <w:top w:val="nil"/>
              <w:left w:val="nil"/>
              <w:bottom w:val="single" w:color="auto" w:sz="8" w:space="0"/>
              <w:right w:val="single" w:color="auto"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936" w:type="dxa"/>
            <w:tcBorders>
              <w:top w:val="nil"/>
              <w:left w:val="single" w:color="auto" w:sz="4" w:space="0"/>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bl>
    <w:p>
      <w:pPr>
        <w:spacing w:line="36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注：1、本表适用于以“综合单价”形式计价的措施项目。</w:t>
      </w:r>
    </w:p>
    <w:p>
      <w:pPr>
        <w:spacing w:before="120" w:beforeLines="50" w:line="360" w:lineRule="exact"/>
        <w:ind w:left="420" w:hanging="420" w:hanging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kern w:val="0"/>
          <w:szCs w:val="21"/>
          <w:lang w:bidi="ar"/>
        </w:rPr>
        <w:t xml:space="preserve">     </w:t>
      </w:r>
    </w:p>
    <w:p>
      <w:pPr>
        <w:rPr>
          <w:rFonts w:hint="eastAsia" w:asciiTheme="minorEastAsia" w:hAnsiTheme="minorEastAsia" w:eastAsiaTheme="minorEastAsia" w:cstheme="minorEastAsia"/>
          <w:sz w:val="24"/>
          <w:lang w:bidi="ar"/>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4.11其他项目清单与计价汇总表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其他项目清单与计价汇总表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02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2924"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236"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计算基础</w:t>
            </w:r>
          </w:p>
        </w:tc>
        <w:tc>
          <w:tcPr>
            <w:tcW w:w="1573"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金额(元)</w:t>
            </w:r>
          </w:p>
        </w:tc>
        <w:tc>
          <w:tcPr>
            <w:tcW w:w="1574" w:type="dxa"/>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1</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2</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lang w:bidi="ar"/>
              </w:rPr>
              <w:t>专业工程暂估价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lang w:bidi="ar"/>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3</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特殊项目暂估价</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4</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计日工</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5</w:t>
            </w: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总承包服务费</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明细详见</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29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2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4" w:type="dxa"/>
            <w:gridSpan w:val="2"/>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79"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77" w:type="dxa"/>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lang w:bidi="ar"/>
        </w:rPr>
      </w:pPr>
    </w:p>
    <w:p>
      <w:pPr>
        <w:spacing w:line="360" w:lineRule="auto"/>
        <w:rPr>
          <w:rFonts w:hint="eastAsia" w:asciiTheme="minorEastAsia" w:hAnsiTheme="minorEastAsia" w:eastAsiaTheme="minorEastAsia" w:cstheme="minorEastAsia"/>
          <w:color w:val="000000"/>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4.11-1暂列金额明细表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暂列金额明细表</w:t>
      </w:r>
    </w:p>
    <w:p>
      <w:pPr>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第  页  共  页</w:t>
      </w:r>
    </w:p>
    <w:tbl>
      <w:tblPr>
        <w:tblStyle w:val="12"/>
        <w:tblW w:w="8469"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序号</w:t>
            </w:r>
          </w:p>
        </w:tc>
        <w:tc>
          <w:tcPr>
            <w:tcW w:w="3069"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项目名称</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计量单位</w:t>
            </w:r>
          </w:p>
        </w:tc>
        <w:tc>
          <w:tcPr>
            <w:tcW w:w="1527" w:type="dxa"/>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暂列金额</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(元)</w:t>
            </w:r>
          </w:p>
        </w:tc>
        <w:tc>
          <w:tcPr>
            <w:tcW w:w="1527" w:type="dxa"/>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30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4" w:space="0"/>
              <w:right w:val="single" w:color="auto" w:sz="6" w:space="0"/>
            </w:tcBorders>
            <w:noWrap w:val="0"/>
            <w:vAlign w:val="center"/>
          </w:tcPr>
          <w:p>
            <w:pPr>
              <w:jc w:val="center"/>
              <w:rPr>
                <w:rFonts w:hint="eastAsia" w:asciiTheme="minorEastAsia" w:hAnsiTheme="minorEastAsia" w:eastAsiaTheme="minorEastAsia" w:cstheme="minorEastAsi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合计</w:t>
            </w:r>
          </w:p>
        </w:tc>
        <w:tc>
          <w:tcPr>
            <w:tcW w:w="1527" w:type="dxa"/>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Theme="minorEastAsia" w:hAnsiTheme="minorEastAsia" w:eastAsiaTheme="minorEastAsia" w:cstheme="minorEastAsia"/>
              </w:rPr>
            </w:pPr>
          </w:p>
        </w:tc>
        <w:tc>
          <w:tcPr>
            <w:tcW w:w="1527" w:type="dxa"/>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w:t>
            </w:r>
          </w:p>
        </w:tc>
      </w:tr>
    </w:tbl>
    <w:p>
      <w:pPr>
        <w:spacing w:before="120" w:beforeLines="50"/>
        <w:ind w:firstLine="315" w:firstLineChars="15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spacing w:before="120" w:beforeLines="50"/>
        <w:rPr>
          <w:rFonts w:hint="eastAsia" w:asciiTheme="minorEastAsia" w:hAnsiTheme="minorEastAsia" w:eastAsiaTheme="minorEastAsia" w:cstheme="minorEastAsia"/>
        </w:rPr>
      </w:pP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000000"/>
        </w:rPr>
        <w:br w:type="page"/>
      </w:r>
      <w:r>
        <w:rPr>
          <w:rFonts w:hint="eastAsia" w:asciiTheme="minorEastAsia" w:hAnsiTheme="minorEastAsia" w:eastAsiaTheme="minorEastAsia" w:cstheme="minorEastAsia"/>
          <w:sz w:val="24"/>
          <w:lang w:bidi="ar"/>
        </w:rPr>
        <w:t>4.11-2材料暂估价一览表</w:t>
      </w:r>
    </w:p>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材料暂估价一览表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6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计量单位</w:t>
            </w:r>
          </w:p>
        </w:tc>
        <w:tc>
          <w:tcPr>
            <w:tcW w:w="900" w:type="dxa"/>
            <w:tcBorders>
              <w:top w:val="single" w:color="auto" w:sz="8"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单价</w:t>
            </w:r>
          </w:p>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2700" w:type="dxa"/>
            <w:tcBorders>
              <w:top w:val="single" w:color="auto" w:sz="8" w:space="0"/>
              <w:left w:val="single" w:color="000000" w:sz="4" w:space="0"/>
              <w:bottom w:val="single" w:color="000000"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w w:val="90"/>
                <w:kern w:val="0"/>
                <w:szCs w:val="21"/>
              </w:rPr>
            </w:pPr>
            <w:r>
              <w:rPr>
                <w:rFonts w:hint="eastAsia" w:asciiTheme="minorEastAsia" w:hAnsiTheme="minorEastAsia" w:eastAsiaTheme="minorEastAsia" w:cstheme="minorEastAsia"/>
                <w:kern w:val="0"/>
                <w:szCs w:val="21"/>
                <w:lang w:bidi="ar"/>
              </w:rPr>
              <w:t>备      注</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000000"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000000"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000000"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000000"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000000"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000000"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000000"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000000"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4"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4"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900" w:type="dxa"/>
            <w:tcBorders>
              <w:top w:val="single" w:color="auto" w:sz="4" w:space="0"/>
              <w:left w:val="nil"/>
              <w:bottom w:val="single" w:color="auto" w:sz="4" w:space="0"/>
              <w:right w:val="single" w:color="000000" w:sz="4" w:space="0"/>
            </w:tcBorders>
            <w:noWrap w:val="0"/>
            <w:vAlign w:val="bottom"/>
          </w:tcPr>
          <w:p>
            <w:pPr>
              <w:jc w:val="right"/>
              <w:rPr>
                <w:rFonts w:hint="eastAsia" w:asciiTheme="minorEastAsia" w:hAnsiTheme="minorEastAsia" w:eastAsiaTheme="minorEastAsia" w:cstheme="minorEastAsia"/>
                <w:b/>
                <w:szCs w:val="21"/>
              </w:rPr>
            </w:pPr>
          </w:p>
        </w:tc>
        <w:tc>
          <w:tcPr>
            <w:tcW w:w="2700" w:type="dxa"/>
            <w:tcBorders>
              <w:top w:val="single" w:color="auto" w:sz="4" w:space="0"/>
              <w:left w:val="single" w:color="000000" w:sz="4" w:space="0"/>
              <w:bottom w:val="single" w:color="auto" w:sz="4" w:space="0"/>
              <w:right w:val="single" w:color="auto" w:sz="8" w:space="0"/>
            </w:tcBorders>
            <w:noWrap w:val="0"/>
            <w:vAlign w:val="bottom"/>
          </w:tcPr>
          <w:p>
            <w:pP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b/>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b/>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3600" w:type="dxa"/>
            <w:tcBorders>
              <w:top w:val="single" w:color="auto" w:sz="4" w:space="0"/>
              <w:left w:val="nil"/>
              <w:bottom w:val="single" w:color="auto" w:sz="8" w:space="0"/>
              <w:right w:val="single" w:color="000000" w:sz="4" w:space="0"/>
            </w:tcBorders>
            <w:noWrap w:val="0"/>
            <w:vAlign w:val="bottom"/>
          </w:tcPr>
          <w:p>
            <w:pPr>
              <w:rPr>
                <w:rFonts w:hint="eastAsia" w:asciiTheme="minorEastAsia" w:hAnsiTheme="minorEastAsia" w:eastAsiaTheme="minorEastAsia" w:cstheme="minorEastAsia"/>
                <w:szCs w:val="21"/>
              </w:rPr>
            </w:pPr>
          </w:p>
        </w:tc>
        <w:tc>
          <w:tcPr>
            <w:tcW w:w="1080" w:type="dxa"/>
            <w:tcBorders>
              <w:top w:val="single" w:color="auto" w:sz="4" w:space="0"/>
              <w:left w:val="nil"/>
              <w:bottom w:val="single" w:color="auto" w:sz="8" w:space="0"/>
              <w:right w:val="single" w:color="000000" w:sz="4" w:space="0"/>
            </w:tcBorders>
            <w:noWrap w:val="0"/>
            <w:vAlign w:val="bottom"/>
          </w:tcPr>
          <w:p>
            <w:pPr>
              <w:jc w:val="center"/>
              <w:rPr>
                <w:rFonts w:hint="eastAsia" w:asciiTheme="minorEastAsia" w:hAnsiTheme="minorEastAsia" w:eastAsiaTheme="minorEastAsia" w:cstheme="minorEastAsia"/>
                <w:szCs w:val="21"/>
              </w:rPr>
            </w:pPr>
          </w:p>
        </w:tc>
        <w:tc>
          <w:tcPr>
            <w:tcW w:w="900" w:type="dxa"/>
            <w:tcBorders>
              <w:top w:val="single" w:color="auto" w:sz="4" w:space="0"/>
              <w:left w:val="nil"/>
              <w:bottom w:val="single" w:color="auto" w:sz="8" w:space="0"/>
              <w:right w:val="single" w:color="000000" w:sz="4" w:space="0"/>
            </w:tcBorders>
            <w:noWrap w:val="0"/>
            <w:vAlign w:val="bottom"/>
          </w:tcPr>
          <w:p>
            <w:pPr>
              <w:jc w:val="right"/>
              <w:rPr>
                <w:rFonts w:hint="eastAsia" w:asciiTheme="minorEastAsia" w:hAnsiTheme="minorEastAsia" w:eastAsiaTheme="minorEastAsia" w:cstheme="minorEastAsia"/>
                <w:szCs w:val="21"/>
              </w:rPr>
            </w:pPr>
          </w:p>
        </w:tc>
        <w:tc>
          <w:tcPr>
            <w:tcW w:w="2700" w:type="dxa"/>
            <w:tcBorders>
              <w:top w:val="single" w:color="auto" w:sz="4" w:space="0"/>
              <w:left w:val="single" w:color="000000" w:sz="4" w:space="0"/>
              <w:bottom w:val="single" w:color="auto" w:sz="8" w:space="0"/>
              <w:right w:val="single" w:color="auto" w:sz="8" w:space="0"/>
            </w:tcBorders>
            <w:noWrap w:val="0"/>
            <w:vAlign w:val="bottom"/>
          </w:tcPr>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　</w:t>
            </w:r>
          </w:p>
        </w:tc>
      </w:tr>
    </w:tbl>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注：投标报价时，投标人按招标人在工程量清单中提供的暂估材料单价计入到相应项目综合单价中，</w:t>
      </w:r>
    </w:p>
    <w:p>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备注为暂估清单综合单价的，投标人投标报价的综合单价应与招标人提供的暂估清单综合单价一致。</w:t>
      </w:r>
    </w:p>
    <w:p>
      <w:pPr>
        <w:rPr>
          <w:rFonts w:hint="eastAsia" w:asciiTheme="minorEastAsia" w:hAnsiTheme="minorEastAsia" w:eastAsiaTheme="minorEastAsia" w:cstheme="minorEastAsia"/>
          <w:sz w:val="24"/>
        </w:rPr>
      </w:pP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4.11-3特殊项目暂估单价表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特殊项目暂估单价表</w:t>
      </w:r>
    </w:p>
    <w:p>
      <w:pPr>
        <w:spacing w:line="400" w:lineRule="exact"/>
        <w:rPr>
          <w:rFonts w:hint="eastAsia" w:asciiTheme="minorEastAsia" w:hAnsiTheme="minorEastAsia" w:eastAsiaTheme="minorEastAsia" w:cstheme="minorEastAsia"/>
          <w:iCs/>
        </w:rPr>
      </w:pPr>
      <w:r>
        <w:rPr>
          <w:rFonts w:hint="eastAsia" w:asciiTheme="minorEastAsia" w:hAnsiTheme="minorEastAsia" w:eastAsiaTheme="minorEastAsia" w:cstheme="minorEastAsia"/>
          <w:iCs/>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序号</w:t>
            </w:r>
          </w:p>
        </w:tc>
        <w:tc>
          <w:tcPr>
            <w:tcW w:w="1440" w:type="dxa"/>
            <w:tcBorders>
              <w:top w:val="single" w:color="auto" w:sz="8" w:space="0"/>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计量单位</w:t>
            </w:r>
          </w:p>
        </w:tc>
        <w:tc>
          <w:tcPr>
            <w:tcW w:w="21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计算方法</w:t>
            </w:r>
          </w:p>
        </w:tc>
        <w:tc>
          <w:tcPr>
            <w:tcW w:w="126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金额（元）</w:t>
            </w:r>
          </w:p>
        </w:tc>
        <w:tc>
          <w:tcPr>
            <w:tcW w:w="108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备注</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single" w:color="000000" w:sz="4" w:space="0"/>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single" w:color="000000" w:sz="4" w:space="0"/>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single" w:color="000000" w:sz="4" w:space="0"/>
              <w:left w:val="nil"/>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i/>
                <w:kern w:val="0"/>
                <w:szCs w:val="21"/>
              </w:rPr>
            </w:pPr>
          </w:p>
        </w:tc>
        <w:tc>
          <w:tcPr>
            <w:tcW w:w="1080" w:type="dxa"/>
            <w:tcBorders>
              <w:top w:val="single" w:color="000000" w:sz="4"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440" w:type="dxa"/>
            <w:tcBorders>
              <w:top w:val="nil"/>
              <w:left w:val="nil"/>
              <w:bottom w:val="single" w:color="000000" w:sz="4" w:space="0"/>
              <w:right w:val="single" w:color="auto"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198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720" w:type="dxa"/>
            <w:tcBorders>
              <w:top w:val="nil"/>
              <w:left w:val="single" w:color="auto" w:sz="4" w:space="0"/>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i/>
                <w:kern w:val="0"/>
                <w:szCs w:val="21"/>
              </w:rPr>
            </w:pPr>
          </w:p>
        </w:tc>
        <w:tc>
          <w:tcPr>
            <w:tcW w:w="21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c>
          <w:tcPr>
            <w:tcW w:w="126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r>
              <w:rPr>
                <w:rFonts w:hint="eastAsia" w:asciiTheme="minorEastAsia" w:hAnsiTheme="minorEastAsia" w:eastAsiaTheme="minorEastAsia" w:cstheme="minorEastAsia"/>
                <w:i/>
                <w:kern w:val="0"/>
                <w:szCs w:val="21"/>
                <w:lang w:bidi="ar"/>
              </w:rPr>
              <w:t>　</w:t>
            </w:r>
          </w:p>
        </w:tc>
        <w:tc>
          <w:tcPr>
            <w:tcW w:w="1080" w:type="dxa"/>
            <w:tcBorders>
              <w:top w:val="nil"/>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
                <w:kern w:val="0"/>
                <w:szCs w:val="21"/>
              </w:rPr>
            </w:pPr>
          </w:p>
        </w:tc>
      </w:tr>
      <w:tr>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r>
              <w:rPr>
                <w:rFonts w:hint="eastAsia" w:asciiTheme="minorEastAsia" w:hAnsiTheme="minorEastAsia" w:eastAsiaTheme="minorEastAsia" w:cstheme="minorEastAsia"/>
                <w:iCs/>
                <w:kern w:val="0"/>
                <w:szCs w:val="21"/>
                <w:lang w:bidi="ar"/>
              </w:rPr>
              <w:t>合    计</w:t>
            </w:r>
          </w:p>
        </w:tc>
        <w:tc>
          <w:tcPr>
            <w:tcW w:w="1260" w:type="dxa"/>
            <w:tcBorders>
              <w:top w:val="nil"/>
              <w:left w:val="nil"/>
              <w:bottom w:val="single" w:color="auto" w:sz="8"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iCs/>
                <w:kern w:val="0"/>
                <w:szCs w:val="21"/>
              </w:rPr>
            </w:pPr>
          </w:p>
        </w:tc>
        <w:tc>
          <w:tcPr>
            <w:tcW w:w="1080" w:type="dxa"/>
            <w:tcBorders>
              <w:top w:val="nil"/>
              <w:left w:val="nil"/>
              <w:bottom w:val="single" w:color="auto" w:sz="8"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iCs/>
                <w:kern w:val="0"/>
                <w:szCs w:val="21"/>
              </w:rPr>
            </w:pP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Cs w:val="21"/>
          <w:lang w:bidi="ar"/>
        </w:rPr>
        <w:t>注：投标报价文件中该表应同招标人在工程量清单中提供的该表内容完全一致。</w:t>
      </w: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4.11-4计日工表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计日工表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编号</w:t>
            </w:r>
          </w:p>
        </w:tc>
        <w:tc>
          <w:tcPr>
            <w:tcW w:w="3464"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单位</w:t>
            </w:r>
          </w:p>
        </w:tc>
        <w:tc>
          <w:tcPr>
            <w:tcW w:w="1240"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暂定数量</w:t>
            </w:r>
          </w:p>
        </w:tc>
        <w:tc>
          <w:tcPr>
            <w:tcW w:w="1316" w:type="dxa"/>
            <w:tcBorders>
              <w:top w:val="single" w:color="auto" w:sz="8"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综合单价（元）</w:t>
            </w:r>
          </w:p>
        </w:tc>
        <w:tc>
          <w:tcPr>
            <w:tcW w:w="1620" w:type="dxa"/>
            <w:tcBorders>
              <w:top w:val="single" w:color="auto" w:sz="8" w:space="0"/>
              <w:left w:val="nil"/>
              <w:bottom w:val="single" w:color="000000" w:sz="4" w:space="0"/>
              <w:right w:val="single" w:color="auto" w:sz="8"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合价（元）</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一</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人工小计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二</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single" w:color="000000" w:sz="4" w:space="0"/>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single" w:color="000000" w:sz="4" w:space="0"/>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single" w:color="000000" w:sz="4" w:space="0"/>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材料小计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三</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1</w:t>
            </w: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3464" w:type="dxa"/>
            <w:tcBorders>
              <w:top w:val="nil"/>
              <w:left w:val="nil"/>
              <w:bottom w:val="single" w:color="000000" w:sz="4" w:space="0"/>
              <w:right w:val="single" w:color="000000" w:sz="4" w:space="0"/>
            </w:tcBorders>
            <w:noWrap w:val="0"/>
            <w:vAlign w:val="center"/>
          </w:tcPr>
          <w:p>
            <w:pPr>
              <w:widowControl/>
              <w:spacing w:line="400" w:lineRule="exact"/>
              <w:jc w:val="left"/>
              <w:rPr>
                <w:rFonts w:hint="eastAsia" w:asciiTheme="minorEastAsia" w:hAnsiTheme="minorEastAsia" w:eastAsiaTheme="minorEastAsia" w:cstheme="minorEastAsia"/>
                <w:kern w:val="0"/>
                <w:szCs w:val="21"/>
              </w:rPr>
            </w:pPr>
          </w:p>
        </w:tc>
        <w:tc>
          <w:tcPr>
            <w:tcW w:w="1000" w:type="dxa"/>
            <w:tcBorders>
              <w:top w:val="nil"/>
              <w:left w:val="nil"/>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p>
        </w:tc>
        <w:tc>
          <w:tcPr>
            <w:tcW w:w="1240"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316" w:type="dxa"/>
            <w:tcBorders>
              <w:top w:val="nil"/>
              <w:left w:val="nil"/>
              <w:bottom w:val="single" w:color="000000" w:sz="4" w:space="0"/>
              <w:right w:val="single" w:color="000000" w:sz="4"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机械小计</w:t>
            </w:r>
          </w:p>
        </w:tc>
        <w:tc>
          <w:tcPr>
            <w:tcW w:w="1620" w:type="dxa"/>
            <w:tcBorders>
              <w:top w:val="nil"/>
              <w:left w:val="nil"/>
              <w:bottom w:val="single" w:color="000000" w:sz="4"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r>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pPr>
              <w:widowControl/>
              <w:spacing w:line="40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总    计</w:t>
            </w:r>
          </w:p>
        </w:tc>
        <w:tc>
          <w:tcPr>
            <w:tcW w:w="1620" w:type="dxa"/>
            <w:tcBorders>
              <w:top w:val="nil"/>
              <w:left w:val="nil"/>
              <w:bottom w:val="single" w:color="auto" w:sz="8" w:space="0"/>
              <w:right w:val="single" w:color="auto" w:sz="8" w:space="0"/>
            </w:tcBorders>
            <w:noWrap w:val="0"/>
            <w:vAlign w:val="center"/>
          </w:tcPr>
          <w:p>
            <w:pPr>
              <w:widowControl/>
              <w:spacing w:line="40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bidi="ar"/>
        </w:rPr>
        <w:br w:type="page"/>
      </w:r>
      <w:r>
        <w:rPr>
          <w:rFonts w:hint="eastAsia" w:asciiTheme="minorEastAsia" w:hAnsiTheme="minorEastAsia" w:eastAsiaTheme="minorEastAsia" w:cstheme="minorEastAsia"/>
          <w:sz w:val="24"/>
          <w:lang w:bidi="ar"/>
        </w:rPr>
        <w:t>4.11-5总承包服务费计价表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总承包服务费计价表</w:t>
      </w:r>
    </w:p>
    <w:p>
      <w:pPr>
        <w:spacing w:line="40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bidi="ar"/>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序号</w:t>
            </w:r>
          </w:p>
        </w:tc>
        <w:tc>
          <w:tcPr>
            <w:tcW w:w="342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项目名称及服务内容</w:t>
            </w:r>
          </w:p>
        </w:tc>
        <w:tc>
          <w:tcPr>
            <w:tcW w:w="198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项目费用</w:t>
            </w:r>
          </w:p>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(元)</w:t>
            </w:r>
          </w:p>
        </w:tc>
        <w:tc>
          <w:tcPr>
            <w:tcW w:w="1440" w:type="dxa"/>
            <w:tcBorders>
              <w:top w:val="single" w:color="auto" w:sz="8" w:space="0"/>
              <w:left w:val="nil"/>
              <w:bottom w:val="nil"/>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费率(%)</w:t>
            </w:r>
          </w:p>
        </w:tc>
        <w:tc>
          <w:tcPr>
            <w:tcW w:w="1800" w:type="dxa"/>
            <w:tcBorders>
              <w:top w:val="single" w:color="auto" w:sz="8" w:space="0"/>
              <w:left w:val="nil"/>
              <w:bottom w:val="nil"/>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金额（元）</w:t>
            </w: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3420" w:type="dxa"/>
            <w:tcBorders>
              <w:top w:val="single" w:color="000000" w:sz="8" w:space="0"/>
              <w:left w:val="nil"/>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Cs w:val="21"/>
              </w:rPr>
            </w:pPr>
          </w:p>
        </w:tc>
        <w:tc>
          <w:tcPr>
            <w:tcW w:w="198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440" w:type="dxa"/>
            <w:tcBorders>
              <w:top w:val="single" w:color="000000" w:sz="8" w:space="0"/>
              <w:left w:val="nil"/>
              <w:bottom w:val="single" w:color="000000" w:sz="4"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c>
          <w:tcPr>
            <w:tcW w:w="1800" w:type="dxa"/>
            <w:tcBorders>
              <w:top w:val="single" w:color="000000" w:sz="8" w:space="0"/>
              <w:left w:val="nil"/>
              <w:bottom w:val="single" w:color="000000" w:sz="4" w:space="0"/>
              <w:right w:val="single" w:color="auto" w:sz="8"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p>
        </w:tc>
      </w:tr>
      <w:tr>
        <w:tblPrEx>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合    计</w:t>
            </w:r>
          </w:p>
        </w:tc>
        <w:tc>
          <w:tcPr>
            <w:tcW w:w="1800" w:type="dxa"/>
            <w:tcBorders>
              <w:top w:val="nil"/>
              <w:left w:val="nil"/>
              <w:bottom w:val="single" w:color="auto" w:sz="8" w:space="0"/>
              <w:right w:val="single" w:color="auto" w:sz="8" w:space="0"/>
            </w:tcBorders>
            <w:noWrap w:val="0"/>
            <w:vAlign w:val="center"/>
          </w:tcPr>
          <w:p>
            <w:pPr>
              <w:widowControl/>
              <w:spacing w:line="360" w:lineRule="exact"/>
              <w:jc w:val="righ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bidi="ar"/>
              </w:rPr>
              <w:t>　</w:t>
            </w:r>
          </w:p>
        </w:tc>
      </w:tr>
    </w:tbl>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lang w:bidi="ar"/>
        </w:rPr>
        <w:br w:type="page"/>
      </w:r>
      <w:r>
        <w:rPr>
          <w:rFonts w:hint="eastAsia" w:asciiTheme="minorEastAsia" w:hAnsiTheme="minorEastAsia" w:eastAsiaTheme="minorEastAsia" w:cstheme="minorEastAsia"/>
          <w:sz w:val="24"/>
          <w:lang w:bidi="ar"/>
        </w:rPr>
        <w:t>4.12规费、税金项目清单与计价表</w:t>
      </w:r>
    </w:p>
    <w:p>
      <w:pPr>
        <w:spacing w:before="120" w:beforeLines="50" w:after="120" w:afterLine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bidi="ar"/>
        </w:rPr>
        <w:t>规费、税金项目清单与计价表</w:t>
      </w:r>
    </w:p>
    <w:p>
      <w:pPr>
        <w:spacing w:line="400" w:lineRule="exact"/>
        <w:ind w:firstLine="210" w:firstLineChars="1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序号</w:t>
            </w:r>
          </w:p>
        </w:tc>
        <w:tc>
          <w:tcPr>
            <w:tcW w:w="2800"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项目名称</w:t>
            </w:r>
          </w:p>
        </w:tc>
        <w:tc>
          <w:tcPr>
            <w:tcW w:w="1755"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计算基础</w:t>
            </w:r>
          </w:p>
        </w:tc>
        <w:tc>
          <w:tcPr>
            <w:tcW w:w="1592" w:type="dxa"/>
            <w:vMerge w:val="restart"/>
            <w:tcBorders>
              <w:top w:val="single" w:color="auto" w:sz="8" w:space="0"/>
              <w:left w:val="single" w:color="auto" w:sz="4"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费率</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w:t>
            </w:r>
          </w:p>
        </w:tc>
        <w:tc>
          <w:tcPr>
            <w:tcW w:w="2292" w:type="dxa"/>
            <w:vMerge w:val="restart"/>
            <w:tcBorders>
              <w:top w:val="single" w:color="auto" w:sz="8" w:space="0"/>
              <w:left w:val="single" w:color="auto" w:sz="4" w:space="0"/>
              <w:bottom w:val="single" w:color="auto" w:sz="4" w:space="0"/>
              <w:right w:val="single" w:color="auto" w:sz="8"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金额</w:t>
            </w:r>
          </w:p>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noWrap w:val="0"/>
            <w:vAlign w:val="center"/>
          </w:tcPr>
          <w:p>
            <w:pPr>
              <w:rPr>
                <w:rFonts w:hint="eastAsia" w:asciiTheme="minorEastAsia" w:hAnsiTheme="minorEastAsia" w:eastAsiaTheme="minorEastAsia" w:cstheme="minorEastAsia"/>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noWrap w:val="0"/>
            <w:vAlign w:val="center"/>
          </w:tcPr>
          <w:p>
            <w:pP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规费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安全文明施工费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1.1.1</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其中：1.安全施工费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2.环境保护费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3.文明施工费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4.临时设施费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05" w:firstLineChars="98"/>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社会保险费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1.3</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10" w:firstLineChars="1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住房公积金</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1.4</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工程排污费</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1.5</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8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建设项目工伤保险</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2</w:t>
            </w: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税金</w:t>
            </w:r>
          </w:p>
        </w:tc>
        <w:tc>
          <w:tcPr>
            <w:tcW w:w="1755"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p>
        </w:tc>
        <w:tc>
          <w:tcPr>
            <w:tcW w:w="28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Theme="minorEastAsia" w:hAnsiTheme="minorEastAsia" w:eastAsiaTheme="minorEastAsia" w:cstheme="minorEastAsia"/>
                <w:szCs w:val="21"/>
              </w:rPr>
            </w:pPr>
          </w:p>
        </w:tc>
        <w:tc>
          <w:tcPr>
            <w:tcW w:w="2292" w:type="dxa"/>
            <w:tcBorders>
              <w:top w:val="single" w:color="auto" w:sz="4" w:space="0"/>
              <w:left w:val="single" w:color="auto" w:sz="4" w:space="0"/>
              <w:bottom w:val="single" w:color="auto" w:sz="4"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noWrap w:val="0"/>
            <w:vAlign w:val="center"/>
          </w:tcPr>
          <w:p>
            <w:pPr>
              <w:spacing w:line="40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bidi="ar"/>
              </w:rPr>
              <w:t>合     计</w:t>
            </w:r>
          </w:p>
        </w:tc>
        <w:tc>
          <w:tcPr>
            <w:tcW w:w="2292" w:type="dxa"/>
            <w:tcBorders>
              <w:top w:val="single" w:color="auto" w:sz="4" w:space="0"/>
              <w:left w:val="single" w:color="auto" w:sz="4" w:space="0"/>
              <w:bottom w:val="single" w:color="auto" w:sz="8" w:space="0"/>
              <w:right w:val="single" w:color="auto" w:sz="8" w:space="0"/>
            </w:tcBorders>
            <w:noWrap w:val="0"/>
            <w:vAlign w:val="center"/>
          </w:tcPr>
          <w:p>
            <w:pPr>
              <w:spacing w:line="400" w:lineRule="exact"/>
              <w:rPr>
                <w:rFonts w:hint="eastAsia" w:asciiTheme="minorEastAsia" w:hAnsiTheme="minorEastAsia" w:eastAsiaTheme="minorEastAsia" w:cstheme="minorEastAsia"/>
                <w:szCs w:val="21"/>
              </w:rPr>
            </w:pPr>
          </w:p>
        </w:tc>
      </w:tr>
    </w:tbl>
    <w:p>
      <w:pPr>
        <w:spacing w:before="120" w:beforeLines="50"/>
        <w:rPr>
          <w:rFonts w:hint="eastAsia" w:asciiTheme="minorEastAsia" w:hAnsiTheme="minorEastAsia" w:eastAsiaTheme="minorEastAsia" w:cstheme="minorEastAsia"/>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Theme="minorEastAsia" w:hAnsiTheme="minorEastAsia" w:eastAsiaTheme="minorEastAsia" w:cstheme="minorEastAsia"/>
          <w:szCs w:val="21"/>
          <w:lang w:bidi="ar"/>
        </w:rPr>
        <w:t>注：表中费用应按规定计算，不可竞争</w:t>
      </w: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color w:val="auto"/>
          <w:sz w:val="32"/>
          <w:szCs w:val="32"/>
          <w:highlight w:val="none"/>
        </w:rPr>
        <w:t>第五部分  合同授予</w:t>
      </w:r>
      <w:bookmarkEnd w:id="14"/>
      <w:bookmarkEnd w:id="15"/>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一、签订合同：</w:t>
      </w:r>
    </w:p>
    <w:p>
      <w:pPr>
        <w:widowControl/>
        <w:spacing w:line="6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Theme="minorEastAsia" w:hAnsiTheme="minorEastAsia" w:eastAsiaTheme="minorEastAsia" w:cstheme="minorEastAsia"/>
          <w:color w:val="auto"/>
          <w:szCs w:val="21"/>
          <w:highlight w:val="none"/>
        </w:rPr>
      </w:pP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二、合同格式：</w:t>
      </w:r>
    </w:p>
    <w:p>
      <w:pPr>
        <w:pStyle w:val="3"/>
        <w:jc w:val="center"/>
        <w:rPr>
          <w:rFonts w:hint="eastAsia" w:asciiTheme="minorEastAsia" w:hAnsiTheme="minorEastAsia" w:eastAsiaTheme="minorEastAsia" w:cstheme="minorEastAsia"/>
          <w:b w:val="0"/>
          <w:color w:val="auto"/>
          <w:sz w:val="28"/>
          <w:szCs w:val="28"/>
          <w:highlight w:val="none"/>
        </w:rPr>
      </w:pPr>
      <w:r>
        <w:rPr>
          <w:rFonts w:hint="eastAsia" w:asciiTheme="minorEastAsia" w:hAnsiTheme="minorEastAsia" w:eastAsiaTheme="minorEastAsia" w:cstheme="minorEastAsia"/>
          <w:color w:val="auto"/>
          <w:sz w:val="44"/>
          <w:szCs w:val="44"/>
          <w:highlight w:val="none"/>
        </w:rPr>
        <w:br w:type="page"/>
      </w:r>
      <w:bookmarkStart w:id="22" w:name="_Toc196637412"/>
      <w:bookmarkStart w:id="23" w:name="_Toc196637648"/>
      <w:bookmarkStart w:id="24" w:name="_Toc196637766"/>
      <w:bookmarkStart w:id="25" w:name="_Toc184635097"/>
      <w:bookmarkStart w:id="26" w:name="_Toc416701274"/>
      <w:r>
        <w:rPr>
          <w:rFonts w:hint="eastAsia" w:asciiTheme="minorEastAsia" w:hAnsiTheme="minorEastAsia" w:eastAsiaTheme="minorEastAsia" w:cstheme="minorEastAsia"/>
          <w:color w:val="auto"/>
          <w:sz w:val="24"/>
          <w:szCs w:val="30"/>
          <w:highlight w:val="none"/>
        </w:rPr>
        <w:t>第一节  合同协议书</w:t>
      </w:r>
    </w:p>
    <w:p>
      <w:pPr>
        <w:spacing w:line="360" w:lineRule="exact"/>
        <w:ind w:firstLine="562" w:firstLineChars="200"/>
        <w:jc w:val="center"/>
        <w:rPr>
          <w:rFonts w:hint="eastAsia" w:asciiTheme="minorEastAsia" w:hAnsiTheme="minorEastAsia" w:eastAsiaTheme="minorEastAsia" w:cstheme="minorEastAsia"/>
          <w:b/>
          <w:color w:val="auto"/>
          <w:sz w:val="28"/>
          <w:szCs w:val="28"/>
          <w:highlight w:val="none"/>
        </w:rPr>
      </w:pPr>
    </w:p>
    <w:p>
      <w:pPr>
        <w:wordWrap w:val="0"/>
        <w:spacing w:line="360" w:lineRule="exact"/>
        <w:ind w:right="69" w:rightChars="33" w:firstLine="420" w:firstLineChars="200"/>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编号：</w:t>
      </w:r>
      <w:r>
        <w:rPr>
          <w:rFonts w:hint="eastAsia" w:asciiTheme="minorEastAsia" w:hAnsiTheme="minorEastAsia" w:eastAsiaTheme="minorEastAsia" w:cstheme="minorEastAsia"/>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发包人（全称）：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pacing w:val="10"/>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pacing w:val="10"/>
          <w:szCs w:val="21"/>
          <w:highlight w:val="none"/>
        </w:rPr>
        <w:t>：</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承包人(全称）</w:t>
      </w:r>
      <w:r>
        <w:rPr>
          <w:rFonts w:hint="eastAsia" w:asciiTheme="minorEastAsia" w:hAnsiTheme="minorEastAsia" w:eastAsiaTheme="minorEastAsia" w:cstheme="minorEastAsia"/>
          <w:b/>
          <w:color w:val="auto"/>
          <w:szCs w:val="21"/>
          <w:highlight w:val="none"/>
          <w:u w:val="single"/>
        </w:rPr>
        <w:t xml:space="preserve">                                                                   </w:t>
      </w:r>
    </w:p>
    <w:p>
      <w:pPr>
        <w:spacing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30"/>
          <w:szCs w:val="21"/>
          <w:highlight w:val="none"/>
        </w:rPr>
        <w:t>法定代表人：</w:t>
      </w:r>
      <w:r>
        <w:rPr>
          <w:rFonts w:hint="eastAsia" w:asciiTheme="minorEastAsia" w:hAnsiTheme="minorEastAsia" w:eastAsiaTheme="minorEastAsia" w:cstheme="minorEastAsia"/>
          <w:b/>
          <w:color w:val="auto"/>
          <w:szCs w:val="21"/>
          <w:highlight w:val="none"/>
          <w:u w:val="single"/>
        </w:rPr>
        <w:t xml:space="preserve">                                                                 </w:t>
      </w:r>
    </w:p>
    <w:p>
      <w:pPr>
        <w:spacing w:after="143" w:afterLines="50" w:line="360" w:lineRule="exac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pacing w:val="10"/>
          <w:szCs w:val="21"/>
          <w:highlight w:val="none"/>
        </w:rPr>
        <w:t>法定注册地址：</w:t>
      </w:r>
      <w:r>
        <w:rPr>
          <w:rFonts w:hint="eastAsia" w:asciiTheme="minorEastAsia" w:hAnsiTheme="minorEastAsia" w:eastAsiaTheme="minorEastAsia" w:cstheme="minorEastAsia"/>
          <w:b/>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发包人为建设</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(以下简称“本工程”)，已接受承包人提出的承担本工程的施工、竣工、交付并维修其任何缺陷的投标。依照《中华人民共和国招标投标法》、《</w:t>
      </w:r>
      <w:r>
        <w:rPr>
          <w:rFonts w:hint="eastAsia" w:asciiTheme="minorEastAsia" w:hAnsiTheme="minorEastAsia" w:eastAsiaTheme="minorEastAsia" w:cstheme="minorEastAsia"/>
          <w:color w:val="auto"/>
          <w:szCs w:val="21"/>
          <w:highlight w:val="none"/>
          <w:lang w:eastAsia="zh-CN"/>
        </w:rPr>
        <w:t>中华人民共和国民法典</w:t>
      </w:r>
      <w:r>
        <w:rPr>
          <w:rFonts w:hint="eastAsia" w:asciiTheme="minorEastAsia" w:hAnsiTheme="minorEastAsia" w:eastAsiaTheme="minorEastAsia" w:cstheme="minorEastAsia"/>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一、工程概况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工程地点：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工程内容：</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工程立项批准文号：</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资金来源：</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二、工程承包范围</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承包范围：</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left="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三、合同工期</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天。</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四、质量标准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工程质量标准：</w:t>
      </w:r>
      <w:r>
        <w:rPr>
          <w:rFonts w:hint="eastAsia" w:asciiTheme="minorEastAsia" w:hAnsiTheme="minorEastAsia" w:eastAsiaTheme="minorEastAsia" w:cstheme="minorEastAsia"/>
          <w:color w:val="auto"/>
          <w:szCs w:val="21"/>
          <w:highlight w:val="none"/>
          <w:u w:val="single"/>
        </w:rPr>
        <w:t xml:space="preserve">                                               </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本合同采用</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合同形式。</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六、签约合同价</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金额(大写）：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元(人民币)</w:t>
      </w:r>
    </w:p>
    <w:p>
      <w:pPr>
        <w:spacing w:line="360" w:lineRule="exact"/>
        <w:ind w:firstLine="642" w:firstLineChars="30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rPr>
        <w:t>其中：安全文明施工费：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暂列金额：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元（其中计日工金额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材料和工程设备暂估价：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1050" w:firstLineChars="5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专业工程暂估价：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七、承包人项目经理：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职称：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建造师执业资格证书号：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建造师注册证书号：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建造师执业印章号：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安全生产考核合格证书号：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项目经理证书号：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八、合同文件的组成</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下列文件共同构成合同文件：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1、本协议书；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2、成交通知书；</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3、磋商响应函；</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4、专用合同条款；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5、通用合同条款；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7、已标价工程量清单（按最终承诺报价与初次报价的调整比例同比例调整的）；</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九、本协议书中有关词语定义与合同条款中的定义相同。</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十一、发包人承诺按照合同约定的条件、期限和方式向承包人支付合同价款。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十二、本协议书连同其他合同文件正本一式两份，合同双方各执一份；副本一式</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份。</w:t>
      </w:r>
    </w:p>
    <w:p>
      <w:pPr>
        <w:numPr>
          <w:ilvl w:val="0"/>
          <w:numId w:val="3"/>
        </w:num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Theme="minorEastAsia" w:hAnsiTheme="minorEastAsia" w:eastAsiaTheme="minorEastAsia" w:cstheme="minorEastAsia"/>
          <w:color w:val="auto"/>
          <w:szCs w:val="21"/>
          <w:highlight w:val="none"/>
          <w:u w:val="single"/>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发包人：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(盖单位章)        承包人：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(盖单位章)</w:t>
      </w:r>
    </w:p>
    <w:p>
      <w:pPr>
        <w:spacing w:line="360" w:lineRule="auto"/>
        <w:rPr>
          <w:rFonts w:hint="eastAsia" w:asciiTheme="minorEastAsia" w:hAnsiTheme="minorEastAsia" w:eastAsiaTheme="minorEastAsia" w:cstheme="minorEastAsia"/>
          <w:color w:val="auto"/>
          <w:sz w:val="21"/>
          <w:szCs w:val="21"/>
        </w:rPr>
      </w:pP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法定代表人或其                           法定代表人或其</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(签字)      委托代理人：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 (签字)</w:t>
      </w:r>
    </w:p>
    <w:p>
      <w:p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 xml:space="preserve">日      </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日</w:t>
      </w:r>
    </w:p>
    <w:p>
      <w:pPr>
        <w:spacing w:line="360" w:lineRule="auto"/>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签约地点：</w:t>
      </w:r>
      <w:r>
        <w:rPr>
          <w:rFonts w:hint="eastAsia" w:asciiTheme="minorEastAsia" w:hAnsiTheme="minorEastAsia" w:eastAsiaTheme="minorEastAsia" w:cstheme="minorEastAsia"/>
          <w:color w:val="auto"/>
          <w:sz w:val="21"/>
          <w:szCs w:val="21"/>
          <w:u w:val="single"/>
        </w:rPr>
        <w:t xml:space="preserve">                                                                 </w:t>
      </w:r>
    </w:p>
    <w:p>
      <w:pPr>
        <w:spacing w:line="460" w:lineRule="exact"/>
        <w:ind w:firstLine="5670" w:firstLineChars="2700"/>
        <w:rPr>
          <w:rFonts w:hint="eastAsia" w:asciiTheme="minorEastAsia" w:hAnsiTheme="minorEastAsia" w:eastAsiaTheme="minorEastAsia" w:cstheme="minorEastAsia"/>
          <w:color w:val="auto"/>
          <w:szCs w:val="21"/>
          <w:highlight w:val="none"/>
        </w:rPr>
      </w:pPr>
    </w:p>
    <w:p>
      <w:pPr>
        <w:widowControl/>
        <w:spacing w:line="360" w:lineRule="auto"/>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u w:val="single"/>
        </w:rPr>
        <w:br w:type="page"/>
      </w:r>
      <w:r>
        <w:rPr>
          <w:rFonts w:hint="eastAsia" w:asciiTheme="minorEastAsia" w:hAnsiTheme="minorEastAsia" w:eastAsiaTheme="minorEastAsia" w:cstheme="minorEastAsia"/>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Theme="minorEastAsia" w:hAnsiTheme="minorEastAsia" w:eastAsiaTheme="minorEastAsia" w:cstheme="minorEastAsia"/>
          <w:color w:val="auto"/>
          <w:sz w:val="24"/>
          <w:szCs w:val="30"/>
          <w:highlight w:val="none"/>
        </w:rPr>
      </w:pPr>
      <w:bookmarkStart w:id="27" w:name="_Toc27333"/>
      <w:bookmarkStart w:id="28" w:name="_Toc19503"/>
      <w:bookmarkStart w:id="29" w:name="_Toc885"/>
      <w:bookmarkStart w:id="30" w:name="_Toc30012"/>
      <w:bookmarkStart w:id="31" w:name="_Toc13742"/>
      <w:bookmarkStart w:id="32" w:name="_Toc420341474"/>
      <w:bookmarkStart w:id="33" w:name="_Toc11316"/>
      <w:bookmarkStart w:id="34" w:name="_Toc22187"/>
      <w:bookmarkStart w:id="35" w:name="_Toc14590"/>
      <w:r>
        <w:rPr>
          <w:rFonts w:hint="eastAsia" w:asciiTheme="minorEastAsia" w:hAnsiTheme="minorEastAsia" w:eastAsiaTheme="minorEastAsia" w:cstheme="minorEastAsia"/>
          <w:color w:val="auto"/>
          <w:sz w:val="24"/>
          <w:szCs w:val="30"/>
          <w:highlight w:val="none"/>
        </w:rPr>
        <w:t>通用合同条款（见《中华人民共和国标准施工招标文件》2007年版</w:t>
      </w:r>
      <w:r>
        <w:rPr>
          <w:rFonts w:hint="eastAsia" w:asciiTheme="minorEastAsia" w:hAnsiTheme="minorEastAsia" w:eastAsiaTheme="minorEastAsia" w:cstheme="minorEastAsia"/>
          <w:color w:val="auto"/>
          <w:sz w:val="24"/>
          <w:szCs w:val="30"/>
          <w:highlight w:val="none"/>
        </w:rPr>
        <w:br w:type="page"/>
      </w:r>
      <w:bookmarkEnd w:id="27"/>
      <w:bookmarkEnd w:id="28"/>
      <w:bookmarkEnd w:id="29"/>
      <w:bookmarkEnd w:id="30"/>
      <w:bookmarkEnd w:id="31"/>
      <w:bookmarkEnd w:id="32"/>
      <w:r>
        <w:rPr>
          <w:rFonts w:hint="eastAsia" w:asciiTheme="minorEastAsia" w:hAnsiTheme="minorEastAsia" w:eastAsiaTheme="minorEastAsia" w:cstheme="minorEastAsia"/>
          <w:color w:val="auto"/>
          <w:sz w:val="24"/>
          <w:szCs w:val="30"/>
          <w:highlight w:val="none"/>
        </w:rPr>
        <w:t>第三节  专用合同条款</w:t>
      </w:r>
      <w:bookmarkEnd w:id="33"/>
      <w:bookmarkEnd w:id="34"/>
      <w:bookmarkEnd w:id="35"/>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1.一般约定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1.1词语定义</w:t>
      </w:r>
    </w:p>
    <w:p>
      <w:pPr>
        <w:spacing w:before="57" w:beforeLines="2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1.1.2合同当事人和人员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1.1.2.2发包人：</w:t>
      </w:r>
      <w:r>
        <w:rPr>
          <w:rFonts w:hint="eastAsia" w:asciiTheme="minorEastAsia" w:hAnsiTheme="minorEastAsia" w:eastAsiaTheme="minorEastAsia" w:cstheme="minorEastAsia"/>
          <w:color w:val="auto"/>
          <w:kern w:val="0"/>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1.1.2.6监理人：</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1.1.2.8发包人代表：指发包人指定的派驻施工场地(现场)的全权代表。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姓    名：</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职    称：</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联系电话：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电子信箱：</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通信地址：</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1.1.3工程和设备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1.1.3.2永久工程：</w:t>
      </w:r>
      <w:r>
        <w:rPr>
          <w:rFonts w:hint="eastAsia" w:asciiTheme="minorEastAsia" w:hAnsiTheme="minorEastAsia" w:eastAsiaTheme="minorEastAsia" w:cstheme="minorEastAsia"/>
          <w:color w:val="auto"/>
          <w:szCs w:val="21"/>
          <w:highlight w:val="none"/>
          <w:u w:val="single"/>
          <w:lang w:bidi="ar"/>
        </w:rPr>
        <w:t xml:space="preserve">按合同约定建造并移交给发包人的工程，包括工程设备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1.1.3.3临时工程：</w:t>
      </w:r>
      <w:r>
        <w:rPr>
          <w:rFonts w:hint="eastAsia" w:asciiTheme="minorEastAsia" w:hAnsiTheme="minorEastAsia" w:eastAsiaTheme="minorEastAsia" w:cstheme="minorEastAsia"/>
          <w:color w:val="auto"/>
          <w:szCs w:val="21"/>
          <w:highlight w:val="none"/>
          <w:u w:val="single"/>
          <w:lang w:bidi="ar"/>
        </w:rPr>
        <w:t>为完成合同约定的永久工程所修建的各类临时性工程，不包括施工设备</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1.1.3.10永久占地：</w:t>
      </w:r>
      <w:r>
        <w:rPr>
          <w:rFonts w:hint="eastAsia" w:asciiTheme="minorEastAsia" w:hAnsiTheme="minorEastAsia" w:eastAsiaTheme="minorEastAsia" w:cstheme="minorEastAsia"/>
          <w:color w:val="auto"/>
          <w:szCs w:val="21"/>
          <w:highlight w:val="none"/>
          <w:u w:val="single"/>
          <w:lang w:bidi="ar"/>
        </w:rPr>
        <w:t xml:space="preserve">指为实施本合同工程而需要的一切永久占用的土地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1.1.3.11临时占地：</w:t>
      </w:r>
      <w:r>
        <w:rPr>
          <w:rFonts w:hint="eastAsia" w:asciiTheme="minorEastAsia" w:hAnsiTheme="minorEastAsia" w:eastAsiaTheme="minorEastAsia" w:cstheme="minorEastAsia"/>
          <w:color w:val="auto"/>
          <w:szCs w:val="21"/>
          <w:highlight w:val="none"/>
          <w:u w:val="single"/>
          <w:lang w:bidi="ar"/>
        </w:rPr>
        <w:t>指为实施本合同工程而需要的一切临时占用的土地</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1.1.4日期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1.1.4.5缺陷责任期期限：</w:t>
      </w:r>
      <w:r>
        <w:rPr>
          <w:rFonts w:hint="eastAsia" w:asciiTheme="minorEastAsia" w:hAnsiTheme="minorEastAsia" w:eastAsiaTheme="minorEastAsia" w:cstheme="minorEastAsia"/>
          <w:color w:val="auto"/>
          <w:szCs w:val="21"/>
          <w:highlight w:val="none"/>
          <w:u w:val="single"/>
          <w:lang w:val="en-US" w:eastAsia="zh-CN" w:bidi="ar"/>
        </w:rPr>
        <w:t xml:space="preserve">   </w:t>
      </w:r>
      <w:r>
        <w:rPr>
          <w:rFonts w:hint="eastAsia" w:asciiTheme="minorEastAsia" w:hAnsiTheme="minorEastAsia" w:eastAsiaTheme="minorEastAsia" w:cstheme="minorEastAsia"/>
          <w:color w:val="auto"/>
          <w:szCs w:val="21"/>
          <w:highlight w:val="none"/>
          <w:u w:val="single"/>
          <w:lang w:bidi="ar"/>
        </w:rPr>
        <w:t>个</w:t>
      </w:r>
      <w:r>
        <w:rPr>
          <w:rFonts w:hint="eastAsia" w:asciiTheme="minorEastAsia" w:hAnsiTheme="minorEastAsia" w:eastAsiaTheme="minorEastAsia" w:cstheme="minorEastAsia"/>
          <w:color w:val="auto"/>
          <w:szCs w:val="21"/>
          <w:highlight w:val="none"/>
          <w:lang w:bidi="ar"/>
        </w:rPr>
        <w:t>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1.1.6其他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1.1.6.4除另有特别指明外，专用合同条款中使用的措辞“合同条款”指通用合同条款和(或)专用合同条款。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1.4合同文件的优先顺序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合同文件的优先解释顺序如下：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(1)合同协议书；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(2)成交通知书；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(3)磋商响应函；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(4)专用合同条款；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(5)通用合同条款；</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(6)图纸；</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(7)已标价工程量清单；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(8)其他合同文件。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1.5合同协议书</w:t>
      </w:r>
    </w:p>
    <w:p>
      <w:pPr>
        <w:spacing w:before="143" w:beforeLines="50" w:after="143" w:after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合同生效的条件：</w:t>
      </w:r>
      <w:r>
        <w:rPr>
          <w:rFonts w:hint="eastAsia" w:asciiTheme="minorEastAsia" w:hAnsiTheme="minorEastAsia" w:eastAsiaTheme="minorEastAsia" w:cstheme="minorEastAsia"/>
          <w:color w:val="auto"/>
          <w:szCs w:val="21"/>
          <w:highlight w:val="none"/>
          <w:u w:val="single"/>
          <w:lang w:bidi="ar"/>
        </w:rPr>
        <w:t>发包人和承包人的法定代表人或其委托代理人在合同协议书上签字并盖单位章后，合同生效</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1.6图纸和承包人文件</w:t>
      </w:r>
    </w:p>
    <w:p>
      <w:pPr>
        <w:spacing w:before="143" w:beforeLines="50" w:after="143" w:afterLines="50"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1.6.1图纸的提供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(3)发包人提供图纸的期限：</w:t>
      </w:r>
      <w:r>
        <w:rPr>
          <w:rFonts w:hint="eastAsia" w:asciiTheme="minorEastAsia" w:hAnsiTheme="minorEastAsia" w:eastAsiaTheme="minorEastAsia" w:cstheme="minorEastAsia"/>
          <w:color w:val="auto"/>
          <w:szCs w:val="21"/>
          <w:highlight w:val="none"/>
          <w:u w:val="single"/>
          <w:lang w:bidi="ar"/>
        </w:rPr>
        <w:t>开工前三天</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(4)发包人提供图纸的数量：</w:t>
      </w:r>
      <w:r>
        <w:rPr>
          <w:rFonts w:hint="eastAsia" w:asciiTheme="minorEastAsia" w:hAnsiTheme="minorEastAsia" w:eastAsiaTheme="minorEastAsia" w:cstheme="minorEastAsia"/>
          <w:color w:val="auto"/>
          <w:szCs w:val="21"/>
          <w:highlight w:val="none"/>
          <w:u w:val="single"/>
          <w:lang w:bidi="ar"/>
        </w:rPr>
        <w:t xml:space="preserve">   三套   </w:t>
      </w:r>
      <w:r>
        <w:rPr>
          <w:rFonts w:hint="eastAsia" w:asciiTheme="minorEastAsia" w:hAnsiTheme="minorEastAsia" w:eastAsiaTheme="minorEastAsia" w:cstheme="minorEastAsia"/>
          <w:color w:val="auto"/>
          <w:szCs w:val="21"/>
          <w:highlight w:val="none"/>
          <w:lang w:bidi="ar"/>
        </w:rPr>
        <w:t>。</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1.6.2承包人提供的文件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Theme="minorEastAsia" w:hAnsiTheme="minorEastAsia" w:eastAsiaTheme="minorEastAsia" w:cstheme="minorEastAsia"/>
          <w:color w:val="auto"/>
          <w:szCs w:val="21"/>
          <w:highlight w:val="none"/>
          <w:u w:val="single"/>
          <w:lang w:bidi="ar"/>
        </w:rPr>
        <w:t xml:space="preserve">   需要时按发包人及监理人要求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(2)承包人提供文件的期限：</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(3)承包人提供文件的数量：</w:t>
      </w:r>
      <w:r>
        <w:rPr>
          <w:rFonts w:hint="eastAsia" w:asciiTheme="minorEastAsia" w:hAnsiTheme="minorEastAsia" w:eastAsiaTheme="minorEastAsia" w:cstheme="minorEastAsia"/>
          <w:color w:val="auto"/>
          <w:szCs w:val="21"/>
          <w:highlight w:val="none"/>
          <w:u w:val="single"/>
          <w:lang w:bidi="ar"/>
        </w:rPr>
        <w:t xml:space="preserve">  按发包人及监理人要求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(4)监理人批复承包人提供文件的期限：</w:t>
      </w:r>
      <w:r>
        <w:rPr>
          <w:rFonts w:hint="eastAsia" w:asciiTheme="minorEastAsia" w:hAnsiTheme="minorEastAsia" w:eastAsiaTheme="minorEastAsia" w:cstheme="minorEastAsia"/>
          <w:color w:val="auto"/>
          <w:szCs w:val="21"/>
          <w:highlight w:val="none"/>
          <w:u w:val="single"/>
          <w:lang w:bidi="ar"/>
        </w:rPr>
        <w:t xml:space="preserve">  收到承包人提供的文件后7天内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 xml:space="preserve"> (5)其他约定：</w:t>
      </w:r>
      <w:r>
        <w:rPr>
          <w:rFonts w:hint="eastAsia" w:asciiTheme="minorEastAsia" w:hAnsiTheme="minorEastAsia" w:eastAsiaTheme="minorEastAsia" w:cstheme="minorEastAsia"/>
          <w:color w:val="auto"/>
          <w:szCs w:val="21"/>
          <w:highlight w:val="none"/>
          <w:u w:val="single"/>
          <w:lang w:bidi="ar"/>
        </w:rPr>
        <w:t xml:space="preserve">                  /                                             </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1.6.3图纸的修改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监理人应当按照合同条款第1.6.1(2)目约定的有合同约束力的图纸供应计划，签发图纸修改图给承包人。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1.7联络</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1.7.2联络来往函件的送达和接收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(2)发包人指定的接收地点：</w:t>
      </w:r>
      <w:r>
        <w:rPr>
          <w:rFonts w:hint="eastAsia" w:asciiTheme="minorEastAsia" w:hAnsiTheme="minorEastAsia" w:eastAsiaTheme="minorEastAsia" w:cstheme="minorEastAsia"/>
          <w:color w:val="auto"/>
          <w:szCs w:val="21"/>
          <w:highlight w:val="none"/>
          <w:u w:val="single"/>
          <w:lang w:bidi="ar"/>
        </w:rPr>
        <w:t xml:space="preserve">  本工程现场发包人代表办公室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(3)发包人指定的接收人为：</w:t>
      </w:r>
      <w:r>
        <w:rPr>
          <w:rFonts w:hint="eastAsia" w:asciiTheme="minorEastAsia" w:hAnsiTheme="minorEastAsia" w:eastAsiaTheme="minorEastAsia" w:cstheme="minorEastAsia"/>
          <w:color w:val="auto"/>
          <w:szCs w:val="21"/>
          <w:highlight w:val="none"/>
          <w:u w:val="single"/>
          <w:lang w:bidi="ar"/>
        </w:rPr>
        <w:t xml:space="preserve">  发包人代表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(4)监理人指定的接收地点：</w:t>
      </w:r>
      <w:r>
        <w:rPr>
          <w:rFonts w:hint="eastAsia" w:asciiTheme="minorEastAsia" w:hAnsiTheme="minorEastAsia" w:eastAsiaTheme="minorEastAsia" w:cstheme="minorEastAsia"/>
          <w:color w:val="auto"/>
          <w:szCs w:val="21"/>
          <w:highlight w:val="none"/>
          <w:u w:val="single"/>
          <w:lang w:bidi="ar"/>
        </w:rPr>
        <w:t xml:space="preserve">  本工程现场总监代表办公室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(5)监理人指定的接收人为：</w:t>
      </w:r>
      <w:r>
        <w:rPr>
          <w:rFonts w:hint="eastAsia" w:asciiTheme="minorEastAsia" w:hAnsiTheme="minorEastAsia" w:eastAsiaTheme="minorEastAsia" w:cstheme="minorEastAsia"/>
          <w:color w:val="auto"/>
          <w:szCs w:val="21"/>
          <w:highlight w:val="none"/>
          <w:u w:val="single"/>
          <w:lang w:bidi="ar"/>
        </w:rPr>
        <w:t xml:space="preserve">  总监或总监代表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2.发包人义务</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2.3提供施工场地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施工场地应当在监理人发出的开工通知中载明的开工日期前</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2.5组织设计交底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2.8其他义务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(1)按有关规定及时办理工程质量监督手续。</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(4)发包人应当履行合同约定的其他义务以及下述义务：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3.监理人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3.1监理人的职责和权力</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3.1.1须经发包人批准行使的权力：</w:t>
      </w:r>
      <w:r>
        <w:rPr>
          <w:rFonts w:hint="eastAsia" w:asciiTheme="minorEastAsia" w:hAnsiTheme="minorEastAsia" w:eastAsiaTheme="minorEastAsia" w:cstheme="minorEastAsia"/>
          <w:color w:val="auto"/>
          <w:szCs w:val="21"/>
          <w:highlight w:val="none"/>
          <w:u w:val="single"/>
          <w:lang w:bidi="ar"/>
        </w:rPr>
        <w:t xml:space="preserve"> 涉及本工程分包、变更、费用、质量、工期的事项及监理合同中须发包人批准才能行使的监理人的权力。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3.3监理人员</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3.3.4总监理工程师不应将第3.5款约定应由总监理工程师作出确定的权力授权或者委托给其他监理人员。</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3.4监理人的指示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3.6监理人的宽恕</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4.承包人</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4.1承包人的一般义务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4.1.8为他人提供方便</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Theme="minorEastAsia" w:hAnsiTheme="minorEastAsia" w:eastAsiaTheme="minorEastAsia" w:cstheme="minorEastAsia"/>
          <w:color w:val="auto"/>
          <w:szCs w:val="21"/>
          <w:highlight w:val="none"/>
          <w:u w:val="single"/>
          <w:lang w:bidi="ar"/>
        </w:rPr>
        <w:t xml:space="preserve">根据施工过程中实际情况由发包人和监理人指派并审批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lang w:bidi="ar"/>
        </w:rPr>
        <w:t>4.1.10其他义务</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(2)承包人应履行合同约定的其他义务以及下述义务：</w:t>
      </w:r>
      <w:r>
        <w:rPr>
          <w:rFonts w:hint="eastAsia" w:asciiTheme="minorEastAsia" w:hAnsiTheme="minorEastAsia" w:eastAsiaTheme="minorEastAsia" w:cstheme="minorEastAsia"/>
          <w:color w:val="auto"/>
          <w:szCs w:val="21"/>
          <w:highlight w:val="none"/>
          <w:u w:val="single"/>
          <w:lang w:bidi="ar"/>
        </w:rPr>
        <w:t xml:space="preserve">需要时发包人与承包人另行约定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lang w:val="en-US" w:eastAsia="zh-CN"/>
        </w:rPr>
      </w:pPr>
      <w:r>
        <w:rPr>
          <w:rFonts w:hint="eastAsia" w:asciiTheme="minorEastAsia" w:hAnsiTheme="minorEastAsia" w:eastAsiaTheme="minorEastAsia" w:cstheme="minorEastAsia"/>
          <w:color w:val="auto"/>
          <w:sz w:val="21"/>
          <w:highlight w:val="none"/>
        </w:rPr>
        <w:t>4.2履约担保</w:t>
      </w:r>
      <w:r>
        <w:rPr>
          <w:rFonts w:hint="eastAsia" w:asciiTheme="minorEastAsia" w:hAnsiTheme="minorEastAsia" w:eastAsiaTheme="minorEastAsia" w:cstheme="minorEastAsia"/>
          <w:color w:val="auto"/>
          <w:sz w:val="21"/>
          <w:highlight w:val="none"/>
          <w:lang w:val="en-US" w:eastAsia="zh-CN"/>
        </w:rPr>
        <w:t xml:space="preserve">  无</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4.3分包</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本工程不允许分包。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4.5承包人项目经理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color w:val="auto"/>
          <w:highlight w:val="none"/>
          <w:lang w:bidi="ar"/>
        </w:rPr>
        <w:t>4.5.2</w:t>
      </w:r>
      <w:r>
        <w:rPr>
          <w:rFonts w:hint="eastAsia" w:asciiTheme="minorEastAsia" w:hAnsiTheme="minorEastAsia" w:eastAsiaTheme="minorEastAsia" w:cstheme="minorEastAsia"/>
          <w:b/>
          <w:color w:val="auto"/>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u w:val="single"/>
          <w:lang w:bidi="ar"/>
        </w:rPr>
        <w:t>本条未提到的项目经理其它权利和义务执行合同通用条款</w:t>
      </w:r>
      <w:r>
        <w:rPr>
          <w:rFonts w:hint="eastAsia" w:asciiTheme="minorEastAsia" w:hAnsiTheme="minorEastAsia" w:eastAsiaTheme="minorEastAsia" w:cstheme="minorEastAsia"/>
          <w:b/>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4.6不利物质条件</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4.6.1不利物质条件的范围：</w:t>
      </w:r>
      <w:r>
        <w:rPr>
          <w:rFonts w:hint="eastAsia" w:asciiTheme="minorEastAsia" w:hAnsiTheme="minorEastAsia" w:eastAsiaTheme="minorEastAsia" w:cstheme="minorEastAsia"/>
          <w:color w:val="auto"/>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4.11.3</w:t>
      </w:r>
      <w:r>
        <w:rPr>
          <w:rFonts w:hint="eastAsia" w:asciiTheme="minorEastAsia" w:hAnsiTheme="minorEastAsia" w:eastAsiaTheme="minorEastAsia" w:cstheme="minorEastAsia"/>
          <w:color w:val="auto"/>
          <w:szCs w:val="21"/>
          <w:highlight w:val="none"/>
          <w:u w:val="single"/>
          <w:lang w:bidi="ar"/>
        </w:rPr>
        <w:t>在不利物质条件发生之前，监理人已经指示承包人有可能发生，但承包人未能及时采取有效措施，而导致的损失和后果均由承包人承担。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5.材料和工程设备</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5.1承包人提供的材料和工程设备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5.1.2承包人将由其提供的材料和工程设备的供货人及品种、规格、数量和供货时间等报送监理人审批的期限：</w:t>
      </w:r>
      <w:r>
        <w:rPr>
          <w:rFonts w:hint="eastAsia" w:asciiTheme="minorEastAsia" w:hAnsiTheme="minorEastAsia" w:eastAsiaTheme="minorEastAsia" w:cstheme="minorEastAsia"/>
          <w:color w:val="auto"/>
          <w:szCs w:val="21"/>
          <w:highlight w:val="none"/>
          <w:u w:val="single"/>
          <w:lang w:bidi="ar"/>
        </w:rPr>
        <w:t xml:space="preserve">相关分部分项工程开始施工前7天报送监理人审批。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5.2发包人提供的材料和工程设备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5.2.3由发包人提供的材料和工程设备验收后，由承包人负责接收、运输和保管。</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6.施工设备和临时设施</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6.1承包人提供的施工设备和临时设施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6.1.2发包人承担修建临时设施的费用的范围：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需要发包人办理申请手续和承担相关费用的临时占地：</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6.2发包人提供的施工设备和临时设施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发包人提供的施工设备和临时设施的运行、维护、拆除、清运费用的承担人：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6.4施工设备和临时设施专用于合同工程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7.交通运输</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7.1道路通行权和场外设施</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取得道路通行权、场外设施修建权的办理人：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，其相关费用由承包人承担。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7.2场内施工道路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7.2.1施工所需的场内临时道路和交通设施的修建、维护、养护和管理人：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，相关费用由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7.2.2发包人和监理人有权无偿使用承包人修建的临时道路和交通设施，不需要交纳任何费用。</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7.4超大件和超重件的运输</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运输超大件或超重件所需的道路和桥梁临时加固改造等费用的承担人：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8.测量放线</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8.1施工控制网</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8.1.1发包人通过监理人提供测量基准点、基准线和水准点及其书面资料的期限：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承包人测设施工控制网的要求：</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承包人将施工控制网资料报送监理人审批的期限：</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9.施工安全、治安保卫和环境保护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9.2承包人的施工安全责任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9.2.1承包人向监理人报送施工安全措施计划的期限：</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监理人收到承包人报送的施工安全措施计划后应当在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9.3治安保卫</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9.3.3施工场地治安管理计划和突发治安事件紧急预案的编制责任人：</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9.4环境保护</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9.4.2施工环保措施计划报送监理人审批的时间：</w:t>
      </w:r>
      <w:r>
        <w:rPr>
          <w:rFonts w:hint="eastAsia" w:asciiTheme="minorEastAsia" w:hAnsiTheme="minorEastAsia" w:eastAsiaTheme="minorEastAsia" w:cstheme="minorEastAsia"/>
          <w:color w:val="auto"/>
          <w:szCs w:val="21"/>
          <w:highlight w:val="none"/>
          <w:u w:val="single"/>
          <w:lang w:bidi="ar"/>
        </w:rPr>
        <w:t xml:space="preserve">  签订施工合同后7天内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监理人收到承包人报送的施工环保措施计划后应当在</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天内给予批复。</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10.进度计划</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10.1合同进度计划</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Theme="minorEastAsia" w:hAnsiTheme="minorEastAsia" w:eastAsiaTheme="minorEastAsia" w:cstheme="minorEastAsia"/>
          <w:color w:val="auto"/>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(3)承包人编制分阶段或分项施工进度计划和施工方案说明的内容：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承包人报送分阶段或分项施工进度计划和施工方案说明的期限：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10.2合同进度计划的修订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(1)承包人报送修订合同进度计划申请报告和相关资料的期限：</w:t>
      </w:r>
      <w:r>
        <w:rPr>
          <w:rFonts w:hint="eastAsia" w:asciiTheme="minorEastAsia" w:hAnsiTheme="minorEastAsia" w:eastAsiaTheme="minorEastAsia" w:cstheme="minorEastAsia"/>
          <w:color w:val="auto"/>
          <w:szCs w:val="21"/>
          <w:highlight w:val="none"/>
          <w:u w:val="single"/>
          <w:lang w:bidi="ar"/>
        </w:rPr>
        <w:t>实际进度发生滞后的当月25日前。</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(2)监理人批复修订合同进度计划申请报告的期限：</w:t>
      </w:r>
      <w:r>
        <w:rPr>
          <w:rFonts w:hint="eastAsia" w:asciiTheme="minorEastAsia" w:hAnsiTheme="minorEastAsia" w:eastAsiaTheme="minorEastAsia" w:cstheme="minorEastAsia"/>
          <w:color w:val="auto"/>
          <w:szCs w:val="21"/>
          <w:highlight w:val="none"/>
          <w:u w:val="single"/>
          <w:lang w:bidi="ar"/>
        </w:rPr>
        <w:t xml:space="preserve"> 收到修订合同进度计划申请报告后2天内。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(3)监理人批复修订合同进度计划的期限：</w:t>
      </w:r>
      <w:r>
        <w:rPr>
          <w:rFonts w:hint="eastAsia" w:asciiTheme="minorEastAsia" w:hAnsiTheme="minorEastAsia" w:eastAsiaTheme="minorEastAsia" w:cstheme="minorEastAsia"/>
          <w:color w:val="auto"/>
          <w:szCs w:val="21"/>
          <w:highlight w:val="none"/>
          <w:u w:val="single"/>
          <w:lang w:bidi="ar"/>
        </w:rPr>
        <w:t>收到修订合同进度计划后3天内</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11.开工和竣工</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11.3发包人的工期延误</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11.4异常恶劣的气候条件</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异常恶劣的气候条件的范围和标准：</w:t>
      </w:r>
      <w:r>
        <w:rPr>
          <w:rFonts w:hint="eastAsia" w:asciiTheme="minorEastAsia" w:hAnsiTheme="minorEastAsia" w:eastAsiaTheme="minorEastAsia" w:cstheme="minorEastAsia"/>
          <w:color w:val="auto"/>
          <w:szCs w:val="21"/>
          <w:highlight w:val="none"/>
          <w:u w:val="single"/>
          <w:lang w:bidi="ar"/>
        </w:rPr>
        <w:t xml:space="preserve">  项目所在地30年以上一遇的罕见气候现象（包括温度、降水、降雪、风等）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11.5承包人的工期延误</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逾期竣工违约金的计算标准：</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逾期竣工违约金的计算方法：</w:t>
      </w:r>
      <w:r>
        <w:rPr>
          <w:rFonts w:hint="eastAsia" w:asciiTheme="minorEastAsia" w:hAnsiTheme="minorEastAsia" w:eastAsiaTheme="minorEastAsia" w:cstheme="minorEastAsia"/>
          <w:b/>
          <w:color w:val="auto"/>
          <w:szCs w:val="21"/>
          <w:highlight w:val="none"/>
          <w:u w:val="single"/>
          <w:lang w:bidi="ar"/>
        </w:rPr>
        <w:t xml:space="preserve"> 工期每误期一天支付违约金</w:t>
      </w:r>
      <w:r>
        <w:rPr>
          <w:rFonts w:hint="eastAsia" w:asciiTheme="minorEastAsia" w:hAnsiTheme="minorEastAsia" w:eastAsiaTheme="minorEastAsia" w:cstheme="minorEastAsia"/>
          <w:b/>
          <w:color w:val="auto"/>
          <w:szCs w:val="21"/>
          <w:highlight w:val="none"/>
          <w:u w:val="single"/>
          <w:lang w:val="en-US" w:eastAsia="zh-CN" w:bidi="ar"/>
        </w:rPr>
        <w:t>1</w:t>
      </w:r>
      <w:r>
        <w:rPr>
          <w:rFonts w:hint="eastAsia" w:asciiTheme="minorEastAsia" w:hAnsiTheme="minorEastAsia" w:eastAsiaTheme="minorEastAsia" w:cstheme="minorEastAsia"/>
          <w:b/>
          <w:color w:val="auto"/>
          <w:szCs w:val="21"/>
          <w:highlight w:val="none"/>
          <w:u w:val="single"/>
          <w:lang w:bidi="ar"/>
        </w:rPr>
        <w:t>000元。</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逾期竣工违约金的限额：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b/>
          <w:color w:val="auto"/>
          <w:szCs w:val="21"/>
          <w:highlight w:val="none"/>
          <w:u w:val="single"/>
          <w:lang w:bidi="ar"/>
        </w:rPr>
        <w:t>最高赔偿金额不超过签约合同价的</w:t>
      </w:r>
      <w:r>
        <w:rPr>
          <w:rFonts w:hint="eastAsia" w:asciiTheme="minorEastAsia" w:hAnsiTheme="minorEastAsia" w:eastAsiaTheme="minorEastAsia" w:cstheme="minorEastAsia"/>
          <w:b/>
          <w:color w:val="auto"/>
          <w:szCs w:val="21"/>
          <w:highlight w:val="none"/>
          <w:u w:val="single"/>
          <w:lang w:val="en-US" w:eastAsia="zh-CN" w:bidi="ar"/>
        </w:rPr>
        <w:t>10</w:t>
      </w:r>
      <w:r>
        <w:rPr>
          <w:rFonts w:hint="eastAsia" w:asciiTheme="minorEastAsia" w:hAnsiTheme="minorEastAsia" w:eastAsiaTheme="minorEastAsia" w:cstheme="minorEastAsia"/>
          <w:b/>
          <w:color w:val="auto"/>
          <w:szCs w:val="21"/>
          <w:highlight w:val="none"/>
          <w:u w:val="single"/>
          <w:lang w:bidi="ar"/>
        </w:rPr>
        <w:t>%。</w:t>
      </w:r>
      <w:r>
        <w:rPr>
          <w:rFonts w:hint="eastAsia" w:asciiTheme="minorEastAsia" w:hAnsiTheme="minorEastAsia" w:eastAsiaTheme="minorEastAsia" w:cstheme="minorEastAsia"/>
          <w:color w:val="auto"/>
          <w:szCs w:val="21"/>
          <w:highlight w:val="none"/>
          <w:u w:val="single"/>
          <w:lang w:bidi="ar"/>
        </w:rPr>
        <w:t xml:space="preserve">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11.6工期提前</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提前竣工的奖励办法：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 xml:space="preserve"> 。</w:t>
      </w:r>
    </w:p>
    <w:p>
      <w:pPr>
        <w:pStyle w:val="4"/>
        <w:widowControl/>
        <w:numPr>
          <w:ilvl w:val="0"/>
          <w:numId w:val="4"/>
        </w:numPr>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暂停施工</w:t>
      </w:r>
    </w:p>
    <w:p>
      <w:pPr>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执行补充协议条款</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12.1承包人暂停施工的责任</w:t>
      </w:r>
    </w:p>
    <w:p>
      <w:pPr>
        <w:spacing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(5)承包人承担暂停施工责任的其他情形：</w:t>
      </w:r>
      <w:r>
        <w:rPr>
          <w:rFonts w:hint="eastAsia" w:asciiTheme="minorEastAsia" w:hAnsiTheme="minorEastAsia" w:eastAsiaTheme="minorEastAsia" w:cstheme="minorEastAsia"/>
          <w:color w:val="auto"/>
          <w:szCs w:val="21"/>
          <w:highlight w:val="none"/>
          <w:u w:val="single"/>
          <w:lang w:bidi="ar"/>
        </w:rPr>
        <w:t xml:space="preserve">     执行补充协议条款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12.4暂停施工后的复工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13.工程质量</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13.1工程质量要求</w:t>
      </w:r>
    </w:p>
    <w:p>
      <w:pPr>
        <w:spacing w:after="85" w:afterLines="30" w:line="400" w:lineRule="exact"/>
        <w:ind w:firstLine="42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Cs w:val="21"/>
          <w:highlight w:val="none"/>
          <w:lang w:bidi="ar"/>
        </w:rPr>
        <w:t>13.1.2</w:t>
      </w:r>
      <w:r>
        <w:rPr>
          <w:rFonts w:hint="eastAsia" w:asciiTheme="minorEastAsia" w:hAnsiTheme="minorEastAsia" w:eastAsiaTheme="minorEastAsia" w:cstheme="minorEastAsia"/>
          <w:b/>
          <w:color w:val="auto"/>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13.2承包人的质量管理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13.2.1承包人向监理人提交工程质量保证措施文件的期限：</w:t>
      </w:r>
      <w:r>
        <w:rPr>
          <w:rFonts w:hint="eastAsia" w:asciiTheme="minorEastAsia" w:hAnsiTheme="minorEastAsia" w:eastAsiaTheme="minorEastAsia" w:cstheme="minorEastAsia"/>
          <w:color w:val="auto"/>
          <w:szCs w:val="21"/>
          <w:highlight w:val="none"/>
          <w:u w:val="single"/>
          <w:lang w:bidi="ar"/>
        </w:rPr>
        <w:t>签订施工合同后7天内</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监理人审批工程质量保证措施文件的期限：</w:t>
      </w:r>
      <w:r>
        <w:rPr>
          <w:rFonts w:hint="eastAsia" w:asciiTheme="minorEastAsia" w:hAnsiTheme="minorEastAsia" w:eastAsiaTheme="minorEastAsia" w:cstheme="minorEastAsia"/>
          <w:color w:val="auto"/>
          <w:szCs w:val="21"/>
          <w:highlight w:val="none"/>
          <w:u w:val="single"/>
          <w:lang w:bidi="ar"/>
        </w:rPr>
        <w:t>收到承包人报送的工程质量保证措施文件后3天内给予批复</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 xml:space="preserve">13.3承包人的质量检查 </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承包人向监理人报送工程质量报表的期限：</w:t>
      </w:r>
      <w:r>
        <w:rPr>
          <w:rFonts w:hint="eastAsia" w:asciiTheme="minorEastAsia" w:hAnsiTheme="minorEastAsia" w:eastAsiaTheme="minorEastAsia" w:cstheme="minorEastAsia"/>
          <w:color w:val="auto"/>
          <w:szCs w:val="21"/>
          <w:highlight w:val="none"/>
          <w:u w:val="single"/>
          <w:lang w:bidi="ar"/>
        </w:rPr>
        <w:t xml:space="preserve">每月25日前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承包人向监理人报送工程质量报表的要求：</w:t>
      </w:r>
      <w:r>
        <w:rPr>
          <w:rFonts w:hint="eastAsia" w:asciiTheme="minorEastAsia" w:hAnsiTheme="minorEastAsia" w:eastAsiaTheme="minorEastAsia" w:cstheme="minorEastAsia"/>
          <w:color w:val="auto"/>
          <w:szCs w:val="21"/>
          <w:highlight w:val="none"/>
          <w:u w:val="single"/>
          <w:lang w:bidi="ar"/>
        </w:rPr>
        <w:t xml:space="preserve">  按规范及监理人要求  </w:t>
      </w:r>
      <w:r>
        <w:rPr>
          <w:rFonts w:hint="eastAsia" w:asciiTheme="minorEastAsia" w:hAnsiTheme="minorEastAsia" w:eastAsiaTheme="minorEastAsia" w:cstheme="minorEastAsia"/>
          <w:color w:val="auto"/>
          <w:szCs w:val="21"/>
          <w:highlight w:val="none"/>
          <w:lang w:bidi="ar"/>
        </w:rPr>
        <w:t>。</w:t>
      </w:r>
    </w:p>
    <w:p>
      <w:pPr>
        <w:spacing w:before="143" w:beforeLines="5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监理人审查工程质量报表的期限：</w:t>
      </w:r>
      <w:r>
        <w:rPr>
          <w:rFonts w:hint="eastAsia" w:asciiTheme="minorEastAsia" w:hAnsiTheme="minorEastAsia" w:eastAsiaTheme="minorEastAsia" w:cstheme="minorEastAsia"/>
          <w:color w:val="auto"/>
          <w:szCs w:val="21"/>
          <w:highlight w:val="none"/>
          <w:u w:val="single"/>
          <w:lang w:bidi="ar"/>
        </w:rPr>
        <w:t xml:space="preserve">收到承包人报送的工程质量报表后3天内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13.4监理人的质量检查</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承包人应当为监理人的检查和检验提供方便，监理人可以进行察看和查阅施工原始记录的其他地方包括：</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13.5工程隐蔽部位覆盖前的检查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13.5.1监理人对工程隐蔽部位进行检查的期限：</w:t>
      </w:r>
      <w:r>
        <w:rPr>
          <w:rFonts w:hint="eastAsia" w:asciiTheme="minorEastAsia" w:hAnsiTheme="minorEastAsia" w:eastAsiaTheme="minorEastAsia" w:cstheme="minorEastAsia"/>
          <w:color w:val="auto"/>
          <w:szCs w:val="21"/>
          <w:highlight w:val="none"/>
          <w:u w:val="single"/>
          <w:lang w:bidi="ar"/>
        </w:rPr>
        <w:t xml:space="preserve"> 收到承包人的通知后3天内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13.7质量争议</w:t>
      </w:r>
    </w:p>
    <w:p>
      <w:pPr>
        <w:spacing w:before="85" w:before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15.变更</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15.4变更的估价原则</w:t>
      </w:r>
    </w:p>
    <w:p>
      <w:pPr>
        <w:spacing w:line="360" w:lineRule="auto"/>
        <w:ind w:firstLine="420"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color w:val="auto"/>
          <w:highlight w:val="none"/>
          <w:lang w:bidi="ar"/>
        </w:rPr>
        <w:t>15.4.5因变更引起价格调整的其他处理方式：</w:t>
      </w:r>
      <w:r>
        <w:rPr>
          <w:rFonts w:hint="eastAsia" w:asciiTheme="minorEastAsia" w:hAnsiTheme="minorEastAsia" w:eastAsiaTheme="minorEastAsia" w:cstheme="minorEastAsia"/>
          <w:b/>
          <w:color w:val="auto"/>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15.5承包人的合理化建议</w:t>
      </w:r>
    </w:p>
    <w:p>
      <w:pPr>
        <w:spacing w:line="400" w:lineRule="exact"/>
        <w:ind w:firstLine="420" w:firstLineChars="200"/>
        <w:rPr>
          <w:rFonts w:hint="eastAsia" w:asciiTheme="minorEastAsia" w:hAnsiTheme="minorEastAsia" w:eastAsiaTheme="minorEastAsia" w:cstheme="minorEastAsia"/>
          <w:color w:val="auto"/>
          <w:szCs w:val="21"/>
          <w:highlight w:val="none"/>
          <w:u w:val="single"/>
          <w:lang w:bidi="ar"/>
        </w:rPr>
      </w:pPr>
      <w:r>
        <w:rPr>
          <w:rFonts w:hint="eastAsia" w:asciiTheme="minorEastAsia" w:hAnsiTheme="minorEastAsia" w:eastAsiaTheme="minorEastAsia" w:cstheme="minorEastAsia"/>
          <w:color w:val="auto"/>
          <w:szCs w:val="21"/>
          <w:highlight w:val="none"/>
          <w:lang w:bidi="ar"/>
        </w:rPr>
        <w:t>15.5.2对承包人提出合理化建议的奖励方法：</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15.8暂估价</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(1)在任何招标工作启动前，承包人应当提前至少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(2)承包人应当在发出招标公告(或者资格预审公告或者投标邀请书)、资格预审文件和招标文件前至少</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天，分别将相关文件通过监理人报请发包人审批，发包人应当在监理人收到承包人报送的相关文件后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(7)承包人与专业分包人或者专项供应商订立合同前</w:t>
      </w:r>
      <w:r>
        <w:rPr>
          <w:rFonts w:hint="eastAsia" w:asciiTheme="minorEastAsia" w:hAnsiTheme="minorEastAsia" w:eastAsiaTheme="minorEastAsia" w:cstheme="minorEastAsia"/>
          <w:color w:val="auto"/>
          <w:szCs w:val="21"/>
          <w:highlight w:val="none"/>
          <w:u w:val="single"/>
          <w:lang w:bidi="ar"/>
        </w:rPr>
        <w:t xml:space="preserve"> 7 </w:t>
      </w:r>
      <w:r>
        <w:rPr>
          <w:rFonts w:hint="eastAsia" w:asciiTheme="minorEastAsia" w:hAnsiTheme="minorEastAsia" w:eastAsiaTheme="minorEastAsia" w:cstheme="minorEastAsia"/>
          <w:color w:val="auto"/>
          <w:szCs w:val="21"/>
          <w:highlight w:val="none"/>
          <w:lang w:bidi="ar"/>
        </w:rPr>
        <w:t>天，应当将准备用于正式签订的合同文件通过监理人报发包人审核，发包人应当在监理人收到相关文件后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天内给予批准或者提出修改意见，承包人应当按照发包人批准的合同文件签订相关合同，合同订立后</w:t>
      </w:r>
      <w:r>
        <w:rPr>
          <w:rFonts w:hint="eastAsia" w:asciiTheme="minorEastAsia" w:hAnsiTheme="minorEastAsia" w:eastAsiaTheme="minorEastAsia" w:cstheme="minorEastAsia"/>
          <w:color w:val="auto"/>
          <w:szCs w:val="21"/>
          <w:highlight w:val="none"/>
          <w:u w:val="single"/>
          <w:lang w:bidi="ar"/>
        </w:rPr>
        <w:t xml:space="preserve"> 3 </w:t>
      </w:r>
      <w:r>
        <w:rPr>
          <w:rFonts w:hint="eastAsia" w:asciiTheme="minorEastAsia" w:hAnsiTheme="minorEastAsia" w:eastAsiaTheme="minorEastAsia" w:cstheme="minorEastAsia"/>
          <w:color w:val="auto"/>
          <w:szCs w:val="21"/>
          <w:highlight w:val="none"/>
          <w:lang w:bidi="ar"/>
        </w:rPr>
        <w:t>天内，承包人应当将其中的两份副本报送监理人，其中一份由监理人报发包人留存。</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15.8.2发包人在工程量清单中给定暂估价的材料和工程设备不属于依法必须招标的范围或未达到规定的规模标准的，按照下列约定：</w:t>
      </w:r>
      <w:r>
        <w:rPr>
          <w:rFonts w:hint="eastAsia" w:asciiTheme="minorEastAsia" w:hAnsiTheme="minorEastAsia" w:eastAsiaTheme="minorEastAsia" w:cstheme="minorEastAsia"/>
          <w:b/>
          <w:color w:val="auto"/>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Theme="minorEastAsia" w:hAnsiTheme="minorEastAsia" w:eastAsiaTheme="minorEastAsia" w:cstheme="minorEastAsia"/>
          <w:color w:val="auto"/>
          <w:szCs w:val="21"/>
          <w:highlight w:val="none"/>
          <w:u w:val="single"/>
          <w:lang w:bidi="ar"/>
        </w:rPr>
        <w:t>。</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15.8.3发包人在工程量清单中给定暂估价的专业工程不属于依法必须招标的范围或者未达到依法必须招标的规模标准的，其最终价格的估价人为：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或者按照下列约定：</w:t>
      </w:r>
      <w:r>
        <w:rPr>
          <w:rFonts w:hint="eastAsia" w:asciiTheme="minorEastAsia" w:hAnsiTheme="minorEastAsia" w:eastAsiaTheme="minorEastAsia" w:cstheme="minorEastAsia"/>
          <w:b/>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u w:val="singl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16.价格调整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16.1物价波动引起的价格调整</w:t>
      </w:r>
    </w:p>
    <w:p>
      <w:pPr>
        <w:spacing w:line="360" w:lineRule="auto"/>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lang w:bidi="ar"/>
        </w:rPr>
        <w:t>物价波动引起的价格调整方法：</w:t>
      </w:r>
      <w:r>
        <w:rPr>
          <w:rFonts w:hint="eastAsia" w:asciiTheme="minorEastAsia" w:hAnsiTheme="minorEastAsia" w:eastAsiaTheme="minorEastAsia" w:cstheme="minorEastAsia"/>
          <w:b/>
          <w:color w:val="auto"/>
          <w:szCs w:val="21"/>
          <w:highlight w:val="none"/>
          <w:u w:val="single"/>
          <w:lang w:bidi="ar"/>
        </w:rPr>
        <w:t>不调整。</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17.计量与支付</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17.1计量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17.1.2计量方法</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工程量计算规则执行国家标准《建设工程工程量清单计价规范》(GB50500—2008)及</w:t>
      </w:r>
      <w:r>
        <w:rPr>
          <w:rFonts w:hint="eastAsia" w:asciiTheme="minorEastAsia" w:hAnsiTheme="minorEastAsia" w:eastAsiaTheme="minorEastAsia" w:cstheme="minorEastAsia"/>
          <w:b/>
          <w:color w:val="auto"/>
          <w:szCs w:val="21"/>
          <w:highlight w:val="none"/>
          <w:lang w:bidi="ar"/>
        </w:rPr>
        <w:t>《山东省建设工程工程量清单计价规则》</w:t>
      </w:r>
      <w:r>
        <w:rPr>
          <w:rFonts w:hint="eastAsia" w:asciiTheme="minorEastAsia" w:hAnsiTheme="minorEastAsia" w:eastAsiaTheme="minorEastAsia" w:cstheme="minorEastAsia"/>
          <w:color w:val="auto"/>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17.1.3计量周期</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(1)本合同的计量周期为月，每月</w:t>
      </w:r>
      <w:r>
        <w:rPr>
          <w:rFonts w:hint="eastAsia" w:asciiTheme="minorEastAsia" w:hAnsiTheme="minorEastAsia" w:eastAsiaTheme="minorEastAsia" w:cstheme="minorEastAsia"/>
          <w:color w:val="auto"/>
          <w:szCs w:val="21"/>
          <w:highlight w:val="none"/>
          <w:u w:val="single"/>
          <w:lang w:bidi="ar"/>
        </w:rPr>
        <w:t xml:space="preserve"> 26 </w:t>
      </w:r>
      <w:r>
        <w:rPr>
          <w:rFonts w:hint="eastAsia" w:asciiTheme="minorEastAsia" w:hAnsiTheme="minorEastAsia" w:eastAsiaTheme="minorEastAsia" w:cstheme="minorEastAsia"/>
          <w:color w:val="auto"/>
          <w:szCs w:val="21"/>
          <w:highlight w:val="none"/>
          <w:lang w:bidi="ar"/>
        </w:rPr>
        <w:t>日为当月计量截止日期(不含当日)和下月计量起始日期(含当日)。</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(2)本合同</w:t>
      </w:r>
      <w:r>
        <w:rPr>
          <w:rFonts w:hint="eastAsia" w:asciiTheme="minorEastAsia" w:hAnsiTheme="minorEastAsia" w:eastAsiaTheme="minorEastAsia" w:cstheme="minorEastAsia"/>
          <w:color w:val="auto"/>
          <w:szCs w:val="21"/>
          <w:highlight w:val="none"/>
          <w:u w:val="single"/>
          <w:lang w:bidi="ar"/>
        </w:rPr>
        <w:t xml:space="preserve"> 执行 </w:t>
      </w:r>
      <w:r>
        <w:rPr>
          <w:rFonts w:hint="eastAsia" w:asciiTheme="minorEastAsia" w:hAnsiTheme="minorEastAsia" w:eastAsiaTheme="minorEastAsia" w:cstheme="minorEastAsia"/>
          <w:color w:val="auto"/>
          <w:szCs w:val="21"/>
          <w:highlight w:val="none"/>
          <w:lang w:bidi="ar"/>
        </w:rPr>
        <w:t>通用合同条款本项约定的单价子目计量。总价子目计量方法按专用合同条款第17.1.5项总价子目的计量——</w:t>
      </w:r>
      <w:r>
        <w:rPr>
          <w:rFonts w:hint="eastAsia" w:asciiTheme="minorEastAsia" w:hAnsiTheme="minorEastAsia" w:eastAsiaTheme="minorEastAsia" w:cstheme="minorEastAsia"/>
          <w:color w:val="auto"/>
          <w:szCs w:val="21"/>
          <w:highlight w:val="none"/>
          <w:u w:val="single"/>
          <w:lang w:bidi="ar"/>
        </w:rPr>
        <w:t>按实际完成工程量计量</w:t>
      </w:r>
      <w:r>
        <w:rPr>
          <w:rFonts w:hint="eastAsia" w:asciiTheme="minorEastAsia" w:hAnsiTheme="minorEastAsia" w:eastAsiaTheme="minorEastAsia" w:cstheme="minorEastAsia"/>
          <w:color w:val="auto"/>
          <w:szCs w:val="21"/>
          <w:highlight w:val="none"/>
          <w:lang w:bidi="ar"/>
        </w:rPr>
        <w:t>。</w:t>
      </w:r>
    </w:p>
    <w:p>
      <w:pPr>
        <w:spacing w:before="57" w:beforeLines="20" w:after="57" w:afterLines="2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17.1.5总价子目的计量一按实际完成工程量计量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(1)总价子目的价格调整方法：</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highlight w:val="none"/>
          <w:u w:val="single"/>
          <w:lang w:bidi="ar"/>
        </w:rPr>
        <w:t>执行通用条款</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(5)除按照第15条约定的变更外，在竣工结算时总价子目的工程量不应当重新计量，签约合同价所基于的工程量即是用于竣工结算的最终工程量。</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17.2预付款</w:t>
      </w:r>
    </w:p>
    <w:p>
      <w:pPr>
        <w:spacing w:before="85" w:beforeLines="30" w:after="85" w:afterLines="30"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17.2.1预付款</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(1)预付款额度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分部分项工程部分的预付款额度：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措施项目部分预付款额度：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其中：安全文明施工费用预付额度：</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(2)预付办法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预付款预付办法：</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预付款的支付时间：</w:t>
      </w:r>
      <w:r>
        <w:rPr>
          <w:rFonts w:hint="eastAsia" w:asciiTheme="minorEastAsia" w:hAnsiTheme="minorEastAsia" w:eastAsiaTheme="minorEastAsia" w:cstheme="minorEastAsia"/>
          <w:color w:val="auto"/>
          <w:szCs w:val="21"/>
          <w:highlight w:val="none"/>
          <w:u w:val="single"/>
          <w:lang w:bidi="ar"/>
        </w:rPr>
        <w:t xml:space="preserve">            无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17.2.2预付款保函</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预付款保函的金额与预付款金额相同。预付款保函的提交时间：</w:t>
      </w:r>
      <w:r>
        <w:rPr>
          <w:rFonts w:hint="eastAsia" w:asciiTheme="minorEastAsia" w:hAnsiTheme="minorEastAsia" w:eastAsiaTheme="minorEastAsia" w:cstheme="minorEastAsia"/>
          <w:color w:val="auto"/>
          <w:szCs w:val="21"/>
          <w:highlight w:val="none"/>
          <w:u w:val="single"/>
          <w:lang w:bidi="ar"/>
        </w:rPr>
        <w:t xml:space="preserve">  无  </w:t>
      </w:r>
    </w:p>
    <w:p>
      <w:pPr>
        <w:pStyle w:val="4"/>
        <w:widowControl/>
        <w:spacing w:line="36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17.3工程进度付款</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17.3.2进度付款申请单</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进度付款申请单的内容：</w:t>
      </w:r>
      <w:r>
        <w:rPr>
          <w:rFonts w:hint="eastAsia" w:asciiTheme="minorEastAsia" w:hAnsiTheme="minorEastAsia" w:eastAsiaTheme="minorEastAsia" w:cstheme="minorEastAsia"/>
          <w:color w:val="auto"/>
          <w:szCs w:val="21"/>
          <w:highlight w:val="none"/>
          <w:u w:val="single"/>
          <w:lang w:bidi="ar"/>
        </w:rPr>
        <w:t xml:space="preserve">  按监理人统一要求办理    </w:t>
      </w:r>
      <w:r>
        <w:rPr>
          <w:rFonts w:hint="eastAsia" w:asciiTheme="minorEastAsia" w:hAnsiTheme="minorEastAsia" w:eastAsiaTheme="minorEastAsia" w:cstheme="minorEastAsia"/>
          <w:color w:val="auto"/>
          <w:szCs w:val="21"/>
          <w:highlight w:val="none"/>
          <w:lang w:bidi="ar"/>
        </w:rPr>
        <w:t>。</w:t>
      </w:r>
    </w:p>
    <w:p>
      <w:pPr>
        <w:spacing w:line="3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17.3.3进度付款证书和支付时间</w:t>
      </w:r>
    </w:p>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逾期付款违约金的计算标准为</w:t>
      </w:r>
      <w:r>
        <w:rPr>
          <w:rFonts w:hint="eastAsia" w:asciiTheme="minorEastAsia" w:hAnsiTheme="minorEastAsia" w:eastAsiaTheme="minorEastAsia" w:cstheme="minorEastAsia"/>
          <w:color w:val="auto"/>
          <w:szCs w:val="21"/>
          <w:highlight w:val="none"/>
          <w:u w:val="single"/>
          <w:lang w:bidi="ar"/>
        </w:rPr>
        <w:t xml:space="preserve">            无逾期付款违约金                    </w:t>
      </w:r>
      <w:r>
        <w:rPr>
          <w:rFonts w:hint="eastAsia" w:asciiTheme="minorEastAsia" w:hAnsiTheme="minorEastAsia" w:eastAsiaTheme="minorEastAsia" w:cstheme="minorEastAsia"/>
          <w:color w:val="auto"/>
          <w:szCs w:val="21"/>
          <w:highlight w:val="none"/>
          <w:lang w:bidi="ar"/>
        </w:rPr>
        <w:t>。</w:t>
      </w:r>
    </w:p>
    <w:p>
      <w:pPr>
        <w:spacing w:line="38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逾期付款违约金的计算方法为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(4)进度付款涉及政府性资金的支付方法：</w:t>
      </w:r>
    </w:p>
    <w:p>
      <w:pPr>
        <w:spacing w:line="400" w:lineRule="exact"/>
        <w:ind w:firstLine="422" w:firstLineChars="200"/>
        <w:rPr>
          <w:rFonts w:hint="eastAsia" w:asciiTheme="minorEastAsia" w:hAnsiTheme="minorEastAsia" w:eastAsiaTheme="minorEastAsia" w:cstheme="minorEastAsia"/>
          <w:b/>
          <w:color w:val="auto"/>
          <w:highlight w:val="none"/>
          <w:u w:val="single"/>
        </w:rPr>
      </w:pPr>
      <w:r>
        <w:rPr>
          <w:rFonts w:hint="eastAsia" w:asciiTheme="minorEastAsia" w:hAnsiTheme="minorEastAsia" w:eastAsiaTheme="minorEastAsia" w:cstheme="minorEastAsia"/>
          <w:b/>
          <w:color w:val="auto"/>
          <w:highlight w:val="none"/>
          <w:u w:val="single"/>
          <w:lang w:val="en-US" w:eastAsia="zh-CN"/>
        </w:rPr>
        <w:t>本项目无预付资金，工程完成三年后付至审计审定额的97％，剩余3%为质保金，工程最终结算造价以结算审核后造价为准。</w:t>
      </w:r>
    </w:p>
    <w:p>
      <w:pPr>
        <w:pStyle w:val="4"/>
        <w:widowControl/>
        <w:spacing w:line="400" w:lineRule="exact"/>
        <w:ind w:firstLine="413" w:firstLineChars="196"/>
        <w:rPr>
          <w:rFonts w:hint="eastAsia" w:asciiTheme="minorEastAsia" w:hAnsiTheme="minorEastAsia" w:eastAsiaTheme="minorEastAsia" w:cstheme="minorEastAsia"/>
          <w:bCs w:val="0"/>
          <w:color w:val="auto"/>
          <w:sz w:val="21"/>
          <w:szCs w:val="24"/>
          <w:highlight w:val="none"/>
          <w:u w:val="single"/>
        </w:rPr>
      </w:pPr>
      <w:r>
        <w:rPr>
          <w:rFonts w:hint="eastAsia" w:asciiTheme="minorEastAsia" w:hAnsiTheme="minorEastAsia" w:eastAsiaTheme="minorEastAsia" w:cstheme="minorEastAsia"/>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17.4质量保证金</w:t>
      </w:r>
    </w:p>
    <w:p>
      <w:pPr>
        <w:spacing w:line="400" w:lineRule="exact"/>
        <w:ind w:firstLine="422" w:firstLineChars="200"/>
        <w:rPr>
          <w:rFonts w:hint="eastAsia" w:asciiTheme="minorEastAsia" w:hAnsiTheme="minorEastAsia" w:eastAsiaTheme="minorEastAsia" w:cstheme="minorEastAsia"/>
          <w:b/>
          <w:bCs/>
          <w:color w:val="auto"/>
          <w:szCs w:val="21"/>
          <w:highlight w:val="none"/>
          <w:lang w:bidi="ar"/>
        </w:rPr>
      </w:pPr>
      <w:r>
        <w:rPr>
          <w:rFonts w:hint="eastAsia" w:asciiTheme="minorEastAsia" w:hAnsiTheme="minorEastAsia" w:eastAsiaTheme="minorEastAsia" w:cstheme="minorEastAsia"/>
          <w:b/>
          <w:bCs/>
          <w:color w:val="auto"/>
          <w:szCs w:val="21"/>
          <w:highlight w:val="none"/>
          <w:lang w:bidi="ar"/>
        </w:rPr>
        <w:t xml:space="preserve">质量保证金的金额或比例：  </w:t>
      </w:r>
      <w:r>
        <w:rPr>
          <w:rFonts w:hint="eastAsia" w:asciiTheme="minorEastAsia" w:hAnsiTheme="minorEastAsia" w:eastAsiaTheme="minorEastAsia" w:cstheme="minorEastAsia"/>
          <w:b/>
          <w:bCs/>
          <w:color w:val="auto"/>
          <w:szCs w:val="21"/>
          <w:highlight w:val="none"/>
          <w:u w:val="single"/>
          <w:lang w:bidi="ar"/>
        </w:rPr>
        <w:t xml:space="preserve"> 3%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质量保证金的扣留方法：</w:t>
      </w:r>
      <w:r>
        <w:rPr>
          <w:rFonts w:hint="eastAsia" w:asciiTheme="minorEastAsia" w:hAnsiTheme="minorEastAsia" w:eastAsiaTheme="minorEastAsia" w:cstheme="minorEastAsia"/>
          <w:color w:val="auto"/>
          <w:szCs w:val="21"/>
          <w:highlight w:val="none"/>
          <w:u w:val="single"/>
          <w:lang w:bidi="ar"/>
        </w:rPr>
        <w:t xml:space="preserve">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17.5竣工结算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17.5.1竣工付款申请单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承包人提交竣工付款申请单的期限：</w:t>
      </w:r>
      <w:r>
        <w:rPr>
          <w:rFonts w:hint="eastAsia" w:asciiTheme="minorEastAsia" w:hAnsiTheme="minorEastAsia" w:eastAsiaTheme="minorEastAsia" w:cstheme="minorEastAsia"/>
          <w:color w:val="auto"/>
          <w:szCs w:val="21"/>
          <w:highlight w:val="none"/>
          <w:u w:val="single"/>
          <w:lang w:bidi="ar"/>
        </w:rPr>
        <w:t xml:space="preserve">   竣工验收合格后28天内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竣工付款申请单的内容：</w:t>
      </w:r>
      <w:r>
        <w:rPr>
          <w:rFonts w:hint="eastAsia" w:asciiTheme="minorEastAsia" w:hAnsiTheme="minorEastAsia" w:eastAsiaTheme="minorEastAsia" w:cstheme="minorEastAsia"/>
          <w:color w:val="auto"/>
          <w:szCs w:val="21"/>
          <w:highlight w:val="none"/>
          <w:u w:val="single"/>
          <w:lang w:bidi="ar"/>
        </w:rPr>
        <w:t>竣工结算合同总价、已支付的工程价款、应扣留的质量保证金、应支付的竣工付款金额等</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17.6最终结清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17.6.1最终结清申请单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承包人提交最终结清申请单的份数：</w:t>
      </w:r>
      <w:r>
        <w:rPr>
          <w:rFonts w:hint="eastAsia" w:asciiTheme="minorEastAsia" w:hAnsiTheme="minorEastAsia" w:eastAsiaTheme="minorEastAsia" w:cstheme="minorEastAsia"/>
          <w:color w:val="auto"/>
          <w:szCs w:val="21"/>
          <w:highlight w:val="none"/>
          <w:u w:val="single"/>
          <w:lang w:bidi="ar"/>
        </w:rPr>
        <w:t xml:space="preserve">   五份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承包人提交最终结清申请单的期限：</w:t>
      </w:r>
      <w:r>
        <w:rPr>
          <w:rFonts w:hint="eastAsia" w:asciiTheme="minorEastAsia" w:hAnsiTheme="minorEastAsia" w:eastAsiaTheme="minorEastAsia" w:cstheme="minorEastAsia"/>
          <w:color w:val="auto"/>
          <w:szCs w:val="21"/>
          <w:highlight w:val="none"/>
          <w:u w:val="single"/>
          <w:lang w:bidi="ar"/>
        </w:rPr>
        <w:t xml:space="preserve">  缺陷责任期终止证书签发后14天内  </w:t>
      </w:r>
      <w:r>
        <w:rPr>
          <w:rFonts w:hint="eastAsia" w:asciiTheme="minorEastAsia" w:hAnsiTheme="minorEastAsia" w:eastAsiaTheme="minorEastAsia" w:cstheme="minorEastAsia"/>
          <w:color w:val="auto"/>
          <w:szCs w:val="21"/>
          <w:highlight w:val="none"/>
          <w:lang w:bidi="ar"/>
        </w:rPr>
        <w:t>。</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18.竣工验收</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18.2竣工验收申请报告</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Theme="minorEastAsia" w:hAnsiTheme="minorEastAsia" w:eastAsiaTheme="minorEastAsia" w:cstheme="minorEastAsia"/>
          <w:color w:val="auto"/>
          <w:szCs w:val="21"/>
          <w:highlight w:val="none"/>
          <w:u w:val="single"/>
          <w:lang w:bidi="ar"/>
        </w:rPr>
        <w:t xml:space="preserve">  按工程所在地建设行政主管部门和(或)城市建设档案管理机构对竣工验收资料内容的规定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竣工验收资料的份数：</w:t>
      </w:r>
      <w:r>
        <w:rPr>
          <w:rFonts w:hint="eastAsia" w:asciiTheme="minorEastAsia" w:hAnsiTheme="minorEastAsia" w:eastAsiaTheme="minorEastAsia" w:cstheme="minorEastAsia"/>
          <w:color w:val="auto"/>
          <w:szCs w:val="21"/>
          <w:highlight w:val="none"/>
          <w:u w:val="single"/>
          <w:lang w:bidi="ar"/>
        </w:rPr>
        <w:t xml:space="preserve">按工程所在地建设行政主管部门和(或)城市建设档案管理机构的规定及发包人要求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竣工验收资料的费用支付方式：</w:t>
      </w:r>
      <w:r>
        <w:rPr>
          <w:rFonts w:hint="eastAsia" w:asciiTheme="minorEastAsia" w:hAnsiTheme="minorEastAsia" w:eastAsiaTheme="minorEastAsia" w:cstheme="minorEastAsia"/>
          <w:color w:val="auto"/>
          <w:szCs w:val="21"/>
          <w:highlight w:val="none"/>
          <w:u w:val="single"/>
          <w:lang w:bidi="ar"/>
        </w:rPr>
        <w:t xml:space="preserve">  由承包人自行承担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18.3验收</w:t>
      </w:r>
    </w:p>
    <w:p>
      <w:pPr>
        <w:spacing w:line="400" w:lineRule="exact"/>
        <w:ind w:firstLine="420" w:firstLineChars="200"/>
        <w:rPr>
          <w:rFonts w:hint="eastAsia" w:asciiTheme="minorEastAsia" w:hAnsiTheme="minorEastAsia" w:eastAsiaTheme="minorEastAsia" w:cstheme="minorEastAsia"/>
          <w:color w:val="auto"/>
          <w:szCs w:val="21"/>
          <w:highlight w:val="none"/>
          <w:lang w:bidi="ar"/>
        </w:rPr>
      </w:pPr>
      <w:r>
        <w:rPr>
          <w:rFonts w:hint="eastAsia" w:asciiTheme="minorEastAsia" w:hAnsiTheme="minorEastAsia" w:eastAsiaTheme="minorEastAsia" w:cstheme="minorEastAsia"/>
          <w:color w:val="auto"/>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18.5施工期运行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18.5.1需要施工期运行的单位工程或设备安装工程：</w:t>
      </w:r>
      <w:r>
        <w:rPr>
          <w:rFonts w:hint="eastAsia" w:asciiTheme="minorEastAsia" w:hAnsiTheme="minorEastAsia" w:eastAsiaTheme="minorEastAsia" w:cstheme="minorEastAsia"/>
          <w:color w:val="auto"/>
          <w:szCs w:val="21"/>
          <w:highlight w:val="none"/>
          <w:u w:val="single"/>
          <w:lang w:bidi="ar"/>
        </w:rPr>
        <w:t xml:space="preserve">   根据实际情况按发包人要求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18.6试运行</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18.6.1工程及工程设备试运行的组织与费用承担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18.7竣工清场</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18.8施工队伍的撤离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18.9中间验收</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本工程需要进行中间验收的部位如下：</w:t>
      </w:r>
      <w:r>
        <w:rPr>
          <w:rFonts w:hint="eastAsia" w:asciiTheme="minorEastAsia" w:hAnsiTheme="minorEastAsia" w:eastAsiaTheme="minorEastAsia" w:cstheme="minorEastAsia"/>
          <w:color w:val="auto"/>
          <w:szCs w:val="21"/>
          <w:highlight w:val="none"/>
          <w:u w:val="single"/>
          <w:lang w:bidi="ar"/>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Theme="minorEastAsia" w:hAnsiTheme="minorEastAsia" w:eastAsiaTheme="minorEastAsia" w:cstheme="minorEastAsia"/>
          <w:color w:val="auto"/>
          <w:szCs w:val="21"/>
          <w:highlight w:val="none"/>
          <w:u w:val="single"/>
          <w:lang w:bidi="ar"/>
        </w:rPr>
        <w:t xml:space="preserve"> 监理人要求的 </w:t>
      </w:r>
      <w:r>
        <w:rPr>
          <w:rFonts w:hint="eastAsia" w:asciiTheme="minorEastAsia" w:hAnsiTheme="minorEastAsia" w:eastAsiaTheme="minorEastAsia" w:cstheme="minorEastAsia"/>
          <w:color w:val="auto"/>
          <w:szCs w:val="21"/>
          <w:highlight w:val="none"/>
          <w:lang w:bidi="ar"/>
        </w:rPr>
        <w:t>期限内进行修改后重新验收。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经监理人验收后工程质量符合约定的验收标准，但验收24小时后监理人仍不在验收记录上签字的，视为监理人已经认可验收记录，承包人可继续施工。</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19.缺陷责任与保修责任</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19.7保修责任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(1)工程质量保修范围：</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(2)工程质量保修期限：</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(3)工程质量保修责任：</w:t>
      </w:r>
      <w:r>
        <w:rPr>
          <w:rFonts w:hint="eastAsia" w:asciiTheme="minorEastAsia" w:hAnsiTheme="minorEastAsia" w:eastAsiaTheme="minorEastAsia" w:cstheme="minorEastAsia"/>
          <w:color w:val="auto"/>
          <w:szCs w:val="21"/>
          <w:highlight w:val="none"/>
          <w:u w:val="single"/>
          <w:lang w:bidi="ar"/>
        </w:rPr>
        <w:t xml:space="preserve">      详见质量保修书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20.保险</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20.1工程保险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本工程</w:t>
      </w:r>
      <w:r>
        <w:rPr>
          <w:rFonts w:hint="eastAsia" w:asciiTheme="minorEastAsia" w:hAnsiTheme="minorEastAsia" w:eastAsiaTheme="minorEastAsia" w:cstheme="minorEastAsia"/>
          <w:color w:val="auto"/>
          <w:szCs w:val="21"/>
          <w:highlight w:val="none"/>
          <w:u w:val="single"/>
          <w:lang w:bidi="ar"/>
        </w:rPr>
        <w:t xml:space="preserve"> 不投保 </w:t>
      </w:r>
      <w:r>
        <w:rPr>
          <w:rFonts w:hint="eastAsia" w:asciiTheme="minorEastAsia" w:hAnsiTheme="minorEastAsia" w:eastAsiaTheme="minorEastAsia" w:cstheme="minorEastAsia"/>
          <w:color w:val="auto"/>
          <w:szCs w:val="21"/>
          <w:highlight w:val="none"/>
          <w:lang w:bidi="ar"/>
        </w:rPr>
        <w:t>工程保险。投保工程保险时，险种为：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，并符合以下约定。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(1)投保人：</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(2)投保内容：</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(3)保险费率：由投保人与合同双方同意的保险人商定。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(4)保险金额：</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(5)保险期限：</w:t>
      </w:r>
      <w:r>
        <w:rPr>
          <w:rFonts w:hint="eastAsia" w:asciiTheme="minorEastAsia" w:hAnsiTheme="minorEastAsia" w:eastAsiaTheme="minorEastAsia" w:cstheme="minorEastAsia"/>
          <w:color w:val="auto"/>
          <w:szCs w:val="21"/>
          <w:highlight w:val="none"/>
          <w:u w:val="single"/>
          <w:lang w:bidi="ar"/>
        </w:rPr>
        <w:t xml:space="preserve">      /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20.4第三者责任险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20.4.2保险金额：</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，保险费率由承包人与发包人同意的保险人商定，相关保险费由</w:t>
      </w:r>
      <w:r>
        <w:rPr>
          <w:rFonts w:hint="eastAsia" w:asciiTheme="minorEastAsia" w:hAnsiTheme="minorEastAsia" w:eastAsiaTheme="minorEastAsia" w:cstheme="minorEastAsia"/>
          <w:color w:val="auto"/>
          <w:szCs w:val="21"/>
          <w:highlight w:val="none"/>
          <w:u w:val="single"/>
          <w:lang w:bidi="ar"/>
        </w:rPr>
        <w:t xml:space="preserve"> 承包人 </w:t>
      </w:r>
      <w:r>
        <w:rPr>
          <w:rFonts w:hint="eastAsia" w:asciiTheme="minorEastAsia" w:hAnsiTheme="minorEastAsia" w:eastAsiaTheme="minorEastAsia" w:cstheme="minorEastAsia"/>
          <w:color w:val="auto"/>
          <w:szCs w:val="21"/>
          <w:highlight w:val="none"/>
          <w:lang w:bidi="ar"/>
        </w:rPr>
        <w:t>承担。</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20.5其他保险</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承包人应为其施工设备、进场材料和工程设备等办理的保险：</w:t>
      </w:r>
      <w:r>
        <w:rPr>
          <w:rFonts w:hint="eastAsia" w:asciiTheme="minorEastAsia" w:hAnsiTheme="minorEastAsia" w:eastAsiaTheme="minorEastAsia" w:cstheme="minorEastAsia"/>
          <w:color w:val="auto"/>
          <w:szCs w:val="21"/>
          <w:highlight w:val="none"/>
          <w:u w:val="single"/>
          <w:lang w:bidi="ar"/>
        </w:rPr>
        <w:t xml:space="preserve">  承包人自行确定  </w:t>
      </w:r>
      <w:r>
        <w:rPr>
          <w:rFonts w:hint="eastAsia" w:asciiTheme="minorEastAsia" w:hAnsiTheme="minorEastAsia" w:eastAsiaTheme="minorEastAsia" w:cstheme="minorEastAsia"/>
          <w:color w:val="auto"/>
          <w:szCs w:val="21"/>
          <w:highlight w:val="none"/>
          <w:lang w:bidi="ar"/>
        </w:rPr>
        <w:t>。</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20.6对各项保险的一般要求</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20.6.1保险凭证</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承包人向发包人提交各项保险生效的证据和保险单副本的期限：</w:t>
      </w:r>
      <w:r>
        <w:rPr>
          <w:rFonts w:hint="eastAsia" w:asciiTheme="minorEastAsia" w:hAnsiTheme="minorEastAsia" w:eastAsiaTheme="minorEastAsia" w:cstheme="minorEastAsia"/>
          <w:color w:val="auto"/>
          <w:szCs w:val="21"/>
          <w:highlight w:val="none"/>
          <w:u w:val="single"/>
          <w:lang w:bidi="ar"/>
        </w:rPr>
        <w:t xml:space="preserve">    承包人提供     </w:t>
      </w:r>
      <w:r>
        <w:rPr>
          <w:rFonts w:hint="eastAsia" w:asciiTheme="minorEastAsia" w:hAnsiTheme="minorEastAsia" w:eastAsiaTheme="minorEastAsia" w:cstheme="minorEastAsia"/>
          <w:color w:val="auto"/>
          <w:szCs w:val="21"/>
          <w:highlight w:val="none"/>
          <w:lang w:bidi="ar"/>
        </w:rPr>
        <w:t>。</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20.6.4保险金不足的补偿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保险金不足以补偿损失时，承包人和发包人负责补偿的责任分摊：</w:t>
      </w:r>
      <w:r>
        <w:rPr>
          <w:rFonts w:hint="eastAsia" w:asciiTheme="minorEastAsia" w:hAnsiTheme="minorEastAsia" w:eastAsiaTheme="minorEastAsia" w:cstheme="minorEastAsia"/>
          <w:color w:val="auto"/>
          <w:szCs w:val="21"/>
          <w:highlight w:val="none"/>
          <w:u w:val="single"/>
          <w:lang w:bidi="ar"/>
        </w:rPr>
        <w:t xml:space="preserve">   承包人承担    。</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21.不可抗力</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21.1不可抗力的确认</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lang w:bidi="ar"/>
        </w:rPr>
        <w:t>21.1.1通用合同条款第21.1.1项约定的不可抗力以外的其他情形：</w:t>
      </w:r>
      <w:r>
        <w:rPr>
          <w:rFonts w:hint="eastAsia" w:asciiTheme="minorEastAsia" w:hAnsiTheme="minorEastAsia" w:eastAsiaTheme="minorEastAsia" w:cstheme="minorEastAsia"/>
          <w:color w:val="auto"/>
          <w:szCs w:val="21"/>
          <w:highlight w:val="none"/>
          <w:u w:val="single"/>
          <w:lang w:bidi="ar"/>
        </w:rPr>
        <w:t xml:space="preserve">  按国家有关部门认定的标准。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不可抗力的等级范围约定：</w:t>
      </w:r>
      <w:r>
        <w:rPr>
          <w:rFonts w:hint="eastAsia" w:asciiTheme="minorEastAsia" w:hAnsiTheme="minorEastAsia" w:eastAsiaTheme="minorEastAsia" w:cstheme="minorEastAsia"/>
          <w:color w:val="auto"/>
          <w:szCs w:val="21"/>
          <w:highlight w:val="none"/>
          <w:u w:val="single"/>
          <w:lang w:bidi="ar"/>
        </w:rPr>
        <w:t xml:space="preserve">  发包人与承包人另行协商约定                             。 </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21.3不可抗力后果及其处理</w:t>
      </w:r>
    </w:p>
    <w:p>
      <w:pPr>
        <w:spacing w:before="85" w:beforeLines="30" w:after="85" w:afterLines="30"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21.3.1不可抗力造成损害的责任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不可抗力导致的人员伤亡、财产损失、费用增加和(或)工期延误等后果，由合同双方按通用合同条款第21.3.1项约定的原则承担。</w:t>
      </w:r>
    </w:p>
    <w:p>
      <w:pPr>
        <w:pStyle w:val="4"/>
        <w:widowControl/>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24.争议的解决</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24.1争议的解决方式</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因本合同引起的或与本合同有关的任何争议，合同双方友好协商不成、不愿提请争议组评审或者不愿接受争议评审组意见的，选择下列第</w:t>
      </w:r>
      <w:r>
        <w:rPr>
          <w:rFonts w:hint="eastAsia" w:asciiTheme="minorEastAsia" w:hAnsiTheme="minorEastAsia" w:eastAsiaTheme="minorEastAsia" w:cstheme="minorEastAsia"/>
          <w:color w:val="auto"/>
          <w:szCs w:val="21"/>
          <w:highlight w:val="none"/>
          <w:u w:val="single"/>
          <w:lang w:bidi="ar"/>
        </w:rPr>
        <w:t xml:space="preserve"> 贰 </w:t>
      </w:r>
      <w:r>
        <w:rPr>
          <w:rFonts w:hint="eastAsia" w:asciiTheme="minorEastAsia" w:hAnsiTheme="minorEastAsia" w:eastAsiaTheme="minorEastAsia" w:cstheme="minorEastAsia"/>
          <w:color w:val="auto"/>
          <w:szCs w:val="21"/>
          <w:highlight w:val="none"/>
          <w:lang w:bidi="ar"/>
        </w:rPr>
        <w:t>种方式解决：</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（壹）</w:t>
      </w:r>
      <w:r>
        <w:rPr>
          <w:rFonts w:hint="eastAsia" w:asciiTheme="minorEastAsia" w:hAnsiTheme="minorEastAsia" w:eastAsiaTheme="minorEastAsia" w:cstheme="minorEastAsia"/>
          <w:color w:val="auto"/>
          <w:szCs w:val="21"/>
          <w:highlight w:val="none"/>
          <w:lang w:bidi="ar"/>
        </w:rPr>
        <w:t>提请</w:t>
      </w:r>
      <w:r>
        <w:rPr>
          <w:rFonts w:hint="eastAsia" w:asciiTheme="minorEastAsia" w:hAnsiTheme="minorEastAsia" w:eastAsiaTheme="minorEastAsia" w:cstheme="minorEastAsia"/>
          <w:color w:val="auto"/>
          <w:szCs w:val="21"/>
          <w:highlight w:val="none"/>
          <w:u w:val="single"/>
          <w:lang w:bidi="ar"/>
        </w:rPr>
        <w:t xml:space="preserve">            </w:t>
      </w:r>
      <w:r>
        <w:rPr>
          <w:rFonts w:hint="eastAsia" w:asciiTheme="minorEastAsia" w:hAnsiTheme="minorEastAsia" w:eastAsiaTheme="minorEastAsia" w:cstheme="minorEastAsia"/>
          <w:color w:val="auto"/>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lang w:bidi="ar"/>
        </w:rPr>
        <w:t>（贰）</w:t>
      </w:r>
      <w:r>
        <w:rPr>
          <w:rFonts w:hint="eastAsia" w:asciiTheme="minorEastAsia" w:hAnsiTheme="minorEastAsia" w:eastAsiaTheme="minorEastAsia" w:cstheme="minorEastAsia"/>
          <w:color w:val="auto"/>
          <w:szCs w:val="21"/>
          <w:highlight w:val="none"/>
          <w:lang w:bidi="ar"/>
        </w:rPr>
        <w:t>向有管辖权的人民法院提起诉讼。</w:t>
      </w:r>
    </w:p>
    <w:p>
      <w:pPr>
        <w:pStyle w:val="4"/>
        <w:widowControl/>
        <w:spacing w:line="400" w:lineRule="exact"/>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24.3争议评审</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24.3.4争议评审组邀请合同双方代表人和有关人员举行调查会的期限：</w:t>
      </w:r>
      <w:r>
        <w:rPr>
          <w:rFonts w:hint="eastAsia" w:asciiTheme="minorEastAsia" w:hAnsiTheme="minorEastAsia" w:eastAsiaTheme="minorEastAsia" w:cstheme="minorEastAsia"/>
          <w:color w:val="auto"/>
          <w:szCs w:val="21"/>
          <w:highlight w:val="none"/>
          <w:u w:val="single"/>
          <w:lang w:bidi="ar"/>
        </w:rPr>
        <w:t>争议评审组在收到合同双方报告后的14天内。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bidi="ar"/>
        </w:rPr>
        <w:t>24.3.5争议评审组在调查会后作出争议评审意见的期限：</w:t>
      </w:r>
      <w:r>
        <w:rPr>
          <w:rFonts w:hint="eastAsia" w:asciiTheme="minorEastAsia" w:hAnsiTheme="minorEastAsia" w:eastAsiaTheme="minorEastAsia" w:cstheme="minorEastAsia"/>
          <w:color w:val="auto"/>
          <w:szCs w:val="21"/>
          <w:highlight w:val="none"/>
          <w:u w:val="single"/>
          <w:lang w:bidi="ar"/>
        </w:rPr>
        <w:t xml:space="preserve">在调查会结束后的14天内。  </w:t>
      </w:r>
    </w:p>
    <w:p>
      <w:pPr>
        <w:pStyle w:val="4"/>
        <w:widowControl/>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sz w:val="21"/>
          <w:highlight w:val="none"/>
        </w:rPr>
        <w:t>25. 补充条款</w:t>
      </w:r>
    </w:p>
    <w:p>
      <w:pPr>
        <w:spacing w:line="360" w:lineRule="auto"/>
        <w:ind w:firstLine="420" w:firstLine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lang w:bidi="ar"/>
        </w:rPr>
        <w:t>25.1施工期间的地方关系或个体关系由施工单位自行处理。</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25.2</w:t>
      </w:r>
      <w:r>
        <w:rPr>
          <w:rFonts w:hint="eastAsia" w:asciiTheme="minorEastAsia" w:hAnsiTheme="minorEastAsia" w:eastAsiaTheme="minorEastAsia" w:cstheme="minorEastAsia"/>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Theme="minorEastAsia" w:hAnsiTheme="minorEastAsia" w:eastAsiaTheme="minorEastAsia" w:cstheme="minorEastAsia"/>
          <w:color w:val="auto"/>
          <w:highlight w:val="none"/>
          <w:lang w:bidi="ar"/>
        </w:rPr>
      </w:pPr>
      <w:r>
        <w:rPr>
          <w:rFonts w:hint="eastAsia" w:asciiTheme="minorEastAsia" w:hAnsiTheme="minorEastAsia" w:eastAsiaTheme="minorEastAsia" w:cstheme="minorEastAsia"/>
          <w:color w:val="auto"/>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Theme="minorEastAsia" w:hAnsiTheme="minorEastAsia" w:eastAsiaTheme="minorEastAsia" w:cstheme="minorEastAsia"/>
          <w:color w:val="auto"/>
          <w:highlight w:val="none"/>
        </w:rPr>
      </w:pPr>
    </w:p>
    <w:p>
      <w:pPr>
        <w:spacing w:line="360" w:lineRule="auto"/>
        <w:ind w:firstLine="420" w:firstLineChars="200"/>
        <w:rPr>
          <w:rFonts w:hint="eastAsia" w:asciiTheme="minorEastAsia" w:hAnsiTheme="minorEastAsia" w:eastAsiaTheme="minorEastAsia" w:cstheme="minorEastAsia"/>
          <w:color w:val="auto"/>
          <w:highlight w:val="none"/>
          <w:lang w:bidi="ar"/>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b w:val="0"/>
          <w:color w:val="auto"/>
          <w:szCs w:val="21"/>
          <w:highlight w:val="none"/>
        </w:rPr>
        <w:br w:type="page"/>
      </w:r>
      <w:r>
        <w:rPr>
          <w:rFonts w:hint="eastAsia" w:asciiTheme="minorEastAsia" w:hAnsiTheme="minorEastAsia" w:eastAsiaTheme="minorEastAsia" w:cstheme="minorEastAsia"/>
          <w:color w:val="auto"/>
          <w:sz w:val="21"/>
          <w:highlight w:val="none"/>
        </w:rPr>
        <w:t>附件一：承包人提供的材料和工程设备一览表</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承包人提供的材料和工程设备一览表</w:t>
      </w:r>
    </w:p>
    <w:p>
      <w:pPr>
        <w:rPr>
          <w:rFonts w:hint="eastAsia" w:asciiTheme="minorEastAsia" w:hAnsiTheme="minorEastAsia" w:eastAsiaTheme="minorEastAsia" w:cstheme="minorEastAsia"/>
          <w:color w:val="auto"/>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after="85" w:afterLines="30" w:line="40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highlight w:val="none"/>
        </w:rPr>
        <w:br w:type="page"/>
      </w:r>
      <w:r>
        <w:rPr>
          <w:rFonts w:hint="eastAsia" w:asciiTheme="minorEastAsia" w:hAnsiTheme="minorEastAsia" w:eastAsiaTheme="minorEastAsia" w:cstheme="minorEastAsia"/>
          <w:color w:val="auto"/>
          <w:sz w:val="21"/>
          <w:highlight w:val="none"/>
        </w:rPr>
        <w:t>附件二：发包人提供的材料和工程设备一览表</w:t>
      </w: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发包人提供的材料和工程设备一览表</w:t>
      </w:r>
    </w:p>
    <w:p>
      <w:pPr>
        <w:jc w:val="center"/>
        <w:rPr>
          <w:rFonts w:hint="eastAsia" w:asciiTheme="minorEastAsia" w:hAnsiTheme="minorEastAsia" w:eastAsiaTheme="minorEastAsia" w:cstheme="minorEastAsia"/>
          <w:b/>
          <w:color w:val="auto"/>
          <w:sz w:val="24"/>
          <w:highlight w:val="none"/>
        </w:rPr>
      </w:pPr>
    </w:p>
    <w:tbl>
      <w:tblPr>
        <w:tblStyle w:val="12"/>
        <w:tblW w:w="8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175"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材料设备</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   称</w:t>
            </w:r>
          </w:p>
        </w:tc>
        <w:tc>
          <w:tcPr>
            <w:tcW w:w="1032"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位</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量</w:t>
            </w:r>
          </w:p>
        </w:tc>
        <w:tc>
          <w:tcPr>
            <w:tcW w:w="613"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价</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方式</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地点</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交货</w:t>
            </w:r>
          </w:p>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时间</w:t>
            </w:r>
          </w:p>
        </w:tc>
        <w:tc>
          <w:tcPr>
            <w:tcW w:w="900" w:type="dxa"/>
            <w:noWrap w:val="0"/>
            <w:vAlign w:val="center"/>
          </w:tcPr>
          <w:p>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175"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1032"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613"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c>
          <w:tcPr>
            <w:tcW w:w="900" w:type="dxa"/>
            <w:noWrap w:val="0"/>
            <w:vAlign w:val="top"/>
          </w:tcPr>
          <w:p>
            <w:pPr>
              <w:spacing w:line="400" w:lineRule="exact"/>
              <w:rPr>
                <w:rFonts w:hint="eastAsia" w:asciiTheme="minorEastAsia" w:hAnsiTheme="minorEastAsia" w:eastAsiaTheme="minorEastAsia" w:cstheme="minorEastAsia"/>
                <w:color w:val="auto"/>
                <w:szCs w:val="21"/>
                <w:highlight w:val="none"/>
              </w:rPr>
            </w:pPr>
          </w:p>
        </w:tc>
      </w:tr>
    </w:tbl>
    <w:p>
      <w:pPr>
        <w:spacing w:line="3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Theme="minorEastAsia" w:hAnsiTheme="minorEastAsia" w:eastAsiaTheme="minorEastAsia" w:cstheme="minorEastAsia"/>
          <w:color w:val="auto"/>
          <w:sz w:val="24"/>
          <w:highlight w:val="none"/>
        </w:rPr>
      </w:pPr>
    </w:p>
    <w:p>
      <w:pPr>
        <w:spacing w:line="320" w:lineRule="exact"/>
        <w:rPr>
          <w:rFonts w:hint="eastAsia" w:asciiTheme="minorEastAsia" w:hAnsiTheme="minorEastAsia" w:eastAsiaTheme="minorEastAsia" w:cstheme="minorEastAsia"/>
          <w:color w:val="auto"/>
          <w:sz w:val="24"/>
          <w:highlight w:val="none"/>
        </w:rPr>
      </w:pPr>
    </w:p>
    <w:p>
      <w:pPr>
        <w:pStyle w:val="4"/>
        <w:rPr>
          <w:rFonts w:hint="eastAsia" w:asciiTheme="minorEastAsia" w:hAnsiTheme="minorEastAsia" w:eastAsiaTheme="minorEastAsia" w:cstheme="minorEastAsia"/>
          <w:color w:val="auto"/>
          <w:sz w:val="21"/>
          <w:highlight w:val="none"/>
        </w:rPr>
      </w:pPr>
      <w:r>
        <w:rPr>
          <w:rFonts w:hint="eastAsia" w:asciiTheme="minorEastAsia" w:hAnsiTheme="minorEastAsia" w:eastAsiaTheme="minorEastAsia" w:cstheme="minorEastAsia"/>
          <w:color w:val="auto"/>
          <w:sz w:val="21"/>
          <w:highlight w:val="none"/>
        </w:rPr>
        <w:t>附件三：质量保修书格式</w:t>
      </w:r>
    </w:p>
    <w:p>
      <w:pPr>
        <w:spacing w:line="320" w:lineRule="exact"/>
        <w:rPr>
          <w:rFonts w:hint="eastAsia" w:asciiTheme="minorEastAsia" w:hAnsiTheme="minorEastAsia" w:eastAsiaTheme="minorEastAsia" w:cstheme="minorEastAsia"/>
          <w:color w:val="auto"/>
          <w:sz w:val="24"/>
          <w:highlight w:val="none"/>
        </w:rPr>
      </w:pPr>
    </w:p>
    <w:p>
      <w:pPr>
        <w:spacing w:line="320" w:lineRule="exact"/>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工程质量保修书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发包人、承包人根据《中华人民共和国建筑法》、《建设工程质量管理条例》，经协商一致，对</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rPr>
        <w:t>工程</w:t>
      </w:r>
      <w:r>
        <w:rPr>
          <w:rFonts w:hint="eastAsia" w:asciiTheme="minorEastAsia" w:hAnsiTheme="minorEastAsia" w:eastAsiaTheme="minorEastAsia" w:cstheme="minorEastAsia"/>
          <w:color w:val="auto"/>
          <w:szCs w:val="21"/>
          <w:highlight w:val="none"/>
        </w:rPr>
        <w:t>签订保修书。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一、工程保修范围和内容</w:t>
      </w:r>
    </w:p>
    <w:p>
      <w:pPr>
        <w:spacing w:line="46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保修责任范围</w:t>
      </w:r>
      <w:r>
        <w:rPr>
          <w:rFonts w:hint="eastAsia" w:asciiTheme="minorEastAsia" w:hAnsiTheme="minorEastAsia" w:eastAsiaTheme="minorEastAsia" w:cstheme="minorEastAsia"/>
          <w:color w:val="auto"/>
          <w:szCs w:val="21"/>
          <w:highlight w:val="none"/>
          <w:u w:val="single"/>
        </w:rPr>
        <w:t>施工图纸及变更范围以内的所有工程内容。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二、保修期</w:t>
      </w:r>
    </w:p>
    <w:p>
      <w:pPr>
        <w:spacing w:line="400" w:lineRule="exact"/>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双方根据《建设工程质量管理条例》及有关规定，约定本工程的保修期如下：</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1、地基基础工程和主体结构工程为设计文件规定的该工程合理使用年限；</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2、屋面防水工程、有防水要求的卫生间、房间和外墙面的防渗漏为</w:t>
      </w:r>
      <w:r>
        <w:rPr>
          <w:rFonts w:hint="eastAsia" w:asciiTheme="minorEastAsia" w:hAnsiTheme="minorEastAsia" w:eastAsiaTheme="minorEastAsia" w:cstheme="minorEastAsia"/>
          <w:color w:val="auto"/>
          <w:highlight w:val="none"/>
          <w:u w:val="single"/>
        </w:rPr>
        <w:t xml:space="preserve"> 五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3、装修工程为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4、电气管线、给排水管道、设备安装工程为</w:t>
      </w:r>
      <w:r>
        <w:rPr>
          <w:rFonts w:hint="eastAsia" w:asciiTheme="minorEastAsia" w:hAnsiTheme="minorEastAsia" w:eastAsiaTheme="minorEastAsia" w:cstheme="minorEastAsia"/>
          <w:color w:val="auto"/>
          <w:highlight w:val="none"/>
          <w:u w:val="single"/>
        </w:rPr>
        <w:t xml:space="preserve"> 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5、室外的给排水设施、道路等配套工程为</w:t>
      </w:r>
      <w:r>
        <w:rPr>
          <w:rFonts w:hint="eastAsia" w:asciiTheme="minorEastAsia" w:hAnsiTheme="minorEastAsia" w:eastAsiaTheme="minorEastAsia" w:cstheme="minorEastAsia"/>
          <w:color w:val="auto"/>
          <w:highlight w:val="none"/>
          <w:u w:val="single"/>
        </w:rPr>
        <w:t xml:space="preserve">二 </w:t>
      </w:r>
      <w:r>
        <w:rPr>
          <w:rFonts w:hint="eastAsia" w:asciiTheme="minorEastAsia" w:hAnsiTheme="minorEastAsia" w:eastAsiaTheme="minorEastAsia" w:cstheme="minorEastAsia"/>
          <w:color w:val="auto"/>
          <w:highlight w:val="none"/>
        </w:rPr>
        <w:t>年；</w:t>
      </w:r>
    </w:p>
    <w:p>
      <w:pPr>
        <w:spacing w:line="400" w:lineRule="exact"/>
        <w:ind w:firstLine="898" w:firstLineChars="428"/>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6、其他项目保修期限约定如下：</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ind w:firstLine="898" w:firstLineChars="428"/>
        <w:rPr>
          <w:rFonts w:hint="eastAsia" w:asciiTheme="minorEastAsia" w:hAnsiTheme="minorEastAsia" w:eastAsiaTheme="minorEastAsia" w:cstheme="minorEastAsia"/>
          <w:color w:val="auto"/>
          <w:highlight w:val="none"/>
          <w:u w:val="single"/>
        </w:rPr>
      </w:pPr>
      <w:r>
        <w:rPr>
          <w:rFonts w:hint="eastAsia" w:asciiTheme="minorEastAsia" w:hAnsiTheme="minorEastAsia" w:eastAsiaTheme="minorEastAsia" w:cstheme="minorEastAsia"/>
          <w:color w:val="auto"/>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三、保修责任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2、发生紧急抢修事故的，承包人在接到事故通知后，应当立即到达事故现场抢修。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4、质量保修完成后，由发包人组织验收。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四、保修费用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保修费用由造成质量缺陷的责任方承担。</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五、其他</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双方约定的其他工程保修责任事项：</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t xml:space="preserve">                                                                               </w:t>
      </w:r>
    </w:p>
    <w:p>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320" w:lineRule="exact"/>
        <w:jc w:val="center"/>
        <w:rPr>
          <w:rFonts w:hint="eastAsia" w:asciiTheme="minorEastAsia" w:hAnsiTheme="minorEastAsia" w:eastAsiaTheme="minorEastAsia" w:cstheme="minorEastAsia"/>
          <w:color w:val="auto"/>
          <w:sz w:val="24"/>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u w:val="single"/>
        </w:rPr>
        <w:br w:type="page"/>
      </w:r>
    </w:p>
    <w:p>
      <w:pPr>
        <w:pStyle w:val="4"/>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附件四：廉政责任书格式</w:t>
      </w:r>
    </w:p>
    <w:p>
      <w:pPr>
        <w:spacing w:line="400" w:lineRule="exact"/>
        <w:ind w:firstLine="480" w:firstLineChars="200"/>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建设工程廉政责任书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一、双方的责任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1.2严格执行建设工程合同文件，自觉按合同办事。</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二、发包人责任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2.2不得在承包人和相关单位报销任何应由发包人或个人支付的费用。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三、承包人责任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3.2不得以任何理由为发包人和相关单位报销应由对方或个人支付的费用。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四、违约责任</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五、责任书有效期</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本责任书的有效期为双方签署之日起至该工程项目竣工验收合格时止。</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六、责任书份数</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本责任书一式二份，发包人承包人各执一份，具有同等效力。</w:t>
      </w: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发包人：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    承包人：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(公章)</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法定地址：</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                         法定代表人或其</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    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(签字)</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电话：</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传真：</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电子邮箱：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电子邮箱：</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帐号：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帐号：</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420" w:firstLineChars="200"/>
        <w:rPr>
          <w:rFonts w:hint="eastAsia" w:asciiTheme="minorEastAsia" w:hAnsiTheme="minorEastAsia" w:eastAsiaTheme="minorEastAsia" w:cstheme="minorEastAsia"/>
          <w:color w:val="auto"/>
          <w:szCs w:val="21"/>
          <w:highlight w:val="none"/>
          <w:u w:val="single"/>
        </w:rPr>
      </w:pPr>
    </w:p>
    <w:p>
      <w:pPr>
        <w:spacing w:line="360" w:lineRule="auto"/>
        <w:jc w:val="center"/>
        <w:outlineLvl w:val="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20"/>
          <w:szCs w:val="20"/>
          <w:highlight w:val="none"/>
        </w:rPr>
        <w:br w:type="page"/>
      </w:r>
      <w:bookmarkStart w:id="36" w:name="_Toc15400"/>
      <w:bookmarkStart w:id="37" w:name="_Toc13610"/>
      <w:r>
        <w:rPr>
          <w:rFonts w:hint="eastAsia" w:asciiTheme="minorEastAsia" w:hAnsiTheme="minorEastAsia" w:eastAsiaTheme="minorEastAsia" w:cstheme="minorEastAsia"/>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bCs/>
          <w:color w:val="auto"/>
          <w:sz w:val="21"/>
          <w:szCs w:val="21"/>
          <w:highlight w:val="none"/>
        </w:rPr>
      </w:pPr>
    </w:p>
    <w:p>
      <w:pPr>
        <w:rPr>
          <w:rFonts w:hint="eastAsia" w:asciiTheme="minorEastAsia" w:hAnsiTheme="minorEastAsia" w:eastAsiaTheme="minorEastAsia" w:cstheme="minorEastAsia"/>
          <w:color w:val="auto"/>
          <w:highlight w:val="none"/>
        </w:rPr>
      </w:pPr>
    </w:p>
    <w:p>
      <w:pPr>
        <w:spacing w:line="360" w:lineRule="auto"/>
        <w:jc w:val="center"/>
        <w:outlineLvl w:val="0"/>
        <w:rPr>
          <w:rFonts w:hint="eastAsia" w:asciiTheme="minorEastAsia" w:hAnsiTheme="minorEastAsia" w:eastAsiaTheme="minorEastAsia" w:cstheme="minorEastAsia"/>
          <w:b/>
          <w:color w:val="auto"/>
          <w:w w:val="90"/>
          <w:kern w:val="16"/>
          <w:sz w:val="40"/>
          <w:szCs w:val="40"/>
          <w:highlight w:val="none"/>
        </w:rPr>
      </w:pPr>
      <w:bookmarkStart w:id="38" w:name="_Toc30925"/>
      <w:r>
        <w:rPr>
          <w:rFonts w:hint="eastAsia" w:asciiTheme="minorEastAsia" w:hAnsiTheme="minorEastAsia" w:eastAsiaTheme="minorEastAsia" w:cstheme="minorEastAsia"/>
          <w:b/>
          <w:color w:val="auto"/>
          <w:w w:val="90"/>
          <w:kern w:val="16"/>
          <w:sz w:val="40"/>
          <w:szCs w:val="40"/>
          <w:highlight w:val="none"/>
          <w:lang w:eastAsia="zh-CN"/>
        </w:rPr>
        <w:t>邹城市城前镇市民大学玻璃隔断、室内门制作安装及卫生间装修改造工程</w:t>
      </w:r>
      <w:r>
        <w:rPr>
          <w:rFonts w:hint="eastAsia" w:asciiTheme="minorEastAsia" w:hAnsiTheme="minorEastAsia" w:eastAsiaTheme="minorEastAsia" w:cstheme="minorEastAsia"/>
          <w:b/>
          <w:color w:val="auto"/>
          <w:w w:val="90"/>
          <w:kern w:val="16"/>
          <w:sz w:val="40"/>
          <w:szCs w:val="40"/>
          <w:highlight w:val="none"/>
        </w:rPr>
        <w:t>竞争性磋商</w:t>
      </w:r>
      <w:bookmarkEnd w:id="38"/>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rPr>
          <w:rFonts w:hint="eastAsia" w:asciiTheme="minorEastAsia" w:hAnsiTheme="minorEastAsia" w:eastAsiaTheme="minorEastAsia" w:cstheme="minorEastAsia"/>
          <w:color w:val="auto"/>
          <w:sz w:val="36"/>
          <w:szCs w:val="36"/>
          <w:highlight w:val="none"/>
        </w:rPr>
      </w:pPr>
    </w:p>
    <w:p>
      <w:pPr>
        <w:spacing w:line="360" w:lineRule="auto"/>
        <w:jc w:val="center"/>
        <w:outlineLvl w:val="0"/>
        <w:rPr>
          <w:rFonts w:hint="eastAsia" w:asciiTheme="minorEastAsia" w:hAnsiTheme="minorEastAsia" w:eastAsiaTheme="minorEastAsia" w:cstheme="minorEastAsia"/>
          <w:b/>
          <w:bCs/>
          <w:color w:val="auto"/>
          <w:szCs w:val="21"/>
          <w:highlight w:val="none"/>
        </w:rPr>
      </w:pPr>
      <w:bookmarkStart w:id="39" w:name="_Toc16243"/>
      <w:r>
        <w:rPr>
          <w:rFonts w:hint="eastAsia" w:asciiTheme="minorEastAsia" w:hAnsiTheme="minorEastAsia" w:eastAsiaTheme="minorEastAsia" w:cstheme="minorEastAsia"/>
          <w:b/>
          <w:bCs/>
          <w:color w:val="auto"/>
          <w:sz w:val="84"/>
          <w:szCs w:val="84"/>
          <w:highlight w:val="none"/>
        </w:rPr>
        <w:t>响 应 文 件</w:t>
      </w:r>
      <w:bookmarkEnd w:id="39"/>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jc w:val="center"/>
        <w:rPr>
          <w:rFonts w:hint="eastAsia" w:asciiTheme="minorEastAsia" w:hAnsiTheme="minorEastAsia" w:eastAsiaTheme="minorEastAsia" w:cstheme="minorEastAsia"/>
          <w:color w:val="auto"/>
          <w:sz w:val="28"/>
          <w:szCs w:val="28"/>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0" w:name="_Toc7747"/>
      <w:r>
        <w:rPr>
          <w:rFonts w:hint="eastAsia" w:asciiTheme="minorEastAsia" w:hAnsiTheme="minorEastAsia" w:eastAsiaTheme="minorEastAsia" w:cstheme="minorEastAsia"/>
          <w:color w:val="auto"/>
          <w:sz w:val="28"/>
          <w:szCs w:val="28"/>
          <w:highlight w:val="none"/>
        </w:rPr>
        <w:t>磋商响应方：</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（盖单位章）</w:t>
      </w:r>
      <w:bookmarkEnd w:id="40"/>
    </w:p>
    <w:p>
      <w:pPr>
        <w:spacing w:line="360" w:lineRule="auto"/>
        <w:jc w:val="center"/>
        <w:outlineLvl w:val="0"/>
        <w:rPr>
          <w:rFonts w:hint="eastAsia" w:asciiTheme="minorEastAsia" w:hAnsiTheme="minorEastAsia" w:eastAsiaTheme="minorEastAsia" w:cstheme="minorEastAsia"/>
          <w:color w:val="auto"/>
          <w:sz w:val="28"/>
          <w:szCs w:val="28"/>
          <w:highlight w:val="none"/>
        </w:rPr>
      </w:pPr>
      <w:bookmarkStart w:id="41" w:name="_Toc26425"/>
      <w:r>
        <w:rPr>
          <w:rFonts w:hint="eastAsia" w:asciiTheme="minorEastAsia" w:hAnsiTheme="minorEastAsia" w:eastAsiaTheme="minorEastAsia" w:cstheme="minorEastAsia"/>
          <w:color w:val="auto"/>
          <w:sz w:val="28"/>
          <w:szCs w:val="28"/>
          <w:highlight w:val="none"/>
        </w:rPr>
        <w:t>法定代表人或其委托代理人：</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（签字或盖章）</w:t>
      </w:r>
      <w:bookmarkEnd w:id="41"/>
    </w:p>
    <w:p>
      <w:pPr>
        <w:pStyle w:val="11"/>
        <w:snapToGrid w:val="0"/>
        <w:spacing w:line="360" w:lineRule="auto"/>
        <w:ind w:left="126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u w:val="single"/>
        </w:rPr>
        <w:t xml:space="preserve">         </w:t>
      </w:r>
      <w:r>
        <w:rPr>
          <w:rFonts w:hint="eastAsia" w:asciiTheme="minorEastAsia" w:hAnsiTheme="minorEastAsia" w:eastAsiaTheme="minorEastAsia" w:cstheme="minorEastAsia"/>
          <w:color w:val="auto"/>
          <w:sz w:val="28"/>
          <w:szCs w:val="28"/>
          <w:highlight w:val="none"/>
        </w:rPr>
        <w:t>日</w:t>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br w:type="page"/>
      </w:r>
    </w:p>
    <w:p>
      <w:pPr>
        <w:pStyle w:val="11"/>
        <w:snapToGrid w:val="0"/>
        <w:spacing w:line="360" w:lineRule="auto"/>
        <w:ind w:left="578"/>
        <w:jc w:val="center"/>
        <w:rPr>
          <w:rFonts w:hint="eastAsia" w:asciiTheme="minorEastAsia" w:hAnsiTheme="minorEastAsia" w:eastAsiaTheme="minorEastAsia" w:cstheme="minorEastAsia"/>
          <w:b/>
          <w:color w:val="auto"/>
          <w:sz w:val="30"/>
          <w:szCs w:val="30"/>
          <w:highlight w:val="none"/>
        </w:rPr>
      </w:pPr>
      <w:r>
        <w:rPr>
          <w:rFonts w:hint="eastAsia" w:asciiTheme="minorEastAsia" w:hAnsiTheme="minorEastAsia" w:eastAsiaTheme="minorEastAsia" w:cstheme="minorEastAsia"/>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Theme="minorEastAsia" w:hAnsiTheme="minorEastAsia" w:eastAsiaTheme="minorEastAsia" w:cstheme="minorEastAsia"/>
          <w:color w:val="auto"/>
          <w:sz w:val="24"/>
          <w:highlight w:val="none"/>
        </w:rPr>
      </w:pPr>
    </w:p>
    <w:p>
      <w:pPr>
        <w:spacing w:line="480" w:lineRule="auto"/>
        <w:outlineLvl w:val="0"/>
        <w:rPr>
          <w:rFonts w:hint="eastAsia" w:asciiTheme="minorEastAsia" w:hAnsiTheme="minorEastAsia" w:eastAsiaTheme="minorEastAsia" w:cstheme="minorEastAsia"/>
          <w:color w:val="auto"/>
          <w:highlight w:val="none"/>
        </w:rPr>
      </w:pPr>
      <w:bookmarkStart w:id="42" w:name="_Toc8984"/>
      <w:r>
        <w:rPr>
          <w:rFonts w:hint="eastAsia" w:asciiTheme="minorEastAsia" w:hAnsiTheme="minorEastAsia" w:eastAsiaTheme="minorEastAsia" w:cstheme="minorEastAsia"/>
          <w:color w:val="auto"/>
          <w:highlight w:val="none"/>
        </w:rPr>
        <w:t>一、磋商响应函</w:t>
      </w:r>
      <w:bookmarkEnd w:id="42"/>
    </w:p>
    <w:p>
      <w:pPr>
        <w:spacing w:line="480" w:lineRule="auto"/>
        <w:outlineLvl w:val="0"/>
        <w:rPr>
          <w:rFonts w:hint="eastAsia" w:asciiTheme="minorEastAsia" w:hAnsiTheme="minorEastAsia" w:eastAsiaTheme="minorEastAsia" w:cstheme="minorEastAsia"/>
          <w:color w:val="auto"/>
          <w:highlight w:val="none"/>
        </w:rPr>
      </w:pPr>
      <w:bookmarkStart w:id="43" w:name="_Toc5734"/>
      <w:r>
        <w:rPr>
          <w:rFonts w:hint="eastAsia" w:asciiTheme="minorEastAsia" w:hAnsiTheme="minorEastAsia" w:eastAsiaTheme="minorEastAsia" w:cstheme="minorEastAsia"/>
          <w:color w:val="auto"/>
          <w:highlight w:val="none"/>
        </w:rPr>
        <w:t>二、法定代表人身份证明</w:t>
      </w:r>
      <w:bookmarkEnd w:id="43"/>
    </w:p>
    <w:p>
      <w:pPr>
        <w:spacing w:line="480" w:lineRule="auto"/>
        <w:outlineLvl w:val="0"/>
        <w:rPr>
          <w:rFonts w:hint="eastAsia" w:asciiTheme="minorEastAsia" w:hAnsiTheme="minorEastAsia" w:eastAsiaTheme="minorEastAsia" w:cstheme="minorEastAsia"/>
          <w:color w:val="auto"/>
          <w:highlight w:val="none"/>
        </w:rPr>
      </w:pPr>
      <w:bookmarkStart w:id="44" w:name="_Toc17959"/>
      <w:r>
        <w:rPr>
          <w:rFonts w:hint="eastAsia" w:asciiTheme="minorEastAsia" w:hAnsiTheme="minorEastAsia" w:eastAsiaTheme="minorEastAsia" w:cstheme="minorEastAsia"/>
          <w:color w:val="auto"/>
          <w:highlight w:val="none"/>
        </w:rPr>
        <w:t>三、法定代表人授权委托书</w:t>
      </w:r>
      <w:bookmarkEnd w:id="44"/>
    </w:p>
    <w:p>
      <w:pPr>
        <w:spacing w:line="480" w:lineRule="auto"/>
        <w:outlineLvl w:val="0"/>
        <w:rPr>
          <w:rFonts w:hint="eastAsia" w:asciiTheme="minorEastAsia" w:hAnsiTheme="minorEastAsia" w:eastAsiaTheme="minorEastAsia" w:cstheme="minorEastAsia"/>
          <w:color w:val="auto"/>
          <w:highlight w:val="none"/>
        </w:rPr>
      </w:pPr>
      <w:bookmarkStart w:id="45" w:name="_Toc24217"/>
      <w:r>
        <w:rPr>
          <w:rFonts w:hint="eastAsia" w:asciiTheme="minorEastAsia" w:hAnsiTheme="minorEastAsia" w:eastAsiaTheme="minorEastAsia" w:cstheme="minorEastAsia"/>
          <w:color w:val="auto"/>
          <w:highlight w:val="none"/>
        </w:rPr>
        <w:t>四、初次报价表</w:t>
      </w:r>
      <w:bookmarkEnd w:id="45"/>
    </w:p>
    <w:p>
      <w:pPr>
        <w:spacing w:line="480" w:lineRule="auto"/>
        <w:outlineLvl w:val="0"/>
        <w:rPr>
          <w:rFonts w:hint="eastAsia" w:asciiTheme="minorEastAsia" w:hAnsiTheme="minorEastAsia" w:eastAsiaTheme="minorEastAsia" w:cstheme="minorEastAsia"/>
          <w:color w:val="auto"/>
          <w:highlight w:val="none"/>
        </w:rPr>
      </w:pPr>
      <w:bookmarkStart w:id="46" w:name="_Toc4119"/>
      <w:r>
        <w:rPr>
          <w:rFonts w:hint="eastAsia" w:asciiTheme="minorEastAsia" w:hAnsiTheme="minorEastAsia" w:eastAsiaTheme="minorEastAsia" w:cstheme="minorEastAsia"/>
          <w:color w:val="auto"/>
          <w:highlight w:val="none"/>
        </w:rPr>
        <w:t>五、初次报价的已标价工程量清单</w:t>
      </w:r>
      <w:bookmarkEnd w:id="46"/>
    </w:p>
    <w:p>
      <w:pPr>
        <w:spacing w:line="480" w:lineRule="auto"/>
        <w:outlineLvl w:val="0"/>
        <w:rPr>
          <w:rFonts w:hint="eastAsia" w:asciiTheme="minorEastAsia" w:hAnsiTheme="minorEastAsia" w:eastAsiaTheme="minorEastAsia" w:cstheme="minorEastAsia"/>
          <w:color w:val="auto"/>
          <w:highlight w:val="none"/>
        </w:rPr>
      </w:pPr>
      <w:bookmarkStart w:id="47" w:name="_Toc30030"/>
      <w:r>
        <w:rPr>
          <w:rFonts w:hint="eastAsia" w:asciiTheme="minorEastAsia" w:hAnsiTheme="minorEastAsia" w:eastAsiaTheme="minorEastAsia" w:cstheme="minorEastAsia"/>
          <w:color w:val="auto"/>
          <w:highlight w:val="none"/>
        </w:rPr>
        <w:t>六、施工组织设计</w:t>
      </w:r>
      <w:bookmarkEnd w:id="47"/>
    </w:p>
    <w:p>
      <w:pPr>
        <w:spacing w:line="480" w:lineRule="auto"/>
        <w:outlineLvl w:val="0"/>
        <w:rPr>
          <w:rFonts w:hint="eastAsia" w:asciiTheme="minorEastAsia" w:hAnsiTheme="minorEastAsia" w:eastAsiaTheme="minorEastAsia" w:cstheme="minorEastAsia"/>
          <w:color w:val="auto"/>
          <w:highlight w:val="none"/>
        </w:rPr>
      </w:pPr>
      <w:bookmarkStart w:id="48" w:name="_Toc23044"/>
      <w:r>
        <w:rPr>
          <w:rFonts w:hint="eastAsia" w:asciiTheme="minorEastAsia" w:hAnsiTheme="minorEastAsia" w:eastAsiaTheme="minorEastAsia" w:cstheme="minorEastAsia"/>
          <w:color w:val="auto"/>
          <w:highlight w:val="none"/>
        </w:rPr>
        <w:t>七、</w:t>
      </w:r>
      <w:bookmarkEnd w:id="48"/>
      <w:bookmarkStart w:id="49" w:name="_Toc10881"/>
      <w:r>
        <w:rPr>
          <w:rFonts w:hint="eastAsia" w:asciiTheme="minorEastAsia" w:hAnsiTheme="minorEastAsia" w:eastAsiaTheme="minorEastAsia" w:cstheme="minorEastAsia"/>
          <w:color w:val="auto"/>
          <w:highlight w:val="none"/>
        </w:rPr>
        <w:t>建设工程扬尘治理工作承诺书</w:t>
      </w:r>
    </w:p>
    <w:p>
      <w:pPr>
        <w:spacing w:line="480"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八、资格审查资料</w:t>
      </w:r>
      <w:bookmarkEnd w:id="49"/>
    </w:p>
    <w:p>
      <w:pPr>
        <w:spacing w:line="480" w:lineRule="auto"/>
        <w:outlineLvl w:val="0"/>
        <w:rPr>
          <w:rFonts w:hint="eastAsia" w:asciiTheme="minorEastAsia" w:hAnsiTheme="minorEastAsia" w:eastAsiaTheme="minorEastAsia" w:cstheme="minorEastAsia"/>
          <w:color w:val="auto"/>
          <w:highlight w:val="none"/>
        </w:rPr>
      </w:pPr>
      <w:bookmarkStart w:id="50" w:name="_Toc18974"/>
      <w:r>
        <w:rPr>
          <w:rFonts w:hint="eastAsia" w:asciiTheme="minorEastAsia" w:hAnsiTheme="minorEastAsia" w:eastAsiaTheme="minorEastAsia" w:cstheme="minorEastAsia"/>
          <w:color w:val="auto"/>
          <w:highlight w:val="none"/>
        </w:rPr>
        <w:t>九、</w:t>
      </w:r>
      <w:bookmarkEnd w:id="50"/>
      <w:r>
        <w:rPr>
          <w:rFonts w:hint="eastAsia" w:asciiTheme="minorEastAsia" w:hAnsiTheme="minorEastAsia" w:eastAsiaTheme="minorEastAsia" w:cstheme="minorEastAsia"/>
          <w:color w:val="auto"/>
          <w:highlight w:val="none"/>
        </w:rPr>
        <w:t>其他资料</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1" w:name="_Toc4502"/>
      <w:r>
        <w:rPr>
          <w:rFonts w:hint="eastAsia" w:asciiTheme="minorEastAsia" w:hAnsiTheme="minorEastAsia" w:eastAsiaTheme="minorEastAsia" w:cstheme="minorEastAsia"/>
          <w:color w:val="auto"/>
          <w:sz w:val="24"/>
          <w:highlight w:val="none"/>
        </w:rPr>
        <w:t>一、磋商响应函</w:t>
      </w:r>
      <w:bookmarkEnd w:id="51"/>
    </w:p>
    <w:p>
      <w:pPr>
        <w:spacing w:line="360" w:lineRule="auto"/>
        <w:rPr>
          <w:rFonts w:hint="eastAsia" w:asciiTheme="minorEastAsia" w:hAnsiTheme="minorEastAsia" w:eastAsiaTheme="minorEastAsia" w:cstheme="minorEastAsia"/>
          <w:b/>
          <w:bCs/>
          <w:color w:val="auto"/>
          <w:szCs w:val="21"/>
          <w:highlight w:val="none"/>
        </w:rPr>
      </w:pP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经研究，我方决定参加项目编号为</w:t>
      </w:r>
      <w:r>
        <w:rPr>
          <w:rFonts w:hint="eastAsia" w:asciiTheme="minorEastAsia" w:hAnsiTheme="minorEastAsia" w:eastAsiaTheme="minorEastAsia" w:cstheme="minorEastAsia"/>
          <w:color w:val="auto"/>
          <w:kern w:val="0"/>
          <w:szCs w:val="21"/>
          <w:highlight w:val="none"/>
          <w:u w:val="single"/>
          <w:lang w:val="en-US" w:eastAsia="zh-CN"/>
        </w:rPr>
        <w:t xml:space="preserve">    </w:t>
      </w:r>
      <w:r>
        <w:rPr>
          <w:rFonts w:hint="eastAsia" w:asciiTheme="minorEastAsia" w:hAnsiTheme="minorEastAsia" w:eastAsiaTheme="minorEastAsia" w:cstheme="minorEastAsia"/>
          <w:color w:val="auto"/>
          <w:kern w:val="0"/>
          <w:szCs w:val="21"/>
          <w:highlight w:val="none"/>
          <w:u w:val="single"/>
        </w:rPr>
        <w:t xml:space="preserve">         </w:t>
      </w:r>
      <w:r>
        <w:rPr>
          <w:rFonts w:hint="eastAsia" w:asciiTheme="minorEastAsia" w:hAnsiTheme="minorEastAsia" w:eastAsiaTheme="minorEastAsia" w:cstheme="minorEastAsia"/>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1、我方提交的磋商响应文件，正本一份，副本五份。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3、我方理解，最低报价不是入选成交候选人的唯一条件。</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4、我方愿按《</w:t>
      </w:r>
      <w:r>
        <w:rPr>
          <w:rFonts w:hint="eastAsia" w:asciiTheme="minorEastAsia" w:hAnsiTheme="minorEastAsia" w:eastAsiaTheme="minorEastAsia" w:cstheme="minorEastAsia"/>
          <w:color w:val="auto"/>
          <w:kern w:val="0"/>
          <w:szCs w:val="21"/>
          <w:highlight w:val="none"/>
          <w:lang w:eastAsia="zh-CN"/>
        </w:rPr>
        <w:t>中华人民共和国民法典</w:t>
      </w:r>
      <w:r>
        <w:rPr>
          <w:rFonts w:hint="eastAsia" w:asciiTheme="minorEastAsia" w:hAnsiTheme="minorEastAsia" w:eastAsiaTheme="minorEastAsia" w:cstheme="minorEastAsia"/>
          <w:color w:val="auto"/>
          <w:kern w:val="0"/>
          <w:szCs w:val="21"/>
          <w:highlight w:val="none"/>
        </w:rPr>
        <w:t>》履行自己的全部责任。</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6、我方的磋商响应文件自递交截止之日起60个日历日内有效。</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Theme="minorEastAsia" w:hAnsiTheme="minorEastAsia" w:eastAsiaTheme="minorEastAsia" w:cstheme="minorEastAsia"/>
          <w:color w:val="auto"/>
          <w:kern w:val="0"/>
          <w:szCs w:val="21"/>
          <w:highlight w:val="none"/>
        </w:rPr>
      </w:pPr>
    </w:p>
    <w:p>
      <w:pPr>
        <w:widowControl/>
        <w:spacing w:line="360" w:lineRule="auto"/>
        <w:ind w:firstLine="420" w:firstLineChars="200"/>
        <w:rPr>
          <w:rFonts w:hint="eastAsia" w:asciiTheme="minorEastAsia" w:hAnsiTheme="minorEastAsia" w:eastAsiaTheme="minorEastAsia" w:cstheme="minorEastAsia"/>
          <w:color w:val="auto"/>
          <w:kern w:val="0"/>
          <w:szCs w:val="21"/>
          <w:highlight w:val="none"/>
        </w:rPr>
      </w:pP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auto"/>
        <w:ind w:firstLine="420" w:firstLineChars="200"/>
        <w:rPr>
          <w:rFonts w:hint="eastAsia"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pStyle w:val="3"/>
        <w:jc w:val="center"/>
        <w:rPr>
          <w:rFonts w:hint="eastAsia" w:asciiTheme="minorEastAsia" w:hAnsiTheme="minorEastAsia" w:eastAsiaTheme="minorEastAsia" w:cstheme="minorEastAsia"/>
          <w:color w:val="auto"/>
          <w:sz w:val="24"/>
          <w:highlight w:val="none"/>
        </w:rPr>
      </w:pPr>
      <w:bookmarkStart w:id="52" w:name="_Toc374107067"/>
      <w:bookmarkStart w:id="53" w:name="_Toc300901193"/>
      <w:bookmarkStart w:id="54" w:name="_Toc323641999"/>
      <w:r>
        <w:rPr>
          <w:rFonts w:hint="eastAsia" w:asciiTheme="minorEastAsia" w:hAnsiTheme="minorEastAsia" w:eastAsiaTheme="minorEastAsia" w:cstheme="minorEastAsia"/>
          <w:color w:val="auto"/>
          <w:sz w:val="24"/>
          <w:highlight w:val="none"/>
        </w:rPr>
        <w:br w:type="page"/>
      </w:r>
      <w:bookmarkStart w:id="55" w:name="_Toc8080"/>
      <w:r>
        <w:rPr>
          <w:rFonts w:hint="eastAsia" w:asciiTheme="minorEastAsia" w:hAnsiTheme="minorEastAsia" w:eastAsiaTheme="minorEastAsia" w:cstheme="minorEastAsia"/>
          <w:color w:val="auto"/>
          <w:sz w:val="24"/>
          <w:highlight w:val="none"/>
        </w:rPr>
        <w:t>二、法定代表人身份证明</w:t>
      </w:r>
      <w:bookmarkEnd w:id="52"/>
      <w:bookmarkEnd w:id="53"/>
      <w:bookmarkEnd w:id="54"/>
      <w:bookmarkEnd w:id="55"/>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单位性质：</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经营期限：</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    名：</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性        别：</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    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职        务：</w:t>
      </w:r>
      <w:r>
        <w:rPr>
          <w:rFonts w:hint="eastAsia" w:asciiTheme="minorEastAsia" w:hAnsiTheme="minorEastAsia" w:eastAsiaTheme="minorEastAsia" w:cstheme="minorEastAsia"/>
          <w:color w:val="auto"/>
          <w:szCs w:val="21"/>
          <w:highlight w:val="none"/>
          <w:u w:val="single"/>
        </w:rPr>
        <w:t xml:space="preserve">                </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特此证明。</w:t>
      </w:r>
    </w:p>
    <w:p>
      <w:pPr>
        <w:spacing w:line="5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附：法定代表人身份证复印件（正反面）</w:t>
      </w:r>
    </w:p>
    <w:p>
      <w:pPr>
        <w:spacing w:line="500" w:lineRule="exact"/>
        <w:rPr>
          <w:rFonts w:hint="eastAsia" w:asciiTheme="minorEastAsia" w:hAnsiTheme="minorEastAsia" w:eastAsiaTheme="minorEastAsia" w:cstheme="minorEastAsia"/>
          <w:color w:val="auto"/>
          <w:szCs w:val="21"/>
          <w:highlight w:val="none"/>
        </w:rPr>
      </w:pP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wordWrap w:val="0"/>
        <w:spacing w:line="500" w:lineRule="exact"/>
        <w:jc w:val="righ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日          </w:t>
      </w:r>
    </w:p>
    <w:p>
      <w:pPr>
        <w:rPr>
          <w:rFonts w:hint="eastAsia" w:asciiTheme="minorEastAsia" w:hAnsiTheme="minorEastAsia" w:eastAsiaTheme="minorEastAsia" w:cstheme="minorEastAsia"/>
          <w:bCs/>
          <w:color w:val="auto"/>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6" w:name="_Toc6161"/>
      <w:r>
        <w:rPr>
          <w:rFonts w:hint="eastAsia" w:asciiTheme="minorEastAsia" w:hAnsiTheme="minorEastAsia" w:eastAsiaTheme="minorEastAsia" w:cstheme="minorEastAsia"/>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Theme="minorEastAsia" w:hAnsiTheme="minorEastAsia" w:eastAsiaTheme="minorEastAsia" w:cstheme="minorEastAsia"/>
          <w:color w:val="auto"/>
          <w:szCs w:val="21"/>
          <w:highlight w:val="none"/>
        </w:rPr>
      </w:pPr>
    </w:p>
    <w:p>
      <w:pPr>
        <w:spacing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（供应商名称）的法定代表人，现委托</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（姓名）为我方代理人。代理人根据授权，以我方名义签署、澄清、说明、补正、递交、撤回、修改</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标段竞争性磋商响应文件、</w:t>
      </w:r>
      <w:r>
        <w:rPr>
          <w:rFonts w:hint="eastAsia" w:asciiTheme="minorEastAsia" w:hAnsiTheme="minorEastAsia" w:eastAsiaTheme="minorEastAsia" w:cstheme="minorEastAsia"/>
          <w:color w:val="auto"/>
          <w:kern w:val="0"/>
          <w:szCs w:val="21"/>
          <w:highlight w:val="none"/>
        </w:rPr>
        <w:t>参加本项目竞争性磋商、全权处理磋商过程中所签署的一切文件和有关的一切事务、</w:t>
      </w:r>
      <w:r>
        <w:rPr>
          <w:rFonts w:hint="eastAsia" w:asciiTheme="minorEastAsia" w:hAnsiTheme="minorEastAsia" w:eastAsiaTheme="minorEastAsia" w:cstheme="minorEastAsia"/>
          <w:color w:val="auto"/>
          <w:szCs w:val="21"/>
          <w:highlight w:val="none"/>
        </w:rPr>
        <w:t>签订合同和处理有关事宜，其法律后果由我方承担。</w:t>
      </w:r>
    </w:p>
    <w:p>
      <w:pPr>
        <w:spacing w:before="143" w:beforeLines="5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委托期限：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p>
    <w:p>
      <w:pPr>
        <w:spacing w:before="286" w:beforeLines="100" w:after="286" w:afterLines="100" w:line="5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代理人无转委托权。</w:t>
      </w:r>
    </w:p>
    <w:p>
      <w:pPr>
        <w:spacing w:line="500" w:lineRule="exact"/>
        <w:ind w:firstLine="210" w:firstLineChars="1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附：授权委托人身份证复印件（正反面）</w:t>
      </w:r>
    </w:p>
    <w:p>
      <w:pPr>
        <w:pStyle w:val="2"/>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  应  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（盖单位章）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u w:val="singl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（签字或盖章）</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3570" w:firstLineChars="17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身份证号码：</w:t>
      </w:r>
      <w:r>
        <w:rPr>
          <w:rFonts w:hint="eastAsia" w:asciiTheme="minorEastAsia" w:hAnsiTheme="minorEastAsia" w:eastAsiaTheme="minorEastAsia" w:cstheme="minorEastAsia"/>
          <w:color w:val="auto"/>
          <w:szCs w:val="21"/>
          <w:highlight w:val="none"/>
          <w:u w:val="single"/>
        </w:rPr>
        <w:t xml:space="preserve">                            </w:t>
      </w:r>
    </w:p>
    <w:p>
      <w:pPr>
        <w:spacing w:line="400" w:lineRule="exact"/>
        <w:ind w:firstLine="3570" w:firstLineChars="1700"/>
        <w:rPr>
          <w:rFonts w:hint="eastAsia" w:asciiTheme="minorEastAsia" w:hAnsiTheme="minorEastAsia" w:eastAsiaTheme="minorEastAsia" w:cstheme="minorEastAsia"/>
          <w:color w:val="auto"/>
          <w:szCs w:val="21"/>
          <w:highlight w:val="none"/>
        </w:rPr>
      </w:pPr>
    </w:p>
    <w:p>
      <w:pPr>
        <w:spacing w:line="400" w:lineRule="exact"/>
        <w:ind w:firstLine="4830" w:firstLineChars="2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Theme="minorEastAsia" w:hAnsiTheme="minorEastAsia" w:eastAsiaTheme="minorEastAsia" w:cstheme="minorEastAsia"/>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Theme="minorEastAsia" w:hAnsiTheme="minorEastAsia" w:eastAsiaTheme="minorEastAsia" w:cstheme="minorEastAsia"/>
          <w:color w:val="auto"/>
          <w:sz w:val="21"/>
          <w:szCs w:val="21"/>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7" w:name="_Toc7858"/>
      <w:r>
        <w:rPr>
          <w:rFonts w:hint="eastAsia" w:asciiTheme="minorEastAsia" w:hAnsiTheme="minorEastAsia" w:eastAsiaTheme="minorEastAsia" w:cstheme="minorEastAsia"/>
          <w:color w:val="auto"/>
          <w:sz w:val="24"/>
          <w:highlight w:val="none"/>
        </w:rPr>
        <w:t>四、初次报价表</w:t>
      </w:r>
      <w:bookmarkEnd w:id="57"/>
    </w:p>
    <w:p>
      <w:pPr>
        <w:pStyle w:val="5"/>
        <w:spacing w:line="360" w:lineRule="auto"/>
        <w:jc w:val="center"/>
        <w:rPr>
          <w:rFonts w:hint="eastAsia" w:asciiTheme="minorEastAsia" w:hAnsiTheme="minorEastAsia" w:eastAsiaTheme="minorEastAsia" w:cstheme="minorEastAsia"/>
          <w:b/>
          <w:color w:val="auto"/>
          <w:sz w:val="28"/>
          <w:szCs w:val="28"/>
          <w:highlight w:val="none"/>
        </w:rPr>
      </w:pPr>
    </w:p>
    <w:tbl>
      <w:tblPr>
        <w:tblStyle w:val="12"/>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总报价</w:t>
            </w:r>
          </w:p>
        </w:tc>
        <w:tc>
          <w:tcPr>
            <w:tcW w:w="6954" w:type="dxa"/>
            <w:noWrap w:val="0"/>
            <w:vAlign w:val="center"/>
          </w:tcPr>
          <w:p>
            <w:pPr>
              <w:spacing w:line="36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pPr>
              <w:spacing w:line="360" w:lineRule="auto"/>
              <w:ind w:firstLine="630" w:firstLineChars="3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（小写）：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工期（日历日）</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质量标准</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906" w:type="dxa"/>
            <w:noWrap w:val="0"/>
            <w:vAlign w:val="center"/>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质保期（年）</w:t>
            </w:r>
          </w:p>
        </w:tc>
        <w:tc>
          <w:tcPr>
            <w:tcW w:w="6954" w:type="dxa"/>
            <w:noWrap w:val="0"/>
            <w:vAlign w:val="center"/>
          </w:tcPr>
          <w:p>
            <w:pPr>
              <w:spacing w:line="360" w:lineRule="auto"/>
              <w:jc w:val="center"/>
              <w:rPr>
                <w:rFonts w:hint="eastAsia" w:asciiTheme="minorEastAsia" w:hAnsiTheme="minorEastAsia" w:eastAsiaTheme="minorEastAsia" w:cstheme="minorEastAsia"/>
                <w:color w:val="auto"/>
                <w:w w:val="110"/>
                <w:szCs w:val="21"/>
                <w:highlight w:val="none"/>
              </w:rPr>
            </w:pPr>
          </w:p>
        </w:tc>
      </w:tr>
    </w:tbl>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法人代表或委托代理人（签字或盖章）：</w:t>
      </w:r>
    </w:p>
    <w:p>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pPr>
        <w:spacing w:before="286" w:beforeLines="100" w:after="143" w:afterLines="50"/>
        <w:rPr>
          <w:rFonts w:hint="eastAsia" w:asciiTheme="minorEastAsia" w:hAnsiTheme="minorEastAsia" w:eastAsiaTheme="minorEastAsia" w:cstheme="minorEastAsia"/>
          <w:color w:val="auto"/>
          <w:sz w:val="6"/>
          <w:szCs w:val="6"/>
          <w:highlight w:val="none"/>
        </w:rPr>
      </w:pP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58" w:name="_Toc29718"/>
      <w:r>
        <w:rPr>
          <w:rFonts w:hint="eastAsia" w:asciiTheme="minorEastAsia" w:hAnsiTheme="minorEastAsia" w:eastAsiaTheme="minorEastAsia" w:cstheme="minorEastAsia"/>
          <w:color w:val="auto"/>
          <w:sz w:val="24"/>
          <w:highlight w:val="none"/>
        </w:rPr>
        <w:t>五、初次报价的已标价工程量清单</w:t>
      </w:r>
      <w:bookmarkEnd w:id="58"/>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8"/>
          <w:szCs w:val="28"/>
          <w:highlight w:val="none"/>
        </w:rPr>
        <w:br w:type="page"/>
      </w:r>
      <w:bookmarkStart w:id="59" w:name="_Toc381880875"/>
      <w:bookmarkStart w:id="60" w:name="_Toc19202"/>
      <w:r>
        <w:rPr>
          <w:rFonts w:hint="eastAsia" w:asciiTheme="minorEastAsia" w:hAnsiTheme="minorEastAsia" w:eastAsiaTheme="minorEastAsia" w:cstheme="minorEastAsia"/>
          <w:b/>
          <w:color w:val="auto"/>
          <w:sz w:val="24"/>
          <w:highlight w:val="none"/>
        </w:rPr>
        <w:t>六、</w:t>
      </w:r>
      <w:bookmarkEnd w:id="59"/>
      <w:r>
        <w:rPr>
          <w:rFonts w:hint="eastAsia" w:asciiTheme="minorEastAsia" w:hAnsiTheme="minorEastAsia" w:eastAsiaTheme="minorEastAsia" w:cstheme="minorEastAsia"/>
          <w:b/>
          <w:color w:val="auto"/>
          <w:sz w:val="24"/>
          <w:highlight w:val="none"/>
        </w:rPr>
        <w:t>施工组织设计</w:t>
      </w:r>
      <w:bookmarkEnd w:id="60"/>
    </w:p>
    <w:p>
      <w:pPr>
        <w:rPr>
          <w:rFonts w:hint="eastAsia" w:asciiTheme="minorEastAsia" w:hAnsiTheme="minorEastAsia" w:eastAsiaTheme="minorEastAsia" w:cstheme="minorEastAsia"/>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rPr>
          <w:rFonts w:hint="eastAsia" w:asciiTheme="minorEastAsia" w:hAnsiTheme="minorEastAsia" w:eastAsiaTheme="minorEastAsia" w:cstheme="minorEastAsia"/>
          <w:color w:val="auto"/>
          <w:szCs w:val="21"/>
          <w:highlight w:val="none"/>
        </w:rPr>
      </w:pPr>
    </w:p>
    <w:p>
      <w:pPr>
        <w:spacing w:line="360" w:lineRule="auto"/>
        <w:ind w:firstLine="480" w:firstLineChars="200"/>
        <w:rPr>
          <w:rFonts w:hint="eastAsia" w:ascii="黑体" w:hAnsi="宋体" w:eastAsia="黑体"/>
          <w:sz w:val="24"/>
        </w:rPr>
      </w:pPr>
      <w:bookmarkStart w:id="61" w:name="_Toc374107073"/>
      <w:bookmarkStart w:id="62" w:name="_Toc18469"/>
      <w:bookmarkStart w:id="63" w:name="_Toc300901199"/>
      <w:bookmarkStart w:id="64" w:name="_Toc323642004"/>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4" w:type="dxa"/>
            <w:noWrap w:val="0"/>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noWrap w:val="0"/>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noWrap w:val="0"/>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noWrap w:val="0"/>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noWrap w:val="0"/>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noWrap w:val="0"/>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noWrap w:val="0"/>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noWrap w:val="0"/>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04" w:type="dxa"/>
            <w:noWrap w:val="0"/>
            <w:vAlign w:val="center"/>
          </w:tcPr>
          <w:p>
            <w:pPr>
              <w:jc w:val="center"/>
              <w:rPr>
                <w:rFonts w:hint="eastAsia" w:ascii="宋体" w:hAnsi="宋体"/>
                <w:szCs w:val="21"/>
              </w:rPr>
            </w:pPr>
          </w:p>
        </w:tc>
        <w:tc>
          <w:tcPr>
            <w:tcW w:w="1163" w:type="dxa"/>
            <w:noWrap w:val="0"/>
            <w:vAlign w:val="center"/>
          </w:tcPr>
          <w:p>
            <w:pPr>
              <w:jc w:val="center"/>
              <w:rPr>
                <w:rFonts w:hint="eastAsia" w:ascii="宋体" w:hAnsi="宋体"/>
                <w:szCs w:val="21"/>
              </w:rPr>
            </w:pPr>
          </w:p>
        </w:tc>
        <w:tc>
          <w:tcPr>
            <w:tcW w:w="734"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p>
        </w:tc>
        <w:tc>
          <w:tcPr>
            <w:tcW w:w="128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953" w:type="dxa"/>
            <w:noWrap w:val="0"/>
            <w:vAlign w:val="center"/>
          </w:tcPr>
          <w:p>
            <w:pPr>
              <w:jc w:val="center"/>
              <w:rPr>
                <w:rFonts w:hint="eastAsia" w:ascii="宋体" w:hAnsi="宋体"/>
                <w:szCs w:val="21"/>
              </w:rPr>
            </w:pPr>
          </w:p>
        </w:tc>
        <w:tc>
          <w:tcPr>
            <w:tcW w:w="832"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46" w:type="dxa"/>
            <w:noWrap w:val="0"/>
            <w:vAlign w:val="center"/>
          </w:tcPr>
          <w:p>
            <w:pPr>
              <w:jc w:val="center"/>
              <w:rPr>
                <w:rFonts w:hint="eastAsia" w:ascii="宋体" w:hAnsi="宋体"/>
                <w:szCs w:val="21"/>
              </w:rPr>
            </w:pPr>
            <w:r>
              <w:rPr>
                <w:rFonts w:hint="eastAsia" w:ascii="宋体" w:hAnsi="宋体"/>
                <w:szCs w:val="21"/>
              </w:rPr>
              <w:t>序号</w:t>
            </w:r>
          </w:p>
        </w:tc>
        <w:tc>
          <w:tcPr>
            <w:tcW w:w="1405" w:type="dxa"/>
            <w:noWrap w:val="0"/>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noWrap w:val="0"/>
            <w:vAlign w:val="center"/>
          </w:tcPr>
          <w:p>
            <w:pPr>
              <w:jc w:val="center"/>
              <w:rPr>
                <w:rFonts w:hint="eastAsia" w:ascii="宋体" w:hAnsi="宋体"/>
                <w:szCs w:val="21"/>
              </w:rPr>
            </w:pPr>
            <w:r>
              <w:rPr>
                <w:rFonts w:hint="eastAsia" w:ascii="宋体" w:hAnsi="宋体"/>
                <w:szCs w:val="21"/>
              </w:rPr>
              <w:t>数  量</w:t>
            </w:r>
          </w:p>
        </w:tc>
        <w:tc>
          <w:tcPr>
            <w:tcW w:w="845"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noWrap w:val="0"/>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noWrap w:val="0"/>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noWrap w:val="0"/>
            <w:vAlign w:val="center"/>
          </w:tcPr>
          <w:p>
            <w:pPr>
              <w:jc w:val="center"/>
              <w:rPr>
                <w:rFonts w:hint="eastAsia" w:ascii="宋体" w:hAnsi="宋体"/>
                <w:szCs w:val="21"/>
              </w:rPr>
            </w:pPr>
            <w:r>
              <w:rPr>
                <w:rFonts w:hint="eastAsia" w:ascii="宋体" w:hAnsi="宋体"/>
                <w:szCs w:val="21"/>
              </w:rPr>
              <w:t>用  途</w:t>
            </w:r>
          </w:p>
        </w:tc>
        <w:tc>
          <w:tcPr>
            <w:tcW w:w="84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46" w:type="dxa"/>
            <w:noWrap w:val="0"/>
            <w:vAlign w:val="center"/>
          </w:tcPr>
          <w:p>
            <w:pPr>
              <w:jc w:val="center"/>
              <w:rPr>
                <w:rFonts w:hint="eastAsia" w:ascii="宋体" w:hAnsi="宋体"/>
                <w:szCs w:val="21"/>
              </w:rPr>
            </w:pPr>
          </w:p>
        </w:tc>
        <w:tc>
          <w:tcPr>
            <w:tcW w:w="1405" w:type="dxa"/>
            <w:noWrap w:val="0"/>
            <w:vAlign w:val="center"/>
          </w:tcPr>
          <w:p>
            <w:pPr>
              <w:jc w:val="center"/>
              <w:rPr>
                <w:rFonts w:hint="eastAsia" w:ascii="宋体" w:hAnsi="宋体"/>
                <w:szCs w:val="21"/>
              </w:rPr>
            </w:pPr>
          </w:p>
        </w:tc>
        <w:tc>
          <w:tcPr>
            <w:tcW w:w="846"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c>
          <w:tcPr>
            <w:tcW w:w="1404" w:type="dxa"/>
            <w:noWrap w:val="0"/>
            <w:vAlign w:val="center"/>
          </w:tcPr>
          <w:p>
            <w:pPr>
              <w:jc w:val="center"/>
              <w:rPr>
                <w:rFonts w:hint="eastAsia" w:ascii="宋体" w:hAnsi="宋体"/>
                <w:szCs w:val="21"/>
              </w:rPr>
            </w:pPr>
          </w:p>
        </w:tc>
        <w:tc>
          <w:tcPr>
            <w:tcW w:w="1125" w:type="dxa"/>
            <w:noWrap w:val="0"/>
            <w:vAlign w:val="center"/>
          </w:tcPr>
          <w:p>
            <w:pPr>
              <w:jc w:val="center"/>
              <w:rPr>
                <w:rFonts w:hint="eastAsia" w:ascii="宋体" w:hAnsi="宋体"/>
                <w:szCs w:val="21"/>
              </w:rPr>
            </w:pPr>
          </w:p>
        </w:tc>
        <w:tc>
          <w:tcPr>
            <w:tcW w:w="845"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34" w:type="dxa"/>
            <w:noWrap w:val="0"/>
            <w:vAlign w:val="center"/>
          </w:tcPr>
          <w:p>
            <w:pPr>
              <w:jc w:val="center"/>
              <w:rPr>
                <w:rFonts w:hint="eastAsia" w:ascii="宋体" w:hAnsi="宋体"/>
                <w:szCs w:val="21"/>
              </w:rPr>
            </w:pPr>
            <w:r>
              <w:rPr>
                <w:rFonts w:hint="eastAsia" w:ascii="宋体" w:hAnsi="宋体"/>
                <w:szCs w:val="21"/>
              </w:rPr>
              <w:t>工种</w:t>
            </w:r>
          </w:p>
        </w:tc>
        <w:tc>
          <w:tcPr>
            <w:tcW w:w="8080" w:type="dxa"/>
            <w:gridSpan w:val="7"/>
            <w:noWrap w:val="0"/>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134" w:type="dxa"/>
            <w:noWrap w:val="0"/>
            <w:vAlign w:val="center"/>
          </w:tcPr>
          <w:p>
            <w:pPr>
              <w:jc w:val="center"/>
              <w:rPr>
                <w:rFonts w:hint="eastAsia" w:ascii="宋体" w:hAnsi="宋体"/>
                <w:szCs w:val="21"/>
              </w:rPr>
            </w:pPr>
          </w:p>
        </w:tc>
        <w:tc>
          <w:tcPr>
            <w:tcW w:w="938"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161" w:type="dxa"/>
            <w:noWrap w:val="0"/>
            <w:vAlign w:val="center"/>
          </w:tcPr>
          <w:p>
            <w:pPr>
              <w:jc w:val="center"/>
              <w:rPr>
                <w:rFonts w:hint="eastAsia" w:ascii="宋体" w:hAnsi="宋体"/>
                <w:szCs w:val="21"/>
              </w:rPr>
            </w:pPr>
          </w:p>
        </w:tc>
        <w:tc>
          <w:tcPr>
            <w:tcW w:w="1337" w:type="dxa"/>
            <w:noWrap w:val="0"/>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center"/>
          </w:tcPr>
          <w:p>
            <w:pPr>
              <w:jc w:val="center"/>
              <w:rPr>
                <w:rFonts w:hint="eastAsia" w:ascii="宋体" w:hAnsi="宋体"/>
                <w:szCs w:val="21"/>
              </w:rPr>
            </w:pPr>
            <w:r>
              <w:rPr>
                <w:rFonts w:hint="eastAsia" w:ascii="宋体" w:hAnsi="宋体"/>
                <w:szCs w:val="21"/>
              </w:rPr>
              <w:t>用  途</w:t>
            </w:r>
          </w:p>
        </w:tc>
        <w:tc>
          <w:tcPr>
            <w:tcW w:w="2270" w:type="dxa"/>
            <w:noWrap w:val="0"/>
            <w:vAlign w:val="center"/>
          </w:tcPr>
          <w:p>
            <w:pPr>
              <w:jc w:val="center"/>
              <w:rPr>
                <w:rFonts w:hint="eastAsia" w:ascii="宋体" w:hAnsi="宋体"/>
                <w:szCs w:val="21"/>
              </w:rPr>
            </w:pPr>
            <w:r>
              <w:rPr>
                <w:rFonts w:hint="eastAsia" w:ascii="宋体" w:hAnsi="宋体"/>
                <w:szCs w:val="21"/>
              </w:rPr>
              <w:t>面 积（平方米）</w:t>
            </w:r>
          </w:p>
        </w:tc>
        <w:tc>
          <w:tcPr>
            <w:tcW w:w="2270" w:type="dxa"/>
            <w:noWrap w:val="0"/>
            <w:vAlign w:val="center"/>
          </w:tcPr>
          <w:p>
            <w:pPr>
              <w:jc w:val="center"/>
              <w:rPr>
                <w:rFonts w:hint="eastAsia" w:ascii="宋体" w:hAnsi="宋体"/>
                <w:szCs w:val="21"/>
              </w:rPr>
            </w:pPr>
            <w:r>
              <w:rPr>
                <w:rFonts w:hint="eastAsia" w:ascii="宋体" w:hAnsi="宋体"/>
                <w:szCs w:val="21"/>
              </w:rPr>
              <w:t>位  置</w:t>
            </w:r>
          </w:p>
        </w:tc>
        <w:tc>
          <w:tcPr>
            <w:tcW w:w="2269" w:type="dxa"/>
            <w:noWrap w:val="0"/>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477"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70" w:type="dxa"/>
            <w:noWrap w:val="0"/>
            <w:vAlign w:val="top"/>
          </w:tcPr>
          <w:p>
            <w:pPr>
              <w:rPr>
                <w:rFonts w:hint="eastAsia" w:ascii="宋体" w:hAnsi="宋体"/>
                <w:szCs w:val="21"/>
              </w:rPr>
            </w:pPr>
          </w:p>
        </w:tc>
        <w:tc>
          <w:tcPr>
            <w:tcW w:w="2269" w:type="dxa"/>
            <w:noWrap w:val="0"/>
            <w:vAlign w:val="top"/>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374107074"/>
      <w:bookmarkStart w:id="66" w:name="_Toc300901200"/>
      <w:bookmarkStart w:id="67" w:name="_Toc16398"/>
      <w:bookmarkStart w:id="68" w:name="_Toc323642005"/>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一、工作目标</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承诺事项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三、责任追究</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lang w:bidi="ar"/>
        </w:rPr>
      </w:pPr>
    </w:p>
    <w:p>
      <w:pPr>
        <w:spacing w:line="360" w:lineRule="auto"/>
        <w:ind w:firstLine="420" w:firstLineChars="200"/>
        <w:rPr>
          <w:rFonts w:hint="eastAsia" w:ascii="宋体" w:hAnsi="宋体" w:cs="宋体"/>
          <w:szCs w:val="21"/>
          <w:lang w:bidi="ar"/>
        </w:rPr>
      </w:pPr>
      <w:r>
        <w:rPr>
          <w:rFonts w:hint="eastAsia" w:ascii="宋体" w:hAnsi="宋体" w:cs="宋体"/>
          <w:szCs w:val="21"/>
          <w:lang w:bidi="ar"/>
        </w:rPr>
        <w:t>供应商：</w:t>
      </w:r>
      <w:r>
        <w:rPr>
          <w:rFonts w:hint="eastAsia" w:ascii="宋体" w:hAnsi="宋体" w:cs="宋体"/>
          <w:szCs w:val="21"/>
          <w:u w:val="single"/>
          <w:lang w:bidi="ar"/>
        </w:rPr>
        <w:t xml:space="preserve">                      </w:t>
      </w:r>
      <w:r>
        <w:rPr>
          <w:rFonts w:hint="eastAsia" w:ascii="宋体" w:hAnsi="宋体" w:cs="宋体"/>
          <w:szCs w:val="21"/>
          <w:lang w:bidi="ar"/>
        </w:rPr>
        <w:t>（盖单位章）</w:t>
      </w:r>
    </w:p>
    <w:p>
      <w:pPr>
        <w:spacing w:line="360" w:lineRule="auto"/>
        <w:ind w:firstLine="420" w:firstLineChars="200"/>
        <w:rPr>
          <w:rFonts w:hint="eastAsia" w:ascii="宋体" w:hAnsi="宋体" w:cs="宋体"/>
          <w:szCs w:val="21"/>
          <w:lang w:bidi="ar"/>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lang w:bidi="ar"/>
        </w:rPr>
        <w:t>法定代表人：</w:t>
      </w:r>
      <w:r>
        <w:rPr>
          <w:rFonts w:hint="eastAsia" w:ascii="宋体" w:hAnsi="宋体" w:cs="宋体"/>
          <w:szCs w:val="21"/>
          <w:u w:val="single"/>
          <w:lang w:bidi="ar"/>
        </w:rPr>
        <w:t xml:space="preserve">                  </w:t>
      </w:r>
      <w:r>
        <w:rPr>
          <w:rFonts w:hint="eastAsia" w:ascii="宋体" w:hAnsi="宋体" w:cs="宋体"/>
          <w:szCs w:val="21"/>
          <w:lang w:bidi="ar"/>
        </w:rPr>
        <w:t>（签字或盖章)</w:t>
      </w:r>
    </w:p>
    <w:p>
      <w:pPr>
        <w:pStyle w:val="3"/>
        <w:jc w:val="center"/>
        <w:rPr>
          <w:rFonts w:hint="eastAsia" w:asciiTheme="minorEastAsia" w:hAnsiTheme="minorEastAsia" w:eastAsiaTheme="minorEastAsia" w:cstheme="minorEastAsia"/>
          <w:color w:val="auto"/>
          <w:sz w:val="24"/>
          <w:szCs w:val="28"/>
          <w:highlight w:val="none"/>
        </w:rPr>
      </w:pPr>
      <w:r>
        <w:rPr>
          <w:rFonts w:hint="eastAsia" w:asciiTheme="minorEastAsia" w:hAnsiTheme="minorEastAsia" w:eastAsiaTheme="minorEastAsia" w:cstheme="minorEastAsia"/>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供应商名称</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注册地址</w:t>
            </w:r>
          </w:p>
        </w:tc>
        <w:tc>
          <w:tcPr>
            <w:tcW w:w="3700" w:type="dxa"/>
            <w:gridSpan w:val="5"/>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邮政编码</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noWrap w:val="0"/>
            <w:vAlign w:val="center"/>
          </w:tcPr>
          <w:p>
            <w:pPr>
              <w:jc w:val="center"/>
              <w:rPr>
                <w:rFonts w:hint="eastAsia" w:ascii="宋体" w:hAnsi="宋体"/>
                <w:szCs w:val="21"/>
              </w:rPr>
            </w:pPr>
            <w:r>
              <w:rPr>
                <w:rFonts w:hint="eastAsia" w:ascii="宋体" w:hAnsi="宋体"/>
                <w:szCs w:val="21"/>
              </w:rPr>
              <w:t>联系方式</w:t>
            </w:r>
          </w:p>
        </w:tc>
        <w:tc>
          <w:tcPr>
            <w:tcW w:w="979" w:type="dxa"/>
            <w:noWrap w:val="0"/>
            <w:vAlign w:val="center"/>
          </w:tcPr>
          <w:p>
            <w:pPr>
              <w:jc w:val="center"/>
              <w:rPr>
                <w:rFonts w:hint="eastAsia" w:ascii="宋体" w:hAnsi="宋体"/>
                <w:szCs w:val="21"/>
              </w:rPr>
            </w:pPr>
            <w:r>
              <w:rPr>
                <w:rFonts w:hint="eastAsia" w:ascii="宋体" w:hAnsi="宋体"/>
                <w:szCs w:val="21"/>
              </w:rPr>
              <w:t>联系人</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电  话</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noWrap w:val="0"/>
            <w:vAlign w:val="center"/>
          </w:tcPr>
          <w:p>
            <w:pPr>
              <w:jc w:val="center"/>
              <w:rPr>
                <w:rFonts w:hint="eastAsia" w:ascii="宋体" w:hAnsi="宋体"/>
                <w:szCs w:val="21"/>
              </w:rPr>
            </w:pPr>
          </w:p>
        </w:tc>
        <w:tc>
          <w:tcPr>
            <w:tcW w:w="979" w:type="dxa"/>
            <w:noWrap w:val="0"/>
            <w:vAlign w:val="center"/>
          </w:tcPr>
          <w:p>
            <w:pPr>
              <w:jc w:val="center"/>
              <w:rPr>
                <w:rFonts w:hint="eastAsia" w:ascii="宋体" w:hAnsi="宋体"/>
                <w:szCs w:val="21"/>
              </w:rPr>
            </w:pPr>
            <w:r>
              <w:rPr>
                <w:rFonts w:hint="eastAsia" w:ascii="宋体" w:hAnsi="宋体"/>
                <w:szCs w:val="21"/>
              </w:rPr>
              <w:t>传  真</w:t>
            </w:r>
          </w:p>
        </w:tc>
        <w:tc>
          <w:tcPr>
            <w:tcW w:w="2721" w:type="dxa"/>
            <w:gridSpan w:val="4"/>
            <w:noWrap w:val="0"/>
            <w:vAlign w:val="center"/>
          </w:tcPr>
          <w:p>
            <w:pPr>
              <w:jc w:val="center"/>
              <w:rPr>
                <w:rFonts w:hint="eastAsia" w:ascii="宋体" w:hAnsi="宋体"/>
                <w:szCs w:val="21"/>
              </w:rPr>
            </w:pPr>
          </w:p>
        </w:tc>
        <w:tc>
          <w:tcPr>
            <w:tcW w:w="1361" w:type="dxa"/>
            <w:noWrap w:val="0"/>
            <w:vAlign w:val="center"/>
          </w:tcPr>
          <w:p>
            <w:pPr>
              <w:jc w:val="center"/>
              <w:rPr>
                <w:rFonts w:hint="eastAsia" w:ascii="宋体" w:hAnsi="宋体"/>
                <w:szCs w:val="21"/>
              </w:rPr>
            </w:pPr>
            <w:r>
              <w:rPr>
                <w:rFonts w:hint="eastAsia" w:ascii="宋体" w:hAnsi="宋体"/>
                <w:szCs w:val="21"/>
              </w:rPr>
              <w:t>网  址</w:t>
            </w:r>
          </w:p>
        </w:tc>
        <w:tc>
          <w:tcPr>
            <w:tcW w:w="2603" w:type="dxa"/>
            <w:gridSpan w:val="3"/>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组织结构</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法定代表人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技术负责人</w:t>
            </w:r>
          </w:p>
        </w:tc>
        <w:tc>
          <w:tcPr>
            <w:tcW w:w="979" w:type="dxa"/>
            <w:noWrap w:val="0"/>
            <w:vAlign w:val="center"/>
          </w:tcPr>
          <w:p>
            <w:pPr>
              <w:jc w:val="center"/>
              <w:rPr>
                <w:rFonts w:hint="eastAsia" w:ascii="宋体" w:hAnsi="宋体"/>
                <w:szCs w:val="21"/>
              </w:rPr>
            </w:pPr>
            <w:r>
              <w:rPr>
                <w:rFonts w:hint="eastAsia" w:ascii="宋体" w:hAnsi="宋体"/>
                <w:szCs w:val="21"/>
              </w:rPr>
              <w:t>姓名</w:t>
            </w:r>
          </w:p>
        </w:tc>
        <w:tc>
          <w:tcPr>
            <w:tcW w:w="1116" w:type="dxa"/>
            <w:noWrap w:val="0"/>
            <w:vAlign w:val="center"/>
          </w:tcPr>
          <w:p>
            <w:pPr>
              <w:jc w:val="center"/>
              <w:rPr>
                <w:rFonts w:hint="eastAsia" w:ascii="宋体" w:hAnsi="宋体"/>
                <w:szCs w:val="21"/>
              </w:rPr>
            </w:pPr>
          </w:p>
        </w:tc>
        <w:tc>
          <w:tcPr>
            <w:tcW w:w="1393" w:type="dxa"/>
            <w:gridSpan w:val="2"/>
            <w:noWrap w:val="0"/>
            <w:vAlign w:val="center"/>
          </w:tcPr>
          <w:p>
            <w:pPr>
              <w:jc w:val="center"/>
              <w:rPr>
                <w:rFonts w:hint="eastAsia" w:ascii="宋体" w:hAnsi="宋体"/>
                <w:szCs w:val="21"/>
              </w:rPr>
            </w:pPr>
            <w:r>
              <w:rPr>
                <w:rFonts w:hint="eastAsia" w:ascii="宋体" w:hAnsi="宋体"/>
                <w:szCs w:val="21"/>
              </w:rPr>
              <w:t>技术职称</w:t>
            </w:r>
          </w:p>
        </w:tc>
        <w:tc>
          <w:tcPr>
            <w:tcW w:w="1857" w:type="dxa"/>
            <w:gridSpan w:val="3"/>
            <w:noWrap w:val="0"/>
            <w:vAlign w:val="center"/>
          </w:tcPr>
          <w:p>
            <w:pPr>
              <w:jc w:val="center"/>
              <w:rPr>
                <w:rFonts w:hint="eastAsia" w:ascii="宋体" w:hAnsi="宋体"/>
                <w:szCs w:val="21"/>
              </w:rPr>
            </w:pPr>
          </w:p>
        </w:tc>
        <w:tc>
          <w:tcPr>
            <w:tcW w:w="774" w:type="dxa"/>
            <w:noWrap w:val="0"/>
            <w:vAlign w:val="center"/>
          </w:tcPr>
          <w:p>
            <w:pPr>
              <w:jc w:val="center"/>
              <w:rPr>
                <w:rFonts w:hint="eastAsia" w:ascii="宋体" w:hAnsi="宋体"/>
                <w:szCs w:val="21"/>
              </w:rPr>
            </w:pPr>
            <w:r>
              <w:rPr>
                <w:rFonts w:hint="eastAsia" w:ascii="宋体" w:hAnsi="宋体"/>
                <w:szCs w:val="21"/>
              </w:rPr>
              <w:t>电话</w:t>
            </w:r>
          </w:p>
        </w:tc>
        <w:tc>
          <w:tcPr>
            <w:tcW w:w="15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成立时间</w:t>
            </w:r>
          </w:p>
        </w:tc>
        <w:tc>
          <w:tcPr>
            <w:tcW w:w="2095" w:type="dxa"/>
            <w:gridSpan w:val="2"/>
            <w:noWrap w:val="0"/>
            <w:vAlign w:val="center"/>
          </w:tcPr>
          <w:p>
            <w:pPr>
              <w:jc w:val="center"/>
              <w:rPr>
                <w:rFonts w:hint="eastAsia" w:ascii="宋体" w:hAnsi="宋体"/>
                <w:szCs w:val="21"/>
              </w:rPr>
            </w:pPr>
          </w:p>
        </w:tc>
        <w:tc>
          <w:tcPr>
            <w:tcW w:w="5569" w:type="dxa"/>
            <w:gridSpan w:val="7"/>
            <w:noWrap w:val="0"/>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企业资质等级</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restart"/>
            <w:noWrap w:val="0"/>
            <w:vAlign w:val="center"/>
          </w:tcPr>
          <w:p>
            <w:pPr>
              <w:jc w:val="center"/>
              <w:rPr>
                <w:rFonts w:hint="eastAsia" w:ascii="宋体" w:hAnsi="宋体"/>
                <w:szCs w:val="21"/>
              </w:rPr>
            </w:pPr>
            <w:r>
              <w:rPr>
                <w:rFonts w:hint="eastAsia" w:ascii="宋体" w:hAnsi="宋体"/>
                <w:szCs w:val="21"/>
              </w:rPr>
              <w:t>其中</w:t>
            </w:r>
          </w:p>
        </w:tc>
        <w:tc>
          <w:tcPr>
            <w:tcW w:w="2165" w:type="dxa"/>
            <w:gridSpan w:val="4"/>
            <w:noWrap w:val="0"/>
            <w:vAlign w:val="center"/>
          </w:tcPr>
          <w:p>
            <w:pPr>
              <w:jc w:val="center"/>
              <w:rPr>
                <w:rFonts w:hint="eastAsia" w:ascii="宋体" w:hAnsi="宋体"/>
                <w:szCs w:val="21"/>
              </w:rPr>
            </w:pPr>
            <w:r>
              <w:rPr>
                <w:rFonts w:hint="eastAsia" w:ascii="宋体" w:hAnsi="宋体"/>
                <w:szCs w:val="21"/>
              </w:rPr>
              <w:t>项目经理</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营业执照号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注册资金</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开户银行</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账号</w:t>
            </w:r>
          </w:p>
        </w:tc>
        <w:tc>
          <w:tcPr>
            <w:tcW w:w="979" w:type="dxa"/>
            <w:noWrap w:val="0"/>
            <w:vAlign w:val="center"/>
          </w:tcPr>
          <w:p>
            <w:pPr>
              <w:jc w:val="center"/>
              <w:rPr>
                <w:rFonts w:hint="eastAsia" w:ascii="宋体" w:hAnsi="宋体"/>
                <w:szCs w:val="21"/>
              </w:rPr>
            </w:pPr>
          </w:p>
        </w:tc>
        <w:tc>
          <w:tcPr>
            <w:tcW w:w="1116" w:type="dxa"/>
            <w:noWrap w:val="0"/>
            <w:vAlign w:val="center"/>
          </w:tcPr>
          <w:p>
            <w:pPr>
              <w:jc w:val="center"/>
              <w:rPr>
                <w:rFonts w:hint="eastAsia" w:ascii="宋体" w:hAnsi="宋体"/>
                <w:szCs w:val="21"/>
              </w:rPr>
            </w:pPr>
          </w:p>
        </w:tc>
        <w:tc>
          <w:tcPr>
            <w:tcW w:w="1085" w:type="dxa"/>
            <w:vMerge w:val="continue"/>
            <w:noWrap w:val="0"/>
            <w:vAlign w:val="center"/>
          </w:tcPr>
          <w:p>
            <w:pPr>
              <w:jc w:val="center"/>
              <w:rPr>
                <w:rFonts w:hint="eastAsia" w:ascii="宋体" w:hAnsi="宋体"/>
                <w:szCs w:val="21"/>
              </w:rPr>
            </w:pPr>
          </w:p>
        </w:tc>
        <w:tc>
          <w:tcPr>
            <w:tcW w:w="2165" w:type="dxa"/>
            <w:gridSpan w:val="4"/>
            <w:noWrap w:val="0"/>
            <w:vAlign w:val="center"/>
          </w:tcPr>
          <w:p>
            <w:pPr>
              <w:jc w:val="center"/>
              <w:rPr>
                <w:rFonts w:hint="eastAsia" w:ascii="宋体" w:hAnsi="宋体"/>
                <w:szCs w:val="21"/>
              </w:rPr>
            </w:pPr>
            <w:r>
              <w:rPr>
                <w:rFonts w:hint="eastAsia" w:ascii="宋体" w:hAnsi="宋体"/>
                <w:szCs w:val="21"/>
              </w:rPr>
              <w:t>技  工</w:t>
            </w:r>
          </w:p>
        </w:tc>
        <w:tc>
          <w:tcPr>
            <w:tcW w:w="2319" w:type="dxa"/>
            <w:gridSpan w:val="2"/>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经营范围</w:t>
            </w:r>
          </w:p>
        </w:tc>
        <w:tc>
          <w:tcPr>
            <w:tcW w:w="7664" w:type="dxa"/>
            <w:gridSpan w:val="9"/>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noWrap w:val="0"/>
            <w:vAlign w:val="center"/>
          </w:tcPr>
          <w:p>
            <w:pPr>
              <w:jc w:val="center"/>
              <w:rPr>
                <w:rFonts w:hint="eastAsia" w:ascii="宋体" w:hAnsi="宋体"/>
                <w:szCs w:val="21"/>
              </w:rPr>
            </w:pPr>
            <w:r>
              <w:rPr>
                <w:rFonts w:hint="eastAsia" w:ascii="宋体" w:hAnsi="宋体"/>
                <w:szCs w:val="21"/>
              </w:rPr>
              <w:t>备注</w:t>
            </w:r>
          </w:p>
        </w:tc>
        <w:tc>
          <w:tcPr>
            <w:tcW w:w="7664" w:type="dxa"/>
            <w:gridSpan w:val="9"/>
            <w:noWrap w:val="0"/>
            <w:vAlign w:val="center"/>
          </w:tcPr>
          <w:p>
            <w:pPr>
              <w:jc w:val="center"/>
              <w:rPr>
                <w:rFonts w:hint="eastAsia" w:ascii="宋体" w:hAnsi="宋体"/>
                <w:szCs w:val="21"/>
              </w:rPr>
            </w:pPr>
          </w:p>
        </w:tc>
      </w:tr>
    </w:tbl>
    <w:p>
      <w:pPr>
        <w:spacing w:line="440" w:lineRule="exact"/>
        <w:rPr>
          <w:rFonts w:hint="eastAsia" w:asciiTheme="minorEastAsia" w:hAnsiTheme="minorEastAsia" w:eastAsiaTheme="minorEastAsia" w:cstheme="minorEastAsia"/>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Theme="minorEastAsia" w:hAnsiTheme="minorEastAsia" w:eastAsiaTheme="minorEastAsia" w:cstheme="minorEastAsia"/>
          <w:color w:val="auto"/>
          <w:sz w:val="24"/>
          <w:highlight w:val="none"/>
        </w:rPr>
        <w:br w:type="page"/>
      </w:r>
      <w:r>
        <w:rPr>
          <w:rFonts w:hint="eastAsia" w:asciiTheme="minorEastAsia" w:hAnsiTheme="minorEastAsia" w:eastAsiaTheme="minorEastAsia" w:cstheme="minorEastAsia"/>
          <w:color w:val="auto"/>
          <w:sz w:val="24"/>
          <w:highlight w:val="none"/>
          <w:lang w:val="en-US" w:eastAsia="zh-CN"/>
        </w:rPr>
        <w:t xml:space="preserve">                           九</w:t>
      </w:r>
      <w:r>
        <w:rPr>
          <w:rFonts w:hint="eastAsia" w:asciiTheme="minorEastAsia" w:hAnsiTheme="minorEastAsia" w:eastAsiaTheme="minorEastAsia" w:cstheme="minorEastAsia"/>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Theme="minorEastAsia" w:hAnsiTheme="minorEastAsia" w:eastAsiaTheme="minorEastAsia" w:cstheme="minorEastAsia"/>
          <w:color w:val="auto"/>
          <w:highlight w:val="none"/>
        </w:rPr>
      </w:pPr>
    </w:p>
    <w:p>
      <w:pPr>
        <w:spacing w:line="360" w:lineRule="auto"/>
        <w:rPr>
          <w:rFonts w:hint="eastAsia" w:asciiTheme="minorEastAsia" w:hAnsiTheme="minorEastAsia" w:eastAsiaTheme="minorEastAsia" w:cstheme="minorEastAsia"/>
          <w:b/>
          <w:bCs/>
          <w:color w:val="auto"/>
          <w:sz w:val="24"/>
          <w:szCs w:val="32"/>
          <w:highlight w:val="none"/>
        </w:rPr>
      </w:pPr>
      <w:r>
        <w:rPr>
          <w:rFonts w:hint="eastAsia" w:asciiTheme="minorEastAsia" w:hAnsiTheme="minorEastAsia" w:eastAsiaTheme="minorEastAsia" w:cstheme="minorEastAsia"/>
          <w:b/>
          <w:bCs/>
          <w:color w:val="auto"/>
          <w:sz w:val="24"/>
          <w:szCs w:val="32"/>
          <w:highlight w:val="none"/>
        </w:rPr>
        <w:br w:type="page"/>
      </w:r>
      <w:r>
        <w:rPr>
          <w:rFonts w:hint="eastAsia" w:asciiTheme="minorEastAsia" w:hAnsiTheme="minorEastAsia" w:eastAsiaTheme="minorEastAsia" w:cstheme="minorEastAsia"/>
          <w:b/>
          <w:bCs/>
          <w:color w:val="auto"/>
          <w:sz w:val="24"/>
          <w:szCs w:val="32"/>
          <w:highlight w:val="none"/>
        </w:rPr>
        <w:t>附件</w:t>
      </w:r>
    </w:p>
    <w:p>
      <w:pPr>
        <w:pStyle w:val="3"/>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磋商响应文件密封信封正面格式</w:t>
      </w:r>
    </w:p>
    <w:p>
      <w:pPr>
        <w:spacing w:line="360" w:lineRule="auto"/>
        <w:jc w:val="center"/>
        <w:rPr>
          <w:rFonts w:hint="eastAsia" w:asciiTheme="minorEastAsia" w:hAnsiTheme="minorEastAsia" w:eastAsiaTheme="minorEastAsia" w:cstheme="minorEastAsia"/>
          <w:color w:val="auto"/>
          <w:szCs w:val="21"/>
          <w:highlight w:val="none"/>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noWrap w:val="0"/>
            <w:vAlign w:val="top"/>
          </w:tcPr>
          <w:p>
            <w:pPr>
              <w:spacing w:line="360" w:lineRule="auto"/>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正（副）本</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项目编号：</w:t>
            </w:r>
            <w:r>
              <w:rPr>
                <w:rFonts w:hint="eastAsia" w:asciiTheme="minorEastAsia" w:hAnsiTheme="minorEastAsia" w:eastAsiaTheme="minorEastAsia" w:cstheme="minorEastAsia"/>
                <w:color w:val="auto"/>
                <w:szCs w:val="21"/>
                <w:highlight w:val="none"/>
                <w:u w:val="single"/>
              </w:rPr>
              <w:t xml:space="preserve">             </w:t>
            </w:r>
            <w:permStart w:id="0" w:edGrp="everyone"/>
            <w:permEnd w:id="0"/>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包</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供应商名称：</w:t>
            </w:r>
            <w:r>
              <w:rPr>
                <w:rFonts w:hint="eastAsia" w:asciiTheme="minorEastAsia" w:hAnsiTheme="minorEastAsia" w:eastAsiaTheme="minorEastAsia" w:cstheme="minorEastAsia"/>
                <w:color w:val="auto"/>
                <w:szCs w:val="21"/>
                <w:highlight w:val="none"/>
                <w:u w:val="single"/>
              </w:rPr>
              <w:t xml:space="preserve">              </w:t>
            </w:r>
            <w:permStart w:id="1" w:edGrp="everyone"/>
            <w:permEnd w:id="1"/>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permStart w:id="2" w:edGrp="everyone"/>
            <w:permEnd w:id="2"/>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w:t>
            </w:r>
            <w:r>
              <w:rPr>
                <w:rFonts w:hint="eastAsia" w:asciiTheme="minorEastAsia" w:hAnsiTheme="minorEastAsia" w:eastAsiaTheme="minorEastAsia" w:cstheme="minorEastAsia"/>
                <w:color w:val="auto"/>
                <w:szCs w:val="21"/>
                <w:highlight w:val="none"/>
                <w:u w:val="single"/>
              </w:rPr>
              <w:t xml:space="preserve">                </w:t>
            </w:r>
            <w:permStart w:id="3" w:edGrp="everyone"/>
            <w:permEnd w:id="3"/>
            <w:r>
              <w:rPr>
                <w:rFonts w:hint="eastAsia" w:asciiTheme="minorEastAsia" w:hAnsiTheme="minorEastAsia" w:eastAsiaTheme="minorEastAsia" w:cstheme="minorEastAsia"/>
                <w:color w:val="auto"/>
                <w:szCs w:val="21"/>
                <w:highlight w:val="none"/>
                <w:u w:val="single"/>
              </w:rPr>
              <w:t xml:space="preserve">          </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r>
              <w:rPr>
                <w:rFonts w:hint="eastAsia" w:asciiTheme="minorEastAsia" w:hAnsiTheme="minorEastAsia" w:eastAsiaTheme="minorEastAsia" w:cstheme="minorEastAsia"/>
                <w:color w:val="auto"/>
                <w:szCs w:val="21"/>
                <w:highlight w:val="none"/>
                <w:u w:val="single"/>
              </w:rPr>
              <w:t xml:space="preserve">           </w:t>
            </w:r>
            <w:permStart w:id="4" w:edGrp="everyone"/>
            <w:permEnd w:id="4"/>
            <w:r>
              <w:rPr>
                <w:rFonts w:hint="eastAsia" w:asciiTheme="minorEastAsia" w:hAnsiTheme="minorEastAsia" w:eastAsiaTheme="minorEastAsia" w:cstheme="minorEastAsia"/>
                <w:color w:val="auto"/>
                <w:szCs w:val="21"/>
                <w:highlight w:val="none"/>
                <w:u w:val="single"/>
              </w:rPr>
              <w:t xml:space="preserve">               </w:t>
            </w:r>
          </w:p>
        </w:tc>
      </w:tr>
    </w:tbl>
    <w:p>
      <w:pPr>
        <w:spacing w:line="360" w:lineRule="auto"/>
        <w:rPr>
          <w:rFonts w:hint="eastAsia"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备注：</w:t>
      </w:r>
      <w:r>
        <w:rPr>
          <w:rFonts w:hint="eastAsia" w:asciiTheme="minorEastAsia" w:hAnsiTheme="minorEastAsia" w:eastAsiaTheme="minorEastAsia" w:cstheme="minorEastAsia"/>
          <w:b/>
          <w:bCs/>
          <w:color w:val="auto"/>
          <w:kern w:val="0"/>
          <w:szCs w:val="21"/>
          <w:highlight w:val="none"/>
        </w:rPr>
        <w:t xml:space="preserve"> </w:t>
      </w:r>
      <w:r>
        <w:rPr>
          <w:rFonts w:hint="eastAsia" w:asciiTheme="minorEastAsia" w:hAnsiTheme="minorEastAsia" w:eastAsiaTheme="minorEastAsia" w:cstheme="minorEastAsia"/>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Theme="minorEastAsia" w:hAnsiTheme="minorEastAsia" w:eastAsiaTheme="minorEastAsia" w:cstheme="minorEastAsia"/>
          <w:color w:val="auto"/>
          <w:szCs w:val="21"/>
          <w:highlight w:val="none"/>
        </w:rPr>
      </w:pPr>
    </w:p>
    <w:p>
      <w:pPr>
        <w:spacing w:line="360" w:lineRule="auto"/>
        <w:jc w:val="center"/>
        <w:outlineLvl w:val="0"/>
        <w:rPr>
          <w:rFonts w:hint="eastAsia" w:asciiTheme="minorEastAsia" w:hAnsiTheme="minorEastAsia" w:eastAsiaTheme="minorEastAsia" w:cstheme="minorEastAsia"/>
          <w:bCs/>
          <w:color w:val="auto"/>
          <w:szCs w:val="21"/>
          <w:highlight w:val="none"/>
        </w:rPr>
      </w:pPr>
      <w:bookmarkStart w:id="70" w:name="_Toc1195"/>
      <w:r>
        <w:rPr>
          <w:rFonts w:hint="eastAsia" w:asciiTheme="minorEastAsia" w:hAnsiTheme="minorEastAsia" w:eastAsiaTheme="minorEastAsia" w:cstheme="minorEastAsia"/>
          <w:color w:val="auto"/>
          <w:kern w:val="0"/>
          <w:szCs w:val="21"/>
          <w:highlight w:val="none"/>
        </w:rPr>
        <w:t>磋商</w:t>
      </w:r>
      <w:r>
        <w:rPr>
          <w:rFonts w:hint="eastAsia" w:asciiTheme="minorEastAsia" w:hAnsiTheme="minorEastAsia" w:eastAsiaTheme="minorEastAsia" w:cstheme="minorEastAsia"/>
          <w:bCs/>
          <w:color w:val="auto"/>
          <w:szCs w:val="21"/>
          <w:highlight w:val="none"/>
        </w:rPr>
        <w:t>响应文件密封信封封口格式</w:t>
      </w:r>
      <w:bookmarkEnd w:id="70"/>
    </w:p>
    <w:p>
      <w:pPr>
        <w:pStyle w:val="6"/>
        <w:spacing w:line="360" w:lineRule="auto"/>
        <w:rPr>
          <w:rFonts w:hint="eastAsia" w:asciiTheme="minorEastAsia" w:hAnsiTheme="minorEastAsia" w:eastAsiaTheme="minorEastAsia" w:cstheme="minorEastAsia"/>
          <w:bCs/>
          <w:color w:val="auto"/>
          <w:szCs w:val="21"/>
          <w:highlight w:val="none"/>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570" w:type="dxa"/>
            <w:noWrap w:val="0"/>
            <w:vAlign w:val="top"/>
          </w:tcPr>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于</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4</w:t>
            </w:r>
            <w:r>
              <w:rPr>
                <w:rFonts w:hint="eastAsia" w:asciiTheme="minorEastAsia" w:hAnsiTheme="minorEastAsia" w:eastAsiaTheme="minorEastAsia" w:cstheme="minorEastAsia"/>
                <w:bCs/>
                <w:color w:val="auto"/>
                <w:szCs w:val="21"/>
                <w:highlight w:val="none"/>
              </w:rPr>
              <w:t>年  月  日  时  分（北京时间）前不准启封</w:t>
            </w:r>
          </w:p>
          <w:p>
            <w:pPr>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5"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4uaNzXAAAACgEAAA8AAAAAAAAAAQAgAAAAIgAAAGRy&#10;cy9kb3ducmV2LnhtbFBLAQIUABQAAAAIAIdO4kAmRSFjBgIAAPMDAAAOAAAAAAAAAAEAIAAAACYB&#10;AABkcnMvZTJvRG9jLnhtbFBLBQYAAAAABgAGAFkBAACeBQAAAAA=&#10;">
                      <v:fill on="f" focussize="0,0"/>
                      <v:stroke color="#000000" joinstyle="round" endarrow="block"/>
                      <v:imagedata o:title=""/>
                      <o:lock v:ext="edit" aspectratio="f"/>
                    </v:line>
                  </w:pict>
                </mc:Fallback>
              </mc:AlternateContent>
            </w:r>
          </w:p>
          <w:p>
            <w:pPr>
              <w:pStyle w:val="6"/>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spacing w:line="360" w:lineRule="auto"/>
              <w:rPr>
                <w:rFonts w:hint="eastAsia" w:asciiTheme="minorEastAsia" w:hAnsiTheme="minorEastAsia" w:eastAsiaTheme="minorEastAsia" w:cstheme="minorEastAsia"/>
                <w:bCs/>
                <w:color w:val="auto"/>
                <w:szCs w:val="21"/>
                <w:highlight w:val="none"/>
              </w:rPr>
            </w:pPr>
          </w:p>
          <w:p>
            <w:pPr>
              <w:pStyle w:val="18"/>
              <w:widowControl w:val="0"/>
              <w:spacing w:before="0" w:beforeAutospacing="0" w:after="0" w:afterAutospacing="0" w:line="360" w:lineRule="auto"/>
              <w:textAlignment w:val="auto"/>
              <w:rPr>
                <w:rFonts w:hint="eastAsia" w:asciiTheme="minorEastAsia" w:hAnsiTheme="minorEastAsia" w:eastAsiaTheme="minorEastAsia" w:cstheme="minorEastAsia"/>
                <w:bCs/>
                <w:color w:val="auto"/>
                <w:kern w:val="2"/>
                <w:sz w:val="21"/>
                <w:szCs w:val="21"/>
                <w:highlight w:val="none"/>
              </w:rPr>
            </w:pPr>
            <w:r>
              <w:rPr>
                <w:rFonts w:hint="eastAsia" w:asciiTheme="minorEastAsia" w:hAnsiTheme="minorEastAsia" w:eastAsiaTheme="minorEastAsia" w:cstheme="minorEastAsia"/>
                <w:bCs/>
                <w:color w:val="auto"/>
                <w:kern w:val="2"/>
                <w:sz w:val="21"/>
                <w:szCs w:val="21"/>
                <w:highlight w:val="none"/>
              </w:rPr>
              <w:t>（封口处）</w:t>
            </w:r>
          </w:p>
        </w:tc>
      </w:tr>
    </w:tbl>
    <w:p>
      <w:pPr>
        <w:spacing w:line="360" w:lineRule="auto"/>
        <w:rPr>
          <w:rFonts w:hint="eastAsia" w:asciiTheme="minorEastAsia" w:hAnsiTheme="minorEastAsia" w:eastAsiaTheme="minorEastAsia" w:cstheme="minorEastAsia"/>
          <w:color w:val="auto"/>
          <w:szCs w:val="21"/>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pStyle w:val="17"/>
        <w:spacing w:line="360" w:lineRule="auto"/>
        <w:ind w:right="480"/>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g3nInNAQAAlwMAAA4AAAAAAAAAAQAgAAAAHwEAAGRycy9l&#10;Mm9Eb2MueG1sUEsFBgAAAAAGAAYAWQEAAF4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426085"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4384;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WPF6lxwEAAIsDAAAOAAAAAAAAAAEAIAAAACA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26085"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6085" cy="139700"/>
                      </a:xfrm>
                      <a:prstGeom prst="rect">
                        <a:avLst/>
                      </a:prstGeom>
                      <a:noFill/>
                      <a:ln>
                        <a:noFill/>
                      </a:ln>
                    </wps:spPr>
                    <wps:txbx>
                      <w:txbxContent>
                        <w:p>
                          <w:pPr>
                            <w:rPr>
                              <w:rFonts w:hint="eastAsia"/>
                            </w:rPr>
                          </w:pPr>
                        </w:p>
                      </w:txbxContent>
                    </wps:txbx>
                    <wps:bodyPr lIns="0" tIns="0" rIns="0" bIns="0" upright="1">
                      <a:spAutoFit/>
                    </wps:bodyPr>
                  </wps:wsp>
                </a:graphicData>
              </a:graphic>
            </wp:anchor>
          </w:drawing>
        </mc:Choice>
        <mc:Fallback>
          <w:pict>
            <v:shape id="_x0000_s1026" o:spid="_x0000_s1026" o:spt="202" type="#_x0000_t202" style="position:absolute;left:0pt;margin-top:0pt;height:11pt;width:33.55pt;mso-position-horizontal:center;mso-position-horizontal-relative:margin;z-index:251660288;mso-width-relative:page;mso-height-relative:page;" filled="f" stroked="f" coordsize="21600,21600" o:gfxdata="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nNOH7RAAAAAwEAAA8AAAAAAAAAAQAgAAAAIgAAAGRycy9kb3ducmV2Lnht&#10;bFBLAQIUABQAAAAIAIdO4kDmYNDtxwEAAI0DAAAOAAAAAAAAAAEAIAAAACA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0"/>
        <w:tab w:val="right" w:pos="9540"/>
        <w:tab w:val="clear" w:pos="4153"/>
        <w:tab w:val="clear" w:pos="8306"/>
      </w:tabs>
      <w:jc w:val="center"/>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142896"/>
    <w:multiLevelType w:val="singleLevel"/>
    <w:tmpl w:val="88142896"/>
    <w:lvl w:ilvl="0" w:tentative="0">
      <w:start w:val="2"/>
      <w:numFmt w:val="chineseCounting"/>
      <w:suff w:val="space"/>
      <w:lvlText w:val="第%1部分"/>
      <w:lvlJc w:val="left"/>
      <w:rPr>
        <w:rFonts w:hint="eastAsia"/>
      </w:rPr>
    </w:lvl>
  </w:abstractNum>
  <w:abstractNum w:abstractNumId="1">
    <w:nsid w:val="E3E91109"/>
    <w:multiLevelType w:val="singleLevel"/>
    <w:tmpl w:val="E3E91109"/>
    <w:lvl w:ilvl="0" w:tentative="0">
      <w:start w:val="2"/>
      <w:numFmt w:val="decimal"/>
      <w:suff w:val="nothing"/>
      <w:lvlText w:val="%1、"/>
      <w:lvlJc w:val="left"/>
    </w:lvl>
  </w:abstractNum>
  <w:abstractNum w:abstractNumId="2">
    <w:nsid w:val="45F9C4D4"/>
    <w:multiLevelType w:val="singleLevel"/>
    <w:tmpl w:val="45F9C4D4"/>
    <w:lvl w:ilvl="0" w:tentative="0">
      <w:start w:val="13"/>
      <w:numFmt w:val="chineseCounting"/>
      <w:suff w:val="nothing"/>
      <w:lvlText w:val="%1、"/>
      <w:lvlJc w:val="left"/>
      <w:rPr>
        <w:rFonts w:hint="eastAsia"/>
      </w:rPr>
    </w:lvl>
  </w:abstractNum>
  <w:abstractNum w:abstractNumId="3">
    <w:nsid w:val="4615677A"/>
    <w:multiLevelType w:val="singleLevel"/>
    <w:tmpl w:val="4615677A"/>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YWY1MzMzODA2ODU3NGIyYzZiZWYyODVlZWQxYjkifQ=="/>
  </w:docVars>
  <w:rsids>
    <w:rsidRoot w:val="476970F7"/>
    <w:rsid w:val="02864C00"/>
    <w:rsid w:val="0AAC2C99"/>
    <w:rsid w:val="0B3C48E7"/>
    <w:rsid w:val="113D37A6"/>
    <w:rsid w:val="16BD6130"/>
    <w:rsid w:val="1D1A45AA"/>
    <w:rsid w:val="1DC3700C"/>
    <w:rsid w:val="27686F39"/>
    <w:rsid w:val="2AAC3F9E"/>
    <w:rsid w:val="342348E3"/>
    <w:rsid w:val="356F39E1"/>
    <w:rsid w:val="36B5089E"/>
    <w:rsid w:val="3AD3348D"/>
    <w:rsid w:val="440E0452"/>
    <w:rsid w:val="476970F7"/>
    <w:rsid w:val="4F6A77D5"/>
    <w:rsid w:val="51356052"/>
    <w:rsid w:val="55712E2E"/>
    <w:rsid w:val="5B5216DC"/>
    <w:rsid w:val="637C5871"/>
    <w:rsid w:val="656C3D9A"/>
    <w:rsid w:val="6EFF062D"/>
    <w:rsid w:val="70DD7667"/>
    <w:rsid w:val="72F9617A"/>
    <w:rsid w:val="73A55C20"/>
    <w:rsid w:val="7457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pPr>
    <w:rPr>
      <w:rFonts w:ascii="Arial" w:hAnsi="Arial"/>
      <w:sz w:val="24"/>
      <w:szCs w:val="20"/>
    </w:rPr>
  </w:style>
  <w:style w:type="paragraph" w:styleId="5">
    <w:name w:val="Plain Text"/>
    <w:basedOn w:val="1"/>
    <w:autoRedefine/>
    <w:qFormat/>
    <w:uiPriority w:val="0"/>
    <w:pPr>
      <w:adjustRightInd w:val="0"/>
      <w:jc w:val="left"/>
      <w:textAlignment w:val="baseline"/>
    </w:pPr>
    <w:rPr>
      <w:rFonts w:ascii="宋体" w:hAnsi="Courier New"/>
      <w:sz w:val="24"/>
      <w:szCs w:val="20"/>
    </w:rPr>
  </w:style>
  <w:style w:type="paragraph" w:styleId="6">
    <w:name w:val="Date"/>
    <w:basedOn w:val="1"/>
    <w:next w:val="1"/>
    <w:autoRedefine/>
    <w:qFormat/>
    <w:uiPriority w:val="0"/>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pPr>
      <w:spacing w:after="120"/>
      <w:jc w:val="left"/>
    </w:pPr>
    <w:rPr>
      <w:rFonts w:ascii="Times New Roman" w:hAnsi="Times New Roman"/>
      <w:b/>
      <w:bCs/>
      <w:caps/>
      <w:sz w:val="20"/>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autoRedefine/>
    <w:unhideWhenUsed/>
    <w:qFormat/>
    <w:uiPriority w:val="99"/>
    <w:rPr>
      <w:sz w:val="24"/>
    </w:rPr>
  </w:style>
  <w:style w:type="character" w:styleId="14">
    <w:name w:val="page number"/>
    <w:basedOn w:val="13"/>
    <w:autoRedefine/>
    <w:qFormat/>
    <w:uiPriority w:val="0"/>
  </w:style>
  <w:style w:type="paragraph" w:customStyle="1" w:styleId="15">
    <w:name w:val=" Char Char Char Char"/>
    <w:basedOn w:val="1"/>
    <w:autoRedefine/>
    <w:qFormat/>
    <w:uiPriority w:val="0"/>
    <w:rPr>
      <w:kern w:val="0"/>
      <w:sz w:val="24"/>
      <w:szCs w:val="20"/>
    </w:rPr>
  </w:style>
  <w:style w:type="paragraph" w:customStyle="1" w:styleId="16">
    <w:name w:val="WPSOffice手动目录 1"/>
    <w:autoRedefine/>
    <w:qFormat/>
    <w:uiPriority w:val="0"/>
    <w:rPr>
      <w:rFonts w:ascii="Times New Roman" w:hAnsi="Times New Roman" w:eastAsia="宋体" w:cs="Times New Roman"/>
      <w:lang w:val="en-US" w:eastAsia="zh-CN" w:bidi="ar-SA"/>
    </w:rPr>
  </w:style>
  <w:style w:type="paragraph" w:customStyle="1" w:styleId="17">
    <w:name w:val="p0"/>
    <w:basedOn w:val="1"/>
    <w:autoRedefine/>
    <w:qFormat/>
    <w:uiPriority w:val="0"/>
    <w:pPr>
      <w:widowControl/>
    </w:pPr>
    <w:rPr>
      <w:kern w:val="0"/>
      <w:szCs w:val="21"/>
    </w:rPr>
  </w:style>
  <w:style w:type="paragraph" w:customStyle="1" w:styleId="18">
    <w:name w:val="xl27"/>
    <w:basedOn w:val="1"/>
    <w:autoRedefine/>
    <w:qFormat/>
    <w:uiPriority w:val="0"/>
    <w:pPr>
      <w:widowControl/>
      <w:spacing w:before="100" w:beforeLines="0" w:beforeAutospacing="1" w:after="100" w:afterLines="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34867</Words>
  <Characters>36668</Characters>
  <Lines>0</Lines>
  <Paragraphs>0</Paragraphs>
  <TotalTime>42</TotalTime>
  <ScaleCrop>false</ScaleCrop>
  <LinksUpToDate>false</LinksUpToDate>
  <CharactersWithSpaces>45228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  ﹏ 静  香</cp:lastModifiedBy>
  <dcterms:modified xsi:type="dcterms:W3CDTF">2024-01-17T01:40:04Z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DB724C4B7F9B4D14B52CD9C94501D0B1_13</vt:lpwstr>
  </property>
</Properties>
</file>