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654" w:hanging="3092" w:hangingChars="700"/>
        <w:jc w:val="left"/>
        <w:rPr>
          <w:rFonts w:hint="eastAsia" w:asciiTheme="minorEastAsia" w:hAnsiTheme="minorEastAsia" w:eastAsiaTheme="minorEastAsia" w:cstheme="minorEastAsia"/>
          <w:b/>
          <w:bCs/>
          <w:color w:val="auto"/>
          <w:kern w:val="16"/>
          <w:sz w:val="40"/>
          <w:szCs w:val="40"/>
          <w:highlight w:val="none"/>
        </w:rPr>
      </w:pPr>
      <w:r>
        <w:rPr>
          <w:rFonts w:hint="eastAsia" w:asciiTheme="minorEastAsia" w:hAnsiTheme="minorEastAsia" w:eastAsiaTheme="minorEastAsia" w:cstheme="minorEastAsia"/>
          <w:b/>
          <w:bCs/>
          <w:color w:val="auto"/>
          <w:kern w:val="16"/>
          <w:sz w:val="44"/>
          <w:szCs w:val="44"/>
          <w:highlight w:val="none"/>
          <w:lang w:eastAsia="zh-CN"/>
        </w:rPr>
        <w:t>邹城市城前镇人民政府新时代文明实践所改造提升工程</w:t>
      </w:r>
    </w:p>
    <w:p>
      <w:pPr>
        <w:pStyle w:val="9"/>
        <w:rPr>
          <w:rFonts w:hint="default" w:asciiTheme="minorEastAsia" w:hAnsiTheme="minorEastAsia" w:eastAsiaTheme="minorEastAsia" w:cstheme="minorEastAsia"/>
          <w:color w:val="auto"/>
          <w:lang w:val="en-US"/>
        </w:rPr>
      </w:pPr>
    </w:p>
    <w:p>
      <w:pPr>
        <w:pStyle w:val="5"/>
        <w:jc w:val="center"/>
        <w:rPr>
          <w:rFonts w:hint="eastAsia" w:asciiTheme="minorEastAsia" w:hAnsiTheme="minorEastAsia" w:eastAsiaTheme="minorEastAsia" w:cstheme="minorEastAsia"/>
          <w:b/>
          <w:color w:val="auto"/>
          <w:sz w:val="72"/>
          <w:szCs w:val="72"/>
          <w:highlight w:val="none"/>
        </w:rPr>
      </w:pPr>
      <w:bookmarkStart w:id="0" w:name="_Toc381880843"/>
      <w:r>
        <w:rPr>
          <w:rFonts w:hint="eastAsia" w:asciiTheme="minorEastAsia" w:hAnsiTheme="minorEastAsia" w:eastAsiaTheme="minorEastAsia" w:cstheme="minorEastAsia"/>
          <w:b/>
          <w:color w:val="auto"/>
          <w:sz w:val="72"/>
          <w:szCs w:val="72"/>
          <w:highlight w:val="none"/>
        </w:rPr>
        <w:t>竞争性磋商文件</w:t>
      </w:r>
      <w:bookmarkEnd w:id="0"/>
    </w:p>
    <w:p>
      <w:pPr>
        <w:jc w:val="both"/>
        <w:rPr>
          <w:rFonts w:hint="eastAsia" w:asciiTheme="minorEastAsia" w:hAnsiTheme="minorEastAsia" w:eastAsiaTheme="minorEastAsia" w:cstheme="minorEastAsia"/>
          <w:b/>
          <w:color w:val="auto"/>
          <w:sz w:val="28"/>
          <w:szCs w:val="28"/>
          <w:highlight w:val="none"/>
        </w:rPr>
      </w:pPr>
    </w:p>
    <w:p>
      <w:pPr>
        <w:jc w:val="center"/>
        <w:rPr>
          <w:rFonts w:hint="eastAsia" w:asciiTheme="minorEastAsia" w:hAnsiTheme="minorEastAsia" w:eastAsiaTheme="minorEastAsia" w:cstheme="minorEastAsia"/>
          <w:b/>
          <w:bCs/>
          <w:color w:val="auto"/>
          <w:kern w:val="16"/>
          <w:sz w:val="32"/>
          <w:szCs w:val="32"/>
          <w:highlight w:val="none"/>
          <w:lang w:val="en-US" w:eastAsia="zh-CN"/>
        </w:rPr>
      </w:pPr>
      <w:r>
        <w:rPr>
          <w:rFonts w:hint="eastAsia" w:asciiTheme="minorEastAsia" w:hAnsiTheme="minorEastAsia" w:eastAsiaTheme="minorEastAsia" w:cstheme="minorEastAsia"/>
          <w:b/>
          <w:color w:val="auto"/>
          <w:sz w:val="28"/>
          <w:szCs w:val="28"/>
          <w:highlight w:val="none"/>
        </w:rPr>
        <w:t>项目编号：</w:t>
      </w:r>
      <w:r>
        <w:rPr>
          <w:rFonts w:hint="eastAsia" w:asciiTheme="minorEastAsia" w:hAnsiTheme="minorEastAsia" w:eastAsiaTheme="minorEastAsia" w:cstheme="minorEastAsia"/>
          <w:b/>
          <w:color w:val="auto"/>
          <w:sz w:val="28"/>
          <w:szCs w:val="28"/>
          <w:highlight w:val="none"/>
          <w:lang w:eastAsia="zh-CN"/>
        </w:rPr>
        <w:t>SDMY-CQZ-202</w:t>
      </w:r>
      <w:r>
        <w:rPr>
          <w:rFonts w:hint="eastAsia" w:asciiTheme="minorEastAsia" w:hAnsiTheme="minorEastAsia" w:eastAsiaTheme="minorEastAsia" w:cstheme="minorEastAsia"/>
          <w:b/>
          <w:color w:val="auto"/>
          <w:sz w:val="28"/>
          <w:szCs w:val="28"/>
          <w:highlight w:val="none"/>
          <w:lang w:val="en-US" w:eastAsia="zh-CN"/>
        </w:rPr>
        <w:t>4</w:t>
      </w:r>
      <w:r>
        <w:rPr>
          <w:rFonts w:hint="eastAsia" w:asciiTheme="minorEastAsia" w:hAnsiTheme="minorEastAsia" w:eastAsiaTheme="minorEastAsia" w:cstheme="minorEastAsia"/>
          <w:b/>
          <w:color w:val="auto"/>
          <w:sz w:val="28"/>
          <w:szCs w:val="28"/>
          <w:highlight w:val="none"/>
          <w:lang w:eastAsia="zh-CN"/>
        </w:rPr>
        <w:t>-000</w:t>
      </w:r>
      <w:r>
        <w:rPr>
          <w:rFonts w:hint="eastAsia" w:asciiTheme="minorEastAsia" w:hAnsiTheme="minorEastAsia" w:eastAsiaTheme="minorEastAsia" w:cstheme="minorEastAsia"/>
          <w:b/>
          <w:color w:val="auto"/>
          <w:sz w:val="28"/>
          <w:szCs w:val="28"/>
          <w:highlight w:val="none"/>
          <w:lang w:val="en-US" w:eastAsia="zh-CN"/>
        </w:rPr>
        <w:t>3</w:t>
      </w:r>
    </w:p>
    <w:p>
      <w:pPr>
        <w:pStyle w:val="9"/>
        <w:rPr>
          <w:rFonts w:hint="eastAsia" w:asciiTheme="minorEastAsia" w:hAnsiTheme="minorEastAsia" w:eastAsiaTheme="minorEastAsia" w:cstheme="minorEastAsia"/>
          <w:b w:val="0"/>
          <w:bCs w:val="0"/>
          <w:color w:val="auto"/>
          <w:kern w:val="16"/>
          <w:sz w:val="32"/>
          <w:szCs w:val="32"/>
          <w:highlight w:val="none"/>
        </w:rPr>
      </w:pPr>
    </w:p>
    <w:p>
      <w:pPr>
        <w:rPr>
          <w:rFonts w:hint="eastAsia" w:asciiTheme="minorEastAsia" w:hAnsiTheme="minorEastAsia" w:eastAsiaTheme="minorEastAsia" w:cstheme="minorEastAsia"/>
          <w:b/>
          <w:bCs/>
          <w:color w:val="auto"/>
          <w:kern w:val="16"/>
          <w:sz w:val="32"/>
          <w:szCs w:val="32"/>
          <w:highlight w:val="none"/>
        </w:rPr>
      </w:pPr>
      <w:r>
        <w:rPr>
          <w:rFonts w:hint="eastAsia" w:asciiTheme="minorEastAsia" w:hAnsiTheme="minorEastAsia" w:eastAsiaTheme="minorEastAsia" w:cstheme="minorEastAsia"/>
          <w:sz w:val="20"/>
          <w:szCs w:val="22"/>
          <w:lang w:val="en-US" w:eastAsia="zh-CN"/>
        </w:rPr>
        <w:t xml:space="preserve">                     </w:t>
      </w:r>
      <w:r>
        <w:rPr>
          <w:rFonts w:hint="eastAsia" w:asciiTheme="minorEastAsia" w:hAnsiTheme="minorEastAsia" w:eastAsiaTheme="minorEastAsia" w:cstheme="minorEastAsia"/>
          <w:sz w:val="20"/>
          <w:szCs w:val="22"/>
        </w:rPr>
        <w:drawing>
          <wp:inline distT="0" distB="0" distL="114300" distR="114300">
            <wp:extent cx="3082290" cy="2703195"/>
            <wp:effectExtent l="0" t="0" r="3810" b="190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9"/>
                    <a:stretch>
                      <a:fillRect/>
                    </a:stretch>
                  </pic:blipFill>
                  <pic:spPr>
                    <a:xfrm>
                      <a:off x="0" y="0"/>
                      <a:ext cx="3082290" cy="2703195"/>
                    </a:xfrm>
                    <a:prstGeom prst="rect">
                      <a:avLst/>
                    </a:prstGeom>
                    <a:noFill/>
                    <a:ln>
                      <a:noFill/>
                    </a:ln>
                  </pic:spPr>
                </pic:pic>
              </a:graphicData>
            </a:graphic>
          </wp:inline>
        </w:drawing>
      </w:r>
    </w:p>
    <w:p>
      <w:pPr>
        <w:pStyle w:val="9"/>
        <w:rPr>
          <w:rFonts w:hint="eastAsia" w:asciiTheme="minorEastAsia" w:hAnsiTheme="minorEastAsia" w:eastAsiaTheme="minorEastAsia" w:cstheme="minorEastAsia"/>
          <w:b w:val="0"/>
          <w:bCs w:val="0"/>
          <w:color w:val="auto"/>
          <w:kern w:val="16"/>
          <w:sz w:val="36"/>
          <w:szCs w:val="36"/>
          <w:highlight w:val="none"/>
        </w:rPr>
      </w:pPr>
    </w:p>
    <w:p>
      <w:pPr>
        <w:pStyle w:val="15"/>
        <w:jc w:val="both"/>
        <w:rPr>
          <w:rFonts w:hint="eastAsia" w:asciiTheme="minorEastAsia" w:hAnsiTheme="minorEastAsia" w:eastAsiaTheme="minorEastAsia" w:cstheme="minorEastAsia"/>
          <w:color w:val="auto"/>
          <w:sz w:val="32"/>
          <w:highlight w:val="none"/>
        </w:rPr>
      </w:pPr>
    </w:p>
    <w:p>
      <w:pPr>
        <w:pStyle w:val="15"/>
        <w:jc w:val="center"/>
        <w:rPr>
          <w:rFonts w:hint="eastAsia" w:asciiTheme="minorEastAsia" w:hAnsiTheme="minorEastAsia" w:eastAsiaTheme="minorEastAsia" w:cstheme="minorEastAsia"/>
          <w:color w:val="auto"/>
          <w:sz w:val="32"/>
          <w:highlight w:val="none"/>
        </w:rPr>
      </w:pPr>
    </w:p>
    <w:p>
      <w:pPr>
        <w:pStyle w:val="15"/>
        <w:jc w:val="center"/>
        <w:rPr>
          <w:rFonts w:hint="eastAsia" w:asciiTheme="minorEastAsia" w:hAnsiTheme="minorEastAsia" w:eastAsiaTheme="minorEastAsia" w:cstheme="minorEastAsia"/>
          <w:color w:val="auto"/>
          <w:sz w:val="32"/>
          <w:highlight w:val="none"/>
        </w:rPr>
      </w:pPr>
    </w:p>
    <w:p>
      <w:pPr>
        <w:pStyle w:val="15"/>
        <w:spacing w:line="640" w:lineRule="exact"/>
        <w:ind w:firstLine="2229" w:firstLineChars="694"/>
        <w:rPr>
          <w:rFonts w:hint="eastAsia" w:asciiTheme="minorEastAsia" w:hAnsiTheme="minorEastAsia" w:eastAsiaTheme="minorEastAsia" w:cstheme="minorEastAsia"/>
          <w:b/>
          <w:color w:val="auto"/>
          <w:sz w:val="32"/>
          <w:szCs w:val="32"/>
          <w:highlight w:val="none"/>
          <w:lang w:eastAsia="zh-CN"/>
        </w:rPr>
      </w:pPr>
      <w:r>
        <w:rPr>
          <w:rFonts w:hint="eastAsia" w:asciiTheme="minorEastAsia" w:hAnsiTheme="minorEastAsia" w:eastAsiaTheme="minorEastAsia" w:cstheme="minorEastAsia"/>
          <w:b/>
          <w:color w:val="auto"/>
          <w:sz w:val="32"/>
          <w:szCs w:val="32"/>
          <w:highlight w:val="none"/>
        </w:rPr>
        <w:t>采 购 人：</w:t>
      </w:r>
      <w:r>
        <w:rPr>
          <w:rFonts w:hint="eastAsia" w:asciiTheme="minorEastAsia" w:hAnsiTheme="minorEastAsia" w:eastAsiaTheme="minorEastAsia" w:cstheme="minorEastAsia"/>
          <w:b/>
          <w:color w:val="auto"/>
          <w:sz w:val="32"/>
          <w:szCs w:val="32"/>
          <w:highlight w:val="none"/>
          <w:lang w:eastAsia="zh-CN"/>
        </w:rPr>
        <w:t>邹城市城前镇人民政府</w:t>
      </w:r>
    </w:p>
    <w:p>
      <w:pPr>
        <w:pStyle w:val="15"/>
        <w:spacing w:line="640" w:lineRule="exact"/>
        <w:ind w:firstLine="2229" w:firstLineChars="694"/>
        <w:rPr>
          <w:rFonts w:hint="eastAsia" w:asciiTheme="minorEastAsia" w:hAnsiTheme="minorEastAsia" w:eastAsiaTheme="minorEastAsia" w:cstheme="minorEastAsia"/>
          <w:b/>
          <w:color w:val="auto"/>
          <w:sz w:val="32"/>
          <w:szCs w:val="32"/>
          <w:highlight w:val="none"/>
          <w:lang w:eastAsia="zh-CN"/>
        </w:rPr>
      </w:pPr>
      <w:r>
        <w:rPr>
          <w:rFonts w:hint="eastAsia" w:asciiTheme="minorEastAsia" w:hAnsiTheme="minorEastAsia" w:eastAsiaTheme="minorEastAsia" w:cstheme="minorEastAsia"/>
          <w:b/>
          <w:color w:val="auto"/>
          <w:sz w:val="32"/>
          <w:szCs w:val="32"/>
          <w:highlight w:val="none"/>
        </w:rPr>
        <w:t>代理机构：</w:t>
      </w:r>
      <w:r>
        <w:rPr>
          <w:rFonts w:hint="eastAsia" w:asciiTheme="minorEastAsia" w:hAnsiTheme="minorEastAsia" w:eastAsiaTheme="minorEastAsia" w:cstheme="minorEastAsia"/>
          <w:b/>
          <w:color w:val="auto"/>
          <w:sz w:val="32"/>
          <w:szCs w:val="32"/>
          <w:highlight w:val="none"/>
          <w:lang w:eastAsia="zh-CN"/>
        </w:rPr>
        <w:t>山东铭一项目管理有限公司</w:t>
      </w:r>
    </w:p>
    <w:p>
      <w:pPr>
        <w:tabs>
          <w:tab w:val="left" w:pos="1080"/>
        </w:tabs>
        <w:snapToGrid w:val="0"/>
        <w:spacing w:line="640" w:lineRule="exact"/>
        <w:ind w:firstLine="2229" w:firstLineChars="694"/>
        <w:rPr>
          <w:rFonts w:hint="eastAsia" w:asciiTheme="minorEastAsia" w:hAnsiTheme="minorEastAsia" w:eastAsiaTheme="minorEastAsia" w:cstheme="minorEastAsia"/>
          <w:color w:val="auto"/>
          <w:sz w:val="20"/>
          <w:szCs w:val="22"/>
          <w:highlight w:val="none"/>
        </w:rPr>
      </w:pPr>
      <w:r>
        <w:rPr>
          <w:rFonts w:hint="eastAsia" w:asciiTheme="minorEastAsia" w:hAnsiTheme="minorEastAsia" w:eastAsiaTheme="minorEastAsia" w:cstheme="minorEastAsia"/>
          <w:b/>
          <w:color w:val="auto"/>
          <w:sz w:val="32"/>
          <w:szCs w:val="32"/>
          <w:highlight w:val="none"/>
        </w:rPr>
        <w:t>日    期：二○二</w:t>
      </w:r>
      <w:r>
        <w:rPr>
          <w:rFonts w:hint="eastAsia" w:asciiTheme="minorEastAsia" w:hAnsiTheme="minorEastAsia" w:eastAsiaTheme="minorEastAsia" w:cstheme="minorEastAsia"/>
          <w:b/>
          <w:color w:val="auto"/>
          <w:sz w:val="32"/>
          <w:szCs w:val="32"/>
          <w:highlight w:val="none"/>
          <w:lang w:val="en-US" w:eastAsia="zh-CN"/>
        </w:rPr>
        <w:t>四</w:t>
      </w:r>
      <w:r>
        <w:rPr>
          <w:rFonts w:hint="eastAsia" w:asciiTheme="minorEastAsia" w:hAnsiTheme="minorEastAsia" w:eastAsiaTheme="minorEastAsia" w:cstheme="minorEastAsia"/>
          <w:b/>
          <w:color w:val="auto"/>
          <w:sz w:val="32"/>
          <w:szCs w:val="32"/>
          <w:highlight w:val="none"/>
        </w:rPr>
        <w:t>年</w:t>
      </w:r>
      <w:r>
        <w:rPr>
          <w:rFonts w:hint="eastAsia" w:asciiTheme="minorEastAsia" w:hAnsiTheme="minorEastAsia" w:eastAsiaTheme="minorEastAsia" w:cstheme="minorEastAsia"/>
          <w:b/>
          <w:color w:val="auto"/>
          <w:sz w:val="32"/>
          <w:szCs w:val="32"/>
          <w:highlight w:val="none"/>
          <w:lang w:val="en-US" w:eastAsia="zh-CN"/>
        </w:rPr>
        <w:t>一</w:t>
      </w:r>
      <w:r>
        <w:rPr>
          <w:rFonts w:hint="eastAsia" w:asciiTheme="minorEastAsia" w:hAnsiTheme="minorEastAsia" w:eastAsiaTheme="minorEastAsia" w:cstheme="minorEastAsia"/>
          <w:b/>
          <w:color w:val="auto"/>
          <w:sz w:val="32"/>
          <w:szCs w:val="32"/>
          <w:highlight w:val="none"/>
        </w:rPr>
        <w:t>月</w:t>
      </w:r>
    </w:p>
    <w:p>
      <w:pPr>
        <w:tabs>
          <w:tab w:val="left" w:pos="1080"/>
        </w:tabs>
        <w:snapToGrid w:val="0"/>
        <w:spacing w:line="360" w:lineRule="auto"/>
        <w:ind w:firstLine="826" w:firstLineChars="294"/>
        <w:jc w:val="center"/>
        <w:rPr>
          <w:rFonts w:hint="eastAsia" w:asciiTheme="minorEastAsia" w:hAnsiTheme="minorEastAsia" w:eastAsiaTheme="minorEastAsia" w:cstheme="minorEastAsia"/>
          <w:b/>
          <w:bCs/>
          <w:color w:val="auto"/>
          <w:sz w:val="28"/>
          <w:szCs w:val="28"/>
          <w:highlight w:val="none"/>
        </w:rPr>
        <w:sectPr>
          <w:headerReference r:id="rId4" w:type="first"/>
          <w:headerReference r:id="rId3" w:type="default"/>
          <w:footerReference r:id="rId5" w:type="even"/>
          <w:pgSz w:w="11906" w:h="16838"/>
          <w:pgMar w:top="1361" w:right="1361" w:bottom="1304" w:left="1361" w:header="851" w:footer="851" w:gutter="0"/>
          <w:cols w:space="720" w:num="1"/>
          <w:titlePg/>
          <w:docGrid w:linePitch="312" w:charSpace="0"/>
        </w:sectPr>
      </w:pPr>
    </w:p>
    <w:p>
      <w:pPr>
        <w:pStyle w:val="2"/>
        <w:rPr>
          <w:rFonts w:hint="eastAsia" w:asciiTheme="minorEastAsia" w:hAnsiTheme="minorEastAsia" w:eastAsiaTheme="minorEastAsia" w:cstheme="minorEastAsia"/>
          <w:color w:val="auto"/>
        </w:rPr>
      </w:pPr>
    </w:p>
    <w:p>
      <w:pPr>
        <w:tabs>
          <w:tab w:val="left" w:pos="1080"/>
        </w:tabs>
        <w:snapToGrid w:val="0"/>
        <w:spacing w:line="360" w:lineRule="auto"/>
        <w:jc w:val="center"/>
        <w:rPr>
          <w:rFonts w:hint="eastAsia" w:asciiTheme="minorEastAsia" w:hAnsiTheme="minorEastAsia" w:eastAsiaTheme="minorEastAsia" w:cstheme="minorEastAsia"/>
          <w:b/>
          <w:bCs/>
          <w:color w:val="auto"/>
          <w:sz w:val="44"/>
          <w:szCs w:val="44"/>
          <w:highlight w:val="none"/>
        </w:rPr>
      </w:pPr>
      <w:r>
        <w:rPr>
          <w:rFonts w:hint="eastAsia" w:asciiTheme="minorEastAsia" w:hAnsiTheme="minorEastAsia" w:eastAsiaTheme="minorEastAsia" w:cstheme="minorEastAsia"/>
          <w:b/>
          <w:bCs/>
          <w:color w:val="auto"/>
          <w:sz w:val="44"/>
          <w:szCs w:val="44"/>
          <w:highlight w:val="none"/>
        </w:rPr>
        <w:t>目  录</w:t>
      </w:r>
    </w:p>
    <w:p>
      <w:pPr>
        <w:pStyle w:val="16"/>
        <w:tabs>
          <w:tab w:val="right" w:leader="dot" w:pos="9184"/>
        </w:tabs>
        <w:spacing w:line="48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color w:val="auto"/>
          <w:sz w:val="24"/>
          <w:highlight w:val="none"/>
        </w:rPr>
        <w:fldChar w:fldCharType="begin"/>
      </w:r>
      <w:r>
        <w:rPr>
          <w:rFonts w:hint="eastAsia" w:asciiTheme="minorEastAsia" w:hAnsiTheme="minorEastAsia" w:eastAsiaTheme="minorEastAsia" w:cstheme="minorEastAsia"/>
          <w:color w:val="auto"/>
          <w:sz w:val="24"/>
          <w:highlight w:val="none"/>
        </w:rPr>
        <w:instrText xml:space="preserve">TOC \o "1-1" \h \u </w:instrText>
      </w:r>
      <w:r>
        <w:rPr>
          <w:rFonts w:hint="eastAsia" w:asciiTheme="minorEastAsia" w:hAnsiTheme="minorEastAsia" w:eastAsiaTheme="minorEastAsia" w:cstheme="minorEastAsia"/>
          <w:color w:val="auto"/>
          <w:sz w:val="24"/>
          <w:highlight w:val="none"/>
        </w:rPr>
        <w:fldChar w:fldCharType="separate"/>
      </w: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_Toc21792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第一部分  竞争性磋商公告</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PAGEREF _Toc21792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2</w:t>
      </w:r>
      <w:r>
        <w:rPr>
          <w:rFonts w:hint="eastAsia" w:asciiTheme="minorEastAsia" w:hAnsiTheme="minorEastAsia" w:eastAsiaTheme="minorEastAsia" w:cstheme="minorEastAsia"/>
          <w:b/>
          <w:bCs/>
          <w:color w:val="auto"/>
          <w:sz w:val="28"/>
          <w:szCs w:val="28"/>
          <w:highlight w:val="none"/>
        </w:rPr>
        <w:fldChar w:fldCharType="end"/>
      </w:r>
      <w:r>
        <w:rPr>
          <w:rFonts w:hint="eastAsia" w:asciiTheme="minorEastAsia" w:hAnsiTheme="minorEastAsia" w:eastAsiaTheme="minorEastAsia" w:cstheme="minorEastAsia"/>
          <w:b/>
          <w:bCs/>
          <w:color w:val="auto"/>
          <w:sz w:val="28"/>
          <w:szCs w:val="28"/>
          <w:highlight w:val="none"/>
        </w:rPr>
        <w:fldChar w:fldCharType="end"/>
      </w:r>
    </w:p>
    <w:p>
      <w:pPr>
        <w:pStyle w:val="16"/>
        <w:tabs>
          <w:tab w:val="right" w:leader="dot" w:pos="9184"/>
        </w:tabs>
        <w:spacing w:line="48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_Toc6067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第二部分  磋商响应方须知</w:t>
      </w:r>
      <w:r>
        <w:rPr>
          <w:rFonts w:hint="eastAsia" w:asciiTheme="minorEastAsia" w:hAnsiTheme="minorEastAsia" w:eastAsiaTheme="minorEastAsia" w:cstheme="minorEastAsia"/>
          <w:b/>
          <w:bCs/>
          <w:color w:val="auto"/>
          <w:sz w:val="28"/>
          <w:szCs w:val="28"/>
          <w:highlight w:val="none"/>
        </w:rPr>
        <w:tab/>
      </w:r>
      <w:bookmarkStart w:id="1" w:name="_Hlt39659170"/>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PAGEREF _Toc6067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4</w:t>
      </w:r>
      <w:r>
        <w:rPr>
          <w:rFonts w:hint="eastAsia" w:asciiTheme="minorEastAsia" w:hAnsiTheme="minorEastAsia" w:eastAsiaTheme="minorEastAsia" w:cstheme="minorEastAsia"/>
          <w:b/>
          <w:bCs/>
          <w:color w:val="auto"/>
          <w:sz w:val="28"/>
          <w:szCs w:val="28"/>
          <w:highlight w:val="none"/>
        </w:rPr>
        <w:fldChar w:fldCharType="end"/>
      </w:r>
      <w:bookmarkEnd w:id="1"/>
      <w:r>
        <w:rPr>
          <w:rFonts w:hint="eastAsia" w:asciiTheme="minorEastAsia" w:hAnsiTheme="minorEastAsia" w:eastAsiaTheme="minorEastAsia" w:cstheme="minorEastAsia"/>
          <w:b/>
          <w:bCs/>
          <w:color w:val="auto"/>
          <w:sz w:val="28"/>
          <w:szCs w:val="28"/>
          <w:highlight w:val="none"/>
        </w:rPr>
        <w:fldChar w:fldCharType="end"/>
      </w:r>
    </w:p>
    <w:p>
      <w:pPr>
        <w:pStyle w:val="16"/>
        <w:tabs>
          <w:tab w:val="right" w:leader="dot" w:pos="9184"/>
        </w:tabs>
        <w:spacing w:line="48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_Toc19797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第三部分  磋商组织、步骤与评审方法</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PAGEREF _Toc19797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12</w:t>
      </w:r>
      <w:r>
        <w:rPr>
          <w:rFonts w:hint="eastAsia" w:asciiTheme="minorEastAsia" w:hAnsiTheme="minorEastAsia" w:eastAsiaTheme="minorEastAsia" w:cstheme="minorEastAsia"/>
          <w:b/>
          <w:bCs/>
          <w:color w:val="auto"/>
          <w:sz w:val="28"/>
          <w:szCs w:val="28"/>
          <w:highlight w:val="none"/>
        </w:rPr>
        <w:fldChar w:fldCharType="end"/>
      </w:r>
      <w:r>
        <w:rPr>
          <w:rFonts w:hint="eastAsia" w:asciiTheme="minorEastAsia" w:hAnsiTheme="minorEastAsia" w:eastAsiaTheme="minorEastAsia" w:cstheme="minorEastAsia"/>
          <w:b/>
          <w:bCs/>
          <w:color w:val="auto"/>
          <w:sz w:val="28"/>
          <w:szCs w:val="28"/>
          <w:highlight w:val="none"/>
        </w:rPr>
        <w:fldChar w:fldCharType="end"/>
      </w:r>
    </w:p>
    <w:p>
      <w:pPr>
        <w:pStyle w:val="16"/>
        <w:tabs>
          <w:tab w:val="right" w:leader="dot" w:pos="9184"/>
        </w:tabs>
        <w:spacing w:line="48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_Toc13323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第四部分  采购内容及要求</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PAGEREF _Toc13323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15</w:t>
      </w:r>
      <w:r>
        <w:rPr>
          <w:rFonts w:hint="eastAsia" w:asciiTheme="minorEastAsia" w:hAnsiTheme="minorEastAsia" w:eastAsiaTheme="minorEastAsia" w:cstheme="minorEastAsia"/>
          <w:b/>
          <w:bCs/>
          <w:color w:val="auto"/>
          <w:sz w:val="28"/>
          <w:szCs w:val="28"/>
          <w:highlight w:val="none"/>
        </w:rPr>
        <w:fldChar w:fldCharType="end"/>
      </w:r>
      <w:r>
        <w:rPr>
          <w:rFonts w:hint="eastAsia" w:asciiTheme="minorEastAsia" w:hAnsiTheme="minorEastAsia" w:eastAsiaTheme="minorEastAsia" w:cstheme="minorEastAsia"/>
          <w:b/>
          <w:bCs/>
          <w:color w:val="auto"/>
          <w:sz w:val="28"/>
          <w:szCs w:val="28"/>
          <w:highlight w:val="none"/>
        </w:rPr>
        <w:fldChar w:fldCharType="end"/>
      </w:r>
    </w:p>
    <w:p>
      <w:pPr>
        <w:pStyle w:val="16"/>
        <w:tabs>
          <w:tab w:val="right" w:leader="dot" w:pos="9184"/>
        </w:tabs>
        <w:spacing w:line="48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_Toc18155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第五部分  合同授予</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PAGEREF _Toc18155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40</w:t>
      </w:r>
      <w:r>
        <w:rPr>
          <w:rFonts w:hint="eastAsia" w:asciiTheme="minorEastAsia" w:hAnsiTheme="minorEastAsia" w:eastAsiaTheme="minorEastAsia" w:cstheme="minorEastAsia"/>
          <w:b/>
          <w:bCs/>
          <w:color w:val="auto"/>
          <w:sz w:val="28"/>
          <w:szCs w:val="28"/>
          <w:highlight w:val="none"/>
        </w:rPr>
        <w:fldChar w:fldCharType="end"/>
      </w:r>
      <w:r>
        <w:rPr>
          <w:rFonts w:hint="eastAsia" w:asciiTheme="minorEastAsia" w:hAnsiTheme="minorEastAsia" w:eastAsiaTheme="minorEastAsia" w:cstheme="minorEastAsia"/>
          <w:b/>
          <w:bCs/>
          <w:color w:val="auto"/>
          <w:sz w:val="28"/>
          <w:szCs w:val="28"/>
          <w:highlight w:val="none"/>
        </w:rPr>
        <w:fldChar w:fldCharType="end"/>
      </w:r>
    </w:p>
    <w:p>
      <w:pPr>
        <w:pStyle w:val="16"/>
        <w:tabs>
          <w:tab w:val="right" w:leader="dot" w:pos="9184"/>
        </w:tabs>
        <w:spacing w:line="48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_Toc15400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第六部分  响应文件格式</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PAGEREF _Toc15400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64</w:t>
      </w:r>
      <w:r>
        <w:rPr>
          <w:rFonts w:hint="eastAsia" w:asciiTheme="minorEastAsia" w:hAnsiTheme="minorEastAsia" w:eastAsiaTheme="minorEastAsia" w:cstheme="minorEastAsia"/>
          <w:b/>
          <w:bCs/>
          <w:color w:val="auto"/>
          <w:sz w:val="28"/>
          <w:szCs w:val="28"/>
          <w:highlight w:val="none"/>
        </w:rPr>
        <w:fldChar w:fldCharType="end"/>
      </w:r>
      <w:r>
        <w:rPr>
          <w:rFonts w:hint="eastAsia" w:asciiTheme="minorEastAsia" w:hAnsiTheme="minorEastAsia" w:eastAsiaTheme="minorEastAsia" w:cstheme="minorEastAsia"/>
          <w:b/>
          <w:bCs/>
          <w:color w:val="auto"/>
          <w:sz w:val="28"/>
          <w:szCs w:val="28"/>
          <w:highlight w:val="none"/>
        </w:rPr>
        <w:fldChar w:fldCharType="end"/>
      </w:r>
    </w:p>
    <w:p>
      <w:pPr>
        <w:pStyle w:val="16"/>
        <w:tabs>
          <w:tab w:val="right" w:leader="dot" w:pos="9184"/>
        </w:tabs>
        <w:rPr>
          <w:rFonts w:hint="eastAsia" w:asciiTheme="minorEastAsia" w:hAnsiTheme="minorEastAsia" w:eastAsiaTheme="minorEastAsia" w:cstheme="minorEastAsia"/>
          <w:color w:val="auto"/>
          <w:highlight w:val="none"/>
        </w:rPr>
      </w:pPr>
    </w:p>
    <w:p>
      <w:pPr>
        <w:spacing w:line="60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highlight w:val="none"/>
        </w:rPr>
        <w:fldChar w:fldCharType="end"/>
      </w:r>
    </w:p>
    <w:p>
      <w:pPr>
        <w:spacing w:line="360" w:lineRule="auto"/>
        <w:jc w:val="center"/>
        <w:rPr>
          <w:rFonts w:hint="eastAsia" w:asciiTheme="minorEastAsia" w:hAnsiTheme="minorEastAsia" w:eastAsiaTheme="minorEastAsia" w:cstheme="minorEastAsia"/>
          <w:color w:val="auto"/>
          <w:sz w:val="32"/>
          <w:szCs w:val="32"/>
          <w:highlight w:val="none"/>
        </w:rPr>
        <w:sectPr>
          <w:footerReference r:id="rId7" w:type="first"/>
          <w:footerReference r:id="rId6" w:type="default"/>
          <w:pgSz w:w="11906" w:h="16838"/>
          <w:pgMar w:top="1361" w:right="1361" w:bottom="1304" w:left="1361" w:header="851" w:footer="851" w:gutter="0"/>
          <w:pgNumType w:fmt="decimal" w:start="1"/>
          <w:cols w:space="720" w:num="1"/>
          <w:titlePg/>
          <w:docGrid w:linePitch="312" w:charSpace="0"/>
        </w:sectPr>
      </w:pPr>
      <w:bookmarkStart w:id="2" w:name="_Toc25373"/>
    </w:p>
    <w:p>
      <w:pPr>
        <w:widowControl/>
        <w:shd w:val="clear" w:color="auto" w:fill="FFFFFF"/>
        <w:tabs>
          <w:tab w:val="left" w:pos="840"/>
        </w:tabs>
        <w:spacing w:line="460" w:lineRule="exact"/>
        <w:jc w:val="center"/>
        <w:outlineLvl w:val="0"/>
        <w:rPr>
          <w:rFonts w:hint="eastAsia" w:asciiTheme="minorEastAsia" w:hAnsiTheme="minorEastAsia" w:eastAsiaTheme="minorEastAsia" w:cstheme="minorEastAsia"/>
          <w:b/>
          <w:bCs/>
          <w:color w:val="auto"/>
          <w:kern w:val="16"/>
          <w:sz w:val="24"/>
          <w:highlight w:val="none"/>
        </w:rPr>
      </w:pPr>
      <w:bookmarkStart w:id="3" w:name="_Toc21792"/>
      <w:bookmarkStart w:id="4" w:name="OLE_LINK4"/>
      <w:r>
        <w:rPr>
          <w:rFonts w:hint="eastAsia" w:asciiTheme="minorEastAsia" w:hAnsiTheme="minorEastAsia" w:eastAsiaTheme="minorEastAsia" w:cstheme="minorEastAsia"/>
          <w:b/>
          <w:color w:val="auto"/>
          <w:sz w:val="32"/>
          <w:szCs w:val="32"/>
          <w:highlight w:val="none"/>
        </w:rPr>
        <w:t>第一部分  竞争性磋商公告</w:t>
      </w:r>
      <w:bookmarkEnd w:id="3"/>
    </w:p>
    <w:p>
      <w:pPr>
        <w:widowControl/>
        <w:shd w:val="clear" w:color="auto" w:fill="FFFFFF"/>
        <w:tabs>
          <w:tab w:val="left" w:pos="840"/>
        </w:tabs>
        <w:spacing w:after="120" w:afterLines="50" w:line="560" w:lineRule="exact"/>
        <w:jc w:val="center"/>
        <w:rPr>
          <w:rFonts w:hint="eastAsia" w:asciiTheme="minorEastAsia" w:hAnsiTheme="minorEastAsia" w:eastAsiaTheme="minorEastAsia" w:cstheme="minorEastAsia"/>
          <w:b/>
          <w:bCs/>
          <w:color w:val="auto"/>
          <w:kern w:val="16"/>
          <w:sz w:val="21"/>
          <w:szCs w:val="21"/>
          <w:highlight w:val="none"/>
        </w:rPr>
      </w:pPr>
      <w:r>
        <w:rPr>
          <w:rFonts w:hint="eastAsia" w:asciiTheme="minorEastAsia" w:hAnsiTheme="minorEastAsia" w:eastAsiaTheme="minorEastAsia" w:cstheme="minorEastAsia"/>
          <w:b/>
          <w:bCs/>
          <w:color w:val="auto"/>
          <w:kern w:val="16"/>
          <w:sz w:val="21"/>
          <w:szCs w:val="21"/>
          <w:highlight w:val="none"/>
          <w:lang w:eastAsia="zh-CN"/>
        </w:rPr>
        <w:t>邹城市城前镇人民政府新时代文明实践所改造提升工程</w:t>
      </w:r>
      <w:r>
        <w:rPr>
          <w:rFonts w:hint="eastAsia" w:asciiTheme="minorEastAsia" w:hAnsiTheme="minorEastAsia" w:eastAsiaTheme="minorEastAsia" w:cstheme="minorEastAsia"/>
          <w:b/>
          <w:bCs/>
          <w:color w:val="auto"/>
          <w:kern w:val="16"/>
          <w:sz w:val="21"/>
          <w:szCs w:val="21"/>
          <w:highlight w:val="none"/>
        </w:rPr>
        <w:t>竞争性磋商公告</w:t>
      </w:r>
    </w:p>
    <w:bookmarkEnd w:id="4"/>
    <w:p>
      <w:pPr>
        <w:widowControl/>
        <w:shd w:val="clear" w:color="auto" w:fill="FFFFFF"/>
        <w:tabs>
          <w:tab w:val="left" w:pos="840"/>
        </w:tabs>
        <w:spacing w:line="360" w:lineRule="auto"/>
        <w:ind w:firstLine="422" w:firstLineChars="200"/>
        <w:jc w:val="left"/>
        <w:rPr>
          <w:rFonts w:hint="eastAsia" w:asciiTheme="minorEastAsia" w:hAnsiTheme="minorEastAsia" w:eastAsiaTheme="minorEastAsia" w:cstheme="minorEastAsia"/>
          <w:b/>
          <w:color w:val="auto"/>
          <w:kern w:val="0"/>
          <w:sz w:val="21"/>
          <w:szCs w:val="21"/>
          <w:highlight w:val="none"/>
          <w:lang w:eastAsia="zh-CN"/>
        </w:rPr>
      </w:pPr>
      <w:r>
        <w:rPr>
          <w:rFonts w:hint="eastAsia" w:asciiTheme="minorEastAsia" w:hAnsiTheme="minorEastAsia" w:eastAsiaTheme="minorEastAsia" w:cstheme="minorEastAsia"/>
          <w:b/>
          <w:color w:val="auto"/>
          <w:kern w:val="0"/>
          <w:sz w:val="21"/>
          <w:szCs w:val="21"/>
          <w:highlight w:val="none"/>
        </w:rPr>
        <w:t>一、采购项目名称：</w:t>
      </w:r>
      <w:r>
        <w:rPr>
          <w:rFonts w:hint="eastAsia" w:asciiTheme="minorEastAsia" w:hAnsiTheme="minorEastAsia" w:eastAsiaTheme="minorEastAsia" w:cstheme="minorEastAsia"/>
          <w:b/>
          <w:color w:val="auto"/>
          <w:kern w:val="0"/>
          <w:sz w:val="21"/>
          <w:szCs w:val="21"/>
          <w:highlight w:val="none"/>
          <w:lang w:eastAsia="zh-CN"/>
        </w:rPr>
        <w:t>邹城市城前镇人民政府新时代文明实践所改造提升工程</w:t>
      </w:r>
    </w:p>
    <w:p>
      <w:pPr>
        <w:widowControl/>
        <w:shd w:val="clear" w:color="auto" w:fill="FFFFFF"/>
        <w:tabs>
          <w:tab w:val="left" w:pos="840"/>
        </w:tabs>
        <w:spacing w:line="360" w:lineRule="auto"/>
        <w:ind w:firstLine="422" w:firstLineChars="200"/>
        <w:jc w:val="left"/>
        <w:rPr>
          <w:rFonts w:hint="eastAsia" w:asciiTheme="minorEastAsia" w:hAnsiTheme="minorEastAsia" w:eastAsiaTheme="minorEastAsia" w:cstheme="minorEastAsia"/>
          <w:b/>
          <w:color w:val="auto"/>
          <w:kern w:val="0"/>
          <w:sz w:val="21"/>
          <w:szCs w:val="21"/>
          <w:highlight w:val="none"/>
          <w:lang w:val="en-US" w:eastAsia="zh-CN"/>
        </w:rPr>
      </w:pPr>
      <w:r>
        <w:rPr>
          <w:rFonts w:hint="eastAsia" w:asciiTheme="minorEastAsia" w:hAnsiTheme="minorEastAsia" w:eastAsiaTheme="minorEastAsia" w:cstheme="minorEastAsia"/>
          <w:b/>
          <w:color w:val="auto"/>
          <w:kern w:val="0"/>
          <w:sz w:val="21"/>
          <w:szCs w:val="21"/>
          <w:highlight w:val="none"/>
        </w:rPr>
        <w:t>二、采购项目编号：</w:t>
      </w:r>
      <w:r>
        <w:rPr>
          <w:rFonts w:hint="eastAsia" w:asciiTheme="minorEastAsia" w:hAnsiTheme="minorEastAsia" w:eastAsiaTheme="minorEastAsia" w:cstheme="minorEastAsia"/>
          <w:b/>
          <w:color w:val="auto"/>
          <w:kern w:val="0"/>
          <w:sz w:val="21"/>
          <w:szCs w:val="21"/>
          <w:highlight w:val="none"/>
          <w:lang w:eastAsia="zh-CN"/>
        </w:rPr>
        <w:t>SDMY-CQZ-202</w:t>
      </w:r>
      <w:r>
        <w:rPr>
          <w:rFonts w:hint="eastAsia" w:asciiTheme="minorEastAsia" w:hAnsiTheme="minorEastAsia" w:eastAsiaTheme="minorEastAsia" w:cstheme="minorEastAsia"/>
          <w:b/>
          <w:color w:val="auto"/>
          <w:kern w:val="0"/>
          <w:sz w:val="21"/>
          <w:szCs w:val="21"/>
          <w:highlight w:val="none"/>
          <w:lang w:val="en-US" w:eastAsia="zh-CN"/>
        </w:rPr>
        <w:t>4</w:t>
      </w:r>
      <w:r>
        <w:rPr>
          <w:rFonts w:hint="eastAsia" w:asciiTheme="minorEastAsia" w:hAnsiTheme="minorEastAsia" w:eastAsiaTheme="minorEastAsia" w:cstheme="minorEastAsia"/>
          <w:b/>
          <w:color w:val="auto"/>
          <w:kern w:val="0"/>
          <w:sz w:val="21"/>
          <w:szCs w:val="21"/>
          <w:highlight w:val="none"/>
          <w:lang w:eastAsia="zh-CN"/>
        </w:rPr>
        <w:t>-000</w:t>
      </w:r>
      <w:r>
        <w:rPr>
          <w:rFonts w:hint="eastAsia" w:asciiTheme="minorEastAsia" w:hAnsiTheme="minorEastAsia" w:eastAsiaTheme="minorEastAsia" w:cstheme="minorEastAsia"/>
          <w:b/>
          <w:color w:val="auto"/>
          <w:kern w:val="0"/>
          <w:sz w:val="21"/>
          <w:szCs w:val="21"/>
          <w:highlight w:val="none"/>
          <w:lang w:val="en-US" w:eastAsia="zh-CN"/>
        </w:rPr>
        <w:t>3</w:t>
      </w:r>
    </w:p>
    <w:p>
      <w:pPr>
        <w:widowControl/>
        <w:shd w:val="clear" w:color="auto" w:fill="FFFFFF"/>
        <w:tabs>
          <w:tab w:val="left" w:pos="840"/>
        </w:tabs>
        <w:spacing w:line="360" w:lineRule="auto"/>
        <w:ind w:firstLine="422" w:firstLineChars="200"/>
        <w:jc w:val="left"/>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三、采购项目分包情况：</w:t>
      </w:r>
    </w:p>
    <w:p>
      <w:pPr>
        <w:pStyle w:val="2"/>
        <w:spacing w:line="360" w:lineRule="auto"/>
        <w:ind w:firstLine="422"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
          <w:color w:val="auto"/>
          <w:kern w:val="0"/>
          <w:sz w:val="21"/>
          <w:szCs w:val="21"/>
          <w:highlight w:val="none"/>
          <w:lang w:val="en-US" w:eastAsia="zh-CN"/>
        </w:rPr>
        <w:t>四、</w:t>
      </w:r>
      <w:r>
        <w:rPr>
          <w:rFonts w:hint="eastAsia" w:asciiTheme="minorEastAsia" w:hAnsiTheme="minorEastAsia" w:eastAsiaTheme="minorEastAsia" w:cstheme="minorEastAsia"/>
          <w:b/>
          <w:color w:val="auto"/>
          <w:sz w:val="21"/>
          <w:szCs w:val="21"/>
          <w:highlight w:val="none"/>
        </w:rPr>
        <w:t>采购内容：</w:t>
      </w:r>
      <w:r>
        <w:rPr>
          <w:rFonts w:hint="eastAsia" w:asciiTheme="minorEastAsia" w:hAnsiTheme="minorEastAsia" w:eastAsiaTheme="minorEastAsia" w:cstheme="minorEastAsia"/>
          <w:b w:val="0"/>
          <w:bCs/>
          <w:color w:val="auto"/>
          <w:sz w:val="21"/>
          <w:szCs w:val="21"/>
          <w:highlight w:val="none"/>
          <w:lang w:eastAsia="zh-CN"/>
        </w:rPr>
        <w:t>邹城市城前镇人民政府新时代文明实践所改造提升工程，</w:t>
      </w:r>
      <w:r>
        <w:rPr>
          <w:rFonts w:hint="eastAsia" w:asciiTheme="minorEastAsia" w:hAnsiTheme="minorEastAsia" w:eastAsiaTheme="minorEastAsia" w:cstheme="minorEastAsia"/>
          <w:bCs/>
          <w:color w:val="auto"/>
          <w:sz w:val="21"/>
          <w:szCs w:val="21"/>
          <w:highlight w:val="none"/>
        </w:rPr>
        <w:t>工程</w:t>
      </w:r>
      <w:r>
        <w:rPr>
          <w:rFonts w:hint="eastAsia" w:asciiTheme="minorEastAsia" w:hAnsiTheme="minorEastAsia" w:eastAsiaTheme="minorEastAsia" w:cstheme="minorEastAsia"/>
          <w:bCs/>
          <w:color w:val="auto"/>
          <w:sz w:val="21"/>
          <w:szCs w:val="21"/>
          <w:highlight w:val="none"/>
          <w:lang w:eastAsia="zh-CN"/>
        </w:rPr>
        <w:t>内容包括：</w:t>
      </w:r>
      <w:r>
        <w:rPr>
          <w:rFonts w:hint="eastAsia" w:asciiTheme="minorEastAsia" w:hAnsiTheme="minorEastAsia" w:eastAsiaTheme="minorEastAsia" w:cstheme="minorEastAsia"/>
          <w:bCs/>
          <w:color w:val="auto"/>
          <w:sz w:val="21"/>
          <w:szCs w:val="21"/>
          <w:highlight w:val="none"/>
          <w:lang w:val="en-US" w:eastAsia="zh-CN"/>
        </w:rPr>
        <w:t>石膏板隔断、安装防盗门、更换窗户卫生间提升改造</w:t>
      </w:r>
      <w:r>
        <w:rPr>
          <w:rFonts w:hint="eastAsia" w:asciiTheme="minorEastAsia" w:hAnsiTheme="minorEastAsia" w:eastAsiaTheme="minorEastAsia" w:cstheme="minorEastAsia"/>
          <w:bCs/>
          <w:color w:val="auto"/>
          <w:sz w:val="21"/>
          <w:szCs w:val="21"/>
          <w:highlight w:val="none"/>
          <w:lang w:eastAsia="zh-CN"/>
        </w:rPr>
        <w:t>等工程内容。</w:t>
      </w:r>
      <w:r>
        <w:rPr>
          <w:rFonts w:hint="eastAsia" w:asciiTheme="minorEastAsia" w:hAnsiTheme="minorEastAsia" w:eastAsiaTheme="minorEastAsia" w:cstheme="minorEastAsia"/>
          <w:b/>
          <w:bCs/>
          <w:color w:val="auto"/>
          <w:sz w:val="21"/>
          <w:szCs w:val="21"/>
          <w:highlight w:val="none"/>
        </w:rPr>
        <w:t>采购预算：</w:t>
      </w:r>
      <w:r>
        <w:rPr>
          <w:rFonts w:hint="eastAsia" w:asciiTheme="minorEastAsia" w:hAnsiTheme="minorEastAsia" w:eastAsiaTheme="minorEastAsia" w:cstheme="minorEastAsia"/>
          <w:b/>
          <w:bCs/>
          <w:color w:val="auto"/>
          <w:sz w:val="21"/>
          <w:szCs w:val="21"/>
          <w:highlight w:val="none"/>
          <w:lang w:eastAsia="zh-CN"/>
        </w:rPr>
        <w:t>320155.09</w:t>
      </w:r>
      <w:r>
        <w:rPr>
          <w:rFonts w:hint="eastAsia" w:asciiTheme="minorEastAsia" w:hAnsiTheme="minorEastAsia" w:eastAsiaTheme="minorEastAsia" w:cstheme="minorEastAsia"/>
          <w:b/>
          <w:bCs/>
          <w:color w:val="auto"/>
          <w:sz w:val="21"/>
          <w:szCs w:val="21"/>
          <w:highlight w:val="none"/>
        </w:rPr>
        <w:t>元。</w:t>
      </w:r>
      <w:r>
        <w:rPr>
          <w:rFonts w:hint="eastAsia" w:asciiTheme="minorEastAsia" w:hAnsiTheme="minorEastAsia" w:eastAsiaTheme="minorEastAsia" w:cstheme="minorEastAsia"/>
          <w:bCs/>
          <w:color w:val="auto"/>
          <w:sz w:val="21"/>
          <w:szCs w:val="21"/>
          <w:highlight w:val="none"/>
        </w:rPr>
        <w:t>（具体内容详见第四部分采购内容及要求）</w:t>
      </w:r>
    </w:p>
    <w:p>
      <w:pPr>
        <w:spacing w:line="360" w:lineRule="auto"/>
        <w:ind w:firstLine="422" w:firstLineChars="200"/>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lang w:val="en-US" w:eastAsia="zh-CN"/>
        </w:rPr>
        <w:t>五、</w:t>
      </w:r>
      <w:r>
        <w:rPr>
          <w:rFonts w:hint="eastAsia" w:asciiTheme="minorEastAsia" w:hAnsiTheme="minorEastAsia" w:eastAsiaTheme="minorEastAsia" w:cstheme="minorEastAsia"/>
          <w:b/>
          <w:color w:val="auto"/>
          <w:kern w:val="0"/>
          <w:sz w:val="21"/>
          <w:szCs w:val="21"/>
          <w:highlight w:val="none"/>
        </w:rPr>
        <w:t>供应商资格要求</w:t>
      </w:r>
    </w:p>
    <w:p>
      <w:pPr>
        <w:spacing w:line="440" w:lineRule="exact"/>
        <w:ind w:firstLine="420" w:firstLineChars="200"/>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lang w:val="en-US" w:eastAsia="zh-CN"/>
        </w:rPr>
        <w:t>1、</w:t>
      </w:r>
      <w:r>
        <w:rPr>
          <w:rFonts w:hint="eastAsia" w:asciiTheme="minorEastAsia" w:hAnsiTheme="minorEastAsia" w:eastAsiaTheme="minorEastAsia" w:cstheme="minorEastAsia"/>
          <w:bCs/>
          <w:color w:val="000000"/>
          <w:sz w:val="21"/>
          <w:szCs w:val="21"/>
        </w:rPr>
        <w:t>具备《政府采购法》第二十二条规定的条件。</w:t>
      </w:r>
    </w:p>
    <w:p>
      <w:pPr>
        <w:spacing w:line="440" w:lineRule="exact"/>
        <w:ind w:firstLine="420" w:firstLineChars="200"/>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（一）具有独立承担民事责任的能力；</w:t>
      </w:r>
    </w:p>
    <w:p>
      <w:pPr>
        <w:spacing w:line="440" w:lineRule="exact"/>
        <w:ind w:firstLine="420" w:firstLineChars="200"/>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（二）具有良好的商业信誉和健全的财务会计制度；</w:t>
      </w:r>
    </w:p>
    <w:p>
      <w:pPr>
        <w:spacing w:line="440" w:lineRule="exact"/>
        <w:ind w:firstLine="420" w:firstLineChars="200"/>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（三）具有履行合同所必需的货物和专业技术能力；</w:t>
      </w:r>
    </w:p>
    <w:p>
      <w:pPr>
        <w:spacing w:line="440" w:lineRule="exact"/>
        <w:ind w:firstLine="420" w:firstLineChars="200"/>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（四）有依法缴纳税收和社会保障资金的良好记录；</w:t>
      </w:r>
    </w:p>
    <w:p>
      <w:pPr>
        <w:spacing w:line="440" w:lineRule="exact"/>
        <w:ind w:firstLine="420" w:firstLineChars="200"/>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（五）参加政府采购活动前三年内，在经营活动中没有重大违法记录；</w:t>
      </w:r>
    </w:p>
    <w:p>
      <w:pPr>
        <w:spacing w:line="440" w:lineRule="exact"/>
        <w:ind w:firstLine="420" w:firstLineChars="200"/>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（六）法律、行政法规规定的其他条件。</w:t>
      </w:r>
    </w:p>
    <w:p>
      <w:pPr>
        <w:spacing w:line="440" w:lineRule="exact"/>
        <w:ind w:firstLine="420" w:firstLineChars="200"/>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bCs/>
          <w:color w:val="000000"/>
          <w:sz w:val="21"/>
          <w:szCs w:val="21"/>
        </w:rPr>
        <w:t>2、本次采购要求：</w:t>
      </w:r>
      <w:r>
        <w:rPr>
          <w:rFonts w:hint="eastAsia" w:asciiTheme="minorEastAsia" w:hAnsiTheme="minorEastAsia" w:eastAsiaTheme="minorEastAsia" w:cstheme="minorEastAsia"/>
          <w:color w:val="000000"/>
          <w:kern w:val="0"/>
          <w:sz w:val="21"/>
          <w:szCs w:val="21"/>
        </w:rPr>
        <w:t>供应商须为国内注册具有独立法人资格,有效营业执照，营业执照</w:t>
      </w:r>
      <w:r>
        <w:rPr>
          <w:rFonts w:hint="eastAsia" w:asciiTheme="minorEastAsia" w:hAnsiTheme="minorEastAsia" w:eastAsiaTheme="minorEastAsia" w:cstheme="minorEastAsia"/>
          <w:color w:val="000000"/>
          <w:kern w:val="0"/>
          <w:sz w:val="21"/>
          <w:szCs w:val="21"/>
          <w:lang w:eastAsia="zh-CN"/>
        </w:rPr>
        <w:t>经营范围</w:t>
      </w:r>
      <w:r>
        <w:rPr>
          <w:rFonts w:hint="eastAsia" w:asciiTheme="minorEastAsia" w:hAnsiTheme="minorEastAsia" w:eastAsiaTheme="minorEastAsia" w:cstheme="minorEastAsia"/>
          <w:color w:val="000000"/>
          <w:kern w:val="0"/>
          <w:sz w:val="21"/>
          <w:szCs w:val="21"/>
        </w:rPr>
        <w:t>包含相关内容的公司，并在人员、设备、资金等方面具有相应的施工能力,无拖欠农民工工资的不良行为。</w:t>
      </w:r>
    </w:p>
    <w:p>
      <w:pPr>
        <w:spacing w:line="440" w:lineRule="exact"/>
        <w:ind w:firstLine="420" w:firstLineChars="200"/>
        <w:rPr>
          <w:rFonts w:hint="eastAsia" w:asciiTheme="minorEastAsia" w:hAnsiTheme="minorEastAsia" w:eastAsiaTheme="minorEastAsia" w:cstheme="minorEastAsia"/>
          <w:bCs/>
          <w:color w:val="000000"/>
          <w:sz w:val="21"/>
          <w:szCs w:val="21"/>
          <w:lang w:val="en-US" w:eastAsia="zh-CN"/>
        </w:rPr>
      </w:pPr>
      <w:r>
        <w:rPr>
          <w:rFonts w:hint="eastAsia" w:asciiTheme="minorEastAsia" w:hAnsiTheme="minorEastAsia" w:eastAsiaTheme="minorEastAsia" w:cstheme="minorEastAsia"/>
          <w:bCs/>
          <w:color w:val="000000"/>
          <w:sz w:val="21"/>
          <w:szCs w:val="21"/>
          <w:lang w:val="en-US" w:eastAsia="zh-CN"/>
        </w:rPr>
        <w:t>3、因建设工地扬尘污染受到行政处罚列入本行业诚信黑榜的供应商，不得参与本项目的磋商；因建设工地扬尘污染暂扣安全生产许可证的供应商，不得参与本项目的磋商。</w:t>
      </w:r>
    </w:p>
    <w:p>
      <w:pPr>
        <w:spacing w:line="440" w:lineRule="exact"/>
        <w:ind w:firstLine="420" w:firstLineChars="200"/>
        <w:rPr>
          <w:rFonts w:hint="eastAsia" w:asciiTheme="minorEastAsia" w:hAnsiTheme="minorEastAsia" w:eastAsiaTheme="minorEastAsia" w:cstheme="minorEastAsia"/>
          <w:bCs/>
          <w:color w:val="000000"/>
          <w:sz w:val="21"/>
          <w:szCs w:val="21"/>
          <w:lang w:val="en-US" w:eastAsia="zh-CN"/>
        </w:rPr>
      </w:pPr>
      <w:r>
        <w:rPr>
          <w:rFonts w:hint="eastAsia" w:asciiTheme="minorEastAsia" w:hAnsiTheme="minorEastAsia" w:eastAsiaTheme="minorEastAsia" w:cstheme="minorEastAsia"/>
          <w:bCs/>
          <w:color w:val="000000"/>
          <w:sz w:val="21"/>
          <w:szCs w:val="21"/>
          <w:lang w:val="en-US" w:eastAsia="zh-CN"/>
        </w:rPr>
        <w:t>4、本次竞争性磋商不接受联合体。</w:t>
      </w:r>
    </w:p>
    <w:p>
      <w:pPr>
        <w:tabs>
          <w:tab w:val="left" w:pos="315"/>
        </w:tabs>
        <w:spacing w:line="360" w:lineRule="auto"/>
        <w:ind w:firstLine="422"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lang w:val="en-US" w:eastAsia="zh-CN"/>
        </w:rPr>
        <w:t>六</w:t>
      </w:r>
      <w:r>
        <w:rPr>
          <w:rFonts w:hint="eastAsia" w:asciiTheme="minorEastAsia" w:hAnsiTheme="minorEastAsia" w:eastAsiaTheme="minorEastAsia" w:cstheme="minorEastAsia"/>
          <w:b/>
          <w:color w:val="auto"/>
          <w:kern w:val="0"/>
          <w:sz w:val="21"/>
          <w:szCs w:val="21"/>
          <w:highlight w:val="none"/>
        </w:rPr>
        <w:t>、磋商文件的获取：</w:t>
      </w:r>
    </w:p>
    <w:p>
      <w:pPr>
        <w:tabs>
          <w:tab w:val="left" w:pos="315"/>
        </w:tabs>
        <w:spacing w:line="360" w:lineRule="auto"/>
        <w:ind w:firstLine="420" w:firstLineChars="200"/>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1.磋商文件获取时间：</w:t>
      </w:r>
      <w:r>
        <w:rPr>
          <w:rFonts w:hint="eastAsia" w:asciiTheme="minorEastAsia" w:hAnsiTheme="minorEastAsia" w:eastAsiaTheme="minorEastAsia" w:cstheme="minorEastAsia"/>
          <w:bCs/>
          <w:color w:val="auto"/>
          <w:kern w:val="0"/>
          <w:sz w:val="21"/>
          <w:szCs w:val="21"/>
          <w:highlight w:val="none"/>
          <w:lang w:eastAsia="zh-CN"/>
        </w:rPr>
        <w:t>202</w:t>
      </w:r>
      <w:r>
        <w:rPr>
          <w:rFonts w:hint="eastAsia" w:asciiTheme="minorEastAsia" w:hAnsiTheme="minorEastAsia" w:eastAsiaTheme="minorEastAsia" w:cstheme="minorEastAsia"/>
          <w:bCs/>
          <w:color w:val="auto"/>
          <w:kern w:val="0"/>
          <w:sz w:val="21"/>
          <w:szCs w:val="21"/>
          <w:highlight w:val="none"/>
          <w:lang w:val="en-US" w:eastAsia="zh-CN"/>
        </w:rPr>
        <w:t>4</w:t>
      </w:r>
      <w:r>
        <w:rPr>
          <w:rFonts w:hint="eastAsia" w:asciiTheme="minorEastAsia" w:hAnsiTheme="minorEastAsia" w:eastAsiaTheme="minorEastAsia" w:cstheme="minorEastAsia"/>
          <w:bCs/>
          <w:color w:val="auto"/>
          <w:kern w:val="0"/>
          <w:sz w:val="21"/>
          <w:szCs w:val="21"/>
          <w:highlight w:val="none"/>
        </w:rPr>
        <w:t>年</w:t>
      </w:r>
      <w:r>
        <w:rPr>
          <w:rFonts w:hint="eastAsia" w:asciiTheme="minorEastAsia" w:hAnsiTheme="minorEastAsia" w:eastAsiaTheme="minorEastAsia" w:cstheme="minorEastAsia"/>
          <w:bCs/>
          <w:color w:val="auto"/>
          <w:kern w:val="0"/>
          <w:sz w:val="21"/>
          <w:szCs w:val="21"/>
          <w:highlight w:val="none"/>
          <w:lang w:val="en-US" w:eastAsia="zh-CN"/>
        </w:rPr>
        <w:t>01</w:t>
      </w:r>
      <w:r>
        <w:rPr>
          <w:rFonts w:hint="eastAsia" w:asciiTheme="minorEastAsia" w:hAnsiTheme="minorEastAsia" w:eastAsiaTheme="minorEastAsia" w:cstheme="minorEastAsia"/>
          <w:bCs/>
          <w:color w:val="auto"/>
          <w:kern w:val="0"/>
          <w:sz w:val="21"/>
          <w:szCs w:val="21"/>
          <w:highlight w:val="none"/>
        </w:rPr>
        <w:t>月</w:t>
      </w:r>
      <w:r>
        <w:rPr>
          <w:rFonts w:hint="eastAsia" w:asciiTheme="minorEastAsia" w:hAnsiTheme="minorEastAsia" w:eastAsiaTheme="minorEastAsia" w:cstheme="minorEastAsia"/>
          <w:bCs/>
          <w:color w:val="auto"/>
          <w:kern w:val="0"/>
          <w:sz w:val="21"/>
          <w:szCs w:val="21"/>
          <w:highlight w:val="none"/>
          <w:lang w:val="en-US" w:eastAsia="zh-CN"/>
        </w:rPr>
        <w:t xml:space="preserve">18 </w:t>
      </w:r>
      <w:r>
        <w:rPr>
          <w:rFonts w:hint="eastAsia" w:asciiTheme="minorEastAsia" w:hAnsiTheme="minorEastAsia" w:eastAsiaTheme="minorEastAsia" w:cstheme="minorEastAsia"/>
          <w:bCs/>
          <w:color w:val="auto"/>
          <w:kern w:val="0"/>
          <w:sz w:val="21"/>
          <w:szCs w:val="21"/>
          <w:highlight w:val="none"/>
        </w:rPr>
        <w:t>日至</w:t>
      </w:r>
      <w:r>
        <w:rPr>
          <w:rFonts w:hint="eastAsia" w:asciiTheme="minorEastAsia" w:hAnsiTheme="minorEastAsia" w:eastAsiaTheme="minorEastAsia" w:cstheme="minorEastAsia"/>
          <w:bCs/>
          <w:color w:val="auto"/>
          <w:kern w:val="0"/>
          <w:sz w:val="21"/>
          <w:szCs w:val="21"/>
          <w:highlight w:val="none"/>
          <w:lang w:eastAsia="zh-CN"/>
        </w:rPr>
        <w:t>202</w:t>
      </w:r>
      <w:r>
        <w:rPr>
          <w:rFonts w:hint="eastAsia" w:asciiTheme="minorEastAsia" w:hAnsiTheme="minorEastAsia" w:eastAsiaTheme="minorEastAsia" w:cstheme="minorEastAsia"/>
          <w:bCs/>
          <w:color w:val="auto"/>
          <w:kern w:val="0"/>
          <w:sz w:val="21"/>
          <w:szCs w:val="21"/>
          <w:highlight w:val="none"/>
          <w:lang w:val="en-US" w:eastAsia="zh-CN"/>
        </w:rPr>
        <w:t>4</w:t>
      </w:r>
      <w:r>
        <w:rPr>
          <w:rFonts w:hint="eastAsia" w:asciiTheme="minorEastAsia" w:hAnsiTheme="minorEastAsia" w:eastAsiaTheme="minorEastAsia" w:cstheme="minorEastAsia"/>
          <w:bCs/>
          <w:color w:val="auto"/>
          <w:kern w:val="0"/>
          <w:sz w:val="21"/>
          <w:szCs w:val="21"/>
          <w:highlight w:val="none"/>
        </w:rPr>
        <w:t>年</w:t>
      </w:r>
      <w:r>
        <w:rPr>
          <w:rFonts w:hint="eastAsia" w:asciiTheme="minorEastAsia" w:hAnsiTheme="minorEastAsia" w:eastAsiaTheme="minorEastAsia" w:cstheme="minorEastAsia"/>
          <w:bCs/>
          <w:color w:val="auto"/>
          <w:kern w:val="0"/>
          <w:sz w:val="21"/>
          <w:szCs w:val="21"/>
          <w:highlight w:val="none"/>
          <w:lang w:val="en-US" w:eastAsia="zh-CN"/>
        </w:rPr>
        <w:t>01</w:t>
      </w:r>
      <w:r>
        <w:rPr>
          <w:rFonts w:hint="eastAsia" w:asciiTheme="minorEastAsia" w:hAnsiTheme="minorEastAsia" w:eastAsiaTheme="minorEastAsia" w:cstheme="minorEastAsia"/>
          <w:bCs/>
          <w:color w:val="auto"/>
          <w:kern w:val="0"/>
          <w:sz w:val="21"/>
          <w:szCs w:val="21"/>
          <w:highlight w:val="none"/>
        </w:rPr>
        <w:t>月</w:t>
      </w:r>
      <w:r>
        <w:rPr>
          <w:rFonts w:hint="eastAsia" w:asciiTheme="minorEastAsia" w:hAnsiTheme="minorEastAsia" w:eastAsiaTheme="minorEastAsia" w:cstheme="minorEastAsia"/>
          <w:bCs/>
          <w:color w:val="auto"/>
          <w:kern w:val="0"/>
          <w:sz w:val="21"/>
          <w:szCs w:val="21"/>
          <w:highlight w:val="none"/>
          <w:lang w:val="en-US" w:eastAsia="zh-CN"/>
        </w:rPr>
        <w:t xml:space="preserve">29 </w:t>
      </w:r>
      <w:r>
        <w:rPr>
          <w:rFonts w:hint="eastAsia" w:asciiTheme="minorEastAsia" w:hAnsiTheme="minorEastAsia" w:eastAsiaTheme="minorEastAsia" w:cstheme="minorEastAsia"/>
          <w:bCs/>
          <w:color w:val="auto"/>
          <w:kern w:val="0"/>
          <w:sz w:val="21"/>
          <w:szCs w:val="21"/>
          <w:highlight w:val="none"/>
        </w:rPr>
        <w:t>日（北京时间）</w:t>
      </w:r>
    </w:p>
    <w:p>
      <w:pPr>
        <w:tabs>
          <w:tab w:val="left" w:pos="315"/>
        </w:tabs>
        <w:spacing w:line="360" w:lineRule="auto"/>
        <w:ind w:firstLine="420" w:firstLineChars="200"/>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2.磋商文件获取方式：磋商响应方不必办理报名手续，登录邹城市外宣网(http://www.mencius.gov.cn/)-</w:t>
      </w:r>
      <w:r>
        <w:rPr>
          <w:rFonts w:hint="eastAsia" w:asciiTheme="minorEastAsia" w:hAnsiTheme="minorEastAsia" w:eastAsiaTheme="minorEastAsia" w:cstheme="minorEastAsia"/>
          <w:bCs/>
          <w:color w:val="auto"/>
          <w:kern w:val="0"/>
          <w:sz w:val="21"/>
          <w:szCs w:val="21"/>
          <w:highlight w:val="none"/>
          <w:lang w:val="en-US" w:eastAsia="zh-CN"/>
        </w:rPr>
        <w:t>乡镇采购</w:t>
      </w:r>
      <w:r>
        <w:rPr>
          <w:rFonts w:hint="eastAsia" w:asciiTheme="minorEastAsia" w:hAnsiTheme="minorEastAsia" w:eastAsiaTheme="minorEastAsia" w:cstheme="minorEastAsia"/>
          <w:bCs/>
          <w:color w:val="auto"/>
          <w:kern w:val="0"/>
          <w:sz w:val="21"/>
          <w:szCs w:val="21"/>
          <w:highlight w:val="none"/>
        </w:rPr>
        <w:t>直接点击公告下方附件下载竞争性磋商文件。</w:t>
      </w:r>
    </w:p>
    <w:p>
      <w:pPr>
        <w:tabs>
          <w:tab w:val="left" w:pos="315"/>
        </w:tabs>
        <w:spacing w:line="360" w:lineRule="auto"/>
        <w:ind w:firstLine="422" w:firstLineChars="200"/>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lang w:val="en-US" w:eastAsia="zh-CN"/>
        </w:rPr>
        <w:t>七</w:t>
      </w:r>
      <w:r>
        <w:rPr>
          <w:rFonts w:hint="eastAsia" w:asciiTheme="minorEastAsia" w:hAnsiTheme="minorEastAsia" w:eastAsiaTheme="minorEastAsia" w:cstheme="minorEastAsia"/>
          <w:b/>
          <w:color w:val="auto"/>
          <w:kern w:val="0"/>
          <w:sz w:val="21"/>
          <w:szCs w:val="21"/>
          <w:highlight w:val="none"/>
        </w:rPr>
        <w:t>、磋商响应文件的递交时间及地点：</w:t>
      </w:r>
    </w:p>
    <w:p>
      <w:pPr>
        <w:tabs>
          <w:tab w:val="left" w:pos="315"/>
        </w:tabs>
        <w:spacing w:line="360" w:lineRule="auto"/>
        <w:ind w:firstLine="420" w:firstLineChars="200"/>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1、</w:t>
      </w:r>
      <w:r>
        <w:rPr>
          <w:rFonts w:hint="eastAsia" w:asciiTheme="minorEastAsia" w:hAnsiTheme="minorEastAsia" w:eastAsiaTheme="minorEastAsia" w:cstheme="minorEastAsia"/>
          <w:bCs/>
          <w:color w:val="auto"/>
          <w:sz w:val="21"/>
          <w:szCs w:val="21"/>
          <w:highlight w:val="none"/>
          <w:lang w:eastAsia="zh-CN"/>
        </w:rPr>
        <w:t>邹城市城前镇人民政府</w:t>
      </w:r>
      <w:r>
        <w:rPr>
          <w:rFonts w:hint="eastAsia" w:asciiTheme="minorEastAsia" w:hAnsiTheme="minorEastAsia" w:eastAsiaTheme="minorEastAsia" w:cstheme="minorEastAsia"/>
          <w:bCs/>
          <w:color w:val="auto"/>
          <w:kern w:val="0"/>
          <w:sz w:val="21"/>
          <w:szCs w:val="21"/>
          <w:highlight w:val="none"/>
        </w:rPr>
        <w:t>于</w:t>
      </w:r>
      <w:r>
        <w:rPr>
          <w:rFonts w:hint="eastAsia" w:asciiTheme="minorEastAsia" w:hAnsiTheme="minorEastAsia" w:eastAsiaTheme="minorEastAsia" w:cstheme="minorEastAsia"/>
          <w:bCs/>
          <w:color w:val="auto"/>
          <w:kern w:val="0"/>
          <w:sz w:val="21"/>
          <w:szCs w:val="21"/>
          <w:highlight w:val="none"/>
          <w:lang w:eastAsia="zh-CN"/>
        </w:rPr>
        <w:t>202</w:t>
      </w:r>
      <w:r>
        <w:rPr>
          <w:rFonts w:hint="eastAsia" w:asciiTheme="minorEastAsia" w:hAnsiTheme="minorEastAsia" w:eastAsiaTheme="minorEastAsia" w:cstheme="minorEastAsia"/>
          <w:bCs/>
          <w:color w:val="auto"/>
          <w:kern w:val="0"/>
          <w:sz w:val="21"/>
          <w:szCs w:val="21"/>
          <w:highlight w:val="none"/>
          <w:lang w:val="en-US" w:eastAsia="zh-CN"/>
        </w:rPr>
        <w:t>4</w:t>
      </w:r>
      <w:r>
        <w:rPr>
          <w:rFonts w:hint="eastAsia" w:asciiTheme="minorEastAsia" w:hAnsiTheme="minorEastAsia" w:eastAsiaTheme="minorEastAsia" w:cstheme="minorEastAsia"/>
          <w:bCs/>
          <w:color w:val="auto"/>
          <w:kern w:val="0"/>
          <w:sz w:val="21"/>
          <w:szCs w:val="21"/>
          <w:highlight w:val="none"/>
          <w:lang w:eastAsia="zh-CN"/>
        </w:rPr>
        <w:t>年</w:t>
      </w:r>
      <w:r>
        <w:rPr>
          <w:rFonts w:hint="eastAsia" w:asciiTheme="minorEastAsia" w:hAnsiTheme="minorEastAsia" w:eastAsiaTheme="minorEastAsia" w:cstheme="minorEastAsia"/>
          <w:bCs/>
          <w:color w:val="auto"/>
          <w:kern w:val="0"/>
          <w:sz w:val="21"/>
          <w:szCs w:val="21"/>
          <w:highlight w:val="none"/>
          <w:lang w:val="en-US" w:eastAsia="zh-CN"/>
        </w:rPr>
        <w:t>01</w:t>
      </w:r>
      <w:r>
        <w:rPr>
          <w:rFonts w:hint="eastAsia" w:asciiTheme="minorEastAsia" w:hAnsiTheme="minorEastAsia" w:eastAsiaTheme="minorEastAsia" w:cstheme="minorEastAsia"/>
          <w:bCs/>
          <w:color w:val="auto"/>
          <w:kern w:val="0"/>
          <w:sz w:val="21"/>
          <w:szCs w:val="21"/>
          <w:highlight w:val="none"/>
          <w:lang w:eastAsia="zh-CN"/>
        </w:rPr>
        <w:t>月</w:t>
      </w:r>
      <w:r>
        <w:rPr>
          <w:rFonts w:hint="eastAsia" w:asciiTheme="minorEastAsia" w:hAnsiTheme="minorEastAsia" w:eastAsiaTheme="minorEastAsia" w:cstheme="minorEastAsia"/>
          <w:bCs/>
          <w:color w:val="auto"/>
          <w:kern w:val="0"/>
          <w:sz w:val="21"/>
          <w:szCs w:val="21"/>
          <w:highlight w:val="none"/>
          <w:lang w:val="en-US" w:eastAsia="zh-CN"/>
        </w:rPr>
        <w:t>30</w:t>
      </w:r>
      <w:r>
        <w:rPr>
          <w:rFonts w:hint="eastAsia" w:asciiTheme="minorEastAsia" w:hAnsiTheme="minorEastAsia" w:eastAsiaTheme="minorEastAsia" w:cstheme="minorEastAsia"/>
          <w:bCs/>
          <w:color w:val="auto"/>
          <w:kern w:val="0"/>
          <w:sz w:val="21"/>
          <w:szCs w:val="21"/>
          <w:highlight w:val="none"/>
          <w:lang w:eastAsia="zh-CN"/>
        </w:rPr>
        <w:t>日</w:t>
      </w:r>
      <w:r>
        <w:rPr>
          <w:rFonts w:hint="eastAsia" w:asciiTheme="minorEastAsia" w:hAnsiTheme="minorEastAsia" w:eastAsiaTheme="minorEastAsia" w:cstheme="minorEastAsia"/>
          <w:bCs/>
          <w:color w:val="auto"/>
          <w:kern w:val="0"/>
          <w:sz w:val="21"/>
          <w:szCs w:val="21"/>
          <w:highlight w:val="none"/>
          <w:lang w:val="en-US" w:eastAsia="zh-CN"/>
        </w:rPr>
        <w:t>11</w:t>
      </w:r>
      <w:r>
        <w:rPr>
          <w:rFonts w:hint="eastAsia" w:asciiTheme="minorEastAsia" w:hAnsiTheme="minorEastAsia" w:eastAsiaTheme="minorEastAsia" w:cstheme="minorEastAsia"/>
          <w:bCs/>
          <w:color w:val="auto"/>
          <w:kern w:val="0"/>
          <w:sz w:val="21"/>
          <w:szCs w:val="21"/>
          <w:highlight w:val="none"/>
          <w:lang w:eastAsia="zh-CN"/>
        </w:rPr>
        <w:t>时</w:t>
      </w:r>
      <w:r>
        <w:rPr>
          <w:rFonts w:hint="eastAsia" w:asciiTheme="minorEastAsia" w:hAnsiTheme="minorEastAsia" w:eastAsiaTheme="minorEastAsia" w:cstheme="minorEastAsia"/>
          <w:bCs/>
          <w:color w:val="auto"/>
          <w:kern w:val="0"/>
          <w:sz w:val="21"/>
          <w:szCs w:val="21"/>
          <w:highlight w:val="none"/>
          <w:lang w:val="en-US" w:eastAsia="zh-CN"/>
        </w:rPr>
        <w:t>00</w:t>
      </w:r>
      <w:r>
        <w:rPr>
          <w:rFonts w:hint="eastAsia" w:asciiTheme="minorEastAsia" w:hAnsiTheme="minorEastAsia" w:eastAsiaTheme="minorEastAsia" w:cstheme="minorEastAsia"/>
          <w:bCs/>
          <w:color w:val="auto"/>
          <w:kern w:val="0"/>
          <w:sz w:val="21"/>
          <w:szCs w:val="21"/>
          <w:highlight w:val="none"/>
          <w:lang w:eastAsia="zh-CN"/>
        </w:rPr>
        <w:t>分</w:t>
      </w:r>
      <w:r>
        <w:rPr>
          <w:rFonts w:hint="eastAsia" w:asciiTheme="minorEastAsia" w:hAnsiTheme="minorEastAsia" w:eastAsiaTheme="minorEastAsia" w:cstheme="minorEastAsia"/>
          <w:bCs/>
          <w:color w:val="auto"/>
          <w:kern w:val="0"/>
          <w:sz w:val="21"/>
          <w:szCs w:val="21"/>
          <w:highlight w:val="none"/>
        </w:rPr>
        <w:t>（北京时间）磋商开始前在</w:t>
      </w:r>
      <w:r>
        <w:rPr>
          <w:rFonts w:hint="eastAsia" w:asciiTheme="minorEastAsia" w:hAnsiTheme="minorEastAsia" w:eastAsiaTheme="minorEastAsia" w:cstheme="minorEastAsia"/>
          <w:bCs/>
          <w:color w:val="auto"/>
          <w:kern w:val="0"/>
          <w:sz w:val="21"/>
          <w:szCs w:val="21"/>
          <w:highlight w:val="none"/>
          <w:lang w:eastAsia="zh-CN"/>
        </w:rPr>
        <w:t>邹城市城前镇公共资源交易中心开标室</w:t>
      </w:r>
      <w:r>
        <w:rPr>
          <w:rFonts w:hint="eastAsia" w:asciiTheme="minorEastAsia" w:hAnsiTheme="minorEastAsia" w:eastAsiaTheme="minorEastAsia" w:cstheme="minorEastAsia"/>
          <w:bCs/>
          <w:color w:val="auto"/>
          <w:kern w:val="0"/>
          <w:sz w:val="21"/>
          <w:szCs w:val="21"/>
          <w:highlight w:val="none"/>
        </w:rPr>
        <w:t>受理供应商磋商响应文件的递交；</w:t>
      </w:r>
    </w:p>
    <w:p>
      <w:pPr>
        <w:tabs>
          <w:tab w:val="left" w:pos="315"/>
        </w:tabs>
        <w:spacing w:line="360" w:lineRule="auto"/>
        <w:ind w:firstLine="420" w:firstLineChars="200"/>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2、逾期送达或未送达指定地点的磋商响应文件，采购人不予受理。</w:t>
      </w:r>
    </w:p>
    <w:p>
      <w:pPr>
        <w:spacing w:line="360"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八</w:t>
      </w:r>
      <w:r>
        <w:rPr>
          <w:rFonts w:hint="eastAsia" w:asciiTheme="minorEastAsia" w:hAnsiTheme="minorEastAsia" w:eastAsiaTheme="minorEastAsia" w:cstheme="minorEastAsia"/>
          <w:b/>
          <w:color w:val="auto"/>
          <w:sz w:val="21"/>
          <w:szCs w:val="21"/>
          <w:highlight w:val="none"/>
        </w:rPr>
        <w:t>、磋商（开启）时间及地点</w:t>
      </w:r>
    </w:p>
    <w:p>
      <w:pPr>
        <w:spacing w:line="360" w:lineRule="auto"/>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1.时间：</w:t>
      </w:r>
      <w:r>
        <w:rPr>
          <w:rFonts w:hint="eastAsia" w:asciiTheme="minorEastAsia" w:hAnsiTheme="minorEastAsia" w:eastAsiaTheme="minorEastAsia" w:cstheme="minorEastAsia"/>
          <w:bCs/>
          <w:color w:val="auto"/>
          <w:kern w:val="0"/>
          <w:sz w:val="21"/>
          <w:szCs w:val="21"/>
          <w:highlight w:val="none"/>
          <w:lang w:eastAsia="zh-CN"/>
        </w:rPr>
        <w:t>202</w:t>
      </w:r>
      <w:r>
        <w:rPr>
          <w:rFonts w:hint="eastAsia" w:asciiTheme="minorEastAsia" w:hAnsiTheme="minorEastAsia" w:eastAsiaTheme="minorEastAsia" w:cstheme="minorEastAsia"/>
          <w:bCs/>
          <w:color w:val="auto"/>
          <w:kern w:val="0"/>
          <w:sz w:val="21"/>
          <w:szCs w:val="21"/>
          <w:highlight w:val="none"/>
          <w:lang w:val="en-US" w:eastAsia="zh-CN"/>
        </w:rPr>
        <w:t>4</w:t>
      </w:r>
      <w:r>
        <w:rPr>
          <w:rFonts w:hint="eastAsia" w:asciiTheme="minorEastAsia" w:hAnsiTheme="minorEastAsia" w:eastAsiaTheme="minorEastAsia" w:cstheme="minorEastAsia"/>
          <w:bCs/>
          <w:color w:val="auto"/>
          <w:kern w:val="0"/>
          <w:sz w:val="21"/>
          <w:szCs w:val="21"/>
          <w:highlight w:val="none"/>
          <w:lang w:eastAsia="zh-CN"/>
        </w:rPr>
        <w:t>年</w:t>
      </w:r>
      <w:r>
        <w:rPr>
          <w:rFonts w:hint="eastAsia" w:asciiTheme="minorEastAsia" w:hAnsiTheme="minorEastAsia" w:eastAsiaTheme="minorEastAsia" w:cstheme="minorEastAsia"/>
          <w:bCs/>
          <w:color w:val="auto"/>
          <w:kern w:val="0"/>
          <w:sz w:val="21"/>
          <w:szCs w:val="21"/>
          <w:highlight w:val="none"/>
          <w:lang w:val="en-US" w:eastAsia="zh-CN"/>
        </w:rPr>
        <w:t>01</w:t>
      </w:r>
      <w:r>
        <w:rPr>
          <w:rFonts w:hint="eastAsia" w:asciiTheme="minorEastAsia" w:hAnsiTheme="minorEastAsia" w:eastAsiaTheme="minorEastAsia" w:cstheme="minorEastAsia"/>
          <w:bCs/>
          <w:color w:val="auto"/>
          <w:kern w:val="0"/>
          <w:sz w:val="21"/>
          <w:szCs w:val="21"/>
          <w:highlight w:val="none"/>
          <w:lang w:eastAsia="zh-CN"/>
        </w:rPr>
        <w:t>月</w:t>
      </w:r>
      <w:r>
        <w:rPr>
          <w:rFonts w:hint="eastAsia" w:asciiTheme="minorEastAsia" w:hAnsiTheme="minorEastAsia" w:eastAsiaTheme="minorEastAsia" w:cstheme="minorEastAsia"/>
          <w:bCs/>
          <w:color w:val="auto"/>
          <w:kern w:val="0"/>
          <w:sz w:val="21"/>
          <w:szCs w:val="21"/>
          <w:highlight w:val="none"/>
          <w:lang w:val="en-US" w:eastAsia="zh-CN"/>
        </w:rPr>
        <w:t>30</w:t>
      </w:r>
      <w:r>
        <w:rPr>
          <w:rFonts w:hint="eastAsia" w:asciiTheme="minorEastAsia" w:hAnsiTheme="minorEastAsia" w:eastAsiaTheme="minorEastAsia" w:cstheme="minorEastAsia"/>
          <w:bCs/>
          <w:color w:val="auto"/>
          <w:kern w:val="0"/>
          <w:sz w:val="21"/>
          <w:szCs w:val="21"/>
          <w:highlight w:val="none"/>
          <w:lang w:eastAsia="zh-CN"/>
        </w:rPr>
        <w:t>日</w:t>
      </w:r>
      <w:r>
        <w:rPr>
          <w:rFonts w:hint="eastAsia" w:asciiTheme="minorEastAsia" w:hAnsiTheme="minorEastAsia" w:eastAsiaTheme="minorEastAsia" w:cstheme="minorEastAsia"/>
          <w:bCs/>
          <w:color w:val="auto"/>
          <w:kern w:val="0"/>
          <w:sz w:val="21"/>
          <w:szCs w:val="21"/>
          <w:highlight w:val="none"/>
          <w:lang w:val="en-US" w:eastAsia="zh-CN"/>
        </w:rPr>
        <w:t>11</w:t>
      </w:r>
      <w:r>
        <w:rPr>
          <w:rFonts w:hint="eastAsia" w:asciiTheme="minorEastAsia" w:hAnsiTheme="minorEastAsia" w:eastAsiaTheme="minorEastAsia" w:cstheme="minorEastAsia"/>
          <w:bCs/>
          <w:color w:val="auto"/>
          <w:kern w:val="0"/>
          <w:sz w:val="21"/>
          <w:szCs w:val="21"/>
          <w:highlight w:val="none"/>
          <w:lang w:eastAsia="zh-CN"/>
        </w:rPr>
        <w:t>时</w:t>
      </w:r>
      <w:r>
        <w:rPr>
          <w:rFonts w:hint="eastAsia" w:asciiTheme="minorEastAsia" w:hAnsiTheme="minorEastAsia" w:eastAsiaTheme="minorEastAsia" w:cstheme="minorEastAsia"/>
          <w:bCs/>
          <w:color w:val="auto"/>
          <w:kern w:val="0"/>
          <w:sz w:val="21"/>
          <w:szCs w:val="21"/>
          <w:highlight w:val="none"/>
          <w:lang w:val="en-US" w:eastAsia="zh-CN"/>
        </w:rPr>
        <w:t>00</w:t>
      </w:r>
      <w:r>
        <w:rPr>
          <w:rFonts w:hint="eastAsia" w:asciiTheme="minorEastAsia" w:hAnsiTheme="minorEastAsia" w:eastAsiaTheme="minorEastAsia" w:cstheme="minorEastAsia"/>
          <w:bCs/>
          <w:color w:val="auto"/>
          <w:kern w:val="0"/>
          <w:sz w:val="21"/>
          <w:szCs w:val="21"/>
          <w:highlight w:val="none"/>
          <w:lang w:eastAsia="zh-CN"/>
        </w:rPr>
        <w:t>分</w:t>
      </w:r>
      <w:r>
        <w:rPr>
          <w:rFonts w:hint="eastAsia" w:asciiTheme="minorEastAsia" w:hAnsiTheme="minorEastAsia" w:eastAsiaTheme="minorEastAsia" w:cstheme="minorEastAsia"/>
          <w:bCs/>
          <w:color w:val="auto"/>
          <w:sz w:val="21"/>
          <w:szCs w:val="21"/>
          <w:highlight w:val="none"/>
        </w:rPr>
        <w:t>（北京时间）</w:t>
      </w:r>
    </w:p>
    <w:p>
      <w:pPr>
        <w:spacing w:line="360" w:lineRule="auto"/>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2.地点：</w:t>
      </w:r>
      <w:r>
        <w:rPr>
          <w:rFonts w:hint="eastAsia" w:asciiTheme="minorEastAsia" w:hAnsiTheme="minorEastAsia" w:eastAsiaTheme="minorEastAsia" w:cstheme="minorEastAsia"/>
          <w:bCs/>
          <w:color w:val="auto"/>
          <w:kern w:val="0"/>
          <w:sz w:val="21"/>
          <w:szCs w:val="21"/>
          <w:highlight w:val="none"/>
          <w:lang w:eastAsia="zh-CN"/>
        </w:rPr>
        <w:t>邹城市城前镇公共资源交易中心开标室</w:t>
      </w:r>
      <w:r>
        <w:rPr>
          <w:rFonts w:hint="eastAsia" w:asciiTheme="minorEastAsia" w:hAnsiTheme="minorEastAsia" w:eastAsiaTheme="minorEastAsia" w:cstheme="minorEastAsia"/>
          <w:bCs/>
          <w:color w:val="auto"/>
          <w:sz w:val="21"/>
          <w:szCs w:val="21"/>
          <w:highlight w:val="none"/>
        </w:rPr>
        <w:t xml:space="preserve"> </w:t>
      </w:r>
    </w:p>
    <w:p>
      <w:pPr>
        <w:tabs>
          <w:tab w:val="left" w:pos="315"/>
        </w:tabs>
        <w:spacing w:line="360" w:lineRule="auto"/>
        <w:ind w:firstLine="422" w:firstLineChars="200"/>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九</w:t>
      </w:r>
      <w:r>
        <w:rPr>
          <w:rFonts w:hint="eastAsia" w:asciiTheme="minorEastAsia" w:hAnsiTheme="minorEastAsia" w:eastAsiaTheme="minorEastAsia" w:cstheme="minorEastAsia"/>
          <w:b/>
          <w:color w:val="auto"/>
          <w:sz w:val="21"/>
          <w:szCs w:val="21"/>
          <w:highlight w:val="none"/>
        </w:rPr>
        <w:t>、联系方式</w:t>
      </w:r>
      <w:r>
        <w:rPr>
          <w:rFonts w:hint="eastAsia" w:asciiTheme="minorEastAsia" w:hAnsiTheme="minorEastAsia" w:eastAsiaTheme="minorEastAsia" w:cstheme="minorEastAsia"/>
          <w:b/>
          <w:color w:val="auto"/>
          <w:kern w:val="0"/>
          <w:sz w:val="21"/>
          <w:szCs w:val="21"/>
          <w:highlight w:val="none"/>
        </w:rPr>
        <w:t>：</w:t>
      </w:r>
    </w:p>
    <w:p>
      <w:pPr>
        <w:spacing w:line="360" w:lineRule="auto"/>
        <w:ind w:firstLine="420" w:firstLineChars="200"/>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rPr>
        <w:t>采 购 人：</w:t>
      </w:r>
      <w:r>
        <w:rPr>
          <w:rFonts w:hint="eastAsia" w:asciiTheme="minorEastAsia" w:hAnsiTheme="minorEastAsia" w:eastAsiaTheme="minorEastAsia" w:cstheme="minorEastAsia"/>
          <w:bCs/>
          <w:color w:val="auto"/>
          <w:sz w:val="21"/>
          <w:szCs w:val="21"/>
          <w:highlight w:val="none"/>
          <w:lang w:eastAsia="zh-CN"/>
        </w:rPr>
        <w:t>邹城市城前镇人民政府</w:t>
      </w:r>
    </w:p>
    <w:p>
      <w:pPr>
        <w:spacing w:line="360" w:lineRule="auto"/>
        <w:ind w:firstLine="420" w:firstLineChars="200"/>
        <w:rPr>
          <w:rFonts w:hint="eastAsia" w:asciiTheme="minorEastAsia" w:hAnsiTheme="minorEastAsia" w:eastAsiaTheme="minorEastAsia" w:cstheme="minorEastAsia"/>
          <w:bCs/>
          <w:color w:val="auto"/>
          <w:sz w:val="21"/>
          <w:szCs w:val="21"/>
          <w:highlight w:val="none"/>
          <w:lang w:val="en-US"/>
        </w:rPr>
      </w:pPr>
      <w:r>
        <w:rPr>
          <w:rFonts w:hint="eastAsia" w:asciiTheme="minorEastAsia" w:hAnsiTheme="minorEastAsia" w:eastAsiaTheme="minorEastAsia" w:cstheme="minorEastAsia"/>
          <w:bCs/>
          <w:color w:val="auto"/>
          <w:sz w:val="21"/>
          <w:szCs w:val="21"/>
          <w:highlight w:val="none"/>
        </w:rPr>
        <w:t>地    址：邹城市</w:t>
      </w:r>
      <w:r>
        <w:rPr>
          <w:rFonts w:hint="eastAsia" w:asciiTheme="minorEastAsia" w:hAnsiTheme="minorEastAsia" w:eastAsiaTheme="minorEastAsia" w:cstheme="minorEastAsia"/>
          <w:bCs/>
          <w:color w:val="auto"/>
          <w:sz w:val="21"/>
          <w:szCs w:val="21"/>
          <w:highlight w:val="none"/>
          <w:lang w:eastAsia="zh-CN"/>
        </w:rPr>
        <w:t>城前镇</w:t>
      </w:r>
    </w:p>
    <w:p>
      <w:pPr>
        <w:spacing w:line="360" w:lineRule="auto"/>
        <w:ind w:firstLine="420" w:firstLineChars="200"/>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rPr>
        <w:t>联 系 人：</w:t>
      </w:r>
      <w:r>
        <w:rPr>
          <w:rFonts w:hint="eastAsia" w:asciiTheme="minorEastAsia" w:hAnsiTheme="minorEastAsia" w:eastAsiaTheme="minorEastAsia" w:cstheme="minorEastAsia"/>
          <w:bCs/>
          <w:color w:val="auto"/>
          <w:sz w:val="21"/>
          <w:szCs w:val="21"/>
          <w:highlight w:val="none"/>
          <w:lang w:val="en-US" w:eastAsia="zh-CN"/>
        </w:rPr>
        <w:t>曾</w:t>
      </w:r>
      <w:r>
        <w:rPr>
          <w:rFonts w:hint="eastAsia" w:asciiTheme="minorEastAsia" w:hAnsiTheme="minorEastAsia" w:eastAsiaTheme="minorEastAsia" w:cstheme="minorEastAsia"/>
          <w:color w:val="auto"/>
          <w:kern w:val="0"/>
          <w:sz w:val="21"/>
          <w:szCs w:val="21"/>
          <w:highlight w:val="none"/>
          <w:lang w:val="en-US" w:eastAsia="zh-CN"/>
        </w:rPr>
        <w:t>主任</w:t>
      </w:r>
    </w:p>
    <w:p>
      <w:pPr>
        <w:spacing w:line="360" w:lineRule="auto"/>
        <w:ind w:firstLine="420" w:firstLineChars="200"/>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rPr>
        <w:t>联系电话：</w:t>
      </w:r>
      <w:r>
        <w:rPr>
          <w:rFonts w:hint="eastAsia" w:asciiTheme="minorEastAsia" w:hAnsiTheme="minorEastAsia" w:eastAsiaTheme="minorEastAsia" w:cstheme="minorEastAsia"/>
          <w:bCs/>
          <w:color w:val="auto"/>
          <w:sz w:val="21"/>
          <w:szCs w:val="21"/>
          <w:highlight w:val="none"/>
          <w:lang w:val="en-US" w:eastAsia="zh-CN"/>
        </w:rPr>
        <w:t>13793799059</w:t>
      </w:r>
    </w:p>
    <w:p>
      <w:pPr>
        <w:pStyle w:val="2"/>
        <w:rPr>
          <w:rFonts w:hint="default"/>
          <w:lang w:val="en-US"/>
        </w:rPr>
      </w:pPr>
    </w:p>
    <w:p>
      <w:pPr>
        <w:spacing w:line="360" w:lineRule="auto"/>
        <w:ind w:firstLine="420" w:firstLineChars="200"/>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rPr>
        <w:t>代理机构：</w:t>
      </w:r>
      <w:r>
        <w:rPr>
          <w:rFonts w:hint="eastAsia" w:asciiTheme="minorEastAsia" w:hAnsiTheme="minorEastAsia" w:eastAsiaTheme="minorEastAsia" w:cstheme="minorEastAsia"/>
          <w:bCs/>
          <w:color w:val="auto"/>
          <w:sz w:val="21"/>
          <w:szCs w:val="21"/>
          <w:highlight w:val="none"/>
          <w:lang w:eastAsia="zh-CN"/>
        </w:rPr>
        <w:t>山东铭一项目管理有限公司</w:t>
      </w:r>
    </w:p>
    <w:p>
      <w:pPr>
        <w:spacing w:line="360" w:lineRule="auto"/>
        <w:ind w:firstLine="420" w:firstLineChars="200"/>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rPr>
        <w:t>地    址：</w:t>
      </w:r>
      <w:r>
        <w:rPr>
          <w:rFonts w:hint="eastAsia" w:asciiTheme="minorEastAsia" w:hAnsiTheme="minorEastAsia" w:eastAsiaTheme="minorEastAsia" w:cstheme="minorEastAsia"/>
          <w:bCs/>
          <w:color w:val="auto"/>
          <w:sz w:val="21"/>
          <w:szCs w:val="21"/>
          <w:highlight w:val="none"/>
          <w:lang w:eastAsia="zh-CN"/>
        </w:rPr>
        <w:t>山东省邹城市太平东路新都会A栋</w:t>
      </w:r>
    </w:p>
    <w:p>
      <w:pPr>
        <w:spacing w:line="360" w:lineRule="auto"/>
        <w:ind w:firstLine="420" w:firstLineChars="200"/>
        <w:rPr>
          <w:rFonts w:hint="default" w:asciiTheme="minorEastAsia" w:hAnsiTheme="minorEastAsia" w:eastAsiaTheme="minorEastAsia" w:cstheme="minorEastAsia"/>
          <w:bCs/>
          <w:color w:val="auto"/>
          <w:sz w:val="21"/>
          <w:szCs w:val="21"/>
          <w:highlight w:val="none"/>
          <w:lang w:val="en-US"/>
        </w:rPr>
      </w:pPr>
      <w:r>
        <w:rPr>
          <w:rFonts w:hint="eastAsia" w:asciiTheme="minorEastAsia" w:hAnsiTheme="minorEastAsia" w:eastAsiaTheme="minorEastAsia" w:cstheme="minorEastAsia"/>
          <w:bCs/>
          <w:color w:val="auto"/>
          <w:sz w:val="21"/>
          <w:szCs w:val="21"/>
          <w:highlight w:val="none"/>
        </w:rPr>
        <w:t>联 系 人</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lang w:val="en-US" w:eastAsia="zh-CN"/>
        </w:rPr>
        <w:t>王经理</w:t>
      </w:r>
    </w:p>
    <w:p>
      <w:pPr>
        <w:spacing w:line="360" w:lineRule="auto"/>
        <w:ind w:firstLine="420" w:firstLineChars="200"/>
        <w:rPr>
          <w:rFonts w:hint="default"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rPr>
        <w:t>联系电话：</w:t>
      </w:r>
      <w:r>
        <w:rPr>
          <w:rFonts w:hint="eastAsia" w:asciiTheme="minorEastAsia" w:hAnsiTheme="minorEastAsia" w:eastAsiaTheme="minorEastAsia" w:cstheme="minorEastAsia"/>
          <w:bCs/>
          <w:color w:val="auto"/>
          <w:sz w:val="21"/>
          <w:szCs w:val="21"/>
          <w:highlight w:val="none"/>
          <w:lang w:val="en-US" w:eastAsia="zh-CN"/>
        </w:rPr>
        <w:t>13863747210</w:t>
      </w:r>
    </w:p>
    <w:p>
      <w:pPr>
        <w:spacing w:line="360" w:lineRule="auto"/>
        <w:ind w:firstLine="420" w:firstLineChars="200"/>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rPr>
        <w:t>电子邮箱：</w:t>
      </w:r>
      <w:r>
        <w:rPr>
          <w:rFonts w:hint="eastAsia" w:asciiTheme="minorEastAsia" w:hAnsiTheme="minorEastAsia" w:eastAsiaTheme="minorEastAsia" w:cstheme="minorEastAsia"/>
          <w:bCs/>
          <w:color w:val="auto"/>
          <w:sz w:val="21"/>
          <w:szCs w:val="21"/>
          <w:highlight w:val="none"/>
          <w:lang w:val="en-US" w:eastAsia="zh-CN"/>
        </w:rPr>
        <w:t>sdmyxm01@163.com</w:t>
      </w:r>
    </w:p>
    <w:p>
      <w:pPr>
        <w:tabs>
          <w:tab w:val="left" w:pos="315"/>
        </w:tabs>
        <w:spacing w:line="360"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十</w:t>
      </w:r>
      <w:r>
        <w:rPr>
          <w:rFonts w:hint="eastAsia" w:asciiTheme="minorEastAsia" w:hAnsiTheme="minorEastAsia" w:eastAsiaTheme="minorEastAsia" w:cstheme="minorEastAsia"/>
          <w:b/>
          <w:color w:val="auto"/>
          <w:sz w:val="21"/>
          <w:szCs w:val="21"/>
          <w:highlight w:val="none"/>
        </w:rPr>
        <w:t>、重要说明</w:t>
      </w:r>
    </w:p>
    <w:p>
      <w:pPr>
        <w:spacing w:line="360"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1、施工期间的地方关系协调由成交单位自行处理。</w:t>
      </w:r>
    </w:p>
    <w:p>
      <w:pPr>
        <w:spacing w:line="360" w:lineRule="auto"/>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竞争性磋商文件一经在邹城市外宣网（http://www.mencius.gov.cn/）发布，视作已发放给所有潜在供应商（发布时间即为发出磋商文件的时间），各供应商应随时关注项目信息并及时在邹城市外宣网（http://www.mencius.gov.cn/）下载电子版竞争性磋商文件。否则所造成的一切后果由供应商自负。</w:t>
      </w:r>
    </w:p>
    <w:p>
      <w:pPr>
        <w:spacing w:line="360" w:lineRule="auto"/>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3、本项目如有必要澄清和修改需要发布变更公告的，将在本网站及时发布。请各潜在供应商及时关注相关信息。同时，依据相关法律法规规定，变更公告一旦发布即视为以书面形式通知所有潜在供应商。</w:t>
      </w:r>
    </w:p>
    <w:p>
      <w:pPr>
        <w:spacing w:line="360" w:lineRule="auto"/>
        <w:ind w:firstLine="420" w:firstLineChars="200"/>
        <w:jc w:val="right"/>
        <w:rPr>
          <w:rFonts w:hint="eastAsia" w:asciiTheme="minorEastAsia" w:hAnsiTheme="minorEastAsia" w:eastAsiaTheme="minorEastAsia" w:cstheme="minorEastAsia"/>
          <w:bCs/>
          <w:color w:val="auto"/>
          <w:sz w:val="21"/>
          <w:szCs w:val="21"/>
          <w:highlight w:val="none"/>
        </w:rPr>
      </w:pPr>
    </w:p>
    <w:p>
      <w:pPr>
        <w:spacing w:line="360" w:lineRule="auto"/>
        <w:ind w:firstLine="420" w:firstLineChars="200"/>
        <w:jc w:val="right"/>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eastAsia="zh-CN"/>
        </w:rPr>
        <w:t>邹城市城前镇人民政府</w:t>
      </w:r>
    </w:p>
    <w:p>
      <w:pPr>
        <w:spacing w:line="360" w:lineRule="auto"/>
        <w:ind w:firstLine="420" w:firstLineChars="200"/>
        <w:jc w:val="righ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eastAsia="zh-CN"/>
        </w:rPr>
        <w:t>山东铭一项目管理有限公司</w:t>
      </w:r>
    </w:p>
    <w:p>
      <w:pPr>
        <w:spacing w:line="360" w:lineRule="auto"/>
        <w:ind w:firstLine="420" w:firstLineChars="200"/>
        <w:jc w:val="right"/>
        <w:rPr>
          <w:rFonts w:hint="eastAsia" w:asciiTheme="minorEastAsia" w:hAnsiTheme="minorEastAsia" w:eastAsiaTheme="minorEastAsia" w:cstheme="minorEastAsia"/>
          <w:bCs/>
          <w:color w:val="auto"/>
          <w:sz w:val="21"/>
          <w:szCs w:val="21"/>
          <w:highlight w:val="none"/>
        </w:rPr>
        <w:sectPr>
          <w:footerReference r:id="rId8" w:type="default"/>
          <w:pgSz w:w="11906" w:h="16838"/>
          <w:pgMar w:top="1701" w:right="806" w:bottom="1701" w:left="1020" w:header="851" w:footer="850" w:gutter="0"/>
          <w:pgNumType w:fmt="decimal"/>
          <w:cols w:space="720" w:num="1"/>
          <w:docGrid w:linePitch="312" w:charSpace="0"/>
        </w:sectPr>
      </w:pPr>
      <w:r>
        <w:rPr>
          <w:rFonts w:hint="eastAsia" w:asciiTheme="minorEastAsia" w:hAnsiTheme="minorEastAsia" w:eastAsiaTheme="minorEastAsia" w:cstheme="minorEastAsia"/>
          <w:bCs/>
          <w:color w:val="auto"/>
          <w:sz w:val="21"/>
          <w:szCs w:val="21"/>
          <w:highlight w:val="none"/>
          <w:lang w:eastAsia="zh-CN"/>
        </w:rPr>
        <w:t>202</w:t>
      </w:r>
      <w:r>
        <w:rPr>
          <w:rFonts w:hint="eastAsia" w:asciiTheme="minorEastAsia" w:hAnsiTheme="minorEastAsia" w:eastAsiaTheme="minorEastAsia" w:cstheme="minorEastAsia"/>
          <w:bCs/>
          <w:color w:val="auto"/>
          <w:sz w:val="21"/>
          <w:szCs w:val="21"/>
          <w:highlight w:val="none"/>
          <w:lang w:val="en-US" w:eastAsia="zh-CN"/>
        </w:rPr>
        <w:t>4</w:t>
      </w:r>
      <w:r>
        <w:rPr>
          <w:rFonts w:hint="eastAsia" w:asciiTheme="minorEastAsia" w:hAnsiTheme="minorEastAsia" w:eastAsiaTheme="minorEastAsia" w:cstheme="minorEastAsia"/>
          <w:bCs/>
          <w:color w:val="auto"/>
          <w:sz w:val="21"/>
          <w:szCs w:val="21"/>
          <w:highlight w:val="none"/>
        </w:rPr>
        <w:t>年</w:t>
      </w:r>
      <w:r>
        <w:rPr>
          <w:rFonts w:hint="eastAsia" w:asciiTheme="minorEastAsia" w:hAnsiTheme="minorEastAsia" w:eastAsiaTheme="minorEastAsia" w:cstheme="minorEastAsia"/>
          <w:bCs/>
          <w:color w:val="auto"/>
          <w:sz w:val="21"/>
          <w:szCs w:val="21"/>
          <w:highlight w:val="none"/>
          <w:lang w:val="en-US" w:eastAsia="zh-CN"/>
        </w:rPr>
        <w:t>01</w:t>
      </w:r>
      <w:r>
        <w:rPr>
          <w:rFonts w:hint="eastAsia" w:asciiTheme="minorEastAsia" w:hAnsiTheme="minorEastAsia" w:eastAsiaTheme="minorEastAsia" w:cstheme="minorEastAsia"/>
          <w:bCs/>
          <w:color w:val="auto"/>
          <w:sz w:val="21"/>
          <w:szCs w:val="21"/>
          <w:highlight w:val="none"/>
        </w:rPr>
        <w:t>月</w:t>
      </w:r>
      <w:r>
        <w:rPr>
          <w:rFonts w:hint="eastAsia" w:asciiTheme="minorEastAsia" w:hAnsiTheme="minorEastAsia" w:eastAsiaTheme="minorEastAsia" w:cstheme="minorEastAsia"/>
          <w:bCs/>
          <w:color w:val="auto"/>
          <w:sz w:val="21"/>
          <w:szCs w:val="21"/>
          <w:highlight w:val="none"/>
          <w:lang w:val="en-US" w:eastAsia="zh-CN"/>
        </w:rPr>
        <w:t>18</w:t>
      </w:r>
      <w:r>
        <w:rPr>
          <w:rFonts w:hint="eastAsia" w:asciiTheme="minorEastAsia" w:hAnsiTheme="minorEastAsia" w:eastAsiaTheme="minorEastAsia" w:cstheme="minorEastAsia"/>
          <w:bCs/>
          <w:color w:val="auto"/>
          <w:sz w:val="21"/>
          <w:szCs w:val="21"/>
          <w:highlight w:val="none"/>
        </w:rPr>
        <w:t>日</w:t>
      </w:r>
    </w:p>
    <w:bookmarkEnd w:id="2"/>
    <w:p>
      <w:pPr>
        <w:widowControl/>
        <w:numPr>
          <w:ilvl w:val="0"/>
          <w:numId w:val="1"/>
        </w:numPr>
        <w:shd w:val="clear" w:color="auto" w:fill="FFFFFF"/>
        <w:spacing w:line="360" w:lineRule="auto"/>
        <w:ind w:firstLine="480"/>
        <w:jc w:val="center"/>
        <w:outlineLvl w:val="0"/>
        <w:rPr>
          <w:rFonts w:hint="eastAsia" w:asciiTheme="minorEastAsia" w:hAnsiTheme="minorEastAsia" w:eastAsiaTheme="minorEastAsia" w:cstheme="minorEastAsia"/>
          <w:b/>
          <w:color w:val="auto"/>
          <w:sz w:val="32"/>
          <w:szCs w:val="32"/>
          <w:highlight w:val="none"/>
        </w:rPr>
      </w:pPr>
      <w:bookmarkStart w:id="5" w:name="_Toc6067"/>
      <w:r>
        <w:rPr>
          <w:rFonts w:hint="eastAsia" w:asciiTheme="minorEastAsia" w:hAnsiTheme="minorEastAsia" w:eastAsiaTheme="minorEastAsia" w:cstheme="minorEastAsia"/>
          <w:b/>
          <w:color w:val="auto"/>
          <w:sz w:val="32"/>
          <w:szCs w:val="32"/>
          <w:highlight w:val="none"/>
        </w:rPr>
        <w:t>磋商响应方须知</w:t>
      </w:r>
      <w:bookmarkEnd w:id="5"/>
    </w:p>
    <w:p>
      <w:pPr>
        <w:widowControl/>
        <w:shd w:val="clear" w:color="auto" w:fill="FFFFFF"/>
        <w:spacing w:line="360" w:lineRule="auto"/>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28"/>
          <w:szCs w:val="28"/>
          <w:highlight w:val="none"/>
        </w:rPr>
        <w:t>一、响应方须知前附表</w:t>
      </w:r>
    </w:p>
    <w:tbl>
      <w:tblPr>
        <w:tblStyle w:val="12"/>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609"/>
        <w:gridCol w:w="7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项号</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内容</w:t>
            </w:r>
          </w:p>
        </w:tc>
        <w:tc>
          <w:tcPr>
            <w:tcW w:w="7084"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项目名称</w:t>
            </w:r>
          </w:p>
        </w:tc>
        <w:tc>
          <w:tcPr>
            <w:tcW w:w="7084" w:type="dxa"/>
            <w:noWrap w:val="0"/>
            <w:vAlign w:val="center"/>
          </w:tcPr>
          <w:p>
            <w:pPr>
              <w:spacing w:line="440" w:lineRule="exact"/>
              <w:jc w:val="lef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eastAsia="zh-CN"/>
              </w:rPr>
              <w:t>邹城市城前镇人民政府新时代文明实践所改造提升工程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项目编号</w:t>
            </w:r>
          </w:p>
        </w:tc>
        <w:tc>
          <w:tcPr>
            <w:tcW w:w="7084" w:type="dxa"/>
            <w:noWrap w:val="0"/>
            <w:vAlign w:val="center"/>
          </w:tcPr>
          <w:p>
            <w:pPr>
              <w:spacing w:line="440" w:lineRule="exact"/>
              <w:jc w:val="left"/>
              <w:rPr>
                <w:rFonts w:hint="eastAsia" w:asciiTheme="minorEastAsia" w:hAnsiTheme="minorEastAsia" w:eastAsiaTheme="minorEastAsia" w:cstheme="minorEastAsia"/>
                <w:bCs/>
                <w:color w:val="auto"/>
                <w:szCs w:val="21"/>
                <w:highlight w:val="none"/>
                <w:lang w:eastAsia="zh-CN"/>
              </w:rPr>
            </w:pPr>
            <w:r>
              <w:rPr>
                <w:rFonts w:hint="eastAsia" w:asciiTheme="minorEastAsia" w:hAnsiTheme="minorEastAsia" w:eastAsiaTheme="minorEastAsia" w:cstheme="minorEastAsia"/>
                <w:bCs/>
                <w:color w:val="auto"/>
                <w:szCs w:val="21"/>
                <w:highlight w:val="none"/>
                <w:lang w:eastAsia="zh-CN"/>
              </w:rPr>
              <w:t>SDMY-CQZ-202</w:t>
            </w:r>
            <w:r>
              <w:rPr>
                <w:rFonts w:hint="eastAsia" w:asciiTheme="minorEastAsia" w:hAnsiTheme="minorEastAsia" w:eastAsiaTheme="minorEastAsia" w:cstheme="minorEastAsia"/>
                <w:bCs/>
                <w:color w:val="auto"/>
                <w:szCs w:val="21"/>
                <w:highlight w:val="none"/>
                <w:lang w:val="en-US" w:eastAsia="zh-CN"/>
              </w:rPr>
              <w:t>4</w:t>
            </w:r>
            <w:r>
              <w:rPr>
                <w:rFonts w:hint="eastAsia" w:asciiTheme="minorEastAsia" w:hAnsiTheme="minorEastAsia" w:eastAsiaTheme="minorEastAsia" w:cstheme="minorEastAsia"/>
                <w:bCs/>
                <w:color w:val="auto"/>
                <w:szCs w:val="21"/>
                <w:highlight w:val="none"/>
                <w:lang w:eastAsia="zh-CN"/>
              </w:rPr>
              <w:t>-000</w:t>
            </w:r>
            <w:r>
              <w:rPr>
                <w:rFonts w:hint="eastAsia" w:asciiTheme="minorEastAsia" w:hAnsiTheme="minorEastAsia" w:eastAsiaTheme="minorEastAsia" w:cstheme="minorEastAsia"/>
                <w:bCs/>
                <w:color w:val="auto"/>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项目地点</w:t>
            </w:r>
          </w:p>
        </w:tc>
        <w:tc>
          <w:tcPr>
            <w:tcW w:w="7084" w:type="dxa"/>
            <w:noWrap w:val="0"/>
            <w:vAlign w:val="center"/>
          </w:tcPr>
          <w:p>
            <w:pPr>
              <w:spacing w:line="440" w:lineRule="exact"/>
              <w:jc w:val="left"/>
              <w:rPr>
                <w:rFonts w:hint="eastAsia" w:asciiTheme="minorEastAsia" w:hAnsiTheme="minorEastAsia" w:eastAsiaTheme="minorEastAsia" w:cstheme="minorEastAsia"/>
                <w:color w:val="auto"/>
                <w:szCs w:val="21"/>
                <w:highlight w:val="none"/>
                <w:lang w:val="en-US"/>
              </w:rPr>
            </w:pPr>
            <w:r>
              <w:rPr>
                <w:rFonts w:hint="eastAsia" w:asciiTheme="minorEastAsia" w:hAnsiTheme="minorEastAsia" w:eastAsiaTheme="minorEastAsia" w:cstheme="minorEastAsia"/>
                <w:color w:val="auto"/>
                <w:szCs w:val="21"/>
                <w:highlight w:val="none"/>
              </w:rPr>
              <w:t>邹城市</w:t>
            </w:r>
            <w:r>
              <w:rPr>
                <w:rFonts w:hint="eastAsia" w:asciiTheme="minorEastAsia" w:hAnsiTheme="minorEastAsia" w:eastAsiaTheme="minorEastAsia" w:cstheme="minorEastAsia"/>
                <w:color w:val="auto"/>
                <w:szCs w:val="21"/>
                <w:highlight w:val="none"/>
                <w:lang w:eastAsia="zh-CN"/>
              </w:rPr>
              <w:t>城前镇</w:t>
            </w:r>
            <w:r>
              <w:rPr>
                <w:rFonts w:hint="eastAsia" w:asciiTheme="minorEastAsia" w:hAnsiTheme="minorEastAsia" w:eastAsiaTheme="minorEastAsia" w:cstheme="minorEastAsia"/>
                <w:color w:val="auto"/>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w:t>
            </w:r>
          </w:p>
        </w:tc>
        <w:tc>
          <w:tcPr>
            <w:tcW w:w="1609" w:type="dxa"/>
            <w:noWrap w:val="0"/>
            <w:vAlign w:val="center"/>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工期</w:t>
            </w:r>
          </w:p>
        </w:tc>
        <w:tc>
          <w:tcPr>
            <w:tcW w:w="7084" w:type="dxa"/>
            <w:noWrap w:val="0"/>
            <w:vAlign w:val="center"/>
          </w:tcPr>
          <w:p>
            <w:pPr>
              <w:spacing w:line="360" w:lineRule="auto"/>
              <w:jc w:val="lef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szCs w:val="21"/>
                <w:highlight w:val="none"/>
              </w:rPr>
              <w:t>施工总工期：</w:t>
            </w:r>
            <w:r>
              <w:rPr>
                <w:rFonts w:hint="eastAsia" w:asciiTheme="minorEastAsia" w:hAnsiTheme="minorEastAsia" w:eastAsiaTheme="minorEastAsia" w:cstheme="minorEastAsia"/>
                <w:color w:val="auto"/>
                <w:szCs w:val="21"/>
                <w:highlight w:val="none"/>
                <w:u w:val="single"/>
                <w:lang w:val="en-US" w:eastAsia="zh-CN"/>
              </w:rPr>
              <w:t>60</w:t>
            </w:r>
            <w:r>
              <w:rPr>
                <w:rFonts w:hint="eastAsia" w:asciiTheme="minorEastAsia" w:hAnsiTheme="minorEastAsia" w:eastAsiaTheme="minorEastAsia" w:cstheme="minorEastAsia"/>
                <w:color w:val="auto"/>
                <w:szCs w:val="21"/>
                <w:highlight w:val="none"/>
                <w:u w:val="single"/>
                <w:lang w:eastAsia="zh-CN"/>
              </w:rPr>
              <w:t>日历天</w:t>
            </w:r>
            <w:r>
              <w:rPr>
                <w:rFonts w:hint="eastAsia" w:asciiTheme="minorEastAsia" w:hAnsiTheme="minorEastAsia" w:eastAsiaTheme="minorEastAsia" w:cs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采购内容</w:t>
            </w:r>
          </w:p>
        </w:tc>
        <w:tc>
          <w:tcPr>
            <w:tcW w:w="7084" w:type="dxa"/>
            <w:noWrap w:val="0"/>
            <w:vAlign w:val="center"/>
          </w:tcPr>
          <w:p>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详见第四部分采购内容及要求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w:t>
            </w:r>
          </w:p>
        </w:tc>
        <w:tc>
          <w:tcPr>
            <w:tcW w:w="1609" w:type="dxa"/>
            <w:noWrap w:val="0"/>
            <w:vAlign w:val="center"/>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付款方式</w:t>
            </w:r>
          </w:p>
        </w:tc>
        <w:tc>
          <w:tcPr>
            <w:tcW w:w="7084" w:type="dxa"/>
            <w:noWrap w:val="0"/>
            <w:vAlign w:val="center"/>
          </w:tcPr>
          <w:p>
            <w:pPr>
              <w:pStyle w:val="2"/>
              <w:spacing w:line="400" w:lineRule="exact"/>
              <w:rPr>
                <w:rFonts w:hint="eastAsia" w:asciiTheme="minorEastAsia" w:hAnsiTheme="minorEastAsia" w:eastAsiaTheme="minorEastAsia" w:cstheme="minorEastAsia"/>
                <w:color w:val="auto"/>
                <w:highlight w:val="yellow"/>
              </w:rPr>
            </w:pPr>
            <w:r>
              <w:rPr>
                <w:rFonts w:hint="eastAsia" w:asciiTheme="minorEastAsia" w:hAnsiTheme="minorEastAsia" w:eastAsiaTheme="minorEastAsia" w:cstheme="minorEastAsia"/>
                <w:bCs/>
                <w:color w:val="auto"/>
                <w:sz w:val="21"/>
                <w:szCs w:val="21"/>
                <w:highlight w:val="none"/>
                <w:lang w:val="en-US" w:eastAsia="zh-CN"/>
              </w:rPr>
              <w:t>本项目无预付资金，工程完成三年后付至审计审定额的97％，剩余3%为质保金，工程最终结算造价以结算审核后造价为准。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磋商响应方资格要求</w:t>
            </w:r>
          </w:p>
        </w:tc>
        <w:tc>
          <w:tcPr>
            <w:tcW w:w="7084" w:type="dxa"/>
            <w:noWrap w:val="0"/>
            <w:vAlign w:val="center"/>
          </w:tcPr>
          <w:p>
            <w:pPr>
              <w:pStyle w:val="10"/>
              <w:spacing w:line="440" w:lineRule="exact"/>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b/>
                <w:bCs/>
                <w:color w:val="auto"/>
                <w:kern w:val="2"/>
                <w:sz w:val="21"/>
                <w:szCs w:val="21"/>
                <w:highlight w:val="none"/>
              </w:rPr>
              <w:t>详见磋商响应方须知：三、合格的磋商响应方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资格审查方式</w:t>
            </w:r>
          </w:p>
        </w:tc>
        <w:tc>
          <w:tcPr>
            <w:tcW w:w="7084" w:type="dxa"/>
            <w:noWrap w:val="0"/>
            <w:vAlign w:val="center"/>
          </w:tcPr>
          <w:p>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磋商有效期</w:t>
            </w:r>
          </w:p>
        </w:tc>
        <w:tc>
          <w:tcPr>
            <w:tcW w:w="7084" w:type="dxa"/>
            <w:noWrap w:val="0"/>
            <w:vAlign w:val="center"/>
          </w:tcPr>
          <w:p>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自递交磋商响应文件截止之日起60个日历日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磋商保证金</w:t>
            </w:r>
          </w:p>
        </w:tc>
        <w:tc>
          <w:tcPr>
            <w:tcW w:w="7084" w:type="dxa"/>
            <w:noWrap w:val="0"/>
            <w:vAlign w:val="center"/>
          </w:tcPr>
          <w:p>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本项目无需缴纳磋商保证金。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07" w:type="dxa"/>
            <w:noWrap w:val="0"/>
            <w:vAlign w:val="center"/>
          </w:tcPr>
          <w:p>
            <w:pPr>
              <w:spacing w:line="4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w:t>
            </w:r>
          </w:p>
        </w:tc>
        <w:tc>
          <w:tcPr>
            <w:tcW w:w="1609" w:type="dxa"/>
            <w:noWrap w:val="0"/>
            <w:vAlign w:val="center"/>
          </w:tcPr>
          <w:p>
            <w:pPr>
              <w:spacing w:line="4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纸质响应文件的密封</w:t>
            </w:r>
          </w:p>
        </w:tc>
        <w:tc>
          <w:tcPr>
            <w:tcW w:w="7084" w:type="dxa"/>
            <w:noWrap w:val="0"/>
            <w:vAlign w:val="center"/>
          </w:tcPr>
          <w:p>
            <w:pPr>
              <w:spacing w:line="400" w:lineRule="exac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1、密封套应标注项目名称、采购人名称，密封套封口处应加盖供应商单位公章或由授权委托人签字。</w:t>
            </w:r>
          </w:p>
          <w:p>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2、未按照上述要求密封及在密封套标注的，其响应文件将均被拒绝。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707" w:type="dxa"/>
            <w:noWrap w:val="0"/>
            <w:vAlign w:val="center"/>
          </w:tcPr>
          <w:p>
            <w:pPr>
              <w:spacing w:line="4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w:t>
            </w:r>
          </w:p>
        </w:tc>
        <w:tc>
          <w:tcPr>
            <w:tcW w:w="1609" w:type="dxa"/>
            <w:noWrap w:val="0"/>
            <w:vAlign w:val="center"/>
          </w:tcPr>
          <w:p>
            <w:pPr>
              <w:spacing w:line="4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纸质响应文件</w:t>
            </w:r>
          </w:p>
          <w:p>
            <w:pPr>
              <w:spacing w:line="4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装订要求</w:t>
            </w:r>
          </w:p>
        </w:tc>
        <w:tc>
          <w:tcPr>
            <w:tcW w:w="7084" w:type="dxa"/>
            <w:noWrap w:val="0"/>
            <w:vAlign w:val="center"/>
          </w:tcPr>
          <w:p>
            <w:pPr>
              <w:spacing w:line="400" w:lineRule="exac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一份正本，五份副本。</w:t>
            </w:r>
          </w:p>
          <w:p>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应按竞争性磋商文件提供的格式胶装成册，响应文件的正本与副本应分别装订成册，响应文件每册均须采用胶装方式在左侧装订，装订应牢固、不易拆散和换页，不得采用活页装订。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响应文件递交地点及截止时间</w:t>
            </w:r>
          </w:p>
        </w:tc>
        <w:tc>
          <w:tcPr>
            <w:tcW w:w="7084" w:type="dxa"/>
            <w:noWrap w:val="0"/>
            <w:vAlign w:val="center"/>
          </w:tcPr>
          <w:p>
            <w:pPr>
              <w:spacing w:line="440" w:lineRule="exac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递交地点：</w:t>
            </w:r>
            <w:r>
              <w:rPr>
                <w:rFonts w:hint="eastAsia" w:asciiTheme="minorEastAsia" w:hAnsiTheme="minorEastAsia" w:eastAsiaTheme="minorEastAsia" w:cstheme="minorEastAsia"/>
                <w:color w:val="auto"/>
                <w:szCs w:val="21"/>
                <w:highlight w:val="none"/>
                <w:lang w:eastAsia="zh-CN"/>
              </w:rPr>
              <w:t>邹城市城前镇公共资源交易中心开标室</w:t>
            </w:r>
          </w:p>
          <w:p>
            <w:pPr>
              <w:spacing w:line="4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截止时间：</w:t>
            </w:r>
            <w:r>
              <w:rPr>
                <w:rFonts w:hint="eastAsia" w:asciiTheme="minorEastAsia" w:hAnsiTheme="minorEastAsia" w:eastAsiaTheme="minorEastAsia" w:cstheme="minorEastAsia"/>
                <w:color w:val="auto"/>
                <w:szCs w:val="21"/>
                <w:highlight w:val="none"/>
                <w:lang w:eastAsia="zh-CN"/>
              </w:rPr>
              <w:t>202</w:t>
            </w: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lang w:eastAsia="zh-CN"/>
              </w:rPr>
              <w:t>年</w:t>
            </w:r>
            <w:r>
              <w:rPr>
                <w:rFonts w:hint="eastAsia" w:asciiTheme="minorEastAsia" w:hAnsiTheme="minorEastAsia" w:eastAsiaTheme="minorEastAsia" w:cstheme="minorEastAsia"/>
                <w:color w:val="auto"/>
                <w:szCs w:val="21"/>
                <w:highlight w:val="none"/>
                <w:lang w:val="en-US" w:eastAsia="zh-CN"/>
              </w:rPr>
              <w:t>01</w:t>
            </w:r>
            <w:r>
              <w:rPr>
                <w:rFonts w:hint="eastAsia" w:asciiTheme="minorEastAsia" w:hAnsiTheme="minorEastAsia" w:eastAsiaTheme="minorEastAsia" w:cstheme="minorEastAsia"/>
                <w:color w:val="auto"/>
                <w:szCs w:val="21"/>
                <w:highlight w:val="none"/>
                <w:lang w:eastAsia="zh-CN"/>
              </w:rPr>
              <w:t>月</w:t>
            </w:r>
            <w:r>
              <w:rPr>
                <w:rFonts w:hint="eastAsia" w:asciiTheme="minorEastAsia" w:hAnsiTheme="minorEastAsia" w:eastAsiaTheme="minorEastAsia" w:cstheme="minorEastAsia"/>
                <w:color w:val="auto"/>
                <w:szCs w:val="21"/>
                <w:highlight w:val="none"/>
                <w:lang w:val="en-US" w:eastAsia="zh-CN"/>
              </w:rPr>
              <w:t>30</w:t>
            </w:r>
            <w:r>
              <w:rPr>
                <w:rFonts w:hint="eastAsia" w:asciiTheme="minorEastAsia" w:hAnsiTheme="minorEastAsia" w:eastAsiaTheme="minorEastAsia" w:cstheme="minorEastAsia"/>
                <w:color w:val="auto"/>
                <w:szCs w:val="21"/>
                <w:highlight w:val="none"/>
                <w:lang w:eastAsia="zh-CN"/>
              </w:rPr>
              <w:t>日</w:t>
            </w:r>
            <w:r>
              <w:rPr>
                <w:rFonts w:hint="eastAsia" w:asciiTheme="minorEastAsia" w:hAnsiTheme="minorEastAsia" w:eastAsiaTheme="minorEastAsia" w:cstheme="minorEastAsia"/>
                <w:color w:val="auto"/>
                <w:szCs w:val="21"/>
                <w:highlight w:val="none"/>
                <w:lang w:val="en-US" w:eastAsia="zh-CN"/>
              </w:rPr>
              <w:t>11</w:t>
            </w:r>
            <w:r>
              <w:rPr>
                <w:rFonts w:hint="eastAsia" w:asciiTheme="minorEastAsia" w:hAnsiTheme="minorEastAsia" w:eastAsiaTheme="minorEastAsia" w:cstheme="minorEastAsia"/>
                <w:color w:val="auto"/>
                <w:szCs w:val="21"/>
                <w:highlight w:val="none"/>
                <w:lang w:eastAsia="zh-CN"/>
              </w:rPr>
              <w:t>时</w:t>
            </w:r>
            <w:r>
              <w:rPr>
                <w:rFonts w:hint="eastAsia" w:asciiTheme="minorEastAsia" w:hAnsiTheme="minorEastAsia" w:eastAsiaTheme="minorEastAsia" w:cstheme="minorEastAsia"/>
                <w:color w:val="auto"/>
                <w:szCs w:val="21"/>
                <w:highlight w:val="none"/>
                <w:lang w:val="en-US" w:eastAsia="zh-CN"/>
              </w:rPr>
              <w:t>00</w:t>
            </w:r>
            <w:r>
              <w:rPr>
                <w:rFonts w:hint="eastAsia" w:asciiTheme="minorEastAsia" w:hAnsiTheme="minorEastAsia" w:eastAsiaTheme="minorEastAsia" w:cstheme="minorEastAsia"/>
                <w:color w:val="auto"/>
                <w:szCs w:val="21"/>
                <w:highlight w:val="none"/>
                <w:lang w:eastAsia="zh-CN"/>
              </w:rPr>
              <w:t>分</w:t>
            </w:r>
            <w:r>
              <w:rPr>
                <w:rFonts w:hint="eastAsia" w:asciiTheme="minorEastAsia" w:hAnsiTheme="minorEastAsia" w:eastAsiaTheme="minorEastAsia" w:cstheme="minorEastAsia"/>
                <w:color w:val="auto"/>
                <w:szCs w:val="21"/>
                <w:highlight w:val="non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14</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磋商时间及地点</w:t>
            </w:r>
          </w:p>
        </w:tc>
        <w:tc>
          <w:tcPr>
            <w:tcW w:w="7084" w:type="dxa"/>
            <w:noWrap w:val="0"/>
            <w:vAlign w:val="center"/>
          </w:tcPr>
          <w:p>
            <w:pPr>
              <w:spacing w:line="440" w:lineRule="exac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szCs w:val="21"/>
                <w:highlight w:val="none"/>
              </w:rPr>
              <w:t>磋商时间：</w:t>
            </w:r>
            <w:r>
              <w:rPr>
                <w:rFonts w:hint="eastAsia" w:asciiTheme="minorEastAsia" w:hAnsiTheme="minorEastAsia" w:eastAsiaTheme="minorEastAsia" w:cstheme="minorEastAsia"/>
                <w:color w:val="auto"/>
                <w:szCs w:val="21"/>
                <w:highlight w:val="none"/>
                <w:lang w:eastAsia="zh-CN"/>
              </w:rPr>
              <w:t>202</w:t>
            </w: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lang w:eastAsia="zh-CN"/>
              </w:rPr>
              <w:t>年</w:t>
            </w:r>
            <w:r>
              <w:rPr>
                <w:rFonts w:hint="eastAsia" w:asciiTheme="minorEastAsia" w:hAnsiTheme="minorEastAsia" w:eastAsiaTheme="minorEastAsia" w:cstheme="minorEastAsia"/>
                <w:color w:val="auto"/>
                <w:szCs w:val="21"/>
                <w:highlight w:val="none"/>
                <w:lang w:val="en-US" w:eastAsia="zh-CN"/>
              </w:rPr>
              <w:t>01</w:t>
            </w:r>
            <w:r>
              <w:rPr>
                <w:rFonts w:hint="eastAsia" w:asciiTheme="minorEastAsia" w:hAnsiTheme="minorEastAsia" w:eastAsiaTheme="minorEastAsia" w:cstheme="minorEastAsia"/>
                <w:color w:val="auto"/>
                <w:szCs w:val="21"/>
                <w:highlight w:val="none"/>
                <w:lang w:eastAsia="zh-CN"/>
              </w:rPr>
              <w:t>月</w:t>
            </w:r>
            <w:r>
              <w:rPr>
                <w:rFonts w:hint="eastAsia" w:asciiTheme="minorEastAsia" w:hAnsiTheme="minorEastAsia" w:eastAsiaTheme="minorEastAsia" w:cstheme="minorEastAsia"/>
                <w:color w:val="auto"/>
                <w:szCs w:val="21"/>
                <w:highlight w:val="none"/>
                <w:lang w:val="en-US" w:eastAsia="zh-CN"/>
              </w:rPr>
              <w:t>30</w:t>
            </w:r>
            <w:r>
              <w:rPr>
                <w:rFonts w:hint="eastAsia" w:asciiTheme="minorEastAsia" w:hAnsiTheme="minorEastAsia" w:eastAsiaTheme="minorEastAsia" w:cstheme="minorEastAsia"/>
                <w:color w:val="auto"/>
                <w:szCs w:val="21"/>
                <w:highlight w:val="none"/>
                <w:lang w:eastAsia="zh-CN"/>
              </w:rPr>
              <w:t>日</w:t>
            </w:r>
            <w:r>
              <w:rPr>
                <w:rFonts w:hint="eastAsia" w:asciiTheme="minorEastAsia" w:hAnsiTheme="minorEastAsia" w:eastAsiaTheme="minorEastAsia" w:cstheme="minorEastAsia"/>
                <w:color w:val="auto"/>
                <w:szCs w:val="21"/>
                <w:highlight w:val="none"/>
                <w:lang w:val="en-US" w:eastAsia="zh-CN"/>
              </w:rPr>
              <w:t>11</w:t>
            </w:r>
            <w:r>
              <w:rPr>
                <w:rFonts w:hint="eastAsia" w:asciiTheme="minorEastAsia" w:hAnsiTheme="minorEastAsia" w:eastAsiaTheme="minorEastAsia" w:cstheme="minorEastAsia"/>
                <w:color w:val="auto"/>
                <w:szCs w:val="21"/>
                <w:highlight w:val="none"/>
                <w:lang w:eastAsia="zh-CN"/>
              </w:rPr>
              <w:t>时</w:t>
            </w:r>
            <w:r>
              <w:rPr>
                <w:rFonts w:hint="eastAsia" w:asciiTheme="minorEastAsia" w:hAnsiTheme="minorEastAsia" w:eastAsiaTheme="minorEastAsia" w:cstheme="minorEastAsia"/>
                <w:color w:val="auto"/>
                <w:szCs w:val="21"/>
                <w:highlight w:val="none"/>
                <w:lang w:val="en-US" w:eastAsia="zh-CN"/>
              </w:rPr>
              <w:t>00</w:t>
            </w:r>
            <w:r>
              <w:rPr>
                <w:rFonts w:hint="eastAsia" w:asciiTheme="minorEastAsia" w:hAnsiTheme="minorEastAsia" w:eastAsiaTheme="minorEastAsia" w:cstheme="minorEastAsia"/>
                <w:color w:val="auto"/>
                <w:szCs w:val="21"/>
                <w:highlight w:val="none"/>
                <w:lang w:eastAsia="zh-CN"/>
              </w:rPr>
              <w:t>分</w:t>
            </w:r>
            <w:r>
              <w:rPr>
                <w:rFonts w:hint="eastAsia" w:asciiTheme="minorEastAsia" w:hAnsiTheme="minorEastAsia" w:eastAsiaTheme="minorEastAsia" w:cstheme="minorEastAsia"/>
                <w:color w:val="auto"/>
                <w:kern w:val="0"/>
                <w:szCs w:val="21"/>
                <w:highlight w:val="none"/>
              </w:rPr>
              <w:t>（北京时间）</w:t>
            </w:r>
          </w:p>
          <w:p>
            <w:pPr>
              <w:spacing w:line="440" w:lineRule="exac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磋商地点：</w:t>
            </w:r>
            <w:r>
              <w:rPr>
                <w:rFonts w:hint="eastAsia" w:asciiTheme="minorEastAsia" w:hAnsiTheme="minorEastAsia" w:eastAsiaTheme="minorEastAsia" w:cstheme="minorEastAsia"/>
                <w:color w:val="auto"/>
                <w:szCs w:val="21"/>
                <w:highlight w:val="none"/>
                <w:lang w:eastAsia="zh-CN"/>
              </w:rPr>
              <w:t>邹城市城前镇公共资源交易中心开标室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1"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15</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成交原则</w:t>
            </w:r>
          </w:p>
        </w:tc>
        <w:tc>
          <w:tcPr>
            <w:tcW w:w="7084" w:type="dxa"/>
            <w:noWrap w:val="0"/>
            <w:vAlign w:val="center"/>
          </w:tcPr>
          <w:p>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本项目采用综合评分法，是指响应文件满足磋商文件全部实质性要求且按评审因素的量化指标评审得分，按照评审得分由高到低顺序推荐成交候选供应商的评审方法。</w:t>
            </w:r>
          </w:p>
          <w:p>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总得分相同者，按最终报价低的名次在前；总得分相同，最终报价也相同的，技术部分总得分高者排名优先；总得分相同，最终报价、技术部分也相同的，按照商务部分得分高者排名优先。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16</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磋商费用</w:t>
            </w:r>
          </w:p>
        </w:tc>
        <w:tc>
          <w:tcPr>
            <w:tcW w:w="7084" w:type="dxa"/>
            <w:noWrap w:val="0"/>
            <w:vAlign w:val="center"/>
          </w:tcPr>
          <w:p>
            <w:pPr>
              <w:spacing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1、无论报价过程中的方法和结果如何，各磋商响应方自行承担所有参与磋商的有关费用。</w:t>
            </w:r>
          </w:p>
          <w:p>
            <w:pPr>
              <w:spacing w:line="400" w:lineRule="exact"/>
              <w:ind w:firstLine="420" w:firstLineChars="200"/>
              <w:jc w:val="lef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color w:val="auto"/>
                <w:szCs w:val="21"/>
                <w:highlight w:val="none"/>
              </w:rPr>
              <w:t>2、本次采购代理费</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bCs/>
                <w:color w:val="auto"/>
                <w:szCs w:val="21"/>
                <w:highlight w:val="none"/>
                <w:lang w:val="en-US" w:eastAsia="zh-CN"/>
              </w:rPr>
              <w:t>3800.00</w:t>
            </w:r>
            <w:r>
              <w:rPr>
                <w:rFonts w:hint="eastAsia" w:asciiTheme="minorEastAsia" w:hAnsiTheme="minorEastAsia" w:eastAsiaTheme="minorEastAsia" w:cstheme="minorEastAsia"/>
                <w:bCs/>
                <w:color w:val="auto"/>
                <w:szCs w:val="21"/>
                <w:highlight w:val="none"/>
              </w:rPr>
              <w:t>元</w:t>
            </w:r>
            <w:r>
              <w:rPr>
                <w:rFonts w:hint="eastAsia" w:asciiTheme="minorEastAsia" w:hAnsiTheme="minorEastAsia" w:eastAsiaTheme="minorEastAsia" w:cstheme="minorEastAsia"/>
                <w:bCs/>
                <w:color w:val="auto"/>
                <w:szCs w:val="21"/>
                <w:highlight w:val="none"/>
                <w:lang w:eastAsia="zh-CN"/>
              </w:rPr>
              <w:t>（</w:t>
            </w:r>
            <w:r>
              <w:rPr>
                <w:rFonts w:hint="eastAsia" w:asciiTheme="minorEastAsia" w:hAnsiTheme="minorEastAsia" w:eastAsiaTheme="minorEastAsia" w:cstheme="minorEastAsia"/>
                <w:bCs/>
                <w:color w:val="auto"/>
                <w:szCs w:val="21"/>
                <w:highlight w:val="none"/>
                <w:lang w:val="en-US" w:eastAsia="zh-CN"/>
              </w:rPr>
              <w:t>控制价评审费</w:t>
            </w:r>
            <w:r>
              <w:rPr>
                <w:rFonts w:hint="eastAsia" w:asciiTheme="minorEastAsia" w:hAnsiTheme="minorEastAsia" w:eastAsiaTheme="minorEastAsia" w:cstheme="minorEastAsia"/>
                <w:bCs/>
                <w:color w:val="auto"/>
                <w:szCs w:val="21"/>
                <w:highlight w:val="none"/>
                <w:lang w:eastAsia="zh-CN"/>
              </w:rPr>
              <w:t>）。</w:t>
            </w:r>
            <w:r>
              <w:rPr>
                <w:rFonts w:hint="eastAsia" w:asciiTheme="minorEastAsia" w:hAnsiTheme="minorEastAsia" w:eastAsiaTheme="minorEastAsia" w:cstheme="minorEastAsia"/>
                <w:color w:val="auto"/>
                <w:szCs w:val="21"/>
                <w:highlight w:val="none"/>
              </w:rPr>
              <w:t>成交通知书发出前，成交人从其账户一次性汇入代理机构指定账户。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17</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磋商采购预算</w:t>
            </w:r>
          </w:p>
        </w:tc>
        <w:tc>
          <w:tcPr>
            <w:tcW w:w="7084" w:type="dxa"/>
            <w:noWrap w:val="0"/>
            <w:vAlign w:val="center"/>
          </w:tcPr>
          <w:p>
            <w:pPr>
              <w:spacing w:line="440" w:lineRule="exact"/>
              <w:ind w:firstLine="422" w:firstLineChars="200"/>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bCs/>
                <w:color w:val="auto"/>
                <w:kern w:val="0"/>
                <w:szCs w:val="21"/>
                <w:highlight w:val="none"/>
              </w:rPr>
              <w:t>本工程采购预算（控制价）为</w:t>
            </w:r>
            <w:r>
              <w:rPr>
                <w:rFonts w:hint="eastAsia" w:asciiTheme="minorEastAsia" w:hAnsiTheme="minorEastAsia" w:eastAsiaTheme="minorEastAsia" w:cstheme="minorEastAsia"/>
                <w:b/>
                <w:bCs/>
                <w:color w:val="auto"/>
                <w:kern w:val="0"/>
                <w:szCs w:val="21"/>
                <w:highlight w:val="none"/>
                <w:lang w:val="en-US" w:eastAsia="zh-CN"/>
              </w:rPr>
              <w:t xml:space="preserve"> 320155.09</w:t>
            </w:r>
            <w:r>
              <w:rPr>
                <w:rFonts w:hint="eastAsia" w:asciiTheme="minorEastAsia" w:hAnsiTheme="minorEastAsia" w:eastAsiaTheme="minorEastAsia" w:cstheme="minorEastAsia"/>
                <w:b/>
                <w:bCs/>
                <w:color w:val="auto"/>
                <w:kern w:val="0"/>
                <w:szCs w:val="21"/>
                <w:highlight w:val="none"/>
              </w:rPr>
              <w:t>元。</w:t>
            </w:r>
          </w:p>
          <w:p>
            <w:pPr>
              <w:spacing w:line="440" w:lineRule="exact"/>
              <w:ind w:firstLine="420" w:firstLineChars="200"/>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采购预算价是采购人对采购项目期望的最高限价，磋商响应方的初次报价或最终报价不得高于采购预算价，磋商响应方最终报价高于采购预算价的，作无效磋商响应文件处理。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07" w:type="dxa"/>
            <w:vMerge w:val="restart"/>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18</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质疑投诉内容</w:t>
            </w:r>
          </w:p>
        </w:tc>
        <w:tc>
          <w:tcPr>
            <w:tcW w:w="7084" w:type="dxa"/>
            <w:noWrap w:val="0"/>
            <w:vAlign w:val="center"/>
          </w:tcPr>
          <w:p>
            <w:pPr>
              <w:widowControl/>
              <w:spacing w:line="440" w:lineRule="exact"/>
              <w:ind w:firstLine="448"/>
              <w:jc w:val="lef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根据《政府采购法实施条例》第二十条规定：采购人或者采购代理机构有下列情形之一的，属于以不合理的条件对</w:t>
            </w:r>
            <w:r>
              <w:rPr>
                <w:rFonts w:hint="eastAsia" w:asciiTheme="minorEastAsia" w:hAnsiTheme="minorEastAsia" w:eastAsiaTheme="minorEastAsia" w:cstheme="minorEastAsia"/>
                <w:color w:val="auto"/>
                <w:szCs w:val="21"/>
                <w:highlight w:val="none"/>
              </w:rPr>
              <w:t>供应商</w:t>
            </w:r>
            <w:r>
              <w:rPr>
                <w:rFonts w:hint="eastAsia" w:asciiTheme="minorEastAsia" w:hAnsiTheme="minorEastAsia" w:eastAsiaTheme="minorEastAsia" w:cstheme="minorEastAsia"/>
                <w:bCs/>
                <w:color w:val="auto"/>
                <w:kern w:val="0"/>
                <w:szCs w:val="21"/>
                <w:highlight w:val="none"/>
              </w:rPr>
              <w:t>实行差别待遇或者歧视待遇：潜在磋商响应方（</w:t>
            </w:r>
            <w:r>
              <w:rPr>
                <w:rFonts w:hint="eastAsia" w:asciiTheme="minorEastAsia" w:hAnsiTheme="minorEastAsia" w:eastAsiaTheme="minorEastAsia" w:cstheme="minorEastAsia"/>
                <w:color w:val="auto"/>
                <w:szCs w:val="21"/>
                <w:highlight w:val="none"/>
              </w:rPr>
              <w:t>供应商</w:t>
            </w:r>
            <w:r>
              <w:rPr>
                <w:rFonts w:hint="eastAsia" w:asciiTheme="minorEastAsia" w:hAnsiTheme="minorEastAsia" w:eastAsiaTheme="minorEastAsia" w:cstheme="minorEastAsia"/>
                <w:bCs/>
                <w:color w:val="auto"/>
                <w:kern w:val="0"/>
                <w:szCs w:val="21"/>
                <w:highlight w:val="none"/>
              </w:rPr>
              <w:t>）可向有关部门提起质疑、投诉：</w:t>
            </w:r>
          </w:p>
          <w:p>
            <w:pPr>
              <w:widowControl/>
              <w:spacing w:line="440" w:lineRule="exact"/>
              <w:ind w:firstLine="448"/>
              <w:jc w:val="lef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（一）就同一采购项目向</w:t>
            </w:r>
            <w:r>
              <w:rPr>
                <w:rFonts w:hint="eastAsia" w:asciiTheme="minorEastAsia" w:hAnsiTheme="minorEastAsia" w:eastAsiaTheme="minorEastAsia" w:cstheme="minorEastAsia"/>
                <w:color w:val="auto"/>
                <w:szCs w:val="21"/>
                <w:highlight w:val="none"/>
              </w:rPr>
              <w:t>供应商</w:t>
            </w:r>
            <w:r>
              <w:rPr>
                <w:rFonts w:hint="eastAsia" w:asciiTheme="minorEastAsia" w:hAnsiTheme="minorEastAsia" w:eastAsiaTheme="minorEastAsia" w:cstheme="minorEastAsia"/>
                <w:bCs/>
                <w:color w:val="auto"/>
                <w:kern w:val="0"/>
                <w:szCs w:val="21"/>
                <w:highlight w:val="none"/>
              </w:rPr>
              <w:t>提供有差别的项目信息；</w:t>
            </w:r>
          </w:p>
          <w:p>
            <w:pPr>
              <w:widowControl/>
              <w:spacing w:line="440" w:lineRule="exact"/>
              <w:ind w:firstLine="448"/>
              <w:jc w:val="lef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（二）设定的资格、技术、商务条件与采购项目的具体特点和实际需要不相适应或者与合同履行无关；</w:t>
            </w:r>
          </w:p>
          <w:p>
            <w:pPr>
              <w:widowControl/>
              <w:spacing w:line="440" w:lineRule="exact"/>
              <w:ind w:firstLine="448"/>
              <w:jc w:val="lef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（三）采购需求中的技术、服务等要求指向特定</w:t>
            </w:r>
            <w:r>
              <w:rPr>
                <w:rFonts w:hint="eastAsia" w:asciiTheme="minorEastAsia" w:hAnsiTheme="minorEastAsia" w:eastAsiaTheme="minorEastAsia" w:cstheme="minorEastAsia"/>
                <w:color w:val="auto"/>
                <w:szCs w:val="21"/>
                <w:highlight w:val="none"/>
              </w:rPr>
              <w:t>供应商</w:t>
            </w:r>
            <w:r>
              <w:rPr>
                <w:rFonts w:hint="eastAsia" w:asciiTheme="minorEastAsia" w:hAnsiTheme="minorEastAsia" w:eastAsiaTheme="minorEastAsia" w:cstheme="minorEastAsia"/>
                <w:bCs/>
                <w:color w:val="auto"/>
                <w:kern w:val="0"/>
                <w:szCs w:val="21"/>
                <w:highlight w:val="none"/>
              </w:rPr>
              <w:t>、特定产品；</w:t>
            </w:r>
          </w:p>
          <w:p>
            <w:pPr>
              <w:widowControl/>
              <w:spacing w:line="440" w:lineRule="exact"/>
              <w:ind w:firstLine="448"/>
              <w:jc w:val="lef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（四）以特定行政区域或者特定行业的业绩、奖项作为加分条件或者中标、成交条件；</w:t>
            </w:r>
          </w:p>
          <w:p>
            <w:pPr>
              <w:widowControl/>
              <w:spacing w:line="440" w:lineRule="exact"/>
              <w:ind w:firstLine="448"/>
              <w:jc w:val="lef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（五）对</w:t>
            </w:r>
            <w:r>
              <w:rPr>
                <w:rFonts w:hint="eastAsia" w:asciiTheme="minorEastAsia" w:hAnsiTheme="minorEastAsia" w:eastAsiaTheme="minorEastAsia" w:cstheme="minorEastAsia"/>
                <w:color w:val="auto"/>
                <w:szCs w:val="21"/>
                <w:highlight w:val="none"/>
              </w:rPr>
              <w:t>供应商</w:t>
            </w:r>
            <w:r>
              <w:rPr>
                <w:rFonts w:hint="eastAsia" w:asciiTheme="minorEastAsia" w:hAnsiTheme="minorEastAsia" w:eastAsiaTheme="minorEastAsia" w:cstheme="minorEastAsia"/>
                <w:bCs/>
                <w:color w:val="auto"/>
                <w:kern w:val="0"/>
                <w:szCs w:val="21"/>
                <w:highlight w:val="none"/>
              </w:rPr>
              <w:t>采取不同的资格审查或者评审标准；</w:t>
            </w:r>
          </w:p>
          <w:p>
            <w:pPr>
              <w:widowControl/>
              <w:spacing w:line="440" w:lineRule="exact"/>
              <w:ind w:firstLine="448"/>
              <w:jc w:val="lef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（六）限定或者指定特定的专利、商标、品牌或者</w:t>
            </w:r>
            <w:r>
              <w:rPr>
                <w:rFonts w:hint="eastAsia" w:asciiTheme="minorEastAsia" w:hAnsiTheme="minorEastAsia" w:eastAsiaTheme="minorEastAsia" w:cstheme="minorEastAsia"/>
                <w:color w:val="auto"/>
                <w:szCs w:val="21"/>
                <w:highlight w:val="none"/>
              </w:rPr>
              <w:t>供应商</w:t>
            </w:r>
            <w:r>
              <w:rPr>
                <w:rFonts w:hint="eastAsia" w:asciiTheme="minorEastAsia" w:hAnsiTheme="minorEastAsia" w:eastAsiaTheme="minorEastAsia" w:cstheme="minorEastAsia"/>
                <w:bCs/>
                <w:color w:val="auto"/>
                <w:kern w:val="0"/>
                <w:szCs w:val="21"/>
                <w:highlight w:val="none"/>
              </w:rPr>
              <w:t>；</w:t>
            </w:r>
          </w:p>
          <w:p>
            <w:pPr>
              <w:widowControl/>
              <w:spacing w:line="440" w:lineRule="exact"/>
              <w:ind w:firstLine="448"/>
              <w:jc w:val="lef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（七）非法限定</w:t>
            </w:r>
            <w:r>
              <w:rPr>
                <w:rFonts w:hint="eastAsia" w:asciiTheme="minorEastAsia" w:hAnsiTheme="minorEastAsia" w:eastAsiaTheme="minorEastAsia" w:cstheme="minorEastAsia"/>
                <w:color w:val="auto"/>
                <w:szCs w:val="21"/>
                <w:highlight w:val="none"/>
              </w:rPr>
              <w:t>供应商</w:t>
            </w:r>
            <w:r>
              <w:rPr>
                <w:rFonts w:hint="eastAsia" w:asciiTheme="minorEastAsia" w:hAnsiTheme="minorEastAsia" w:eastAsiaTheme="minorEastAsia" w:cstheme="minorEastAsia"/>
                <w:bCs/>
                <w:color w:val="auto"/>
                <w:kern w:val="0"/>
                <w:szCs w:val="21"/>
                <w:highlight w:val="none"/>
              </w:rPr>
              <w:t>的所有制形式、组织形式或者所在地；</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bCs/>
                <w:color w:val="auto"/>
                <w:kern w:val="0"/>
                <w:szCs w:val="21"/>
                <w:highlight w:val="none"/>
              </w:rPr>
              <w:t>（八）以其他不合理条件限制或者排斥潜在</w:t>
            </w:r>
            <w:r>
              <w:rPr>
                <w:rFonts w:hint="eastAsia" w:asciiTheme="minorEastAsia" w:hAnsiTheme="minorEastAsia" w:eastAsiaTheme="minorEastAsia" w:cstheme="minorEastAsia"/>
                <w:color w:val="auto"/>
                <w:szCs w:val="21"/>
                <w:highlight w:val="none"/>
              </w:rPr>
              <w:t>供应商</w:t>
            </w:r>
            <w:r>
              <w:rPr>
                <w:rFonts w:hint="eastAsia" w:asciiTheme="minorEastAsia" w:hAnsiTheme="minorEastAsia" w:eastAsiaTheme="minorEastAsia" w:cstheme="minorEastAsia"/>
                <w:color w:val="auto"/>
                <w:kern w:val="0"/>
                <w:szCs w:val="21"/>
                <w:highlight w:val="none"/>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xml:space="preserve">供应商在法定质疑期内需一次性提出针对同一采购程序环节的质疑。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07" w:type="dxa"/>
            <w:vMerge w:val="continue"/>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质疑方式及电话</w:t>
            </w:r>
          </w:p>
        </w:tc>
        <w:tc>
          <w:tcPr>
            <w:tcW w:w="7084" w:type="dxa"/>
            <w:noWrap w:val="0"/>
            <w:vAlign w:val="center"/>
          </w:tcPr>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质疑：参加磋商的供应商认为磋商文件、磋商过程和成交结果使自己的合法权益受到损害的，有权依 法向采购人或采购代理机构提出质疑。所有质疑以书面形式递交，同时发邮件至</w:t>
            </w:r>
            <w:r>
              <w:rPr>
                <w:rFonts w:hint="eastAsia" w:asciiTheme="minorEastAsia" w:hAnsiTheme="minorEastAsia" w:eastAsiaTheme="minorEastAsia" w:cstheme="minorEastAsia"/>
                <w:color w:val="auto"/>
                <w:szCs w:val="21"/>
                <w:highlight w:val="none"/>
                <w:lang w:eastAsia="zh-CN"/>
              </w:rPr>
              <w:t>sdmyxm01@163.com</w:t>
            </w:r>
            <w:r>
              <w:rPr>
                <w:rFonts w:hint="eastAsia" w:asciiTheme="minorEastAsia" w:hAnsiTheme="minorEastAsia" w:eastAsiaTheme="minorEastAsia" w:cs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707" w:type="dxa"/>
            <w:noWrap w:val="0"/>
            <w:vAlign w:val="center"/>
          </w:tcPr>
          <w:p>
            <w:pPr>
              <w:spacing w:line="36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19</w:t>
            </w:r>
          </w:p>
        </w:tc>
        <w:tc>
          <w:tcPr>
            <w:tcW w:w="1609" w:type="dxa"/>
            <w:noWrap w:val="0"/>
            <w:vAlign w:val="center"/>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本次磋商是否接受联合体</w:t>
            </w:r>
          </w:p>
        </w:tc>
        <w:tc>
          <w:tcPr>
            <w:tcW w:w="7084" w:type="dxa"/>
            <w:noWrap w:val="0"/>
            <w:vAlign w:val="center"/>
          </w:tcPr>
          <w:p>
            <w:pPr>
              <w:spacing w:line="360" w:lineRule="auto"/>
              <w:jc w:val="lef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本次磋商不接受联合体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707" w:type="dxa"/>
            <w:noWrap w:val="0"/>
            <w:vAlign w:val="center"/>
          </w:tcPr>
          <w:p>
            <w:pPr>
              <w:spacing w:line="36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20</w:t>
            </w:r>
          </w:p>
        </w:tc>
        <w:tc>
          <w:tcPr>
            <w:tcW w:w="1609" w:type="dxa"/>
            <w:noWrap w:val="0"/>
            <w:vAlign w:val="center"/>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本次磋商是否接受备选方案</w:t>
            </w:r>
          </w:p>
        </w:tc>
        <w:tc>
          <w:tcPr>
            <w:tcW w:w="7084" w:type="dxa"/>
            <w:noWrap w:val="0"/>
            <w:vAlign w:val="center"/>
          </w:tcPr>
          <w:p>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kern w:val="0"/>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360" w:lineRule="exac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21</w:t>
            </w:r>
          </w:p>
        </w:tc>
        <w:tc>
          <w:tcPr>
            <w:tcW w:w="1609" w:type="dxa"/>
            <w:noWrap w:val="0"/>
            <w:vAlign w:val="center"/>
          </w:tcPr>
          <w:p>
            <w:pPr>
              <w:spacing w:line="360" w:lineRule="auto"/>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建设工地扬尘污染防治</w:t>
            </w:r>
          </w:p>
        </w:tc>
        <w:tc>
          <w:tcPr>
            <w:tcW w:w="7084" w:type="dxa"/>
            <w:noWrap w:val="0"/>
            <w:vAlign w:val="center"/>
          </w:tcPr>
          <w:p>
            <w:pPr>
              <w:spacing w:line="360" w:lineRule="auto"/>
              <w:jc w:val="left"/>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按济政办发〔2018〕34 号文执行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360" w:lineRule="exac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22</w:t>
            </w:r>
          </w:p>
        </w:tc>
        <w:tc>
          <w:tcPr>
            <w:tcW w:w="1609" w:type="dxa"/>
            <w:noWrap w:val="0"/>
            <w:vAlign w:val="center"/>
          </w:tcPr>
          <w:p>
            <w:pPr>
              <w:spacing w:line="360" w:lineRule="auto"/>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农民工工资支付</w:t>
            </w:r>
          </w:p>
        </w:tc>
        <w:tc>
          <w:tcPr>
            <w:tcW w:w="7084" w:type="dxa"/>
            <w:noWrap w:val="0"/>
            <w:vAlign w:val="center"/>
          </w:tcPr>
          <w:p>
            <w:pPr>
              <w:spacing w:line="360" w:lineRule="auto"/>
              <w:jc w:val="left"/>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执行《保障农民工工资支付条例》（中华人民共和国国务院令第724号）。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360" w:lineRule="exac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23</w:t>
            </w:r>
          </w:p>
        </w:tc>
        <w:tc>
          <w:tcPr>
            <w:tcW w:w="1609" w:type="dxa"/>
            <w:noWrap w:val="0"/>
            <w:vAlign w:val="center"/>
          </w:tcPr>
          <w:p>
            <w:pPr>
              <w:spacing w:line="360" w:lineRule="auto"/>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严禁在施工现场搅拌混凝土、砂浆的通知</w:t>
            </w:r>
          </w:p>
        </w:tc>
        <w:tc>
          <w:tcPr>
            <w:tcW w:w="7084" w:type="dxa"/>
            <w:noWrap w:val="0"/>
            <w:vAlign w:val="center"/>
          </w:tcPr>
          <w:p>
            <w:pPr>
              <w:spacing w:line="360" w:lineRule="auto"/>
              <w:jc w:val="left"/>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根据济建行发字【2016】7号文规定，自2016年10月1日起，全市范围内新建及主体未验收的建筑工程，禁止施工现场搅拌砂浆，必须使用预拌砂浆。建设工程项目因特殊原因不能使用预拌砂浆，确需现场搅拌砂浆的，应报所在县、市、区建设主管部门的同意。</w:t>
            </w:r>
          </w:p>
        </w:tc>
      </w:tr>
    </w:tbl>
    <w:p>
      <w:pPr>
        <w:spacing w:line="360" w:lineRule="auto"/>
        <w:ind w:firstLine="562" w:firstLineChars="200"/>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kern w:val="0"/>
          <w:sz w:val="28"/>
          <w:szCs w:val="28"/>
          <w:highlight w:val="none"/>
        </w:rPr>
        <w:br w:type="page"/>
      </w:r>
      <w:r>
        <w:rPr>
          <w:rFonts w:hint="eastAsia" w:asciiTheme="minorEastAsia" w:hAnsiTheme="minorEastAsia" w:eastAsiaTheme="minorEastAsia" w:cstheme="minorEastAsia"/>
          <w:b/>
          <w:color w:val="auto"/>
          <w:kern w:val="0"/>
          <w:sz w:val="28"/>
          <w:szCs w:val="28"/>
          <w:highlight w:val="none"/>
        </w:rPr>
        <w:t>二、磋商响应方须知</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一、适用范围：</w:t>
      </w:r>
    </w:p>
    <w:p>
      <w:pPr>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本磋商文件仅适用于本次竞争性磋商的政府采购项目。</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二、定义：</w:t>
      </w:r>
    </w:p>
    <w:p>
      <w:pPr>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1、“采购人”系指：</w:t>
      </w:r>
      <w:r>
        <w:rPr>
          <w:rFonts w:hint="eastAsia" w:asciiTheme="minorEastAsia" w:hAnsiTheme="minorEastAsia" w:eastAsiaTheme="minorEastAsia" w:cstheme="minorEastAsia"/>
          <w:b/>
          <w:color w:val="auto"/>
          <w:szCs w:val="21"/>
          <w:highlight w:val="none"/>
          <w:lang w:eastAsia="zh-CN"/>
        </w:rPr>
        <w:t>邹城市城前镇人民政府</w:t>
      </w:r>
      <w:r>
        <w:rPr>
          <w:rFonts w:hint="eastAsia" w:asciiTheme="minorEastAsia" w:hAnsiTheme="minorEastAsia" w:eastAsiaTheme="minorEastAsia" w:cstheme="minorEastAsia"/>
          <w:bCs/>
          <w:color w:val="auto"/>
          <w:szCs w:val="21"/>
          <w:highlight w:val="none"/>
        </w:rPr>
        <w:t>；</w:t>
      </w:r>
    </w:p>
    <w:p>
      <w:pPr>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2、“代理机构”系指：</w:t>
      </w:r>
      <w:r>
        <w:rPr>
          <w:rFonts w:hint="eastAsia" w:asciiTheme="minorEastAsia" w:hAnsiTheme="minorEastAsia" w:eastAsiaTheme="minorEastAsia" w:cstheme="minorEastAsia"/>
          <w:b/>
          <w:color w:val="auto"/>
          <w:szCs w:val="21"/>
          <w:highlight w:val="none"/>
          <w:lang w:eastAsia="zh-CN"/>
        </w:rPr>
        <w:t>山东铭一项目管理有限公司</w:t>
      </w:r>
      <w:r>
        <w:rPr>
          <w:rFonts w:hint="eastAsia" w:asciiTheme="minorEastAsia" w:hAnsiTheme="minorEastAsia" w:eastAsiaTheme="minorEastAsia" w:cstheme="minorEastAsia"/>
          <w:bCs/>
          <w:color w:val="auto"/>
          <w:szCs w:val="21"/>
          <w:highlight w:val="none"/>
        </w:rPr>
        <w:t>；</w:t>
      </w:r>
    </w:p>
    <w:p>
      <w:pPr>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3、“响应供应商”系指参与磋商并向采购人提交磋商响应文件的单位；</w:t>
      </w:r>
    </w:p>
    <w:p>
      <w:pPr>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4、“成交供应商”系指经法定程序确定并授予合同的响应供应商。</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三、供应商应具备的条件：</w:t>
      </w:r>
    </w:p>
    <w:p>
      <w:pPr>
        <w:spacing w:line="440" w:lineRule="exact"/>
        <w:ind w:firstLine="420" w:firstLineChars="200"/>
        <w:rPr>
          <w:rFonts w:hint="eastAsia"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1、具备《政府采购法》第二十二条规定的条件。</w:t>
      </w:r>
    </w:p>
    <w:p>
      <w:pPr>
        <w:spacing w:line="440" w:lineRule="exact"/>
        <w:ind w:firstLine="420" w:firstLineChars="200"/>
        <w:rPr>
          <w:rFonts w:hint="eastAsia"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（一）具有独立承担民事责任的能力；</w:t>
      </w:r>
    </w:p>
    <w:p>
      <w:pPr>
        <w:spacing w:line="440" w:lineRule="exact"/>
        <w:ind w:firstLine="420" w:firstLineChars="200"/>
        <w:rPr>
          <w:rFonts w:hint="eastAsia"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（二）具有良好的商业信誉和健全的财务会计制度；</w:t>
      </w:r>
    </w:p>
    <w:p>
      <w:pPr>
        <w:spacing w:line="440" w:lineRule="exact"/>
        <w:ind w:firstLine="420" w:firstLineChars="200"/>
        <w:rPr>
          <w:rFonts w:hint="eastAsia"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（三）具有履行合同所必需的货物和专业技术能力；</w:t>
      </w:r>
    </w:p>
    <w:p>
      <w:pPr>
        <w:spacing w:line="440" w:lineRule="exact"/>
        <w:ind w:firstLine="420" w:firstLineChars="200"/>
        <w:rPr>
          <w:rFonts w:hint="eastAsia"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（四）有依法缴纳税收和社会保障资金的良好记录；</w:t>
      </w:r>
    </w:p>
    <w:p>
      <w:pPr>
        <w:spacing w:line="440" w:lineRule="exact"/>
        <w:ind w:firstLine="420" w:firstLineChars="200"/>
        <w:rPr>
          <w:rFonts w:hint="eastAsia"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（五）参加政府采购活动前三年内，在经营活动中没有重大违法记录；</w:t>
      </w:r>
    </w:p>
    <w:p>
      <w:pPr>
        <w:spacing w:line="440" w:lineRule="exact"/>
        <w:ind w:firstLine="420" w:firstLineChars="200"/>
        <w:rPr>
          <w:rFonts w:hint="eastAsia"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（六）法律、行政法规规定的其他条件。</w:t>
      </w:r>
    </w:p>
    <w:p>
      <w:pPr>
        <w:spacing w:line="440" w:lineRule="exact"/>
        <w:ind w:firstLine="420" w:firstLineChars="200"/>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bCs/>
          <w:color w:val="000000"/>
          <w:szCs w:val="21"/>
        </w:rPr>
        <w:t>2、本次采购要求：</w:t>
      </w:r>
      <w:r>
        <w:rPr>
          <w:rFonts w:hint="eastAsia" w:asciiTheme="minorEastAsia" w:hAnsiTheme="minorEastAsia" w:eastAsiaTheme="minorEastAsia" w:cstheme="minorEastAsia"/>
          <w:color w:val="000000"/>
          <w:kern w:val="0"/>
          <w:szCs w:val="21"/>
        </w:rPr>
        <w:t>供应商须为国内注册具有独立法人资格,有效营业执照，营业执照</w:t>
      </w:r>
      <w:r>
        <w:rPr>
          <w:rFonts w:hint="eastAsia" w:asciiTheme="minorEastAsia" w:hAnsiTheme="minorEastAsia" w:eastAsiaTheme="minorEastAsia" w:cstheme="minorEastAsia"/>
          <w:color w:val="000000"/>
          <w:kern w:val="0"/>
          <w:szCs w:val="21"/>
          <w:lang w:eastAsia="zh-CN"/>
        </w:rPr>
        <w:t>经营范围</w:t>
      </w:r>
      <w:r>
        <w:rPr>
          <w:rFonts w:hint="eastAsia" w:asciiTheme="minorEastAsia" w:hAnsiTheme="minorEastAsia" w:eastAsiaTheme="minorEastAsia" w:cstheme="minorEastAsia"/>
          <w:color w:val="000000"/>
          <w:kern w:val="0"/>
          <w:szCs w:val="21"/>
        </w:rPr>
        <w:t>包含相关内容的公司，并在人员、设备、资金等方面具有相应的施工能力,无拖欠农民工工资的不良行为。</w:t>
      </w:r>
    </w:p>
    <w:p>
      <w:pPr>
        <w:spacing w:line="44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en-US" w:eastAsia="zh-CN"/>
        </w:rPr>
        <w:t>3</w:t>
      </w:r>
      <w:r>
        <w:rPr>
          <w:rFonts w:hint="eastAsia" w:asciiTheme="minorEastAsia" w:hAnsiTheme="minorEastAsia" w:eastAsiaTheme="minorEastAsia" w:cstheme="minorEastAsia"/>
          <w:kern w:val="0"/>
          <w:szCs w:val="21"/>
        </w:rPr>
        <w:t>、因建设工地扬尘污染受到行政处罚列入本行业诚信黑榜的供应商，不得参与本项目的磋商；因建设工地扬尘污染暂扣安全生产许可证的供应商，不得参与本项目的磋商。</w:t>
      </w:r>
    </w:p>
    <w:p>
      <w:pPr>
        <w:spacing w:line="440" w:lineRule="exact"/>
        <w:ind w:firstLine="420" w:firstLineChars="200"/>
        <w:rPr>
          <w:rFonts w:hint="eastAsia" w:asciiTheme="minorEastAsia" w:hAnsiTheme="minorEastAsia" w:eastAsiaTheme="minorEastAsia" w:cstheme="minorEastAsia"/>
          <w:bCs/>
          <w:color w:val="000000"/>
          <w:kern w:val="0"/>
          <w:szCs w:val="21"/>
        </w:rPr>
      </w:pPr>
      <w:r>
        <w:rPr>
          <w:rFonts w:hint="eastAsia" w:asciiTheme="minorEastAsia" w:hAnsiTheme="minorEastAsia" w:eastAsiaTheme="minorEastAsia" w:cstheme="minorEastAsia"/>
          <w:bCs/>
          <w:color w:val="000000"/>
          <w:szCs w:val="21"/>
          <w:lang w:val="en-US" w:eastAsia="zh-CN"/>
        </w:rPr>
        <w:t>4</w:t>
      </w:r>
      <w:r>
        <w:rPr>
          <w:rFonts w:hint="eastAsia" w:asciiTheme="minorEastAsia" w:hAnsiTheme="minorEastAsia" w:eastAsiaTheme="minorEastAsia" w:cstheme="minorEastAsia"/>
          <w:bCs/>
          <w:color w:val="000000"/>
          <w:szCs w:val="21"/>
        </w:rPr>
        <w:t>、本次竞争性磋商不接受联合体。</w:t>
      </w:r>
    </w:p>
    <w:p>
      <w:pPr>
        <w:spacing w:line="440" w:lineRule="exact"/>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lang w:val="en-US" w:eastAsia="zh-CN"/>
        </w:rPr>
        <w:t>5</w:t>
      </w:r>
      <w:r>
        <w:rPr>
          <w:rFonts w:hint="eastAsia" w:asciiTheme="minorEastAsia" w:hAnsiTheme="minorEastAsia" w:eastAsiaTheme="minorEastAsia" w:cstheme="minorEastAsia"/>
          <w:b/>
          <w:bCs/>
          <w:kern w:val="0"/>
          <w:szCs w:val="21"/>
        </w:rPr>
        <w:t>、磋商响应方在递交响应文件时需同时提供：</w:t>
      </w:r>
    </w:p>
    <w:p>
      <w:pPr>
        <w:spacing w:line="440" w:lineRule="exact"/>
        <w:ind w:firstLine="422"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b/>
          <w:bCs/>
          <w:kern w:val="0"/>
          <w:szCs w:val="21"/>
        </w:rPr>
        <w:t>本单位营业执照（正本或副本原件）、法定代表人有效身份证原件或授权委托人有效身份证原件及法人授权委托书原件。</w:t>
      </w:r>
    </w:p>
    <w:p>
      <w:pPr>
        <w:spacing w:line="440" w:lineRule="exact"/>
        <w:ind w:firstLine="420" w:firstLineChars="200"/>
        <w:rPr>
          <w:rFonts w:hint="eastAsia" w:asciiTheme="minorEastAsia" w:hAnsiTheme="minorEastAsia" w:eastAsiaTheme="minorEastAsia" w:cstheme="minorEastAsia"/>
          <w:bCs/>
          <w:color w:val="000000"/>
          <w:kern w:val="0"/>
          <w:szCs w:val="21"/>
        </w:rPr>
      </w:pPr>
      <w:r>
        <w:rPr>
          <w:rFonts w:hint="eastAsia" w:asciiTheme="minorEastAsia" w:hAnsiTheme="minorEastAsia" w:eastAsiaTheme="minorEastAsia" w:cstheme="minorEastAsia"/>
          <w:kern w:val="0"/>
          <w:szCs w:val="21"/>
        </w:rPr>
        <w:t>注：以上证件，公证机关公证的有关证件的有效公证件原件视为与原件具有同等法律效力。未提供或未按要求提供原件的，按无效磋商响应文件处理。磋商响应方必须将上述资格证件单独包装（可以不密封），在递交响应文件时一并提交，否则将做无效响应文件处理。磋商响应方还应将涉及到评分标准里需要磋商小组验证的相关证明材料原件与上述资格证件统一包装，在递交磋商响应文件时一并提交。</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四、竞争性磋商文件：</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本竞争性磋商文件由以下内容组成：</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1、竞争性磋商公告；</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2、磋商响应方须知；</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3、磋商组织、步骤与评审方法；</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4、采购内容及要求；</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5、合同授予；</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6、响应文件格式。</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五、磋商文件的质疑、澄清或修改：</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1、各潜在供应商对磋商文件内容如有疑问，必须于磋商开始前5个日历日将疑问以书面形式送至采购人并将扫描件以电子邮件形式发至</w:t>
      </w:r>
      <w:r>
        <w:rPr>
          <w:rFonts w:hint="eastAsia" w:asciiTheme="minorEastAsia" w:hAnsiTheme="minorEastAsia" w:eastAsiaTheme="minorEastAsia" w:cstheme="minorEastAsia"/>
          <w:color w:val="auto"/>
          <w:szCs w:val="21"/>
          <w:highlight w:val="none"/>
          <w:lang w:eastAsia="zh-CN"/>
        </w:rPr>
        <w:t>sdmyxm01@163.com</w:t>
      </w:r>
      <w:r>
        <w:rPr>
          <w:rFonts w:hint="eastAsia" w:asciiTheme="minorEastAsia" w:hAnsiTheme="minorEastAsia" w:eastAsiaTheme="minorEastAsia" w:cstheme="minorEastAsia"/>
          <w:color w:val="auto"/>
          <w:szCs w:val="21"/>
          <w:highlight w:val="none"/>
        </w:rPr>
        <w:t>；</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提交响应文件截止之日前，采购人、采购代理机构可以对已发出的磋商文件进行必要的澄清或者修改，澄清或者修改的内容作为磋商文件的组成部分。澄清或者修改的内容可能影响响应文件编制的，采购人、采购代理机构应当在提交响应文件截止时间至少5日前，在邹城市外宣网(http://www.mencius.gov.cn/)网站上予以公告；不足5日的，采购人、采购代理机构应当顺延提交响应文件截止时间。</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磋商文件的澄清或者修改一经在邹城市外宣网(http://www.mencius.gov.cn/)发布，视作已发放给所有供应商（发布时间即为送达供应商的时间），各供应商应随时关注磋商项目信息并及时在邹城市公共资源交易网下载相关资料，否则所造成的一切后果由供应商自负。</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4、磋商文件的澄清或修改均以最后发布的内容为准。当磋商文件的澄清、修改、补充等在同一内容的表述不一致时，以最后发布的内容为准。</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六、磋商响应文件的编写及递交：</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供应商应按磋商文件的要求准备磋商响应文件，并保证所提供全部资料的真实性、准确性及完整性，并对磋商文件做出实质性响应。</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（一）磋商响应文件的组成：</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1、磋商响应函</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2、法定代表人身份证明</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3、法定代表人授权委托书</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4、初次报价表</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5、初次报价的已标价工程量清单</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6、施工组织设计</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7、建设工程扬尘治理工作承诺书</w:t>
      </w:r>
    </w:p>
    <w:p>
      <w:pPr>
        <w:spacing w:line="440" w:lineRule="exact"/>
        <w:ind w:firstLine="420" w:firstLineChars="200"/>
        <w:rPr>
          <w:rFonts w:hint="eastAsia" w:asciiTheme="minorEastAsia" w:hAnsiTheme="minorEastAsia" w:eastAsiaTheme="minorEastAsia" w:cstheme="minorEastAsia"/>
          <w:color w:val="auto"/>
          <w:szCs w:val="21"/>
          <w:highlight w:val="none"/>
        </w:rPr>
      </w:pP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8、资格审查资料</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9、其他资料</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（二）磋商响应文件的装订、密封和标记：</w:t>
      </w:r>
    </w:p>
    <w:p>
      <w:pPr>
        <w:spacing w:line="440" w:lineRule="exact"/>
        <w:ind w:firstLine="422" w:firstLineChars="200"/>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1、磋商响应文件需加盖磋商响应方公章并以</w:t>
      </w:r>
      <w:r>
        <w:rPr>
          <w:rFonts w:hint="eastAsia" w:asciiTheme="minorEastAsia" w:hAnsiTheme="minorEastAsia" w:eastAsiaTheme="minorEastAsia" w:cstheme="minorEastAsia"/>
          <w:b/>
          <w:bCs/>
          <w:color w:val="auto"/>
          <w:szCs w:val="21"/>
          <w:highlight w:val="none"/>
          <w:u w:val="single"/>
        </w:rPr>
        <w:t xml:space="preserve"> 胶装 </w:t>
      </w:r>
      <w:r>
        <w:rPr>
          <w:rFonts w:hint="eastAsia" w:asciiTheme="minorEastAsia" w:hAnsiTheme="minorEastAsia" w:eastAsiaTheme="minorEastAsia" w:cstheme="minorEastAsia"/>
          <w:b/>
          <w:bCs/>
          <w:color w:val="auto"/>
          <w:szCs w:val="21"/>
          <w:highlight w:val="none"/>
        </w:rPr>
        <w:t>方式在左侧装订，装订应牢固、不易拆散和换页，不得采用活页装订；</w:t>
      </w:r>
    </w:p>
    <w:p>
      <w:pPr>
        <w:spacing w:line="440" w:lineRule="exact"/>
        <w:ind w:firstLine="422" w:firstLineChars="200"/>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2、供应商应准备磋商响应文件六份，一份正本和五份副本。在每一份磋商响应文件上要明确注明“正本”或“副本”字样，一旦正本和副本有差异，以正本为准；</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3、响应供应商应将磋商响应文件密封，并在封口处加盖磋商响应方公章或由法定代表人（或委托代理人）签字（或签章），未按本条要求密封的磋商响应文件将有权被拒绝接收；</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（三）磋商响应文件的递交：</w:t>
      </w:r>
    </w:p>
    <w:p>
      <w:pPr>
        <w:widowControl/>
        <w:shd w:val="clear" w:color="auto" w:fill="FFFFFF"/>
        <w:spacing w:line="360" w:lineRule="auto"/>
        <w:ind w:firstLine="480"/>
        <w:jc w:val="left"/>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1、磋商响应文件应于</w:t>
      </w:r>
      <w:r>
        <w:rPr>
          <w:rFonts w:hint="eastAsia" w:asciiTheme="minorEastAsia" w:hAnsiTheme="minorEastAsia" w:eastAsiaTheme="minorEastAsia" w:cstheme="minorEastAsia"/>
          <w:b/>
          <w:bCs/>
          <w:color w:val="auto"/>
          <w:kern w:val="0"/>
          <w:szCs w:val="21"/>
          <w:highlight w:val="none"/>
          <w:lang w:eastAsia="zh-CN"/>
        </w:rPr>
        <w:t>202</w:t>
      </w:r>
      <w:r>
        <w:rPr>
          <w:rFonts w:hint="eastAsia" w:asciiTheme="minorEastAsia" w:hAnsiTheme="minorEastAsia" w:eastAsiaTheme="minorEastAsia" w:cstheme="minorEastAsia"/>
          <w:b/>
          <w:bCs/>
          <w:color w:val="auto"/>
          <w:kern w:val="0"/>
          <w:szCs w:val="21"/>
          <w:highlight w:val="none"/>
          <w:lang w:val="en-US" w:eastAsia="zh-CN"/>
        </w:rPr>
        <w:t>4</w:t>
      </w:r>
      <w:r>
        <w:rPr>
          <w:rFonts w:hint="eastAsia" w:asciiTheme="minorEastAsia" w:hAnsiTheme="minorEastAsia" w:eastAsiaTheme="minorEastAsia" w:cstheme="minorEastAsia"/>
          <w:b/>
          <w:bCs/>
          <w:color w:val="auto"/>
          <w:kern w:val="0"/>
          <w:szCs w:val="21"/>
          <w:highlight w:val="none"/>
          <w:lang w:eastAsia="zh-CN"/>
        </w:rPr>
        <w:t>年</w:t>
      </w:r>
      <w:r>
        <w:rPr>
          <w:rFonts w:hint="eastAsia" w:asciiTheme="minorEastAsia" w:hAnsiTheme="minorEastAsia" w:eastAsiaTheme="minorEastAsia" w:cstheme="minorEastAsia"/>
          <w:b/>
          <w:bCs/>
          <w:color w:val="auto"/>
          <w:kern w:val="0"/>
          <w:szCs w:val="21"/>
          <w:highlight w:val="none"/>
          <w:lang w:val="en-US" w:eastAsia="zh-CN"/>
        </w:rPr>
        <w:t>01</w:t>
      </w:r>
      <w:r>
        <w:rPr>
          <w:rFonts w:hint="eastAsia" w:asciiTheme="minorEastAsia" w:hAnsiTheme="minorEastAsia" w:eastAsiaTheme="minorEastAsia" w:cstheme="minorEastAsia"/>
          <w:b/>
          <w:bCs/>
          <w:color w:val="auto"/>
          <w:kern w:val="0"/>
          <w:szCs w:val="21"/>
          <w:highlight w:val="none"/>
          <w:lang w:eastAsia="zh-CN"/>
        </w:rPr>
        <w:t>月</w:t>
      </w:r>
      <w:r>
        <w:rPr>
          <w:rFonts w:hint="eastAsia" w:asciiTheme="minorEastAsia" w:hAnsiTheme="minorEastAsia" w:eastAsiaTheme="minorEastAsia" w:cstheme="minorEastAsia"/>
          <w:b/>
          <w:bCs/>
          <w:color w:val="auto"/>
          <w:kern w:val="0"/>
          <w:szCs w:val="21"/>
          <w:highlight w:val="none"/>
          <w:lang w:val="en-US" w:eastAsia="zh-CN"/>
        </w:rPr>
        <w:t xml:space="preserve">30 </w:t>
      </w:r>
      <w:r>
        <w:rPr>
          <w:rFonts w:hint="eastAsia" w:asciiTheme="minorEastAsia" w:hAnsiTheme="minorEastAsia" w:eastAsiaTheme="minorEastAsia" w:cstheme="minorEastAsia"/>
          <w:b/>
          <w:bCs/>
          <w:color w:val="auto"/>
          <w:kern w:val="0"/>
          <w:szCs w:val="21"/>
          <w:highlight w:val="none"/>
          <w:lang w:eastAsia="zh-CN"/>
        </w:rPr>
        <w:t>日</w:t>
      </w:r>
      <w:r>
        <w:rPr>
          <w:rFonts w:hint="eastAsia" w:asciiTheme="minorEastAsia" w:hAnsiTheme="minorEastAsia" w:eastAsiaTheme="minorEastAsia" w:cstheme="minorEastAsia"/>
          <w:b/>
          <w:bCs/>
          <w:color w:val="auto"/>
          <w:kern w:val="0"/>
          <w:szCs w:val="21"/>
          <w:highlight w:val="none"/>
          <w:lang w:val="en-US" w:eastAsia="zh-CN"/>
        </w:rPr>
        <w:t>11</w:t>
      </w:r>
      <w:r>
        <w:rPr>
          <w:rFonts w:hint="eastAsia" w:asciiTheme="minorEastAsia" w:hAnsiTheme="minorEastAsia" w:eastAsiaTheme="minorEastAsia" w:cstheme="minorEastAsia"/>
          <w:b/>
          <w:bCs/>
          <w:color w:val="auto"/>
          <w:kern w:val="0"/>
          <w:szCs w:val="21"/>
          <w:highlight w:val="none"/>
          <w:lang w:eastAsia="zh-CN"/>
        </w:rPr>
        <w:t>时</w:t>
      </w:r>
      <w:r>
        <w:rPr>
          <w:rFonts w:hint="eastAsia" w:asciiTheme="minorEastAsia" w:hAnsiTheme="minorEastAsia" w:eastAsiaTheme="minorEastAsia" w:cstheme="minorEastAsia"/>
          <w:b/>
          <w:bCs/>
          <w:color w:val="auto"/>
          <w:kern w:val="0"/>
          <w:szCs w:val="21"/>
          <w:highlight w:val="none"/>
          <w:lang w:val="en-US" w:eastAsia="zh-CN"/>
        </w:rPr>
        <w:t>00</w:t>
      </w:r>
      <w:r>
        <w:rPr>
          <w:rFonts w:hint="eastAsia" w:asciiTheme="minorEastAsia" w:hAnsiTheme="minorEastAsia" w:eastAsiaTheme="minorEastAsia" w:cstheme="minorEastAsia"/>
          <w:b/>
          <w:bCs/>
          <w:color w:val="auto"/>
          <w:kern w:val="0"/>
          <w:szCs w:val="21"/>
          <w:highlight w:val="none"/>
          <w:lang w:eastAsia="zh-CN"/>
        </w:rPr>
        <w:t>分</w:t>
      </w:r>
      <w:r>
        <w:rPr>
          <w:rFonts w:hint="eastAsia" w:asciiTheme="minorEastAsia" w:hAnsiTheme="minorEastAsia" w:eastAsiaTheme="minorEastAsia" w:cstheme="minorEastAsia"/>
          <w:b/>
          <w:bCs/>
          <w:color w:val="auto"/>
          <w:szCs w:val="21"/>
          <w:highlight w:val="none"/>
        </w:rPr>
        <w:t>（北京时间）</w:t>
      </w:r>
      <w:r>
        <w:rPr>
          <w:rFonts w:hint="eastAsia" w:asciiTheme="minorEastAsia" w:hAnsiTheme="minorEastAsia" w:eastAsiaTheme="minorEastAsia" w:cstheme="minorEastAsia"/>
          <w:b/>
          <w:bCs/>
          <w:color w:val="auto"/>
          <w:kern w:val="0"/>
          <w:szCs w:val="21"/>
          <w:highlight w:val="none"/>
        </w:rPr>
        <w:t>前递交至</w:t>
      </w:r>
      <w:r>
        <w:rPr>
          <w:rFonts w:hint="eastAsia" w:asciiTheme="minorEastAsia" w:hAnsiTheme="minorEastAsia" w:eastAsiaTheme="minorEastAsia" w:cstheme="minorEastAsia"/>
          <w:b/>
          <w:bCs/>
          <w:color w:val="auto"/>
          <w:kern w:val="0"/>
          <w:szCs w:val="21"/>
          <w:highlight w:val="none"/>
          <w:lang w:eastAsia="zh-CN"/>
        </w:rPr>
        <w:t>邹城市城前镇公共资源交易中心开标室</w:t>
      </w:r>
      <w:r>
        <w:rPr>
          <w:rFonts w:hint="eastAsia" w:asciiTheme="minorEastAsia" w:hAnsiTheme="minorEastAsia" w:eastAsiaTheme="minorEastAsia" w:cstheme="minorEastAsia"/>
          <w:b/>
          <w:bCs/>
          <w:color w:val="auto"/>
          <w:kern w:val="0"/>
          <w:szCs w:val="21"/>
          <w:highlight w:val="none"/>
        </w:rPr>
        <w:t>。</w:t>
      </w:r>
    </w:p>
    <w:p>
      <w:pPr>
        <w:spacing w:line="440" w:lineRule="exact"/>
        <w:ind w:firstLine="480" w:firstLineChars="22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2、递交磋商响应文件时，供应商如出现以下情况，磋商响应文件将有权被拒绝。</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（1）逾期送达或未送达指定地点的磋商响应文件。</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（2）供应商以传真、电子邮件方式递交磋商响应文件。</w:t>
      </w:r>
    </w:p>
    <w:p>
      <w:pPr>
        <w:spacing w:line="440" w:lineRule="exact"/>
        <w:ind w:firstLine="506" w:firstLineChars="24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t>3、对供应商的磋商响应文件、材料不予退还。</w:t>
      </w:r>
    </w:p>
    <w:p>
      <w:pPr>
        <w:tabs>
          <w:tab w:val="left" w:pos="315"/>
        </w:tabs>
        <w:spacing w:line="44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（四）报价要求：</w:t>
      </w:r>
    </w:p>
    <w:p>
      <w:pPr>
        <w:widowControl/>
        <w:shd w:val="clear" w:color="auto" w:fill="FFFFFF"/>
        <w:spacing w:line="360" w:lineRule="auto"/>
        <w:ind w:firstLine="480"/>
        <w:jc w:val="left"/>
        <w:rPr>
          <w:rFonts w:hint="eastAsia" w:asciiTheme="minorEastAsia" w:hAnsiTheme="minorEastAsia" w:eastAsiaTheme="minorEastAsia" w:cstheme="minorEastAsia"/>
          <w:b/>
          <w:color w:val="auto"/>
          <w:kern w:val="0"/>
          <w:szCs w:val="21"/>
          <w:highlight w:val="none"/>
        </w:rPr>
      </w:pPr>
      <w:bookmarkStart w:id="6" w:name="OLE_LINK19"/>
      <w:r>
        <w:rPr>
          <w:rFonts w:hint="eastAsia" w:asciiTheme="minorEastAsia" w:hAnsiTheme="minorEastAsia" w:eastAsiaTheme="minorEastAsia" w:cstheme="minorEastAsia"/>
          <w:b/>
          <w:color w:val="auto"/>
          <w:kern w:val="0"/>
          <w:szCs w:val="21"/>
          <w:highlight w:val="none"/>
        </w:rPr>
        <w:t>1.本次磋商采用初次报价及最终报价，共二次的报价方式；初次报价按磋商文件格式（工程量清单格式）报价，最终报价为竞争性磋商后，由供应商的法定代表人或其委托代理人在最终磋商后递交，最终报价只报总价，分项明细报价（分部分项工程量清单单价和合价、措施项目费、其他项目费、规费、税金）按最终总报价扣除暂估价及其相应规费、税金与初次总报价扣除暂估价及其相应规费、税金的比率，同比例下调（暂估价不调整）。供应商两次报价均不得超采购控制价，如若超出按无效响应处理。</w:t>
      </w:r>
    </w:p>
    <w:p>
      <w:pPr>
        <w:widowControl/>
        <w:shd w:val="clear" w:color="auto" w:fill="FFFFFF"/>
        <w:spacing w:line="360" w:lineRule="auto"/>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最终报价的分项明细报价计算公式为：</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报价比率=供应商最终总报价/初次报价</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报价的分部分项工程单价与合价=报价比率×初次报价中的分部分项工程单价与合价</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报价的措施费=报价比率×初次报价中的措施费</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报价的其他项目费=报价比率×初次报价中的其他项目费</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报价的规费=报价比率×初次报价中的规费</w:t>
      </w:r>
    </w:p>
    <w:p>
      <w:pPr>
        <w:spacing w:line="360" w:lineRule="auto"/>
        <w:ind w:firstLine="420"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kern w:val="0"/>
          <w:szCs w:val="21"/>
          <w:highlight w:val="none"/>
        </w:rPr>
        <w:t>报价的税金=报价比率×初次报价中的税金</w:t>
      </w:r>
    </w:p>
    <w:bookmarkEnd w:id="6"/>
    <w:p>
      <w:pPr>
        <w:numPr>
          <w:ilvl w:val="0"/>
          <w:numId w:val="2"/>
        </w:numPr>
        <w:tabs>
          <w:tab w:val="left" w:pos="315"/>
        </w:tabs>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本次磋商设采购控制价：</w:t>
      </w:r>
      <w:r>
        <w:rPr>
          <w:rFonts w:hint="eastAsia" w:asciiTheme="minorEastAsia" w:hAnsiTheme="minorEastAsia" w:eastAsiaTheme="minorEastAsia" w:cstheme="minorEastAsia"/>
          <w:b/>
          <w:color w:val="auto"/>
          <w:szCs w:val="21"/>
          <w:highlight w:val="none"/>
          <w:u w:val="single"/>
          <w:lang w:val="en-US" w:eastAsia="zh-CN"/>
        </w:rPr>
        <w:t xml:space="preserve"> 320155.09 </w:t>
      </w:r>
      <w:r>
        <w:rPr>
          <w:rFonts w:hint="eastAsia" w:asciiTheme="minorEastAsia" w:hAnsiTheme="minorEastAsia" w:eastAsiaTheme="minorEastAsia" w:cstheme="minorEastAsia"/>
          <w:b/>
          <w:color w:val="auto"/>
          <w:szCs w:val="21"/>
          <w:highlight w:val="none"/>
        </w:rPr>
        <w:t>元，采购控制价是采购人对采购项目期望的最高限价，供应商的初次报价和最终报价均不得高于采购控制价，磋商响应方最终报价高于采购控制价的，作无效磋商响应文件处理。</w:t>
      </w:r>
    </w:p>
    <w:p>
      <w:pPr>
        <w:numPr>
          <w:ilvl w:val="0"/>
          <w:numId w:val="2"/>
        </w:numPr>
        <w:tabs>
          <w:tab w:val="left" w:pos="315"/>
        </w:tabs>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报价时考虑可调以外的材料价格上涨等一切风险因素；</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4、采购人不组织踏勘现场，供应商踏勘现场发生的费用自理，供应商自行负责在踏勘现场中所发生的人员伤亡和财产损失。</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5、施工期间与周边关系（包括同时施工的其他施工单位关系）的协调由成交单位自行处理。</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七、磋商有效期：</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自递交磋商响应文件截止之日起60个日历日。</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八、磋商费用：</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1、无论报价过程中的方法和结果如何，各磋商响应方自行承担所有参与磋商的有关费用。</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2、本次采购代理费由成交供应商支付，详见磋商响应须知前附表。</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九、工程款支付：</w:t>
      </w:r>
    </w:p>
    <w:p>
      <w:pPr>
        <w:tabs>
          <w:tab w:val="left" w:pos="315"/>
        </w:tabs>
        <w:spacing w:line="360" w:lineRule="auto"/>
        <w:ind w:firstLine="422" w:firstLineChars="200"/>
        <w:rPr>
          <w:rFonts w:hint="default" w:asciiTheme="minorEastAsia" w:hAnsiTheme="minorEastAsia" w:eastAsiaTheme="minorEastAsia" w:cstheme="minorEastAsia"/>
          <w:b/>
          <w:color w:val="auto"/>
          <w:highlight w:val="none"/>
          <w:u w:val="single"/>
          <w:lang w:val="en-US"/>
        </w:rPr>
      </w:pPr>
      <w:r>
        <w:rPr>
          <w:rFonts w:hint="eastAsia" w:asciiTheme="minorEastAsia" w:hAnsiTheme="minorEastAsia" w:eastAsiaTheme="minorEastAsia" w:cstheme="minorEastAsia"/>
          <w:b/>
          <w:color w:val="auto"/>
          <w:highlight w:val="none"/>
          <w:u w:val="single"/>
          <w:lang w:val="en-US" w:eastAsia="zh-CN"/>
        </w:rPr>
        <w:t>本项目无预付资金，工程完成三年后付至审计审定额的97％，剩余3%为质保金，工程最终结算造价以结算审核后造价为准。</w:t>
      </w:r>
    </w:p>
    <w:p>
      <w:pPr>
        <w:tabs>
          <w:tab w:val="left" w:pos="315"/>
        </w:tabs>
        <w:spacing w:line="360" w:lineRule="auto"/>
        <w:ind w:firstLine="422" w:firstLineChars="20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u w:val="single"/>
        </w:rPr>
        <w:t>为确保工程保质保量按期完工，本项目工程款承包人必须专款专用，拨款前提供农民工发放工资支付凭证，如发现承包人挪用工程款及拖欠农民工工资现象，甲方有权拒绝付款，由此造成的一切损失均有承包人承担。</w:t>
      </w:r>
      <w:bookmarkStart w:id="71" w:name="_GoBack"/>
      <w:bookmarkEnd w:id="71"/>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十、磋商保证金：</w:t>
      </w:r>
    </w:p>
    <w:p>
      <w:pPr>
        <w:tabs>
          <w:tab w:val="left" w:pos="315"/>
        </w:tabs>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本项目无需缴纳磋商保证金。</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十一、无效磋商响应文件：</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凡具有下列情形之一的，作为无效磋商响应文件：</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1、超出营业执照经营范围报价的；</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2、资格证明文件不全的，或者不符合采购文件标明的资格要求的；</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3、响应文件无法定代表人或授权委托人代表签字的；</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4、不响应或者擅自改变采购文件要求或者响应文件有采购人不能接受的附加条件的；</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5、提供的有关资格、资质证明文件不真实，提供虚假报价材料的；</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6、磋商响应方串通报价的；</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7、磋商响应方向采购人、代理采购机构、评审专家提供不正当利益的；</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8、磋商响应方的初次报价和最终报价超过采购预算的；</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9</w:t>
      </w:r>
      <w:r>
        <w:rPr>
          <w:rFonts w:hint="eastAsia" w:asciiTheme="minorEastAsia" w:hAnsiTheme="minorEastAsia" w:eastAsiaTheme="minorEastAsia" w:cstheme="minorEastAsia"/>
          <w:color w:val="auto"/>
          <w:szCs w:val="21"/>
          <w:highlight w:val="none"/>
        </w:rPr>
        <w:t>、没有按磋商文件要求报价，增减或修改磋商文件提供的工程量清单的；</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val="en-US" w:eastAsia="zh-CN"/>
        </w:rPr>
        <w:t>0</w:t>
      </w:r>
      <w:r>
        <w:rPr>
          <w:rFonts w:hint="eastAsia" w:asciiTheme="minorEastAsia" w:hAnsiTheme="minorEastAsia" w:eastAsiaTheme="minorEastAsia" w:cstheme="minorEastAsia"/>
          <w:color w:val="auto"/>
          <w:szCs w:val="21"/>
          <w:highlight w:val="none"/>
        </w:rPr>
        <w:t>、降低本磋商文件规定不可竞争费用的；</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rPr>
        <w:t>、法律、法规规定的其他情况。</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十二、磋商其他情形和磋商失败：</w:t>
      </w:r>
    </w:p>
    <w:p>
      <w:pPr>
        <w:tabs>
          <w:tab w:val="left" w:pos="315"/>
        </w:tabs>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递交响应文件或对磋商文件做出实质响应的供应商不足三家的，采购人将中止磋商，重新组织采购。</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十三、质疑和投诉：</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质疑：参加磋商的供应商认为采购文件、采购过程和成交结果使自己的合法权益受到损害的，有权依法向采购人或采购代理机构提出质疑。</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投诉：参加谈判的供应商对采购人的质疑答复不满意，或者采购人未在规定期限内作出答复的，供应商可以在答复期满后可以向相关行政主管部门投诉。</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lang w:val="en-US" w:eastAsia="zh-CN"/>
        </w:rPr>
        <w:t>十四、</w:t>
      </w:r>
      <w:r>
        <w:rPr>
          <w:rFonts w:hint="eastAsia" w:asciiTheme="minorEastAsia" w:hAnsiTheme="minorEastAsia" w:eastAsiaTheme="minorEastAsia" w:cstheme="minorEastAsia"/>
          <w:b/>
          <w:color w:val="auto"/>
          <w:sz w:val="24"/>
          <w:highlight w:val="none"/>
        </w:rPr>
        <w:t>不拖欠农民工工资保证金</w:t>
      </w:r>
    </w:p>
    <w:p>
      <w:pPr>
        <w:tabs>
          <w:tab w:val="left" w:pos="315"/>
        </w:tabs>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不拖欠农民工工资保证金：不拖欠农民工工资保证金的金额为中标价的1% ，不拖欠农民工工资保证金必须由成交供应商在签订合同前从成交供应商基本账户，采用银行电汇或同行支票倒划方式或现金的形式直接缴纳至镇财政所账户或发包人指定账户，否则视为无效。未按招标文件规定缴纳保证金的，发包人有权取消其中标资格。</w:t>
      </w:r>
    </w:p>
    <w:p>
      <w:pPr>
        <w:tabs>
          <w:tab w:val="left" w:pos="315"/>
        </w:tabs>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中标单位需与农民工全部签订书面规范合同及按月足额发放农民工工资，不得拖欠。如有拖欠状况，发包人有权将保证金扣除，不予退还。</w:t>
      </w:r>
    </w:p>
    <w:p>
      <w:pPr>
        <w:tabs>
          <w:tab w:val="left" w:pos="315"/>
        </w:tabs>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承包人所承建的工程项目，因拖欠农民工工资而产生到镇个体访或集体访或到邹城及以上个体访或集体访的，发包人可提前终止合同，中标单位无条件服从，并且该施工单位列入“城前镇失信企业黑名单”，暂停其参加城前镇镇政府投资工程两年。</w:t>
      </w:r>
    </w:p>
    <w:p>
      <w:pPr>
        <w:tabs>
          <w:tab w:val="left" w:pos="315"/>
        </w:tabs>
        <w:spacing w:line="360" w:lineRule="auto"/>
        <w:ind w:firstLine="420" w:firstLineChars="200"/>
        <w:rPr>
          <w:rFonts w:hint="eastAsia" w:asciiTheme="minorEastAsia" w:hAnsiTheme="minorEastAsia" w:eastAsiaTheme="minorEastAsia" w:cstheme="minorEastAsia"/>
          <w:color w:val="auto"/>
          <w:szCs w:val="21"/>
          <w:highlight w:val="none"/>
        </w:rPr>
      </w:pPr>
    </w:p>
    <w:p>
      <w:pPr>
        <w:spacing w:line="360" w:lineRule="auto"/>
        <w:jc w:val="center"/>
        <w:outlineLvl w:val="0"/>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br w:type="page"/>
      </w:r>
      <w:bookmarkStart w:id="7" w:name="_Toc19797"/>
      <w:bookmarkStart w:id="8" w:name="_Toc3656"/>
      <w:r>
        <w:rPr>
          <w:rFonts w:hint="eastAsia" w:asciiTheme="minorEastAsia" w:hAnsiTheme="minorEastAsia" w:eastAsiaTheme="minorEastAsia" w:cstheme="minorEastAsia"/>
          <w:b/>
          <w:color w:val="auto"/>
          <w:sz w:val="32"/>
          <w:szCs w:val="32"/>
          <w:highlight w:val="none"/>
        </w:rPr>
        <w:t>第三部分  磋商组织、步骤与评审方法</w:t>
      </w:r>
      <w:bookmarkEnd w:id="7"/>
      <w:bookmarkEnd w:id="8"/>
    </w:p>
    <w:p>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一、磋商组织：</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1、采购人在磋商文件规定的时间和地点组织磋商，磋商响应方须派代表参加；</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2、磋商小组由三人（含）以上单数的人员组成，其中专家的人数不少于成员总数的三分之二，磋商小组对磋商响应文件进行审查、质疑、评估和比较。</w:t>
      </w:r>
    </w:p>
    <w:p>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二、磋商步骤：</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1、检查磋商响应文件密封情况：由各磋商响应方对递交的磋商响应文件密封情况进行检查；</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2、磋商响应文件初步审核：磋商小组对磋商响应文件进行符合性审核；</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3、磋商小组所有成员集中与单一磋商响应方分别磋商；</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4、磋商结束后，所有参加磋商的磋商响应方进行最终报价；</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5、公开唱价：宣读“最终报价表”，记录员将公开报价内容记录并由各响应磋商响应方签字确认；</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6、磋商小组按照如下评审办法确定成交磋商响应方。</w:t>
      </w:r>
    </w:p>
    <w:p>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三、评审办法：</w:t>
      </w:r>
    </w:p>
    <w:p>
      <w:pPr>
        <w:tabs>
          <w:tab w:val="left" w:pos="0"/>
          <w:tab w:val="left" w:pos="885"/>
          <w:tab w:val="left" w:pos="990"/>
        </w:tabs>
        <w:spacing w:line="360" w:lineRule="auto"/>
        <w:ind w:firstLine="495" w:firstLineChars="23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1、本项目采用综合评分法，是指响应文件满足磋商文件全部实质性要求且按评审因素的量化指标评审得分，按照评审得分由高到低顺序推荐成交候选供应商的评审方法。</w:t>
      </w:r>
    </w:p>
    <w:tbl>
      <w:tblPr>
        <w:tblStyle w:val="12"/>
        <w:tblW w:w="985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09"/>
        <w:gridCol w:w="2159"/>
        <w:gridCol w:w="901"/>
        <w:gridCol w:w="62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3" w:hRule="atLeast"/>
          <w:jc w:val="center"/>
        </w:trPr>
        <w:tc>
          <w:tcPr>
            <w:tcW w:w="2668" w:type="dxa"/>
            <w:gridSpan w:val="2"/>
            <w:tcBorders>
              <w:top w:val="single" w:color="auto" w:sz="4" w:space="0"/>
              <w:right w:val="single" w:color="auto" w:sz="4" w:space="0"/>
            </w:tcBorders>
            <w:noWrap/>
            <w:vAlign w:val="center"/>
          </w:tcPr>
          <w:p>
            <w:pPr>
              <w:spacing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条款号</w:t>
            </w:r>
          </w:p>
        </w:tc>
        <w:tc>
          <w:tcPr>
            <w:tcW w:w="901" w:type="dxa"/>
            <w:tcBorders>
              <w:top w:val="single" w:color="auto" w:sz="4" w:space="0"/>
              <w:left w:val="single" w:color="auto" w:sz="4" w:space="0"/>
              <w:right w:val="single" w:color="auto" w:sz="4" w:space="0"/>
            </w:tcBorders>
            <w:noWrap/>
            <w:vAlign w:val="center"/>
          </w:tcPr>
          <w:p>
            <w:pPr>
              <w:spacing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评分</w:t>
            </w:r>
          </w:p>
          <w:p>
            <w:pPr>
              <w:spacing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因素</w:t>
            </w:r>
          </w:p>
        </w:tc>
        <w:tc>
          <w:tcPr>
            <w:tcW w:w="6289" w:type="dxa"/>
            <w:tcBorders>
              <w:top w:val="single" w:color="auto" w:sz="4" w:space="0"/>
              <w:left w:val="single" w:color="auto" w:sz="4" w:space="0"/>
              <w:right w:val="single" w:color="auto" w:sz="4" w:space="0"/>
            </w:tcBorders>
            <w:noWrap/>
            <w:vAlign w:val="center"/>
          </w:tcPr>
          <w:p>
            <w:pPr>
              <w:spacing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5" w:hRule="atLeast"/>
          <w:jc w:val="center"/>
        </w:trPr>
        <w:tc>
          <w:tcPr>
            <w:tcW w:w="509" w:type="dxa"/>
            <w:tcBorders>
              <w:top w:val="single" w:color="auto" w:sz="4" w:space="0"/>
              <w:bottom w:val="single" w:color="auto" w:sz="4" w:space="0"/>
              <w:right w:val="single" w:color="auto" w:sz="4" w:space="0"/>
            </w:tcBorders>
            <w:noWrap/>
            <w:vAlign w:val="center"/>
          </w:tcPr>
          <w:p>
            <w:pPr>
              <w:adjustRightInd w:val="0"/>
              <w:snapToGrid w:val="0"/>
              <w:spacing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一</w:t>
            </w:r>
          </w:p>
        </w:tc>
        <w:tc>
          <w:tcPr>
            <w:tcW w:w="2159" w:type="dxa"/>
            <w:tcBorders>
              <w:top w:val="single" w:color="auto" w:sz="4" w:space="0"/>
              <w:bottom w:val="single" w:color="auto" w:sz="4" w:space="0"/>
              <w:right w:val="single" w:color="auto" w:sz="4" w:space="0"/>
            </w:tcBorders>
            <w:noWrap/>
            <w:vAlign w:val="center"/>
          </w:tcPr>
          <w:p>
            <w:pPr>
              <w:adjustRightInd w:val="0"/>
              <w:snapToGrid w:val="0"/>
              <w:spacing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报价得分</w:t>
            </w:r>
          </w:p>
        </w:tc>
        <w:tc>
          <w:tcPr>
            <w:tcW w:w="90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30分</w:t>
            </w:r>
          </w:p>
        </w:tc>
        <w:tc>
          <w:tcPr>
            <w:tcW w:w="628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供应商的报价得分统一采用最低价优先法计算，即满足磋商文件要求且最终报价最低的供应商的价格为磋商基准价，其报价得分为满分30分。其他供应商的报价得分统一按照下列公式计算：</w:t>
            </w:r>
          </w:p>
          <w:p>
            <w:pPr>
              <w:adjustRightInd w:val="0"/>
              <w:snapToGrid w:val="0"/>
              <w:spacing w:line="36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磋商报价得分=（磋商基准价/最终磋商报价）×30×100%。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9" w:hRule="atLeast"/>
          <w:jc w:val="center"/>
        </w:trPr>
        <w:tc>
          <w:tcPr>
            <w:tcW w:w="509" w:type="dxa"/>
            <w:tcBorders>
              <w:top w:val="single" w:color="auto" w:sz="4" w:space="0"/>
              <w:bottom w:val="single" w:color="auto" w:sz="4" w:space="0"/>
              <w:right w:val="single" w:color="auto" w:sz="4" w:space="0"/>
            </w:tcBorders>
            <w:noWrap/>
            <w:vAlign w:val="center"/>
          </w:tcPr>
          <w:p>
            <w:pPr>
              <w:adjustRightInd w:val="0"/>
              <w:snapToGrid w:val="0"/>
              <w:spacing w:before="120" w:beforeLines="50"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w:t>
            </w:r>
          </w:p>
        </w:tc>
        <w:tc>
          <w:tcPr>
            <w:tcW w:w="2159" w:type="dxa"/>
            <w:tcBorders>
              <w:top w:val="single" w:color="auto" w:sz="4" w:space="0"/>
              <w:bottom w:val="single" w:color="auto" w:sz="4" w:space="0"/>
              <w:right w:val="single" w:color="auto" w:sz="4" w:space="0"/>
            </w:tcBorders>
            <w:noWrap/>
            <w:vAlign w:val="center"/>
          </w:tcPr>
          <w:p>
            <w:pPr>
              <w:adjustRightInd w:val="0"/>
              <w:snapToGrid w:val="0"/>
              <w:spacing w:before="120" w:beforeLines="50"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技术部分（施工组织设计）</w:t>
            </w:r>
          </w:p>
        </w:tc>
        <w:tc>
          <w:tcPr>
            <w:tcW w:w="90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before="120" w:beforeLines="50"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70分</w:t>
            </w:r>
          </w:p>
        </w:tc>
        <w:tc>
          <w:tcPr>
            <w:tcW w:w="628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3" w:hRule="atLeast"/>
          <w:jc w:val="center"/>
        </w:trPr>
        <w:tc>
          <w:tcPr>
            <w:tcW w:w="50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215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针对项目特点内容规范完整性和整体编制水平</w:t>
            </w:r>
          </w:p>
        </w:tc>
        <w:tc>
          <w:tcPr>
            <w:tcW w:w="901" w:type="dxa"/>
            <w:tcBorders>
              <w:top w:val="single" w:color="auto" w:sz="4" w:space="0"/>
              <w:left w:val="single" w:color="auto" w:sz="4" w:space="0"/>
              <w:bottom w:val="single" w:color="auto" w:sz="4" w:space="0"/>
              <w:right w:val="single" w:color="auto" w:sz="4" w:space="0"/>
            </w:tcBorders>
            <w:noWrap/>
            <w:vAlign w:val="center"/>
          </w:tcPr>
          <w:p>
            <w:pPr>
              <w:ind w:firstLine="210" w:firstLineChars="100"/>
              <w:rPr>
                <w:rFonts w:hint="eastAsia" w:asciiTheme="minorEastAsia" w:hAnsiTheme="minorEastAsia" w:eastAsiaTheme="minorEastAsia" w:cstheme="minorEastAsia"/>
                <w:highlight w:val="yellow"/>
              </w:rPr>
            </w:pP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分</w:t>
            </w:r>
          </w:p>
        </w:tc>
        <w:tc>
          <w:tcPr>
            <w:tcW w:w="6289"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根据对工程整体有深刻认识，施工组织设计内容针对项目特点完整规范、具体可行和整体编制水平得0-</w:t>
            </w: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分。满分</w:t>
            </w: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3" w:hRule="atLeast"/>
          <w:jc w:val="center"/>
        </w:trPr>
        <w:tc>
          <w:tcPr>
            <w:tcW w:w="50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215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施工方案与技术措施</w:t>
            </w:r>
          </w:p>
        </w:tc>
        <w:tc>
          <w:tcPr>
            <w:tcW w:w="901" w:type="dxa"/>
            <w:tcBorders>
              <w:top w:val="single" w:color="auto" w:sz="4" w:space="0"/>
              <w:left w:val="single" w:color="auto" w:sz="4" w:space="0"/>
              <w:bottom w:val="single" w:color="auto" w:sz="4" w:space="0"/>
              <w:right w:val="single" w:color="auto" w:sz="4" w:space="0"/>
            </w:tcBorders>
            <w:noWrap/>
            <w:vAlign w:val="center"/>
          </w:tcPr>
          <w:p>
            <w:pPr>
              <w:ind w:firstLine="210" w:firstLineChars="100"/>
              <w:rPr>
                <w:rFonts w:hint="eastAsia" w:asciiTheme="minorEastAsia" w:hAnsiTheme="minorEastAsia" w:eastAsiaTheme="minorEastAsia" w:cstheme="minorEastAsia"/>
                <w:highlight w:val="yellow"/>
              </w:rPr>
            </w:pPr>
            <w:r>
              <w:rPr>
                <w:rFonts w:hint="eastAsia" w:asciiTheme="minorEastAsia" w:hAnsiTheme="minorEastAsia" w:eastAsiaTheme="minorEastAsia" w:cstheme="minorEastAsia"/>
              </w:rPr>
              <w:t>7分</w:t>
            </w:r>
          </w:p>
        </w:tc>
        <w:tc>
          <w:tcPr>
            <w:tcW w:w="6289"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有该项得基本分 2 分，缺项不得分，根据内容齐全、针对项目实际情况安排恰当、措施可行程度得0-5分。满分7分。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3" w:hRule="atLeast"/>
          <w:jc w:val="center"/>
        </w:trPr>
        <w:tc>
          <w:tcPr>
            <w:tcW w:w="50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p>
        </w:tc>
        <w:tc>
          <w:tcPr>
            <w:tcW w:w="215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质量管理体系与措施</w:t>
            </w:r>
          </w:p>
        </w:tc>
        <w:tc>
          <w:tcPr>
            <w:tcW w:w="901" w:type="dxa"/>
            <w:tcBorders>
              <w:top w:val="single" w:color="auto" w:sz="4" w:space="0"/>
              <w:left w:val="single" w:color="auto" w:sz="4" w:space="0"/>
              <w:bottom w:val="single" w:color="auto" w:sz="4" w:space="0"/>
              <w:right w:val="single" w:color="auto" w:sz="4" w:space="0"/>
            </w:tcBorders>
            <w:noWrap/>
            <w:vAlign w:val="center"/>
          </w:tcPr>
          <w:p>
            <w:pPr>
              <w:ind w:firstLine="210" w:firstLineChars="100"/>
              <w:rPr>
                <w:rFonts w:hint="eastAsia" w:asciiTheme="minorEastAsia" w:hAnsiTheme="minorEastAsia" w:eastAsiaTheme="minorEastAsia" w:cstheme="minorEastAsia"/>
                <w:highlight w:val="yellow"/>
              </w:rPr>
            </w:pPr>
            <w:r>
              <w:rPr>
                <w:rFonts w:hint="eastAsia" w:asciiTheme="minorEastAsia" w:hAnsiTheme="minorEastAsia" w:eastAsiaTheme="minorEastAsia" w:cstheme="minorEastAsia"/>
              </w:rPr>
              <w:t>7分</w:t>
            </w:r>
          </w:p>
        </w:tc>
        <w:tc>
          <w:tcPr>
            <w:tcW w:w="6289"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有该项得基本分2分，缺项不得分，根据体系完整、内容齐全、安排合理、针对项目特点措施先进可行、通病治理措施具体可靠得0-5分。满分7分。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4" w:hRule="atLeast"/>
          <w:jc w:val="center"/>
        </w:trPr>
        <w:tc>
          <w:tcPr>
            <w:tcW w:w="509" w:type="dxa"/>
            <w:tcBorders>
              <w:top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p>
        </w:tc>
        <w:tc>
          <w:tcPr>
            <w:tcW w:w="2159" w:type="dxa"/>
            <w:tcBorders>
              <w:top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安全管理体系与措施</w:t>
            </w:r>
          </w:p>
        </w:tc>
        <w:tc>
          <w:tcPr>
            <w:tcW w:w="901" w:type="dxa"/>
            <w:tcBorders>
              <w:top w:val="single" w:color="auto" w:sz="4" w:space="0"/>
              <w:left w:val="single" w:color="auto" w:sz="4" w:space="0"/>
              <w:right w:val="single" w:color="auto" w:sz="4" w:space="0"/>
            </w:tcBorders>
            <w:noWrap/>
            <w:vAlign w:val="center"/>
          </w:tcPr>
          <w:p>
            <w:pPr>
              <w:ind w:firstLine="210" w:firstLineChars="100"/>
              <w:rPr>
                <w:rFonts w:hint="eastAsia" w:asciiTheme="minorEastAsia" w:hAnsiTheme="minorEastAsia" w:eastAsiaTheme="minorEastAsia" w:cstheme="minorEastAsia"/>
                <w:highlight w:val="yellow"/>
              </w:rPr>
            </w:pPr>
            <w:r>
              <w:rPr>
                <w:rFonts w:hint="eastAsia" w:asciiTheme="minorEastAsia" w:hAnsiTheme="minorEastAsia" w:eastAsiaTheme="minorEastAsia" w:cstheme="minorEastAsia"/>
              </w:rPr>
              <w:t>7分</w:t>
            </w:r>
          </w:p>
        </w:tc>
        <w:tc>
          <w:tcPr>
            <w:tcW w:w="6289"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有该项得基本分2分，缺项不得分，根据体系完整、内容齐全、安排恰当、措施针对项目实际情况规范具体完整、应急救援预案可行得0-5分。满分7分。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3" w:hRule="atLeast"/>
          <w:jc w:val="center"/>
        </w:trPr>
        <w:tc>
          <w:tcPr>
            <w:tcW w:w="50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p>
        </w:tc>
        <w:tc>
          <w:tcPr>
            <w:tcW w:w="215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工程进度计划与措施</w:t>
            </w:r>
          </w:p>
        </w:tc>
        <w:tc>
          <w:tcPr>
            <w:tcW w:w="90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highlight w:val="yellow"/>
              </w:rPr>
            </w:pP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分</w:t>
            </w:r>
          </w:p>
        </w:tc>
        <w:tc>
          <w:tcPr>
            <w:tcW w:w="6289"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有该项得基本分2分，缺项不得分；根据工程计划编排合理、可行、关键路线清晰准确、冬雨季农忙保证措施可靠、内容齐全可行得0-</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分。满分</w:t>
            </w: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50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6</w:t>
            </w:r>
          </w:p>
        </w:tc>
        <w:tc>
          <w:tcPr>
            <w:tcW w:w="215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环保管理体系与措施</w:t>
            </w:r>
          </w:p>
        </w:tc>
        <w:tc>
          <w:tcPr>
            <w:tcW w:w="90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highlight w:val="yellow"/>
              </w:rPr>
            </w:pPr>
            <w:r>
              <w:rPr>
                <w:rFonts w:hint="eastAsia" w:asciiTheme="minorEastAsia" w:hAnsiTheme="minorEastAsia" w:eastAsiaTheme="minorEastAsia" w:cstheme="minorEastAsia"/>
              </w:rPr>
              <w:t>7分</w:t>
            </w:r>
          </w:p>
        </w:tc>
        <w:tc>
          <w:tcPr>
            <w:tcW w:w="6289"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有该项得基本分2分，缺项不得分，根据体系完整、内容齐全、安排恰当、措施可行程度得0-5分。满分7分。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50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7</w:t>
            </w:r>
          </w:p>
        </w:tc>
        <w:tc>
          <w:tcPr>
            <w:tcW w:w="215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文明管理体系与措施</w:t>
            </w:r>
          </w:p>
        </w:tc>
        <w:tc>
          <w:tcPr>
            <w:tcW w:w="90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highlight w:val="yellow"/>
              </w:rPr>
            </w:pP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分</w:t>
            </w:r>
          </w:p>
        </w:tc>
        <w:tc>
          <w:tcPr>
            <w:tcW w:w="6289"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有该项得基本分2分，缺项不得分，根据体系完整、内容齐全、安排恰当、针对项目实际情况措施可行程度得0-</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分。满分</w:t>
            </w: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0" w:hRule="atLeast"/>
          <w:jc w:val="center"/>
        </w:trPr>
        <w:tc>
          <w:tcPr>
            <w:tcW w:w="50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8</w:t>
            </w:r>
          </w:p>
        </w:tc>
        <w:tc>
          <w:tcPr>
            <w:tcW w:w="215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施工管理及措施</w:t>
            </w:r>
          </w:p>
        </w:tc>
        <w:tc>
          <w:tcPr>
            <w:tcW w:w="90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highlight w:val="yellow"/>
              </w:rPr>
            </w:pPr>
            <w:r>
              <w:rPr>
                <w:rFonts w:hint="eastAsia" w:asciiTheme="minorEastAsia" w:hAnsiTheme="minorEastAsia" w:eastAsiaTheme="minorEastAsia" w:cstheme="minorEastAsia"/>
              </w:rPr>
              <w:t>7分</w:t>
            </w:r>
          </w:p>
        </w:tc>
        <w:tc>
          <w:tcPr>
            <w:tcW w:w="6289"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有该项得基本分2分，缺项不得分；根据对本工程项目管理的认识，内容齐全、有针对性、对工程现场管理安排合理、符合安全文明生产要求、对工程管理的配合、协调、服务措施可行得0-5分。满分7分。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7" w:hRule="atLeast"/>
          <w:jc w:val="center"/>
        </w:trPr>
        <w:tc>
          <w:tcPr>
            <w:tcW w:w="50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9</w:t>
            </w:r>
          </w:p>
        </w:tc>
        <w:tc>
          <w:tcPr>
            <w:tcW w:w="215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资源配备计划及措施</w:t>
            </w:r>
          </w:p>
        </w:tc>
        <w:tc>
          <w:tcPr>
            <w:tcW w:w="90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highlight w:val="yellow"/>
              </w:rPr>
            </w:pPr>
            <w:r>
              <w:rPr>
                <w:rFonts w:hint="eastAsia" w:asciiTheme="minorEastAsia" w:hAnsiTheme="minorEastAsia" w:eastAsiaTheme="minorEastAsia" w:cstheme="minorEastAsia"/>
              </w:rPr>
              <w:t>7分</w:t>
            </w:r>
          </w:p>
        </w:tc>
        <w:tc>
          <w:tcPr>
            <w:tcW w:w="6289"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有该项得基本分2分，缺项不得分；根据内容齐全、安排合理、投入计划与进度计划相呼应、措施可行程度得0-5分。满分7分。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7" w:hRule="atLeast"/>
          <w:jc w:val="center"/>
        </w:trPr>
        <w:tc>
          <w:tcPr>
            <w:tcW w:w="50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10</w:t>
            </w:r>
          </w:p>
        </w:tc>
        <w:tc>
          <w:tcPr>
            <w:tcW w:w="215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施工关键部位、材料采购要点的控制及措施（根据工程特点及磋商文件要求应具有针对性）</w:t>
            </w:r>
          </w:p>
        </w:tc>
        <w:tc>
          <w:tcPr>
            <w:tcW w:w="90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highlight w:val="yellow"/>
              </w:rPr>
            </w:pP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分</w:t>
            </w:r>
          </w:p>
        </w:tc>
        <w:tc>
          <w:tcPr>
            <w:tcW w:w="6289"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有该项得基本分2分，缺项不得分，根据针对工程特点内容齐全、安排合理、对施工关键部位及材料采购要点解决方案完整、经济、切实可行、措施得力得0-</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分。满分</w:t>
            </w: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分。</w:t>
            </w:r>
          </w:p>
        </w:tc>
      </w:tr>
    </w:tbl>
    <w:p>
      <w:pPr>
        <w:spacing w:line="360" w:lineRule="auto"/>
        <w:ind w:firstLine="422"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szCs w:val="21"/>
        </w:rPr>
        <w:t>注：1、</w:t>
      </w:r>
      <w:r>
        <w:rPr>
          <w:rFonts w:hint="eastAsia" w:asciiTheme="minorEastAsia" w:hAnsiTheme="minorEastAsia" w:eastAsiaTheme="minorEastAsia" w:cstheme="minorEastAsia"/>
          <w:b/>
          <w:color w:val="000000"/>
          <w:szCs w:val="21"/>
        </w:rPr>
        <w:t>总得分相同者，按最终报价低的名次在前；总得分相同，最终报价也相同的，技术部分总得分高者排名优先。</w:t>
      </w:r>
      <w:r>
        <w:rPr>
          <w:rFonts w:hint="eastAsia" w:asciiTheme="minorEastAsia" w:hAnsiTheme="minorEastAsia" w:eastAsiaTheme="minorEastAsia" w:cstheme="minorEastAsia"/>
          <w:b/>
          <w:szCs w:val="21"/>
        </w:rPr>
        <w:t xml:space="preserve"> </w:t>
      </w:r>
      <w:r>
        <w:rPr>
          <w:rFonts w:hint="eastAsia" w:asciiTheme="minorEastAsia" w:hAnsiTheme="minorEastAsia" w:eastAsiaTheme="minorEastAsia" w:cstheme="minorEastAsia"/>
          <w:szCs w:val="21"/>
        </w:rPr>
        <w:t xml:space="preserve">  </w:t>
      </w:r>
    </w:p>
    <w:p>
      <w:pPr>
        <w:spacing w:line="360" w:lineRule="auto"/>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2、评分分值计算保留小数点后两位，小数点后第三位“四舍五入”。</w:t>
      </w:r>
    </w:p>
    <w:p>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四、成交通知书。</w:t>
      </w:r>
    </w:p>
    <w:p>
      <w:pPr>
        <w:spacing w:line="360" w:lineRule="auto"/>
        <w:ind w:firstLine="840" w:firstLineChars="4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t>成交结果公示结束后，采购人向成交供应商签发《成交通知书》。</w:t>
      </w:r>
    </w:p>
    <w:p>
      <w:pPr>
        <w:spacing w:line="360" w:lineRule="auto"/>
        <w:ind w:firstLine="643" w:firstLineChars="200"/>
        <w:jc w:val="center"/>
        <w:outlineLvl w:val="0"/>
        <w:rPr>
          <w:rFonts w:hint="eastAsia" w:asciiTheme="minorEastAsia" w:hAnsiTheme="minorEastAsia" w:eastAsiaTheme="minorEastAsia" w:cstheme="minorEastAsia"/>
          <w:b/>
          <w:color w:val="auto"/>
          <w:sz w:val="32"/>
          <w:szCs w:val="32"/>
          <w:highlight w:val="none"/>
        </w:rPr>
      </w:pPr>
      <w:bookmarkStart w:id="9" w:name="_Toc13323"/>
      <w:bookmarkStart w:id="10" w:name="_Toc30370"/>
      <w:r>
        <w:rPr>
          <w:rFonts w:hint="eastAsia" w:asciiTheme="minorEastAsia" w:hAnsiTheme="minorEastAsia" w:eastAsiaTheme="minorEastAsia" w:cstheme="minorEastAsia"/>
          <w:b/>
          <w:color w:val="auto"/>
          <w:sz w:val="32"/>
          <w:szCs w:val="32"/>
          <w:highlight w:val="none"/>
        </w:rPr>
        <w:br w:type="page"/>
      </w:r>
      <w:r>
        <w:rPr>
          <w:rFonts w:hint="eastAsia" w:asciiTheme="minorEastAsia" w:hAnsiTheme="minorEastAsia" w:eastAsiaTheme="minorEastAsia" w:cstheme="minorEastAsia"/>
          <w:b/>
          <w:color w:val="auto"/>
          <w:sz w:val="32"/>
          <w:szCs w:val="32"/>
          <w:highlight w:val="none"/>
        </w:rPr>
        <w:t>第四部分  采购内容及要求</w:t>
      </w:r>
      <w:bookmarkEnd w:id="9"/>
      <w:bookmarkEnd w:id="10"/>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一、项目内容及要求</w:t>
      </w:r>
    </w:p>
    <w:p>
      <w:pPr>
        <w:keepNext w:val="0"/>
        <w:keepLines w:val="0"/>
        <w:pageBreakBefore w:val="0"/>
        <w:widowControl w:val="0"/>
        <w:kinsoku/>
        <w:wordWrap/>
        <w:overflowPunct/>
        <w:topLinePunct w:val="0"/>
        <w:autoSpaceDE/>
        <w:autoSpaceDN/>
        <w:bidi w:val="0"/>
        <w:adjustRightInd/>
        <w:snapToGrid/>
        <w:spacing w:line="560" w:lineRule="exact"/>
        <w:ind w:firstLine="422"/>
        <w:textAlignment w:val="auto"/>
        <w:rPr>
          <w:rFonts w:hint="eastAsia" w:asciiTheme="minorEastAsia" w:hAnsiTheme="minorEastAsia" w:eastAsiaTheme="minorEastAsia" w:cstheme="minorEastAsia"/>
          <w:b/>
          <w:color w:val="auto"/>
          <w:szCs w:val="21"/>
          <w:highlight w:val="none"/>
          <w:lang w:eastAsia="zh-CN"/>
        </w:rPr>
      </w:pPr>
      <w:r>
        <w:rPr>
          <w:rFonts w:hint="eastAsia" w:asciiTheme="minorEastAsia" w:hAnsiTheme="minorEastAsia" w:eastAsiaTheme="minorEastAsia" w:cstheme="minorEastAsia"/>
          <w:b/>
          <w:color w:val="auto"/>
          <w:szCs w:val="21"/>
          <w:highlight w:val="none"/>
        </w:rPr>
        <w:t>（一）采购内容：本工程为</w:t>
      </w:r>
      <w:r>
        <w:rPr>
          <w:rFonts w:hint="eastAsia" w:asciiTheme="minorEastAsia" w:hAnsiTheme="minorEastAsia" w:eastAsiaTheme="minorEastAsia" w:cstheme="minorEastAsia"/>
          <w:b/>
          <w:color w:val="auto"/>
          <w:szCs w:val="21"/>
          <w:highlight w:val="none"/>
          <w:lang w:eastAsia="zh-CN"/>
        </w:rPr>
        <w:t>邹城市城前镇人民政府新时代文明实践所改造提升工程</w:t>
      </w:r>
      <w:r>
        <w:rPr>
          <w:rFonts w:hint="eastAsia" w:asciiTheme="minorEastAsia" w:hAnsiTheme="minorEastAsia" w:eastAsiaTheme="minorEastAsia" w:cstheme="minorEastAsia"/>
          <w:b/>
          <w:color w:val="auto"/>
          <w:szCs w:val="21"/>
          <w:highlight w:val="none"/>
        </w:rPr>
        <w:t>，</w:t>
      </w:r>
      <w:r>
        <w:rPr>
          <w:rFonts w:hint="eastAsia" w:asciiTheme="minorEastAsia" w:hAnsiTheme="minorEastAsia" w:eastAsiaTheme="minorEastAsia" w:cstheme="minorEastAsia"/>
          <w:b/>
          <w:bCs/>
          <w:color w:val="auto"/>
          <w:szCs w:val="21"/>
          <w:highlight w:val="none"/>
        </w:rPr>
        <w:t>工程</w:t>
      </w:r>
      <w:r>
        <w:rPr>
          <w:rFonts w:hint="eastAsia" w:asciiTheme="minorEastAsia" w:hAnsiTheme="minorEastAsia" w:eastAsiaTheme="minorEastAsia" w:cstheme="minorEastAsia"/>
          <w:b/>
          <w:bCs/>
          <w:color w:val="auto"/>
          <w:szCs w:val="21"/>
          <w:highlight w:val="none"/>
          <w:lang w:eastAsia="zh-CN"/>
        </w:rPr>
        <w:t>内容包括：</w:t>
      </w:r>
      <w:r>
        <w:rPr>
          <w:rFonts w:hint="eastAsia" w:asciiTheme="minorEastAsia" w:hAnsiTheme="minorEastAsia" w:eastAsiaTheme="minorEastAsia" w:cstheme="minorEastAsia"/>
          <w:b/>
          <w:bCs/>
          <w:color w:val="auto"/>
          <w:szCs w:val="21"/>
          <w:highlight w:val="none"/>
          <w:lang w:val="en-US" w:eastAsia="zh-CN"/>
        </w:rPr>
        <w:t>石膏板隔断、安装防盗门、更换窗户卫生间提升改造</w:t>
      </w:r>
      <w:r>
        <w:rPr>
          <w:rFonts w:hint="eastAsia" w:asciiTheme="minorEastAsia" w:hAnsiTheme="minorEastAsia" w:eastAsiaTheme="minorEastAsia" w:cstheme="minorEastAsia"/>
          <w:b/>
          <w:bCs/>
          <w:color w:val="auto"/>
          <w:szCs w:val="21"/>
          <w:highlight w:val="none"/>
          <w:lang w:eastAsia="zh-CN"/>
        </w:rPr>
        <w:t>等工程内容。</w:t>
      </w:r>
      <w:r>
        <w:rPr>
          <w:rFonts w:hint="eastAsia" w:asciiTheme="minorEastAsia" w:hAnsiTheme="minorEastAsia" w:eastAsiaTheme="minorEastAsia" w:cstheme="minorEastAsia"/>
          <w:b/>
          <w:color w:val="auto"/>
          <w:szCs w:val="21"/>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w:t>
      </w:r>
      <w:r>
        <w:rPr>
          <w:rFonts w:hint="eastAsia" w:asciiTheme="minorEastAsia" w:hAnsiTheme="minorEastAsia" w:eastAsiaTheme="minorEastAsia" w:cstheme="minorEastAsia"/>
          <w:b/>
          <w:color w:val="auto"/>
          <w:szCs w:val="21"/>
          <w:highlight w:val="none"/>
          <w:lang w:val="en-US" w:eastAsia="zh-CN"/>
        </w:rPr>
        <w:t>二</w:t>
      </w:r>
      <w:r>
        <w:rPr>
          <w:rFonts w:hint="eastAsia" w:asciiTheme="minorEastAsia" w:hAnsiTheme="minorEastAsia" w:eastAsiaTheme="minorEastAsia" w:cstheme="minorEastAsia"/>
          <w:b/>
          <w:color w:val="auto"/>
          <w:szCs w:val="21"/>
          <w:highlight w:val="none"/>
        </w:rPr>
        <w:t>）建设地点：邹城市</w:t>
      </w:r>
      <w:r>
        <w:rPr>
          <w:rFonts w:hint="eastAsia" w:asciiTheme="minorEastAsia" w:hAnsiTheme="minorEastAsia" w:eastAsiaTheme="minorEastAsia" w:cstheme="minorEastAsia"/>
          <w:b/>
          <w:color w:val="auto"/>
          <w:szCs w:val="21"/>
          <w:highlight w:val="none"/>
          <w:lang w:eastAsia="zh-CN"/>
        </w:rPr>
        <w:t>城前镇</w:t>
      </w:r>
      <w:r>
        <w:rPr>
          <w:rFonts w:hint="eastAsia" w:asciiTheme="minorEastAsia" w:hAnsiTheme="minorEastAsia" w:eastAsiaTheme="minorEastAsia" w:cstheme="minorEastAsia"/>
          <w:b/>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w:t>
      </w:r>
      <w:r>
        <w:rPr>
          <w:rFonts w:hint="eastAsia" w:asciiTheme="minorEastAsia" w:hAnsiTheme="minorEastAsia" w:eastAsiaTheme="minorEastAsia" w:cstheme="minorEastAsia"/>
          <w:b/>
          <w:color w:val="auto"/>
          <w:szCs w:val="21"/>
          <w:highlight w:val="none"/>
          <w:lang w:val="en-US" w:eastAsia="zh-CN"/>
        </w:rPr>
        <w:t>三</w:t>
      </w:r>
      <w:r>
        <w:rPr>
          <w:rFonts w:hint="eastAsia" w:asciiTheme="minorEastAsia" w:hAnsiTheme="minorEastAsia" w:eastAsiaTheme="minorEastAsia" w:cstheme="minorEastAsia"/>
          <w:b/>
          <w:color w:val="auto"/>
          <w:szCs w:val="21"/>
          <w:highlight w:val="none"/>
        </w:rPr>
        <w:t>）建设规模：本次磋商项目采购预算为</w:t>
      </w:r>
      <w:r>
        <w:rPr>
          <w:rFonts w:hint="eastAsia" w:asciiTheme="minorEastAsia" w:hAnsiTheme="minorEastAsia" w:eastAsiaTheme="minorEastAsia" w:cstheme="minorEastAsia"/>
          <w:b/>
          <w:color w:val="auto"/>
          <w:szCs w:val="21"/>
          <w:highlight w:val="none"/>
          <w:lang w:eastAsia="zh-CN"/>
        </w:rPr>
        <w:t>320155.09</w:t>
      </w:r>
      <w:r>
        <w:rPr>
          <w:rFonts w:hint="eastAsia" w:asciiTheme="minorEastAsia" w:hAnsiTheme="minorEastAsia" w:eastAsiaTheme="minorEastAsia" w:cstheme="minorEastAsia"/>
          <w:b/>
          <w:color w:val="auto"/>
          <w:szCs w:val="21"/>
          <w:highlight w:val="none"/>
        </w:rPr>
        <w:t>元。</w:t>
      </w:r>
    </w:p>
    <w:p>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w:t>
      </w:r>
      <w:r>
        <w:rPr>
          <w:rFonts w:hint="eastAsia" w:asciiTheme="minorEastAsia" w:hAnsiTheme="minorEastAsia" w:eastAsiaTheme="minorEastAsia" w:cstheme="minorEastAsia"/>
          <w:b/>
          <w:color w:val="auto"/>
          <w:szCs w:val="21"/>
          <w:highlight w:val="none"/>
          <w:lang w:val="en-US" w:eastAsia="zh-CN"/>
        </w:rPr>
        <w:t>四</w:t>
      </w:r>
      <w:r>
        <w:rPr>
          <w:rFonts w:hint="eastAsia" w:asciiTheme="minorEastAsia" w:hAnsiTheme="minorEastAsia" w:eastAsiaTheme="minorEastAsia" w:cstheme="minorEastAsia"/>
          <w:b/>
          <w:color w:val="auto"/>
          <w:szCs w:val="21"/>
          <w:highlight w:val="none"/>
        </w:rPr>
        <w:t>）计划工期：</w:t>
      </w:r>
      <w:r>
        <w:rPr>
          <w:rFonts w:hint="eastAsia" w:asciiTheme="minorEastAsia" w:hAnsiTheme="minorEastAsia" w:eastAsiaTheme="minorEastAsia" w:cstheme="minorEastAsia"/>
          <w:b/>
          <w:color w:val="auto"/>
          <w:szCs w:val="21"/>
          <w:highlight w:val="none"/>
          <w:lang w:val="en-US" w:eastAsia="zh-CN"/>
        </w:rPr>
        <w:t>60</w:t>
      </w:r>
      <w:r>
        <w:rPr>
          <w:rFonts w:hint="eastAsia" w:asciiTheme="minorEastAsia" w:hAnsiTheme="minorEastAsia" w:eastAsiaTheme="minorEastAsia" w:cstheme="minorEastAsia"/>
          <w:b/>
          <w:color w:val="auto"/>
          <w:szCs w:val="21"/>
          <w:highlight w:val="none"/>
          <w:lang w:eastAsia="zh-CN"/>
        </w:rPr>
        <w:t>日历天</w:t>
      </w:r>
      <w:r>
        <w:rPr>
          <w:rFonts w:hint="eastAsia" w:asciiTheme="minorEastAsia" w:hAnsiTheme="minorEastAsia" w:eastAsiaTheme="minorEastAsia" w:cstheme="minorEastAsia"/>
          <w:b/>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w:t>
      </w:r>
      <w:r>
        <w:rPr>
          <w:rFonts w:hint="eastAsia" w:asciiTheme="minorEastAsia" w:hAnsiTheme="minorEastAsia" w:eastAsiaTheme="minorEastAsia" w:cstheme="minorEastAsia"/>
          <w:b/>
          <w:color w:val="auto"/>
          <w:szCs w:val="21"/>
          <w:highlight w:val="none"/>
          <w:lang w:val="en-US" w:eastAsia="zh-CN"/>
        </w:rPr>
        <w:t>五</w:t>
      </w:r>
      <w:r>
        <w:rPr>
          <w:rFonts w:hint="eastAsia" w:asciiTheme="minorEastAsia" w:hAnsiTheme="minorEastAsia" w:eastAsiaTheme="minorEastAsia" w:cstheme="minorEastAsia"/>
          <w:b/>
          <w:color w:val="auto"/>
          <w:szCs w:val="21"/>
          <w:highlight w:val="none"/>
        </w:rPr>
        <w:t>）质量要求：合格。</w:t>
      </w:r>
    </w:p>
    <w:p>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w:t>
      </w:r>
      <w:r>
        <w:rPr>
          <w:rFonts w:hint="eastAsia" w:asciiTheme="minorEastAsia" w:hAnsiTheme="minorEastAsia" w:eastAsiaTheme="minorEastAsia" w:cstheme="minorEastAsia"/>
          <w:b/>
          <w:color w:val="auto"/>
          <w:szCs w:val="21"/>
          <w:highlight w:val="none"/>
          <w:lang w:val="en-US" w:eastAsia="zh-CN"/>
        </w:rPr>
        <w:t>六</w:t>
      </w:r>
      <w:r>
        <w:rPr>
          <w:rFonts w:hint="eastAsia" w:asciiTheme="minorEastAsia" w:hAnsiTheme="minorEastAsia" w:eastAsiaTheme="minorEastAsia" w:cstheme="minorEastAsia"/>
          <w:b/>
          <w:color w:val="auto"/>
          <w:szCs w:val="21"/>
          <w:highlight w:val="none"/>
        </w:rPr>
        <w:t>）质保期：</w:t>
      </w:r>
      <w:r>
        <w:rPr>
          <w:rFonts w:hint="eastAsia" w:asciiTheme="minorEastAsia" w:hAnsiTheme="minorEastAsia" w:eastAsiaTheme="minorEastAsia" w:cstheme="minorEastAsia"/>
          <w:b/>
          <w:color w:val="auto"/>
          <w:szCs w:val="21"/>
          <w:highlight w:val="none"/>
          <w:lang w:val="en-US" w:eastAsia="zh-CN"/>
        </w:rPr>
        <w:t>两</w:t>
      </w:r>
      <w:r>
        <w:rPr>
          <w:rFonts w:hint="eastAsia" w:asciiTheme="minorEastAsia" w:hAnsiTheme="minorEastAsia" w:eastAsiaTheme="minorEastAsia" w:cstheme="minorEastAsia"/>
          <w:b/>
          <w:color w:val="auto"/>
          <w:szCs w:val="21"/>
          <w:highlight w:val="none"/>
        </w:rPr>
        <w:t>年。</w:t>
      </w:r>
    </w:p>
    <w:p>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二、图纸  /</w:t>
      </w:r>
    </w:p>
    <w:p>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三、报价说明</w:t>
      </w:r>
    </w:p>
    <w:p>
      <w:pPr>
        <w:spacing w:line="360" w:lineRule="auto"/>
        <w:ind w:firstLine="422" w:firstLineChars="200"/>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color w:val="auto"/>
          <w:kern w:val="0"/>
          <w:szCs w:val="21"/>
          <w:highlight w:val="none"/>
        </w:rPr>
        <w:t>1.</w:t>
      </w:r>
      <w:r>
        <w:rPr>
          <w:rFonts w:hint="eastAsia" w:asciiTheme="minorEastAsia" w:hAnsiTheme="minorEastAsia" w:eastAsiaTheme="minorEastAsia" w:cstheme="minorEastAsia"/>
          <w:b/>
          <w:bCs/>
          <w:color w:val="auto"/>
          <w:kern w:val="0"/>
          <w:szCs w:val="21"/>
          <w:highlight w:val="none"/>
        </w:rPr>
        <w:t xml:space="preserve"> 本次磋商采用初次报价及最终报价，共二次的报价方式；初次报价按磋商文件格式报价，最终报价为竞争性磋商后，由法定代表人或其委托代理人在最终磋商后递交。最终报价只报总价，</w:t>
      </w:r>
      <w:bookmarkStart w:id="11" w:name="OLE_LINK16"/>
      <w:r>
        <w:rPr>
          <w:rFonts w:hint="eastAsia" w:asciiTheme="minorEastAsia" w:hAnsiTheme="minorEastAsia" w:eastAsiaTheme="minorEastAsia" w:cstheme="minorEastAsia"/>
          <w:b/>
          <w:color w:val="auto"/>
          <w:kern w:val="0"/>
          <w:szCs w:val="21"/>
          <w:highlight w:val="none"/>
        </w:rPr>
        <w:t>分项明细报价</w:t>
      </w:r>
      <w:bookmarkEnd w:id="11"/>
      <w:r>
        <w:rPr>
          <w:rFonts w:hint="eastAsia" w:asciiTheme="minorEastAsia" w:hAnsiTheme="minorEastAsia" w:eastAsiaTheme="minorEastAsia" w:cstheme="minorEastAsia"/>
          <w:b/>
          <w:color w:val="auto"/>
          <w:kern w:val="0"/>
          <w:szCs w:val="21"/>
          <w:highlight w:val="none"/>
        </w:rPr>
        <w:t>（分部分项工程量清单单价和合价、措施项目费、其他项目费、规费、税金）按</w:t>
      </w:r>
      <w:r>
        <w:rPr>
          <w:rFonts w:hint="eastAsia" w:asciiTheme="minorEastAsia" w:hAnsiTheme="minorEastAsia" w:eastAsiaTheme="minorEastAsia" w:cstheme="minorEastAsia"/>
          <w:b/>
          <w:color w:val="auto"/>
          <w:kern w:val="0"/>
          <w:szCs w:val="21"/>
          <w:highlight w:val="none"/>
          <w:u w:val="single"/>
        </w:rPr>
        <w:t>最终报价</w:t>
      </w:r>
      <w:r>
        <w:rPr>
          <w:rFonts w:hint="eastAsia" w:asciiTheme="minorEastAsia" w:hAnsiTheme="minorEastAsia" w:eastAsiaTheme="minorEastAsia" w:cstheme="minorEastAsia"/>
          <w:b/>
          <w:color w:val="auto"/>
          <w:kern w:val="0"/>
          <w:szCs w:val="21"/>
          <w:highlight w:val="none"/>
        </w:rPr>
        <w:t>与</w:t>
      </w:r>
      <w:r>
        <w:rPr>
          <w:rFonts w:hint="eastAsia" w:asciiTheme="minorEastAsia" w:hAnsiTheme="minorEastAsia" w:eastAsiaTheme="minorEastAsia" w:cstheme="minorEastAsia"/>
          <w:b/>
          <w:color w:val="auto"/>
          <w:kern w:val="0"/>
          <w:szCs w:val="21"/>
          <w:highlight w:val="none"/>
          <w:u w:val="single"/>
        </w:rPr>
        <w:t>初次报价</w:t>
      </w:r>
      <w:r>
        <w:rPr>
          <w:rFonts w:hint="eastAsia" w:asciiTheme="minorEastAsia" w:hAnsiTheme="minorEastAsia" w:eastAsiaTheme="minorEastAsia" w:cstheme="minorEastAsia"/>
          <w:b/>
          <w:color w:val="auto"/>
          <w:kern w:val="0"/>
          <w:szCs w:val="21"/>
          <w:highlight w:val="none"/>
        </w:rPr>
        <w:t>的比率，同比例下调。供应商两次报价均不得超出采购预算（控制价），如若超出按无效响应处理。其中，磋商代理服务费应分摊在报价中。</w:t>
      </w:r>
    </w:p>
    <w:p>
      <w:pPr>
        <w:spacing w:line="360" w:lineRule="auto"/>
        <w:ind w:firstLine="422" w:firstLineChars="200"/>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计算</w:t>
      </w:r>
      <w:r>
        <w:rPr>
          <w:rFonts w:hint="eastAsia" w:asciiTheme="minorEastAsia" w:hAnsiTheme="minorEastAsia" w:eastAsiaTheme="minorEastAsia" w:cstheme="minorEastAsia"/>
          <w:b/>
          <w:color w:val="auto"/>
          <w:kern w:val="0"/>
          <w:szCs w:val="21"/>
          <w:highlight w:val="none"/>
        </w:rPr>
        <w:t>公式</w:t>
      </w:r>
      <w:r>
        <w:rPr>
          <w:rFonts w:hint="eastAsia" w:asciiTheme="minorEastAsia" w:hAnsiTheme="minorEastAsia" w:eastAsiaTheme="minorEastAsia" w:cstheme="minorEastAsia"/>
          <w:b/>
          <w:bCs/>
          <w:color w:val="auto"/>
          <w:kern w:val="0"/>
          <w:szCs w:val="21"/>
          <w:highlight w:val="none"/>
        </w:rPr>
        <w:t>为：</w:t>
      </w:r>
    </w:p>
    <w:p>
      <w:pPr>
        <w:spacing w:line="360" w:lineRule="auto"/>
        <w:ind w:firstLine="422" w:firstLineChars="200"/>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报价</w:t>
      </w:r>
      <w:r>
        <w:rPr>
          <w:rFonts w:hint="eastAsia" w:asciiTheme="minorEastAsia" w:hAnsiTheme="minorEastAsia" w:eastAsiaTheme="minorEastAsia" w:cstheme="minorEastAsia"/>
          <w:b/>
          <w:bCs/>
          <w:color w:val="auto"/>
          <w:kern w:val="0"/>
          <w:szCs w:val="21"/>
          <w:highlight w:val="none"/>
        </w:rPr>
        <w:t>比率=</w:t>
      </w:r>
      <w:r>
        <w:rPr>
          <w:rFonts w:hint="eastAsia" w:asciiTheme="minorEastAsia" w:hAnsiTheme="minorEastAsia" w:eastAsiaTheme="minorEastAsia" w:cstheme="minorEastAsia"/>
          <w:b/>
          <w:color w:val="auto"/>
          <w:kern w:val="0"/>
          <w:szCs w:val="21"/>
          <w:highlight w:val="none"/>
        </w:rPr>
        <w:t>（供应商最终总报价-暂估价项目费及相应规费、税金）/（初次报价-暂估项目费及相应规费、税金）</w:t>
      </w:r>
    </w:p>
    <w:p>
      <w:pPr>
        <w:spacing w:line="360" w:lineRule="auto"/>
        <w:ind w:firstLine="422" w:firstLineChars="200"/>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color w:val="auto"/>
          <w:kern w:val="0"/>
          <w:szCs w:val="21"/>
          <w:highlight w:val="none"/>
        </w:rPr>
        <w:t>报价</w:t>
      </w:r>
      <w:r>
        <w:rPr>
          <w:rFonts w:hint="eastAsia" w:asciiTheme="minorEastAsia" w:hAnsiTheme="minorEastAsia" w:eastAsiaTheme="minorEastAsia" w:cstheme="minorEastAsia"/>
          <w:b/>
          <w:bCs/>
          <w:color w:val="auto"/>
          <w:kern w:val="0"/>
          <w:szCs w:val="21"/>
          <w:highlight w:val="none"/>
        </w:rPr>
        <w:t>的分部分项工程单价与合价=报价比率×</w:t>
      </w:r>
      <w:r>
        <w:rPr>
          <w:rFonts w:hint="eastAsia" w:asciiTheme="minorEastAsia" w:hAnsiTheme="minorEastAsia" w:eastAsiaTheme="minorEastAsia" w:cstheme="minorEastAsia"/>
          <w:b/>
          <w:bCs/>
          <w:color w:val="auto"/>
          <w:kern w:val="0"/>
          <w:szCs w:val="21"/>
          <w:highlight w:val="none"/>
          <w:u w:val="single"/>
        </w:rPr>
        <w:t>初次报价</w:t>
      </w:r>
      <w:r>
        <w:rPr>
          <w:rFonts w:hint="eastAsia" w:asciiTheme="minorEastAsia" w:hAnsiTheme="minorEastAsia" w:eastAsiaTheme="minorEastAsia" w:cstheme="minorEastAsia"/>
          <w:b/>
          <w:bCs/>
          <w:color w:val="auto"/>
          <w:kern w:val="0"/>
          <w:szCs w:val="21"/>
          <w:highlight w:val="none"/>
        </w:rPr>
        <w:t>中的分部分项工程单价与合价</w:t>
      </w:r>
    </w:p>
    <w:p>
      <w:pPr>
        <w:spacing w:line="360" w:lineRule="auto"/>
        <w:ind w:firstLine="422" w:firstLineChars="200"/>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报价的措施费=报价比率×</w:t>
      </w:r>
      <w:r>
        <w:rPr>
          <w:rFonts w:hint="eastAsia" w:asciiTheme="minorEastAsia" w:hAnsiTheme="minorEastAsia" w:eastAsiaTheme="minorEastAsia" w:cstheme="minorEastAsia"/>
          <w:b/>
          <w:bCs/>
          <w:color w:val="auto"/>
          <w:kern w:val="0"/>
          <w:szCs w:val="21"/>
          <w:highlight w:val="none"/>
          <w:u w:val="single"/>
        </w:rPr>
        <w:t>初次报价</w:t>
      </w:r>
      <w:r>
        <w:rPr>
          <w:rFonts w:hint="eastAsia" w:asciiTheme="minorEastAsia" w:hAnsiTheme="minorEastAsia" w:eastAsiaTheme="minorEastAsia" w:cstheme="minorEastAsia"/>
          <w:b/>
          <w:bCs/>
          <w:color w:val="auto"/>
          <w:kern w:val="0"/>
          <w:szCs w:val="21"/>
          <w:highlight w:val="none"/>
        </w:rPr>
        <w:t>中的措施费</w:t>
      </w:r>
    </w:p>
    <w:p>
      <w:pPr>
        <w:spacing w:line="360" w:lineRule="auto"/>
        <w:ind w:firstLine="422" w:firstLineChars="200"/>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报价的其他项目费=报价比率×</w:t>
      </w:r>
      <w:r>
        <w:rPr>
          <w:rFonts w:hint="eastAsia" w:asciiTheme="minorEastAsia" w:hAnsiTheme="minorEastAsia" w:eastAsiaTheme="minorEastAsia" w:cstheme="minorEastAsia"/>
          <w:b/>
          <w:bCs/>
          <w:color w:val="auto"/>
          <w:kern w:val="0"/>
          <w:szCs w:val="21"/>
          <w:highlight w:val="none"/>
          <w:u w:val="single"/>
        </w:rPr>
        <w:t>初次报价</w:t>
      </w:r>
      <w:r>
        <w:rPr>
          <w:rFonts w:hint="eastAsia" w:asciiTheme="minorEastAsia" w:hAnsiTheme="minorEastAsia" w:eastAsiaTheme="minorEastAsia" w:cstheme="minorEastAsia"/>
          <w:b/>
          <w:bCs/>
          <w:color w:val="auto"/>
          <w:kern w:val="0"/>
          <w:szCs w:val="21"/>
          <w:highlight w:val="none"/>
        </w:rPr>
        <w:t>中的其他项目费</w:t>
      </w:r>
    </w:p>
    <w:p>
      <w:pPr>
        <w:spacing w:line="360" w:lineRule="auto"/>
        <w:ind w:firstLine="422" w:firstLineChars="200"/>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color w:val="auto"/>
          <w:kern w:val="0"/>
          <w:szCs w:val="21"/>
          <w:highlight w:val="none"/>
        </w:rPr>
        <w:t>报价</w:t>
      </w:r>
      <w:r>
        <w:rPr>
          <w:rFonts w:hint="eastAsia" w:asciiTheme="minorEastAsia" w:hAnsiTheme="minorEastAsia" w:eastAsiaTheme="minorEastAsia" w:cstheme="minorEastAsia"/>
          <w:b/>
          <w:bCs/>
          <w:color w:val="auto"/>
          <w:kern w:val="0"/>
          <w:szCs w:val="21"/>
          <w:highlight w:val="none"/>
        </w:rPr>
        <w:t>的规费=报价比率×</w:t>
      </w:r>
      <w:r>
        <w:rPr>
          <w:rFonts w:hint="eastAsia" w:asciiTheme="minorEastAsia" w:hAnsiTheme="minorEastAsia" w:eastAsiaTheme="minorEastAsia" w:cstheme="minorEastAsia"/>
          <w:b/>
          <w:bCs/>
          <w:color w:val="auto"/>
          <w:kern w:val="0"/>
          <w:szCs w:val="21"/>
          <w:highlight w:val="none"/>
          <w:u w:val="single"/>
        </w:rPr>
        <w:t>初次报价</w:t>
      </w:r>
      <w:r>
        <w:rPr>
          <w:rFonts w:hint="eastAsia" w:asciiTheme="minorEastAsia" w:hAnsiTheme="minorEastAsia" w:eastAsiaTheme="minorEastAsia" w:cstheme="minorEastAsia"/>
          <w:b/>
          <w:bCs/>
          <w:color w:val="auto"/>
          <w:kern w:val="0"/>
          <w:szCs w:val="21"/>
          <w:highlight w:val="none"/>
        </w:rPr>
        <w:t>中的规费</w:t>
      </w:r>
    </w:p>
    <w:p>
      <w:pPr>
        <w:spacing w:line="360" w:lineRule="auto"/>
        <w:ind w:firstLine="422" w:firstLineChars="200"/>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color w:val="auto"/>
          <w:kern w:val="0"/>
          <w:szCs w:val="21"/>
          <w:highlight w:val="none"/>
        </w:rPr>
        <w:t>报价</w:t>
      </w:r>
      <w:r>
        <w:rPr>
          <w:rFonts w:hint="eastAsia" w:asciiTheme="minorEastAsia" w:hAnsiTheme="minorEastAsia" w:eastAsiaTheme="minorEastAsia" w:cstheme="minorEastAsia"/>
          <w:b/>
          <w:bCs/>
          <w:color w:val="auto"/>
          <w:kern w:val="0"/>
          <w:szCs w:val="21"/>
          <w:highlight w:val="none"/>
        </w:rPr>
        <w:t>的税金=报价比率×</w:t>
      </w:r>
      <w:r>
        <w:rPr>
          <w:rFonts w:hint="eastAsia" w:asciiTheme="minorEastAsia" w:hAnsiTheme="minorEastAsia" w:eastAsiaTheme="minorEastAsia" w:cstheme="minorEastAsia"/>
          <w:b/>
          <w:bCs/>
          <w:color w:val="auto"/>
          <w:kern w:val="0"/>
          <w:szCs w:val="21"/>
          <w:highlight w:val="none"/>
          <w:u w:val="single"/>
        </w:rPr>
        <w:t>初次报价</w:t>
      </w:r>
      <w:r>
        <w:rPr>
          <w:rFonts w:hint="eastAsia" w:asciiTheme="minorEastAsia" w:hAnsiTheme="minorEastAsia" w:eastAsiaTheme="minorEastAsia" w:cstheme="minorEastAsia"/>
          <w:b/>
          <w:bCs/>
          <w:color w:val="auto"/>
          <w:kern w:val="0"/>
          <w:szCs w:val="21"/>
          <w:highlight w:val="none"/>
        </w:rPr>
        <w:t>中的税金</w:t>
      </w:r>
    </w:p>
    <w:p>
      <w:pPr>
        <w:spacing w:line="360" w:lineRule="auto"/>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color w:val="auto"/>
          <w:sz w:val="24"/>
          <w:highlight w:val="none"/>
        </w:rPr>
        <w:t>四、</w:t>
      </w:r>
      <w:r>
        <w:rPr>
          <w:rFonts w:hint="eastAsia" w:asciiTheme="minorEastAsia" w:hAnsiTheme="minorEastAsia" w:eastAsiaTheme="minorEastAsia" w:cstheme="minorEastAsia"/>
          <w:b/>
          <w:bCs/>
          <w:color w:val="auto"/>
          <w:sz w:val="24"/>
          <w:highlight w:val="none"/>
        </w:rPr>
        <w:t>工程量清单</w:t>
      </w:r>
    </w:p>
    <w:p>
      <w:pPr>
        <w:spacing w:line="360" w:lineRule="auto"/>
        <w:ind w:left="284"/>
        <w:rPr>
          <w:rFonts w:hint="eastAsia" w:asciiTheme="minorEastAsia" w:hAnsiTheme="minorEastAsia" w:eastAsiaTheme="minorEastAsia" w:cstheme="minorEastAsia"/>
          <w:b/>
          <w:sz w:val="24"/>
        </w:rPr>
      </w:pPr>
      <w:bookmarkStart w:id="12" w:name="_Toc300901180"/>
      <w:bookmarkStart w:id="13" w:name="_Toc420592312"/>
      <w:bookmarkStart w:id="14" w:name="_Toc1263"/>
      <w:bookmarkStart w:id="15" w:name="_Toc18155"/>
      <w:r>
        <w:rPr>
          <w:rFonts w:hint="eastAsia" w:asciiTheme="minorEastAsia" w:hAnsiTheme="minorEastAsia" w:eastAsiaTheme="minorEastAsia" w:cstheme="minorEastAsia"/>
          <w:b/>
          <w:sz w:val="24"/>
        </w:rPr>
        <w:t>1、工程量清单说明</w:t>
      </w:r>
      <w:bookmarkEnd w:id="12"/>
      <w:bookmarkEnd w:id="13"/>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1.1本工程量清单是依据中华人民共和国国家标准《建设工程工程量清单计价规范》 (以下简称“计价规范”)、《山东省建设工程工程量清单计价规则》以及磋商文件中包括的图纸等编制。计量采用中华人民共和国法定的基本计量单位。</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1.2本工程量清单应与磋商文件中的项目内容及要求、通用合同条款、专用合同条款、技术标准和要求及图纸等内容一起阅读和理解。</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1.3本工程量清单仅是报价的共同基础，竣工结算的工程量按合同约定确定</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1.4补充子目的子目特征、计量单位、工程量计算规则及工作内容说明如下：</w:t>
      </w:r>
    </w:p>
    <w:p>
      <w:pPr>
        <w:spacing w:line="430" w:lineRule="exact"/>
        <w:ind w:firstLine="359" w:firstLineChars="171"/>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 xml:space="preserve">                                        /                                         </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1.5本条第1.1款中约定的计量和计价规则适用于合同履约过程中工程量计量与价款支付、工程变更、索赔和工程结算。</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1.6本条与下述第2条和第3条的说明内容是构成合同文件的已标价工程量清单的组成部分。</w:t>
      </w:r>
    </w:p>
    <w:p>
      <w:pPr>
        <w:spacing w:line="360" w:lineRule="auto"/>
        <w:ind w:left="284"/>
        <w:rPr>
          <w:rFonts w:hint="eastAsia" w:asciiTheme="minorEastAsia" w:hAnsiTheme="minorEastAsia" w:eastAsiaTheme="minorEastAsia" w:cstheme="minorEastAsia"/>
          <w:b/>
          <w:sz w:val="24"/>
        </w:rPr>
      </w:pPr>
      <w:bookmarkStart w:id="16" w:name="_Toc300901181"/>
      <w:bookmarkStart w:id="17" w:name="_Toc420592313"/>
      <w:r>
        <w:rPr>
          <w:rFonts w:hint="eastAsia" w:asciiTheme="minorEastAsia" w:hAnsiTheme="minorEastAsia" w:eastAsiaTheme="minorEastAsia" w:cstheme="minorEastAsia"/>
          <w:b/>
          <w:sz w:val="24"/>
        </w:rPr>
        <w:t>2、工程量清单报价说明</w:t>
      </w:r>
      <w:bookmarkEnd w:id="16"/>
      <w:bookmarkEnd w:id="17"/>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2.1报价应根据磋商文件中的有关计价要求，并按照下列依据自主报价。</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  本磋商文件；</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 《建设工程工程量清单计价规范》；</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 《山东省建设工程工程量清单计价规则》《山东省建设工程工程量清单计价规范》（现行价目表）及相应计算规则、费用定额；</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 国家或省级、行业建设主管部门颁发的计价办法； </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(5) 企业定额，国家或省级、行业建设主管部门颁发的计价定额； </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(6) 磋商文件(包括工程量清单)的澄清、补充和修改文件； </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(7) 建设工程设计文件及相关资料； </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(8) 施工现场情况、工程特点及拟定的投标施工组织设计或施工方案； </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(9) 与建设项目相关的标准、规定等技术资料； </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(10) 市场价格信息或工程造价管理机构发布的工程造价信息； </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 其他的相关资料。 </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2.2工程量清单中的每一子目须填入单价或价格，且只允许有一个报价。</w:t>
      </w:r>
    </w:p>
    <w:p>
      <w:pPr>
        <w:spacing w:line="430" w:lineRule="exact"/>
        <w:ind w:firstLine="359" w:firstLineChars="171"/>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2.3工程量清单中标价的单价或金额，应包括所需人工费、材料费、施工机械使用费和管理费及利润，以及一定范围内的风险费用。所谓“一定</w:t>
      </w:r>
      <w:r>
        <w:rPr>
          <w:rFonts w:hint="eastAsia" w:asciiTheme="minorEastAsia" w:hAnsiTheme="minorEastAsia" w:eastAsiaTheme="minorEastAsia" w:cstheme="minorEastAsia"/>
        </w:rPr>
        <w:t>范围内的风险”是指合同约定的风险。</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2.4已标价工程量清单中供应商没有填入单价或价格的子目，其费用视为已分摊在工程量清单中其他已标价的相关子目的单价或价格之中。</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2.5“初次报价汇总表”中的总价由分部分项工程费、措施项目费、其他项目费、规费和税金组成，并且“初次报价汇总表”中的总价应当与构成已标价工程量清单的分部分项工程费、措施项目费、其他项目费、规费、税金的合计金额一致，各部分的合计金额应与其中的各分项之和一致。</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2.6分部分项工程项目按下列要求报价：</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2.6.1分部分项工程量清单计价应依据计价规范中关于综合单价的组成内容，按磋商文件中分部分项工程量清单项目的特征描述确定报价。</w:t>
      </w:r>
    </w:p>
    <w:p>
      <w:pPr>
        <w:spacing w:line="42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2.6.2如果分部分项工程量清单中涉及“材料暂估价一览表”中列出的材料和工程设备（包括</w:t>
      </w:r>
      <w:r>
        <w:rPr>
          <w:rFonts w:hint="eastAsia" w:asciiTheme="minorEastAsia" w:hAnsiTheme="minorEastAsia" w:eastAsiaTheme="minorEastAsia" w:cstheme="minorEastAsia"/>
          <w:szCs w:val="21"/>
        </w:rPr>
        <w:t>发包人自行提供的材料和工程设备，即甲供材</w:t>
      </w:r>
      <w:r>
        <w:rPr>
          <w:rFonts w:hint="eastAsia" w:asciiTheme="minorEastAsia" w:hAnsiTheme="minorEastAsia" w:eastAsiaTheme="minorEastAsia" w:cstheme="minorEastAsia"/>
        </w:rPr>
        <w:t>），则按照本节第3.3.2项的报价原则，将该类材料和工程设备的暂估单价本身以及除对应的规费及税金以外的费用计入分部分项工程量清单相应子目的综合单价。</w:t>
      </w:r>
      <w:r>
        <w:rPr>
          <w:rFonts w:hint="eastAsia" w:asciiTheme="minorEastAsia" w:hAnsiTheme="minorEastAsia" w:eastAsiaTheme="minorEastAsia" w:cstheme="minorEastAsia"/>
          <w:szCs w:val="21"/>
        </w:rPr>
        <w:t>其中暂估清单综合单价已经包含与其对应的管理费、利润，但不含规费、税金，供应商应按本磋商文件规定将此类暂估价直接按磋商文件给定的价格作为综合单价。</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2.6.3“分部分项工程量清单与计价表”所列各子目的综合单价组成中，各子目的人工、材料和机械台班消耗量由供应商按照其自身情况做充分的、竞争性考虑。材料消耗量包括损耗量。</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2.6.4供应商在响应文件中提交并构成合同文件的“工料机汇总表”、“主要材料和工程设备选用表”中所列的材料和工程设备的价格是指此类材料和工程设备到达施工现场指定堆放地点的落地价格，即包括采购、包装、运输、装卸、堆放等到达施工现场指定落地或堆放地点之前的全部费用。“工料机汇总表”、“主要材料和工程设备选用表”中所列材料和工程设备的价格应与构成综合单价相应材料或工程设备的价格一致。落地之后发生的仓储、保管、库损以及从堆放地点运至安装地点的二次搬运等其他费用均应包括在本次报价中。</w:t>
      </w:r>
    </w:p>
    <w:p>
      <w:pPr>
        <w:spacing w:line="38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2.7措施项目按下列要求报价：</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2.7.1措施项目清单计价应根据供应商的施工组织设计进行报价。可以计量工程量的措施项目，应按分部分项工程量清单的方式采用综合单价计价</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rPr>
        <w:t>其余的措施项目可以“项”为单位的方式计价。供应商所填报价格应包括除规费、税金外的全部费用。</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2.7.2采购人提供的措施项目清单中所列项目仅指一般的通用项目，供应商在报价时应充分、全面地阅读和理解磋商文件的相关内容和约定，详实了解工程场地及其周围环境，充分考虑采购工程特点及拟定的施工方案和施工组织设计，自行确定措施项目费。供应商可根据需要自行补充措施项目并填报措施费。</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2.7.3“措施项目清单与计价表”中所填写的报价金额，应全面涵盖磋商文件约定的供应商成交后施工、竣工、交付本工程并维修其任何缺陷所需要履行的责任和义务的全部费用。</w:t>
      </w:r>
    </w:p>
    <w:p>
      <w:pPr>
        <w:spacing w:line="38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2.8其他项目清单费应按下列规定报价：</w:t>
      </w:r>
    </w:p>
    <w:p>
      <w:pPr>
        <w:spacing w:line="420" w:lineRule="exact"/>
        <w:ind w:left="6"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2.8.1暂列金额按“暂列金额明细表”中列出的金额报价，此处的暂列金额是采购人在磋商文件中统一给定的，并不包括本章第2.8.3项的计日工金额。</w:t>
      </w:r>
    </w:p>
    <w:p>
      <w:pPr>
        <w:spacing w:line="420" w:lineRule="exact"/>
        <w:ind w:left="6"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2.8.2暂估价分为材料和工程设备暂估单价、专业工程暂估价、特殊项目暂估价三类。</w:t>
      </w:r>
    </w:p>
    <w:p>
      <w:pPr>
        <w:spacing w:line="420" w:lineRule="exact"/>
        <w:ind w:left="6"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（1）材料和工程设备暂估单价按本节第3.3.2项的报价原则进入分部分项工程量清单之综合单价，不在其他项目清单中汇总</w:t>
      </w:r>
      <w:r>
        <w:rPr>
          <w:rFonts w:hint="eastAsia" w:asciiTheme="minorEastAsia" w:hAnsiTheme="minorEastAsia" w:eastAsiaTheme="minorEastAsia" w:cstheme="minorEastAsia"/>
          <w:szCs w:val="21"/>
        </w:rPr>
        <w:t>；</w:t>
      </w:r>
    </w:p>
    <w:p>
      <w:pPr>
        <w:spacing w:line="420" w:lineRule="exact"/>
        <w:ind w:left="6"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rPr>
        <w:t>专业工程暂估价由采购人列入总承包服务费清单与计价表中。专业工程暂估价是包括规费、税金在内的全部工程费用，仅作为计取总承包服务费的基础。</w:t>
      </w:r>
    </w:p>
    <w:p>
      <w:pPr>
        <w:spacing w:line="420" w:lineRule="exact"/>
        <w:ind w:left="6"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（3）特殊项目费按“特殊项目暂估价表”中列出的金额填写，此处的特殊项目费是采购人在磋商文件中统一给定的。</w:t>
      </w:r>
    </w:p>
    <w:p>
      <w:pPr>
        <w:spacing w:line="420" w:lineRule="exact"/>
        <w:ind w:left="6"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2.8.3计日工按“计日工表”中列出的子目和估算数量，自主确定综合单价并计算计日工金额。计日工综合单价均不包括规费和税金，其中：</w:t>
      </w:r>
    </w:p>
    <w:p>
      <w:pPr>
        <w:spacing w:line="420" w:lineRule="exact"/>
        <w:ind w:firstLine="539" w:firstLineChars="257"/>
        <w:rPr>
          <w:rFonts w:hint="eastAsia" w:asciiTheme="minorEastAsia" w:hAnsiTheme="minorEastAsia" w:eastAsiaTheme="minorEastAsia" w:cstheme="minorEastAsia"/>
        </w:rPr>
      </w:pPr>
      <w:r>
        <w:rPr>
          <w:rFonts w:hint="eastAsia" w:asciiTheme="minorEastAsia" w:hAnsiTheme="minorEastAsia" w:eastAsiaTheme="minorEastAsia" w:cstheme="minorEastAsia"/>
        </w:rPr>
        <w:t>(1)  劳务单价应当包括工人工资、交通费用、各种补贴、劳动安全保护、社保费用、手提手动和电动工器具、施工场地内已经搭设的脚手架、水电和低值易耗品费用、现场管理费用、企业管理费和利润；</w:t>
      </w:r>
    </w:p>
    <w:p>
      <w:pPr>
        <w:spacing w:line="420" w:lineRule="exact"/>
        <w:ind w:firstLine="539" w:firstLineChars="257"/>
        <w:rPr>
          <w:rFonts w:hint="eastAsia" w:asciiTheme="minorEastAsia" w:hAnsiTheme="minorEastAsia" w:eastAsiaTheme="minorEastAsia" w:cstheme="minorEastAsia"/>
        </w:rPr>
      </w:pPr>
      <w:r>
        <w:rPr>
          <w:rFonts w:hint="eastAsia" w:asciiTheme="minorEastAsia" w:hAnsiTheme="minorEastAsia" w:eastAsiaTheme="minorEastAsia" w:cstheme="minorEastAsia"/>
        </w:rPr>
        <w:t>(2)  材料价格包括材料运到现场的价格以及现场搬运、仓储、二次搬运、损耗、保险、企业管理费和利润</w:t>
      </w:r>
      <w:r>
        <w:rPr>
          <w:rFonts w:hint="eastAsia" w:asciiTheme="minorEastAsia" w:hAnsiTheme="minorEastAsia" w:eastAsiaTheme="minorEastAsia" w:cstheme="minorEastAsia"/>
          <w:szCs w:val="21"/>
        </w:rPr>
        <w:t>；</w:t>
      </w:r>
    </w:p>
    <w:p>
      <w:pPr>
        <w:spacing w:line="420" w:lineRule="exact"/>
        <w:ind w:firstLine="539" w:firstLineChars="257"/>
        <w:rPr>
          <w:rFonts w:hint="eastAsia" w:asciiTheme="minorEastAsia" w:hAnsiTheme="minorEastAsia" w:eastAsiaTheme="minorEastAsia" w:cstheme="minorEastAsia"/>
        </w:rPr>
      </w:pPr>
      <w:r>
        <w:rPr>
          <w:rFonts w:hint="eastAsia" w:asciiTheme="minorEastAsia" w:hAnsiTheme="minorEastAsia" w:eastAsiaTheme="minorEastAsia" w:cstheme="minorEastAsia"/>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20" w:lineRule="exact"/>
        <w:ind w:firstLine="539" w:firstLineChars="257"/>
        <w:rPr>
          <w:rFonts w:hint="eastAsia" w:asciiTheme="minorEastAsia" w:hAnsiTheme="minorEastAsia" w:eastAsiaTheme="minorEastAsia" w:cstheme="minorEastAsia"/>
        </w:rPr>
      </w:pPr>
      <w:r>
        <w:rPr>
          <w:rFonts w:hint="eastAsia" w:asciiTheme="minorEastAsia" w:hAnsiTheme="minorEastAsia" w:eastAsiaTheme="minorEastAsia" w:cstheme="minorEastAsia"/>
        </w:rPr>
        <w:t>2.8.4总承包服务费根据磋商文件中列出的项目内容和要求，按“总承包服务费清单与计价表”所列格式自主报价。</w:t>
      </w:r>
    </w:p>
    <w:p>
      <w:pPr>
        <w:spacing w:line="420" w:lineRule="exact"/>
        <w:ind w:left="6" w:firstLine="420" w:firstLineChars="200"/>
        <w:rPr>
          <w:rFonts w:hint="eastAsia" w:asciiTheme="minorEastAsia" w:hAnsiTheme="minorEastAsia" w:eastAsiaTheme="minorEastAsia" w:cstheme="minorEastAsia"/>
          <w:b/>
          <w:bCs/>
        </w:rPr>
      </w:pPr>
      <w:r>
        <w:rPr>
          <w:rFonts w:hint="eastAsia" w:asciiTheme="minorEastAsia" w:hAnsiTheme="minorEastAsia" w:eastAsiaTheme="minorEastAsia" w:cstheme="minorEastAsia"/>
        </w:rPr>
        <w:t>2.9</w:t>
      </w:r>
      <w:r>
        <w:rPr>
          <w:rFonts w:hint="eastAsia" w:asciiTheme="minorEastAsia" w:hAnsiTheme="minorEastAsia" w:eastAsiaTheme="minorEastAsia" w:cstheme="minorEastAsia"/>
          <w:b/>
          <w:bCs/>
        </w:rPr>
        <w:t>报价中的规费、税金为不可竞争费用，应按营改增后的山东省、济宁市相关规定足额计取（注：其中社会保障费费率按照“鲁标定字〔2016〕33号”规定的费率1.52%计取）。供应商在投标报价中，对上述费用进行让利或者优惠的，应当否决其磋商。</w:t>
      </w:r>
    </w:p>
    <w:p>
      <w:pPr>
        <w:spacing w:line="460" w:lineRule="exact"/>
        <w:ind w:left="6"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2.10除磋商文件有强制性规定以及不可竞争部分以外，报价由供应商自主确定，但不</w:t>
      </w:r>
      <w:r>
        <w:rPr>
          <w:rFonts w:hint="eastAsia" w:asciiTheme="minorEastAsia" w:hAnsiTheme="minorEastAsia" w:eastAsiaTheme="minorEastAsia" w:cstheme="minorEastAsia"/>
        </w:rPr>
        <w:t>得低于其成本。</w:t>
      </w:r>
    </w:p>
    <w:p>
      <w:pPr>
        <w:spacing w:line="460" w:lineRule="exact"/>
        <w:ind w:left="6"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2.11工程量清单计价所涉及的生产资源(包括各类人工、材料、工程设备、施工设备、临时设施、临时用水、临时用电等)的价格，应根据自身的信息渠道和采购渠道，分析其市场价格水平并判断其整个施工周期内的变化趋势，体现供应商自身的管理水平、技术水平和综合实力。</w:t>
      </w:r>
    </w:p>
    <w:p>
      <w:pPr>
        <w:spacing w:line="460" w:lineRule="exact"/>
        <w:ind w:left="6"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2.12管理费应由供应商在保证不低于其成本的基础上做竞争性考虑；利润由供应商根据自身情况和综合实力做竞争性考虑。</w:t>
      </w:r>
    </w:p>
    <w:p>
      <w:pPr>
        <w:spacing w:line="460" w:lineRule="exact"/>
        <w:ind w:left="6"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2.13报价中应考虑磋商文件中要求供应商承担的风险范围以及相关的费用。</w:t>
      </w:r>
    </w:p>
    <w:p>
      <w:pPr>
        <w:spacing w:line="460" w:lineRule="exact"/>
        <w:ind w:left="6"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2.14报价总价为供应商在响应文件中提出的各项支付金额的总和，为实施、完成磋商工程并修补缺陷以及履行磋商文件中约定的风险范围内的所有责任和义务所发生的全部费用。</w:t>
      </w:r>
    </w:p>
    <w:p>
      <w:pPr>
        <w:spacing w:line="460" w:lineRule="exact"/>
        <w:ind w:left="6"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2.15有关报价的其他说明：</w:t>
      </w:r>
    </w:p>
    <w:p>
      <w:pPr>
        <w:spacing w:line="46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供应商应当根据采购人提供的磋商文件、施工图设计文件及相关资料、工程量清单、《建设工程工程量清单计价规范》、与《建设工程工程量清单计价规范配套的山东省、济宁市有关工程量清单计价现行规定，结合施工现场情况、工程类别和供应商自身实力，综合考虑多种风险因素编制报价，但不得低于本企业成本，不得减少工程造价的构成。</w:t>
      </w:r>
    </w:p>
    <w:p>
      <w:pPr>
        <w:spacing w:line="460" w:lineRule="exact"/>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（2）本次磋商设采购控制价，采购控制价是采购人对采购项目期望的最高限价，供应商的初次报价和最终报价均不得高于采购控制价，供应商初次报价或最终报价高于采购控制价的，作无效标书处理。</w:t>
      </w:r>
    </w:p>
    <w:p>
      <w:pPr>
        <w:ind w:left="284"/>
        <w:rPr>
          <w:rFonts w:hint="eastAsia" w:asciiTheme="minorEastAsia" w:hAnsiTheme="minorEastAsia" w:eastAsiaTheme="minorEastAsia" w:cstheme="minorEastAsia"/>
          <w:b/>
          <w:sz w:val="24"/>
        </w:rPr>
      </w:pPr>
      <w:bookmarkStart w:id="18" w:name="_Toc300901182"/>
      <w:bookmarkStart w:id="19" w:name="_Toc420592314"/>
      <w:r>
        <w:rPr>
          <w:rFonts w:hint="eastAsia" w:asciiTheme="minorEastAsia" w:hAnsiTheme="minorEastAsia" w:eastAsiaTheme="minorEastAsia" w:cstheme="minorEastAsia"/>
          <w:b/>
          <w:sz w:val="24"/>
        </w:rPr>
        <w:t>3、其他说明</w:t>
      </w:r>
      <w:bookmarkEnd w:id="18"/>
      <w:bookmarkEnd w:id="19"/>
    </w:p>
    <w:p>
      <w:pPr>
        <w:spacing w:after="120" w:afterLines="50" w:line="38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3.1词语和定义</w:t>
      </w:r>
    </w:p>
    <w:p>
      <w:pPr>
        <w:spacing w:before="24" w:beforeLines="10" w:after="48" w:afterLines="20" w:line="380" w:lineRule="exact"/>
        <w:ind w:firstLine="420" w:firstLineChars="200"/>
        <w:rPr>
          <w:rFonts w:hint="eastAsia" w:asciiTheme="minorEastAsia" w:hAnsiTheme="minorEastAsia" w:eastAsiaTheme="minorEastAsia" w:cstheme="minorEastAsia"/>
          <w:b/>
        </w:rPr>
      </w:pPr>
      <w:r>
        <w:rPr>
          <w:rFonts w:hint="eastAsia" w:asciiTheme="minorEastAsia" w:hAnsiTheme="minorEastAsia" w:eastAsiaTheme="minorEastAsia" w:cstheme="minorEastAsia"/>
        </w:rPr>
        <w:t xml:space="preserve">3.1.1  </w:t>
      </w:r>
      <w:r>
        <w:rPr>
          <w:rFonts w:hint="eastAsia" w:asciiTheme="minorEastAsia" w:hAnsiTheme="minorEastAsia" w:eastAsiaTheme="minorEastAsia" w:cstheme="minorEastAsia"/>
          <w:b/>
        </w:rPr>
        <w:t>工程量清单</w:t>
      </w:r>
    </w:p>
    <w:p>
      <w:pPr>
        <w:spacing w:line="380" w:lineRule="exact"/>
        <w:ind w:firstLine="359" w:firstLineChars="171"/>
        <w:rPr>
          <w:rFonts w:hint="eastAsia" w:asciiTheme="minorEastAsia" w:hAnsiTheme="minorEastAsia" w:eastAsiaTheme="minorEastAsia" w:cstheme="minorEastAsia"/>
        </w:rPr>
      </w:pPr>
      <w:r>
        <w:rPr>
          <w:rFonts w:hint="eastAsia" w:asciiTheme="minorEastAsia" w:hAnsiTheme="minorEastAsia" w:eastAsiaTheme="minorEastAsia" w:cstheme="minorEastAsia"/>
        </w:rPr>
        <w:t>是表现本工程分部分项工程项目、措施项目、其他项目、规费项目和税金项目的名称和相应数量等的明细清单。</w:t>
      </w:r>
    </w:p>
    <w:p>
      <w:pPr>
        <w:spacing w:before="24" w:beforeLines="10" w:after="48" w:afterLines="20" w:line="380" w:lineRule="exact"/>
        <w:ind w:firstLine="420" w:firstLineChars="200"/>
        <w:rPr>
          <w:rFonts w:hint="eastAsia" w:asciiTheme="minorEastAsia" w:hAnsiTheme="minorEastAsia" w:eastAsiaTheme="minorEastAsia" w:cstheme="minorEastAsia"/>
          <w:b/>
        </w:rPr>
      </w:pPr>
      <w:r>
        <w:rPr>
          <w:rFonts w:hint="eastAsia" w:asciiTheme="minorEastAsia" w:hAnsiTheme="minorEastAsia" w:eastAsiaTheme="minorEastAsia" w:cstheme="minorEastAsia"/>
        </w:rPr>
        <w:t xml:space="preserve">3.1.2  </w:t>
      </w:r>
      <w:r>
        <w:rPr>
          <w:rFonts w:hint="eastAsia" w:asciiTheme="minorEastAsia" w:hAnsiTheme="minorEastAsia" w:eastAsiaTheme="minorEastAsia" w:cstheme="minorEastAsia"/>
          <w:b/>
        </w:rPr>
        <w:t>总价子目</w:t>
      </w:r>
    </w:p>
    <w:p>
      <w:pPr>
        <w:spacing w:line="380" w:lineRule="exact"/>
        <w:ind w:firstLine="359" w:firstLineChars="171"/>
        <w:rPr>
          <w:rFonts w:hint="eastAsia" w:asciiTheme="minorEastAsia" w:hAnsiTheme="minorEastAsia" w:eastAsiaTheme="minorEastAsia" w:cstheme="minorEastAsia"/>
        </w:rPr>
      </w:pPr>
      <w:r>
        <w:rPr>
          <w:rFonts w:hint="eastAsia" w:asciiTheme="minorEastAsia" w:hAnsiTheme="minorEastAsia" w:eastAsiaTheme="minorEastAsia" w:cstheme="minorEastAsia"/>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before="24" w:beforeLines="10" w:after="48" w:afterLines="20" w:line="380" w:lineRule="exact"/>
        <w:ind w:firstLine="420" w:firstLineChars="200"/>
        <w:rPr>
          <w:rFonts w:hint="eastAsia" w:asciiTheme="minorEastAsia" w:hAnsiTheme="minorEastAsia" w:eastAsiaTheme="minorEastAsia" w:cstheme="minorEastAsia"/>
          <w:b/>
        </w:rPr>
      </w:pPr>
      <w:r>
        <w:rPr>
          <w:rFonts w:hint="eastAsia" w:asciiTheme="minorEastAsia" w:hAnsiTheme="minorEastAsia" w:eastAsiaTheme="minorEastAsia" w:cstheme="minorEastAsia"/>
        </w:rPr>
        <w:t xml:space="preserve">3.1.3  </w:t>
      </w:r>
      <w:r>
        <w:rPr>
          <w:rFonts w:hint="eastAsia" w:asciiTheme="minorEastAsia" w:hAnsiTheme="minorEastAsia" w:eastAsiaTheme="minorEastAsia" w:cstheme="minorEastAsia"/>
          <w:b/>
        </w:rPr>
        <w:t>单价子目</w:t>
      </w:r>
    </w:p>
    <w:p>
      <w:pPr>
        <w:spacing w:line="380" w:lineRule="exact"/>
        <w:ind w:firstLine="359" w:firstLineChars="171"/>
        <w:rPr>
          <w:rFonts w:hint="eastAsia" w:asciiTheme="minorEastAsia" w:hAnsiTheme="minorEastAsia" w:eastAsiaTheme="minorEastAsia" w:cstheme="minorEastAsia"/>
        </w:rPr>
      </w:pPr>
      <w:r>
        <w:rPr>
          <w:rFonts w:hint="eastAsia" w:asciiTheme="minorEastAsia" w:hAnsiTheme="minorEastAsia" w:eastAsiaTheme="minorEastAsia" w:cstheme="minorEastAsia"/>
        </w:rPr>
        <w:t>工程量清单中以单价计价，根据有合同约束力的图纸和工程量计算规则进行计量，以实际完成数量乘以相应单价进行结算的子目。</w:t>
      </w:r>
    </w:p>
    <w:p>
      <w:pPr>
        <w:spacing w:before="24" w:beforeLines="10" w:after="48" w:afterLines="20" w:line="380" w:lineRule="exact"/>
        <w:ind w:firstLine="420" w:firstLineChars="200"/>
        <w:rPr>
          <w:rFonts w:hint="eastAsia" w:asciiTheme="minorEastAsia" w:hAnsiTheme="minorEastAsia" w:eastAsiaTheme="minorEastAsia" w:cstheme="minorEastAsia"/>
          <w:b/>
        </w:rPr>
      </w:pPr>
      <w:r>
        <w:rPr>
          <w:rFonts w:hint="eastAsia" w:asciiTheme="minorEastAsia" w:hAnsiTheme="minorEastAsia" w:eastAsiaTheme="minorEastAsia" w:cstheme="minorEastAsia"/>
        </w:rPr>
        <w:t xml:space="preserve">3.1.4  </w:t>
      </w:r>
      <w:r>
        <w:rPr>
          <w:rFonts w:hint="eastAsia" w:asciiTheme="minorEastAsia" w:hAnsiTheme="minorEastAsia" w:eastAsiaTheme="minorEastAsia" w:cstheme="minorEastAsia"/>
          <w:b/>
        </w:rPr>
        <w:t>子目编码</w:t>
      </w:r>
    </w:p>
    <w:p>
      <w:pPr>
        <w:spacing w:line="38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分部分项工程项目清单中所列的子目名称的数字标识和代码，子目编码与项目编码同义。</w:t>
      </w:r>
    </w:p>
    <w:p>
      <w:pPr>
        <w:spacing w:before="48" w:beforeLines="20" w:after="48" w:afterLines="20" w:line="380" w:lineRule="exact"/>
        <w:ind w:firstLine="420" w:firstLineChars="200"/>
        <w:rPr>
          <w:rFonts w:hint="eastAsia" w:asciiTheme="minorEastAsia" w:hAnsiTheme="minorEastAsia" w:eastAsiaTheme="minorEastAsia" w:cstheme="minorEastAsia"/>
          <w:b/>
        </w:rPr>
      </w:pPr>
      <w:r>
        <w:rPr>
          <w:rFonts w:hint="eastAsia" w:asciiTheme="minorEastAsia" w:hAnsiTheme="minorEastAsia" w:eastAsiaTheme="minorEastAsia" w:cstheme="minorEastAsia"/>
        </w:rPr>
        <w:t xml:space="preserve">3.1.5  </w:t>
      </w:r>
      <w:r>
        <w:rPr>
          <w:rFonts w:hint="eastAsia" w:asciiTheme="minorEastAsia" w:hAnsiTheme="minorEastAsia" w:eastAsiaTheme="minorEastAsia" w:cstheme="minorEastAsia"/>
          <w:b/>
        </w:rPr>
        <w:t>子目特征</w:t>
      </w:r>
    </w:p>
    <w:p>
      <w:pPr>
        <w:spacing w:line="380" w:lineRule="exact"/>
        <w:ind w:firstLine="359" w:firstLineChars="171"/>
        <w:rPr>
          <w:rFonts w:hint="eastAsia" w:asciiTheme="minorEastAsia" w:hAnsiTheme="minorEastAsia" w:eastAsiaTheme="minorEastAsia" w:cstheme="minorEastAsia"/>
        </w:rPr>
      </w:pPr>
      <w:r>
        <w:rPr>
          <w:rFonts w:hint="eastAsia" w:asciiTheme="minorEastAsia" w:hAnsiTheme="minorEastAsia" w:eastAsiaTheme="minorEastAsia" w:cstheme="minorEastAsia"/>
        </w:rPr>
        <w:t>构成分部分项工程项目清单子目、措施项目的实质内容、决定其自身价值的本质特征，子目特征与项目特征同义。</w:t>
      </w:r>
    </w:p>
    <w:p>
      <w:pPr>
        <w:spacing w:before="48" w:beforeLines="20" w:after="48" w:afterLines="20" w:line="380" w:lineRule="exact"/>
        <w:ind w:firstLine="420" w:firstLineChars="200"/>
        <w:rPr>
          <w:rFonts w:hint="eastAsia" w:asciiTheme="minorEastAsia" w:hAnsiTheme="minorEastAsia" w:eastAsiaTheme="minorEastAsia" w:cstheme="minorEastAsia"/>
          <w:b/>
        </w:rPr>
      </w:pPr>
      <w:r>
        <w:rPr>
          <w:rFonts w:hint="eastAsia" w:asciiTheme="minorEastAsia" w:hAnsiTheme="minorEastAsia" w:eastAsiaTheme="minorEastAsia" w:cstheme="minorEastAsia"/>
        </w:rPr>
        <w:t xml:space="preserve">3.1.6  </w:t>
      </w:r>
      <w:r>
        <w:rPr>
          <w:rFonts w:hint="eastAsia" w:asciiTheme="minorEastAsia" w:hAnsiTheme="minorEastAsia" w:eastAsiaTheme="minorEastAsia" w:cstheme="minorEastAsia"/>
          <w:b/>
        </w:rPr>
        <w:t>规费</w:t>
      </w:r>
    </w:p>
    <w:p>
      <w:pPr>
        <w:spacing w:line="380" w:lineRule="exact"/>
        <w:ind w:left="359" w:leftChars="171"/>
        <w:rPr>
          <w:rFonts w:hint="eastAsia" w:asciiTheme="minorEastAsia" w:hAnsiTheme="minorEastAsia" w:eastAsiaTheme="minorEastAsia" w:cstheme="minorEastAsia"/>
        </w:rPr>
      </w:pPr>
      <w:r>
        <w:rPr>
          <w:rFonts w:hint="eastAsia" w:asciiTheme="minorEastAsia" w:hAnsiTheme="minorEastAsia" w:eastAsiaTheme="minorEastAsia" w:cstheme="minorEastAsia"/>
        </w:rPr>
        <w:t>承包人根据省级政府或省级有关权力部门规定必须缴纳的，应计入建筑安装工程造价的费用。</w:t>
      </w:r>
    </w:p>
    <w:p>
      <w:pPr>
        <w:spacing w:before="48" w:beforeLines="20" w:after="48" w:afterLines="20" w:line="38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3.1.7  </w:t>
      </w:r>
      <w:r>
        <w:rPr>
          <w:rFonts w:hint="eastAsia" w:asciiTheme="minorEastAsia" w:hAnsiTheme="minorEastAsia" w:eastAsiaTheme="minorEastAsia" w:cstheme="minorEastAsia"/>
          <w:b/>
        </w:rPr>
        <w:t>税金</w:t>
      </w:r>
    </w:p>
    <w:p>
      <w:pPr>
        <w:spacing w:line="380" w:lineRule="exact"/>
        <w:ind w:left="359" w:leftChars="171"/>
        <w:rPr>
          <w:rFonts w:hint="eastAsia" w:asciiTheme="minorEastAsia" w:hAnsiTheme="minorEastAsia" w:eastAsiaTheme="minorEastAsia" w:cstheme="minorEastAsia"/>
        </w:rPr>
      </w:pPr>
      <w:r>
        <w:rPr>
          <w:rFonts w:hint="eastAsia" w:asciiTheme="minorEastAsia" w:hAnsiTheme="minorEastAsia" w:eastAsiaTheme="minorEastAsia" w:cstheme="minorEastAsia"/>
        </w:rPr>
        <w:t>国家税法规定的应计入建筑安装工程造价内的营业税、城市维护建设税及教育费附加等。</w:t>
      </w:r>
    </w:p>
    <w:p>
      <w:pPr>
        <w:spacing w:before="48" w:beforeLines="20" w:after="48" w:afterLines="20" w:line="380" w:lineRule="exact"/>
        <w:ind w:firstLine="420" w:firstLineChars="200"/>
        <w:rPr>
          <w:rFonts w:hint="eastAsia" w:asciiTheme="minorEastAsia" w:hAnsiTheme="minorEastAsia" w:eastAsiaTheme="minorEastAsia" w:cstheme="minorEastAsia"/>
          <w:b/>
        </w:rPr>
      </w:pPr>
      <w:r>
        <w:rPr>
          <w:rFonts w:hint="eastAsia" w:asciiTheme="minorEastAsia" w:hAnsiTheme="minorEastAsia" w:eastAsiaTheme="minorEastAsia" w:cstheme="minorEastAsia"/>
        </w:rPr>
        <w:t xml:space="preserve">3.1.8  </w:t>
      </w:r>
      <w:r>
        <w:rPr>
          <w:rFonts w:hint="eastAsia" w:asciiTheme="minorEastAsia" w:hAnsiTheme="minorEastAsia" w:eastAsiaTheme="minorEastAsia" w:cstheme="minorEastAsia"/>
          <w:b/>
        </w:rPr>
        <w:t>总承包服务费</w:t>
      </w:r>
    </w:p>
    <w:p>
      <w:pPr>
        <w:spacing w:line="390" w:lineRule="exact"/>
        <w:ind w:firstLine="359" w:firstLineChars="171"/>
        <w:rPr>
          <w:rFonts w:hint="eastAsia" w:asciiTheme="minorEastAsia" w:hAnsiTheme="minorEastAsia" w:eastAsiaTheme="minorEastAsia" w:cstheme="minorEastAsia"/>
        </w:rPr>
      </w:pPr>
      <w:r>
        <w:rPr>
          <w:rFonts w:hint="eastAsia" w:asciiTheme="minorEastAsia" w:hAnsiTheme="minorEastAsia" w:eastAsiaTheme="minorEastAsia" w:cstheme="minorEastAsia"/>
          <w:szCs w:val="28"/>
        </w:rPr>
        <w:t>总承包人为配合协调发包人进行的工程分包、自行采购的设备、材料等进行管理、服务以及施工现场管理、竣工资料汇总整理等服务所需的费用。</w:t>
      </w:r>
    </w:p>
    <w:p>
      <w:pPr>
        <w:spacing w:before="48" w:beforeLines="20" w:after="48" w:afterLines="20" w:line="380" w:lineRule="exact"/>
        <w:ind w:firstLine="420" w:firstLineChars="200"/>
        <w:rPr>
          <w:rFonts w:hint="eastAsia" w:asciiTheme="minorEastAsia" w:hAnsiTheme="minorEastAsia" w:eastAsiaTheme="minorEastAsia" w:cstheme="minorEastAsia"/>
          <w:b/>
        </w:rPr>
      </w:pPr>
      <w:r>
        <w:rPr>
          <w:rFonts w:hint="eastAsia" w:asciiTheme="minorEastAsia" w:hAnsiTheme="minorEastAsia" w:eastAsiaTheme="minorEastAsia" w:cstheme="minorEastAsia"/>
        </w:rPr>
        <w:t xml:space="preserve">3.1.9  </w:t>
      </w:r>
      <w:r>
        <w:rPr>
          <w:rFonts w:hint="eastAsia" w:asciiTheme="minorEastAsia" w:hAnsiTheme="minorEastAsia" w:eastAsiaTheme="minorEastAsia" w:cstheme="minorEastAsia"/>
          <w:b/>
        </w:rPr>
        <w:t>同义词语</w:t>
      </w:r>
    </w:p>
    <w:p>
      <w:pPr>
        <w:spacing w:line="390" w:lineRule="exact"/>
        <w:ind w:firstLine="359" w:firstLineChars="171"/>
        <w:rPr>
          <w:rFonts w:hint="eastAsia" w:asciiTheme="minorEastAsia" w:hAnsiTheme="minorEastAsia" w:eastAsiaTheme="minorEastAsia" w:cstheme="minorEastAsia"/>
        </w:rPr>
      </w:pPr>
      <w:r>
        <w:rPr>
          <w:rFonts w:hint="eastAsia" w:asciiTheme="minorEastAsia" w:hAnsiTheme="minorEastAsia" w:eastAsiaTheme="minorEastAsia" w:cstheme="minorEastAsia"/>
        </w:rPr>
        <w:t>本章中使用的词语“采购人”和“供应商”分别与合同条款中定义的“发包人”和“承包人”同义</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rPr>
        <w:t>就工程量清单而言，“子目”与“项目”同义。</w:t>
      </w:r>
    </w:p>
    <w:p>
      <w:pPr>
        <w:spacing w:before="48" w:beforeLines="20" w:after="48" w:afterLines="20" w:line="380" w:lineRule="exact"/>
        <w:ind w:firstLine="420" w:firstLineChars="200"/>
        <w:rPr>
          <w:rFonts w:hint="eastAsia" w:asciiTheme="minorEastAsia" w:hAnsiTheme="minorEastAsia" w:eastAsiaTheme="minorEastAsia" w:cstheme="minorEastAsia"/>
          <w:b/>
        </w:rPr>
      </w:pPr>
      <w:r>
        <w:rPr>
          <w:rFonts w:hint="eastAsia" w:asciiTheme="minorEastAsia" w:hAnsiTheme="minorEastAsia" w:eastAsiaTheme="minorEastAsia" w:cstheme="minorEastAsia"/>
        </w:rPr>
        <w:t>3.2</w:t>
      </w:r>
      <w:r>
        <w:rPr>
          <w:rFonts w:hint="eastAsia" w:asciiTheme="minorEastAsia" w:hAnsiTheme="minorEastAsia" w:eastAsiaTheme="minorEastAsia" w:cstheme="minorEastAsia"/>
          <w:b/>
        </w:rPr>
        <w:t>工程量差异调整</w:t>
      </w:r>
    </w:p>
    <w:p>
      <w:pPr>
        <w:spacing w:line="38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3.2.1工程量清单中的工作内容分类、子目列项、特征描述以及“分部分项工程量清单与计价表”中附带的工程量都不应理解为是对承包(采购)范围以及合同工作内容的唯一的、最终的或全部的定义。</w:t>
      </w:r>
    </w:p>
    <w:p>
      <w:pPr>
        <w:spacing w:line="38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3.2.2供应商应对采购人提供的工程量清单进行认真细致的复核。这种复核包括对采购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供应商经过检查和复核以后认为采购人提供的工程量清单存在差异，则供应商应将此类差异的详细情况提交给采购人，采购人将根据实际情况决定是否颁发工程量清单的补充和(或)修改文件。</w:t>
      </w:r>
    </w:p>
    <w:p>
      <w:pPr>
        <w:spacing w:line="38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3.2.3如果采购人在检查供应商根据上文第3.2.2项提交的工程量差异问题后认为没有必要对工程量清单进行补充和(或)修改，或者采购人根据上文第3.2.2项对工程量清单进行了补充和(或)修改，但供应商认为工程量清单中的工程量依然存在差异，则此类差异不再提交采购人答疑和修正，而是直接按采购人提供的工程量清单(包括采购人可能的补充和(或)修改)进行报价。供应商在按照工程量清单进行报价时，除按照本节2.7.3项要求对采购人提供的措施项目清单的内容进行细化或增减外，不得改变(包括对工程量清单子目的子目名称、子目特征描述、计量单位以及工程量的任何修改、增加或减少)采购人提供的分部分项工程量清单和其他项目清单。即使按照图纸和采购内容的约定并不存在的子目，只要在采购人提供的分部分项工程量清单中已经列明，供应商都需要对其报价，并纳入报价总价的计算。</w:t>
      </w:r>
    </w:p>
    <w:p>
      <w:pPr>
        <w:spacing w:line="420" w:lineRule="exact"/>
        <w:ind w:left="6"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3.3暂列金额和暂估价</w:t>
      </w:r>
    </w:p>
    <w:p>
      <w:pPr>
        <w:spacing w:line="38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3.3.1 “暂列金额明细表”中所列暂列金额(不包括计日工金额)中已经包含与其对应的管理费、利润，但不含规费、税金。供应商应按本磋商文件规定将此类暂列金额直接纳入其他项目清单的价格并计取相应的规费、税金，不需要考虑除规费、税金以外的其他任何费用。</w:t>
      </w:r>
    </w:p>
    <w:p>
      <w:pPr>
        <w:spacing w:line="38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3.3.2 “材料暂估价一览表”中所列的材料和工程设备暂估价</w:t>
      </w:r>
      <w:r>
        <w:rPr>
          <w:rFonts w:hint="eastAsia" w:asciiTheme="minorEastAsia" w:hAnsiTheme="minorEastAsia" w:eastAsiaTheme="minorEastAsia" w:cstheme="minorEastAsia"/>
          <w:szCs w:val="21"/>
        </w:rPr>
        <w:t>（除暂估清单综合单价）</w:t>
      </w:r>
      <w:r>
        <w:rPr>
          <w:rFonts w:hint="eastAsia" w:asciiTheme="minorEastAsia" w:hAnsiTheme="minorEastAsia" w:eastAsiaTheme="minorEastAsia" w:cstheme="minorEastAsia"/>
        </w:rPr>
        <w:t>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磋商文件规定将此类暂估价本身纳入分部分项工程量清单相应子目的综合单价以外，供应商还应将上述材料和工程设备的安装及辅助工作所发生的费用以及与此类费用有关的管理费和利润包含在分部分项工程量清单相应子目的综合单价中，并计取相应的规费和税金。</w:t>
      </w:r>
    </w:p>
    <w:p>
      <w:pPr>
        <w:spacing w:line="38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其中暂估清单综合单价</w:t>
      </w:r>
      <w:r>
        <w:rPr>
          <w:rFonts w:hint="eastAsia" w:asciiTheme="minorEastAsia" w:hAnsiTheme="minorEastAsia" w:eastAsiaTheme="minorEastAsia" w:cstheme="minorEastAsia"/>
        </w:rPr>
        <w:t>已经包含与其对应的管理费、利润，但不含规费、税金。供应商应按本磋商文件规定将此类暂估价直接按磋商文件给定的价格作为综合单价，并计取相应的规费、税金。</w:t>
      </w:r>
    </w:p>
    <w:p>
      <w:pPr>
        <w:spacing w:line="420" w:lineRule="exact"/>
        <w:ind w:left="6"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3.3.3特殊项目暂估价表中所列的特殊项目暂估价已经包含与其对应的管理费、利润，但不含规费、税金。供应商应按本磋商文件规定将此类暂估价直接纳入其他项目清单的价格并计取相应的规费、税金。</w:t>
      </w:r>
    </w:p>
    <w:p>
      <w:pPr>
        <w:spacing w:line="420" w:lineRule="exact"/>
        <w:ind w:left="6"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3.3.4专业工程暂估价由采购人列入总承包服务费清单与计价表中。专业工程暂估价是包括规费、税金在内的全部工程费用，仅作为计取总承包服务费的基础。</w:t>
      </w:r>
    </w:p>
    <w:p>
      <w:pPr>
        <w:spacing w:line="380" w:lineRule="exact"/>
        <w:ind w:firstLine="527" w:firstLineChars="25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rPr>
        <w:t>3.4其他补充说明：</w:t>
      </w:r>
      <w:bookmarkStart w:id="20" w:name="_Toc300901183"/>
      <w:bookmarkStart w:id="21" w:name="_Toc420592316"/>
    </w:p>
    <w:p>
      <w:pPr>
        <w:spacing w:line="400" w:lineRule="exact"/>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br w:type="page"/>
      </w:r>
    </w:p>
    <w:p>
      <w:pPr>
        <w:spacing w:line="400" w:lineRule="exact"/>
        <w:jc w:val="center"/>
        <w:rPr>
          <w:rFonts w:hint="eastAsia" w:asciiTheme="minorEastAsia" w:hAnsiTheme="minorEastAsia" w:eastAsiaTheme="minorEastAsia" w:cstheme="minorEastAsia"/>
          <w:b/>
          <w:bCs/>
          <w:sz w:val="32"/>
          <w:szCs w:val="32"/>
        </w:rPr>
      </w:pPr>
    </w:p>
    <w:p>
      <w:pPr>
        <w:spacing w:line="400" w:lineRule="exact"/>
        <w:jc w:val="cente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4、工程量清单与计价表</w:t>
      </w:r>
      <w:bookmarkEnd w:id="20"/>
      <w:bookmarkEnd w:id="21"/>
    </w:p>
    <w:p>
      <w:pPr>
        <w:spacing w:line="380" w:lineRule="exact"/>
        <w:jc w:val="center"/>
        <w:rPr>
          <w:rFonts w:hint="eastAsia" w:asciiTheme="minorEastAsia" w:hAnsiTheme="minorEastAsia" w:eastAsiaTheme="minorEastAsia" w:cstheme="minorEastAsia"/>
          <w:sz w:val="24"/>
        </w:rPr>
      </w:pPr>
    </w:p>
    <w:p>
      <w:pPr>
        <w:spacing w:line="38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4.1工程量清单</w:t>
      </w:r>
    </w:p>
    <w:p>
      <w:pPr>
        <w:spacing w:line="380" w:lineRule="exact"/>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u w:val="single"/>
        </w:rPr>
        <w:br w:type="page"/>
      </w:r>
    </w:p>
    <w:p>
      <w:pPr>
        <w:spacing w:line="38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4.2初次报价总价表</w:t>
      </w:r>
    </w:p>
    <w:p>
      <w:pPr>
        <w:spacing w:line="380" w:lineRule="exact"/>
        <w:ind w:firstLine="480" w:firstLineChars="200"/>
        <w:rPr>
          <w:rFonts w:hint="eastAsia" w:asciiTheme="minorEastAsia" w:hAnsiTheme="minorEastAsia" w:eastAsiaTheme="minorEastAsia" w:cstheme="minorEastAsia"/>
          <w:sz w:val="24"/>
        </w:rPr>
      </w:pPr>
    </w:p>
    <w:p>
      <w:pPr>
        <w:spacing w:line="380" w:lineRule="exact"/>
        <w:ind w:firstLine="480" w:firstLineChars="200"/>
        <w:rPr>
          <w:rFonts w:hint="eastAsia" w:asciiTheme="minorEastAsia" w:hAnsiTheme="minorEastAsia" w:eastAsiaTheme="minorEastAsia" w:cstheme="minorEastAsia"/>
          <w:sz w:val="24"/>
        </w:rPr>
      </w:pPr>
    </w:p>
    <w:p>
      <w:pPr>
        <w:spacing w:line="380" w:lineRule="exact"/>
        <w:ind w:firstLine="480" w:firstLineChars="200"/>
        <w:rPr>
          <w:rFonts w:hint="eastAsia" w:asciiTheme="minorEastAsia" w:hAnsiTheme="minorEastAsia" w:eastAsiaTheme="minorEastAsia" w:cstheme="minorEastAsia"/>
          <w:sz w:val="24"/>
        </w:rPr>
      </w:pPr>
    </w:p>
    <w:p>
      <w:pPr>
        <w:spacing w:after="480" w:afterLines="200" w:line="380" w:lineRule="exact"/>
        <w:ind w:firstLine="560" w:firstLineChars="200"/>
        <w:jc w:val="center"/>
        <w:rPr>
          <w:rFonts w:hint="eastAsia"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rPr>
        <w:t>初次报价总价</w:t>
      </w:r>
    </w:p>
    <w:p>
      <w:pPr>
        <w:spacing w:line="600" w:lineRule="exact"/>
        <w:ind w:firstLine="420" w:firstLineChars="200"/>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采 购 人：</w:t>
      </w:r>
      <w:r>
        <w:rPr>
          <w:rFonts w:hint="eastAsia" w:asciiTheme="minorEastAsia" w:hAnsiTheme="minorEastAsia" w:eastAsiaTheme="minorEastAsia" w:cstheme="minorEastAsia"/>
          <w:u w:val="single"/>
        </w:rPr>
        <w:t xml:space="preserve">                                                                 </w:t>
      </w:r>
    </w:p>
    <w:p>
      <w:pPr>
        <w:spacing w:line="60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工程名称：</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（项目名称）</w:t>
      </w:r>
    </w:p>
    <w:p>
      <w:pPr>
        <w:spacing w:line="60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初次报价总价(小写) ：</w:t>
      </w:r>
      <w:r>
        <w:rPr>
          <w:rFonts w:hint="eastAsia" w:asciiTheme="minorEastAsia" w:hAnsiTheme="minorEastAsia" w:eastAsiaTheme="minorEastAsia" w:cstheme="minorEastAsia"/>
          <w:u w:val="single"/>
        </w:rPr>
        <w:t xml:space="preserve">                                                      </w:t>
      </w:r>
    </w:p>
    <w:p>
      <w:pPr>
        <w:spacing w:line="600" w:lineRule="exact"/>
        <w:ind w:firstLine="1680" w:firstLineChars="800"/>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(大写) ：</w:t>
      </w:r>
      <w:r>
        <w:rPr>
          <w:rFonts w:hint="eastAsia" w:asciiTheme="minorEastAsia" w:hAnsiTheme="minorEastAsia" w:eastAsiaTheme="minorEastAsia" w:cstheme="minorEastAsia"/>
          <w:u w:val="single"/>
        </w:rPr>
        <w:t xml:space="preserve">                                                      </w:t>
      </w:r>
    </w:p>
    <w:p>
      <w:pPr>
        <w:spacing w:line="600" w:lineRule="exact"/>
        <w:ind w:firstLine="1260" w:firstLineChars="600"/>
        <w:rPr>
          <w:rFonts w:hint="eastAsia" w:asciiTheme="minorEastAsia" w:hAnsiTheme="minorEastAsia" w:eastAsiaTheme="minorEastAsia" w:cstheme="minorEastAsia"/>
        </w:rPr>
      </w:pPr>
    </w:p>
    <w:p>
      <w:pPr>
        <w:spacing w:line="600" w:lineRule="exact"/>
        <w:ind w:firstLine="1260" w:firstLineChars="600"/>
        <w:rPr>
          <w:rFonts w:hint="eastAsia" w:asciiTheme="minorEastAsia" w:hAnsiTheme="minorEastAsia" w:eastAsiaTheme="minorEastAsia" w:cstheme="minorEastAsia"/>
        </w:rPr>
      </w:pPr>
    </w:p>
    <w:p>
      <w:pPr>
        <w:spacing w:line="3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供 应 商：</w:t>
      </w:r>
      <w:r>
        <w:rPr>
          <w:rFonts w:hint="eastAsia" w:asciiTheme="minorEastAsia" w:hAnsiTheme="minorEastAsia" w:eastAsiaTheme="minorEastAsia" w:cstheme="minorEastAsia"/>
          <w:u w:val="single"/>
        </w:rPr>
        <w:t xml:space="preserve">                                                                 </w:t>
      </w:r>
    </w:p>
    <w:p>
      <w:pPr>
        <w:spacing w:line="320" w:lineRule="exact"/>
        <w:ind w:firstLine="4200" w:firstLineChars="2000"/>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(单位盖章)</w:t>
      </w:r>
    </w:p>
    <w:p>
      <w:pPr>
        <w:spacing w:line="380" w:lineRule="exact"/>
        <w:ind w:firstLine="420" w:firstLineChars="200"/>
        <w:rPr>
          <w:rFonts w:hint="eastAsia" w:asciiTheme="minorEastAsia" w:hAnsiTheme="minorEastAsia" w:eastAsiaTheme="minorEastAsia" w:cstheme="minorEastAsia"/>
        </w:rPr>
      </w:pPr>
    </w:p>
    <w:p>
      <w:pPr>
        <w:spacing w:line="3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法定代表人</w:t>
      </w:r>
    </w:p>
    <w:p>
      <w:pPr>
        <w:spacing w:line="3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或其授权人：</w:t>
      </w:r>
      <w:r>
        <w:rPr>
          <w:rFonts w:hint="eastAsia" w:asciiTheme="minorEastAsia" w:hAnsiTheme="minorEastAsia" w:eastAsiaTheme="minorEastAsia" w:cstheme="minorEastAsia"/>
          <w:u w:val="single"/>
        </w:rPr>
        <w:t xml:space="preserve">                                                               </w:t>
      </w:r>
    </w:p>
    <w:p>
      <w:pPr>
        <w:spacing w:line="320" w:lineRule="exact"/>
        <w:ind w:firstLine="4200" w:firstLineChars="2000"/>
        <w:rPr>
          <w:rFonts w:hint="eastAsia" w:asciiTheme="minorEastAsia" w:hAnsiTheme="minorEastAsia" w:eastAsiaTheme="minorEastAsia" w:cstheme="minorEastAsia"/>
        </w:rPr>
      </w:pPr>
      <w:r>
        <w:rPr>
          <w:rFonts w:hint="eastAsia" w:asciiTheme="minorEastAsia" w:hAnsiTheme="minorEastAsia" w:eastAsiaTheme="minorEastAsia" w:cstheme="minorEastAsia"/>
        </w:rPr>
        <w:t>(签字或盖章)</w:t>
      </w:r>
    </w:p>
    <w:p>
      <w:pPr>
        <w:spacing w:line="320" w:lineRule="exact"/>
        <w:ind w:firstLine="3990" w:firstLineChars="1900"/>
        <w:rPr>
          <w:rFonts w:hint="eastAsia" w:asciiTheme="minorEastAsia" w:hAnsiTheme="minorEastAsia" w:eastAsiaTheme="minorEastAsia" w:cstheme="minorEastAsia"/>
        </w:rPr>
      </w:pPr>
    </w:p>
    <w:p>
      <w:pPr>
        <w:spacing w:line="320" w:lineRule="exact"/>
        <w:ind w:firstLine="3990" w:firstLineChars="1900"/>
        <w:rPr>
          <w:rFonts w:hint="eastAsia" w:asciiTheme="minorEastAsia" w:hAnsiTheme="minorEastAsia" w:eastAsiaTheme="minorEastAsia" w:cstheme="minorEastAsia"/>
        </w:rPr>
      </w:pPr>
    </w:p>
    <w:p>
      <w:pPr>
        <w:spacing w:line="3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编制人：</w:t>
      </w:r>
      <w:r>
        <w:rPr>
          <w:rFonts w:hint="eastAsia" w:asciiTheme="minorEastAsia" w:hAnsiTheme="minorEastAsia" w:eastAsiaTheme="minorEastAsia" w:cstheme="minorEastAsia"/>
          <w:u w:val="single"/>
        </w:rPr>
        <w:t xml:space="preserve">                                                                   </w:t>
      </w:r>
    </w:p>
    <w:p>
      <w:pPr>
        <w:spacing w:line="320" w:lineRule="exact"/>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(造价人员签字并盖专用章)</w:t>
      </w:r>
    </w:p>
    <w:p>
      <w:pPr>
        <w:spacing w:line="320" w:lineRule="exact"/>
        <w:ind w:firstLine="420" w:firstLineChars="200"/>
        <w:rPr>
          <w:rFonts w:hint="eastAsia" w:asciiTheme="minorEastAsia" w:hAnsiTheme="minorEastAsia" w:eastAsiaTheme="minorEastAsia" w:cstheme="minorEastAsia"/>
        </w:rPr>
      </w:pPr>
    </w:p>
    <w:p>
      <w:pPr>
        <w:spacing w:line="320" w:lineRule="exact"/>
        <w:ind w:firstLine="3570" w:firstLineChars="1700"/>
        <w:rPr>
          <w:rFonts w:hint="eastAsia" w:asciiTheme="minorEastAsia" w:hAnsiTheme="minorEastAsia" w:eastAsiaTheme="minorEastAsia" w:cstheme="minorEastAsia"/>
        </w:rPr>
      </w:pPr>
    </w:p>
    <w:p>
      <w:pPr>
        <w:spacing w:line="380" w:lineRule="exact"/>
        <w:ind w:firstLine="420" w:firstLineChars="200"/>
        <w:rPr>
          <w:rFonts w:hint="eastAsia" w:asciiTheme="minorEastAsia" w:hAnsiTheme="minorEastAsia" w:eastAsiaTheme="minorEastAsia" w:cstheme="minorEastAsia"/>
        </w:rPr>
      </w:pPr>
    </w:p>
    <w:p>
      <w:pPr>
        <w:spacing w:line="380" w:lineRule="exact"/>
        <w:ind w:firstLine="420" w:firstLineChars="200"/>
        <w:rPr>
          <w:rFonts w:hint="eastAsia" w:asciiTheme="minorEastAsia" w:hAnsiTheme="minorEastAsia" w:eastAsiaTheme="minorEastAsia" w:cstheme="minorEastAsia"/>
        </w:rPr>
      </w:pPr>
    </w:p>
    <w:p>
      <w:pPr>
        <w:spacing w:line="380" w:lineRule="exact"/>
        <w:ind w:firstLine="630" w:firstLineChars="300"/>
        <w:rPr>
          <w:rFonts w:hint="eastAsia" w:asciiTheme="minorEastAsia" w:hAnsiTheme="minorEastAsia" w:eastAsiaTheme="minorEastAsia" w:cstheme="minorEastAsia"/>
        </w:rPr>
      </w:pPr>
      <w:r>
        <w:rPr>
          <w:rFonts w:hint="eastAsia" w:asciiTheme="minorEastAsia" w:hAnsiTheme="minorEastAsia" w:eastAsiaTheme="minorEastAsia" w:cstheme="minorEastAsia"/>
        </w:rPr>
        <w:t>时间：              年      月      日</w:t>
      </w:r>
    </w:p>
    <w:p>
      <w:pPr>
        <w:spacing w:line="380" w:lineRule="exact"/>
        <w:ind w:firstLine="420" w:firstLineChars="200"/>
        <w:rPr>
          <w:rFonts w:hint="eastAsia" w:asciiTheme="minorEastAsia" w:hAnsiTheme="minorEastAsia" w:eastAsiaTheme="minorEastAsia" w:cstheme="minorEastAsia"/>
        </w:rPr>
      </w:pPr>
    </w:p>
    <w:p>
      <w:pPr>
        <w:spacing w:line="380" w:lineRule="exact"/>
        <w:ind w:firstLine="420" w:firstLineChars="200"/>
        <w:rPr>
          <w:rFonts w:hint="eastAsia" w:asciiTheme="minorEastAsia" w:hAnsiTheme="minorEastAsia" w:eastAsiaTheme="minorEastAsia" w:cstheme="minorEastAsia"/>
        </w:rPr>
      </w:pPr>
    </w:p>
    <w:p>
      <w:pPr>
        <w:spacing w:line="38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br w:type="page"/>
      </w:r>
    </w:p>
    <w:p>
      <w:pPr>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4.3总说明</w:t>
      </w:r>
    </w:p>
    <w:p>
      <w:pPr>
        <w:spacing w:after="240" w:afterLines="100" w:line="360" w:lineRule="auto"/>
        <w:ind w:firstLine="560" w:firstLineChars="200"/>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总 说 明</w:t>
      </w:r>
    </w:p>
    <w:p>
      <w:pPr>
        <w:spacing w:after="120" w:afterLines="50" w:line="360" w:lineRule="auto"/>
        <w:ind w:firstLine="315" w:firstLineChars="15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rPr>
        <w:t>工程名称：                                                    第  页 共  页</w:t>
      </w:r>
    </w:p>
    <w:tbl>
      <w:tblPr>
        <w:tblStyle w:val="12"/>
        <w:tblW w:w="8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2" w:hRule="atLeast"/>
          <w:jc w:val="center"/>
        </w:trPr>
        <w:tc>
          <w:tcPr>
            <w:tcW w:w="8412" w:type="dxa"/>
            <w:noWrap w:val="0"/>
            <w:vAlign w:val="top"/>
          </w:tcPr>
          <w:p>
            <w:pPr>
              <w:spacing w:line="360" w:lineRule="auto"/>
              <w:rPr>
                <w:rFonts w:hint="eastAsia" w:asciiTheme="minorEastAsia" w:hAnsiTheme="minorEastAsia" w:eastAsiaTheme="minorEastAsia" w:cstheme="minorEastAsia"/>
                <w:color w:val="000000"/>
              </w:rPr>
            </w:pPr>
          </w:p>
        </w:tc>
      </w:tr>
    </w:tbl>
    <w:p>
      <w:pPr>
        <w:spacing w:line="360" w:lineRule="auto"/>
        <w:ind w:firstLine="420" w:firstLineChars="200"/>
        <w:rPr>
          <w:rFonts w:hint="eastAsia" w:asciiTheme="minorEastAsia" w:hAnsiTheme="minorEastAsia" w:eastAsiaTheme="minorEastAsia" w:cstheme="minorEastAsia"/>
          <w:color w:val="000000"/>
        </w:rPr>
      </w:pPr>
    </w:p>
    <w:p>
      <w:pPr>
        <w:spacing w:after="120" w:afterLines="50" w:line="360" w:lineRule="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br w:type="page"/>
      </w:r>
    </w:p>
    <w:p>
      <w:pPr>
        <w:spacing w:after="120" w:afterLines="50"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4.4工程项目初次报价汇总表</w:t>
      </w:r>
    </w:p>
    <w:p>
      <w:pPr>
        <w:spacing w:after="240" w:afterLines="100" w:line="360" w:lineRule="auto"/>
        <w:ind w:firstLine="560" w:firstLineChars="200"/>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工程项目初次报价汇总表</w:t>
      </w:r>
    </w:p>
    <w:p>
      <w:pPr>
        <w:spacing w:after="120" w:afterLines="50" w:line="360" w:lineRule="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rPr>
        <w:t>工程名称：                                                            第  页  共  页</w:t>
      </w:r>
    </w:p>
    <w:tbl>
      <w:tblPr>
        <w:tblStyle w:val="12"/>
        <w:tblW w:w="9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700"/>
        <w:gridCol w:w="1080"/>
        <w:gridCol w:w="1920"/>
        <w:gridCol w:w="1446"/>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88" w:type="dxa"/>
            <w:vMerge w:val="restart"/>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序号</w:t>
            </w:r>
          </w:p>
        </w:tc>
        <w:tc>
          <w:tcPr>
            <w:tcW w:w="2700" w:type="dxa"/>
            <w:vMerge w:val="restart"/>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单项工程名称</w:t>
            </w:r>
          </w:p>
        </w:tc>
        <w:tc>
          <w:tcPr>
            <w:tcW w:w="1080" w:type="dxa"/>
            <w:vMerge w:val="restart"/>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金额（元）</w:t>
            </w:r>
          </w:p>
        </w:tc>
        <w:tc>
          <w:tcPr>
            <w:tcW w:w="4345" w:type="dxa"/>
            <w:gridSpan w:val="3"/>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其  中(元)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88" w:type="dxa"/>
            <w:vMerge w:val="continue"/>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2700" w:type="dxa"/>
            <w:vMerge w:val="continue"/>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1080" w:type="dxa"/>
            <w:vMerge w:val="continue"/>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1920" w:type="dxa"/>
            <w:noWrap w:val="0"/>
            <w:vAlign w:val="center"/>
          </w:tcPr>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暂列金额及</w:t>
            </w:r>
          </w:p>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特殊项目暂估价</w:t>
            </w:r>
          </w:p>
        </w:tc>
        <w:tc>
          <w:tcPr>
            <w:tcW w:w="1446" w:type="dxa"/>
            <w:noWrap w:val="0"/>
            <w:vAlign w:val="center"/>
          </w:tcPr>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材料暂估价</w:t>
            </w:r>
          </w:p>
        </w:tc>
        <w:tc>
          <w:tcPr>
            <w:tcW w:w="979" w:type="dxa"/>
            <w:noWrap w:val="0"/>
            <w:vAlign w:val="center"/>
          </w:tcPr>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规费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8" w:hRule="atLeast"/>
          <w:jc w:val="center"/>
        </w:trPr>
        <w:tc>
          <w:tcPr>
            <w:tcW w:w="988" w:type="dxa"/>
            <w:tcBorders>
              <w:bottom w:val="single" w:color="auto" w:sz="4" w:space="0"/>
            </w:tcBorders>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2700" w:type="dxa"/>
            <w:tcBorders>
              <w:bottom w:val="single" w:color="auto" w:sz="4" w:space="0"/>
            </w:tcBorders>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1080" w:type="dxa"/>
            <w:tcBorders>
              <w:bottom w:val="single" w:color="auto" w:sz="4" w:space="0"/>
            </w:tcBorders>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1920" w:type="dxa"/>
            <w:tcBorders>
              <w:bottom w:val="single" w:color="auto" w:sz="4"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446"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79" w:type="dxa"/>
            <w:tcBorders>
              <w:bottom w:val="single" w:color="auto" w:sz="4"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3688" w:type="dxa"/>
            <w:gridSpan w:val="2"/>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合 计</w:t>
            </w:r>
          </w:p>
        </w:tc>
        <w:tc>
          <w:tcPr>
            <w:tcW w:w="1080" w:type="dxa"/>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1920"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446"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79"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bl>
    <w:p>
      <w:pPr>
        <w:spacing w:after="120" w:afterLines="50"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br w:type="page"/>
      </w:r>
    </w:p>
    <w:p>
      <w:pPr>
        <w:spacing w:after="120" w:afterLines="50"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4.5单项工程初次报价汇总表</w:t>
      </w:r>
    </w:p>
    <w:p>
      <w:pPr>
        <w:spacing w:after="120" w:afterLines="50" w:line="360" w:lineRule="auto"/>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单项工程初次报价汇总表</w:t>
      </w:r>
    </w:p>
    <w:p>
      <w:pPr>
        <w:spacing w:after="120" w:afterLines="50" w:line="360" w:lineRule="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rPr>
        <w:t>工程名称：                                                            第  页  共  页</w:t>
      </w:r>
    </w:p>
    <w:tbl>
      <w:tblPr>
        <w:tblStyle w:val="12"/>
        <w:tblW w:w="9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700"/>
        <w:gridCol w:w="1080"/>
        <w:gridCol w:w="1920"/>
        <w:gridCol w:w="1446"/>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88" w:type="dxa"/>
            <w:vMerge w:val="restart"/>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序号</w:t>
            </w:r>
          </w:p>
        </w:tc>
        <w:tc>
          <w:tcPr>
            <w:tcW w:w="2700" w:type="dxa"/>
            <w:vMerge w:val="restart"/>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单位工程名称</w:t>
            </w:r>
          </w:p>
        </w:tc>
        <w:tc>
          <w:tcPr>
            <w:tcW w:w="1080" w:type="dxa"/>
            <w:vMerge w:val="restart"/>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金额（元）</w:t>
            </w:r>
          </w:p>
        </w:tc>
        <w:tc>
          <w:tcPr>
            <w:tcW w:w="4345" w:type="dxa"/>
            <w:gridSpan w:val="3"/>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其  中(元)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88" w:type="dxa"/>
            <w:vMerge w:val="continue"/>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2700" w:type="dxa"/>
            <w:vMerge w:val="continue"/>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1080" w:type="dxa"/>
            <w:vMerge w:val="continue"/>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1920" w:type="dxa"/>
            <w:noWrap w:val="0"/>
            <w:vAlign w:val="center"/>
          </w:tcPr>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暂列金额及</w:t>
            </w:r>
          </w:p>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特殊项目暂估价</w:t>
            </w:r>
          </w:p>
        </w:tc>
        <w:tc>
          <w:tcPr>
            <w:tcW w:w="1446" w:type="dxa"/>
            <w:noWrap w:val="0"/>
            <w:vAlign w:val="center"/>
          </w:tcPr>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材料暂估价</w:t>
            </w:r>
          </w:p>
        </w:tc>
        <w:tc>
          <w:tcPr>
            <w:tcW w:w="979" w:type="dxa"/>
            <w:noWrap w:val="0"/>
            <w:vAlign w:val="center"/>
          </w:tcPr>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规费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4" w:hRule="atLeast"/>
          <w:jc w:val="center"/>
        </w:trPr>
        <w:tc>
          <w:tcPr>
            <w:tcW w:w="988" w:type="dxa"/>
            <w:tcBorders>
              <w:bottom w:val="single" w:color="auto" w:sz="4" w:space="0"/>
            </w:tcBorders>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2700" w:type="dxa"/>
            <w:tcBorders>
              <w:bottom w:val="single" w:color="auto" w:sz="4" w:space="0"/>
            </w:tcBorders>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1080" w:type="dxa"/>
            <w:tcBorders>
              <w:bottom w:val="single" w:color="auto" w:sz="4" w:space="0"/>
            </w:tcBorders>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1920" w:type="dxa"/>
            <w:tcBorders>
              <w:bottom w:val="single" w:color="auto" w:sz="4"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446"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79" w:type="dxa"/>
            <w:tcBorders>
              <w:bottom w:val="single" w:color="auto" w:sz="4"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3688" w:type="dxa"/>
            <w:gridSpan w:val="2"/>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合 计</w:t>
            </w:r>
          </w:p>
        </w:tc>
        <w:tc>
          <w:tcPr>
            <w:tcW w:w="1080" w:type="dxa"/>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1920"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446"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79"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bl>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br w:type="page"/>
      </w:r>
    </w:p>
    <w:p>
      <w:pPr>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4.6单位工程初次报价汇总表</w:t>
      </w:r>
    </w:p>
    <w:p>
      <w:pPr>
        <w:spacing w:before="120" w:beforeLines="50" w:after="120" w:afterLines="50" w:line="360" w:lineRule="auto"/>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单位工程初次报价汇总表</w:t>
      </w:r>
    </w:p>
    <w:p>
      <w:pPr>
        <w:spacing w:after="120" w:afterLines="50" w:line="360" w:lineRule="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工程名称：                   </w:t>
      </w:r>
      <w:r>
        <w:rPr>
          <w:rFonts w:hint="eastAsia" w:asciiTheme="minorEastAsia" w:hAnsiTheme="minorEastAsia" w:eastAsiaTheme="minorEastAsia" w:cstheme="minorEastAsia"/>
          <w:color w:val="000000"/>
          <w:szCs w:val="21"/>
        </w:rPr>
        <w:t>标段：</w:t>
      </w:r>
      <w:r>
        <w:rPr>
          <w:rFonts w:hint="eastAsia" w:asciiTheme="minorEastAsia" w:hAnsiTheme="minorEastAsia" w:eastAsiaTheme="minorEastAsia" w:cstheme="minorEastAsia"/>
          <w:color w:val="000000"/>
        </w:rPr>
        <w:t xml:space="preserve">                                第  页   共  页</w:t>
      </w:r>
    </w:p>
    <w:tbl>
      <w:tblPr>
        <w:tblStyle w:val="12"/>
        <w:tblW w:w="8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2910"/>
        <w:gridCol w:w="3131"/>
        <w:gridCol w:w="1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7" w:type="dxa"/>
            <w:noWrap w:val="0"/>
            <w:vAlign w:val="center"/>
          </w:tcPr>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序号</w:t>
            </w:r>
          </w:p>
        </w:tc>
        <w:tc>
          <w:tcPr>
            <w:tcW w:w="2910" w:type="dxa"/>
            <w:noWrap w:val="0"/>
            <w:vAlign w:val="center"/>
          </w:tcPr>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项目名称</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金额(元)</w:t>
            </w: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其中：材料暂估价(元)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w:t>
            </w:r>
          </w:p>
        </w:tc>
        <w:tc>
          <w:tcPr>
            <w:tcW w:w="2910" w:type="dxa"/>
            <w:noWrap w:val="0"/>
            <w:vAlign w:val="center"/>
          </w:tcPr>
          <w:p>
            <w:pPr>
              <w:spacing w:line="360" w:lineRule="auto"/>
              <w:jc w:val="lef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分部分项工程费</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1.1</w:t>
            </w:r>
          </w:p>
        </w:tc>
        <w:tc>
          <w:tcPr>
            <w:tcW w:w="2910"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1.2</w:t>
            </w:r>
          </w:p>
        </w:tc>
        <w:tc>
          <w:tcPr>
            <w:tcW w:w="2910"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1.3</w:t>
            </w:r>
          </w:p>
        </w:tc>
        <w:tc>
          <w:tcPr>
            <w:tcW w:w="2910"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1.4</w:t>
            </w:r>
          </w:p>
        </w:tc>
        <w:tc>
          <w:tcPr>
            <w:tcW w:w="2910"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1.5</w:t>
            </w:r>
          </w:p>
        </w:tc>
        <w:tc>
          <w:tcPr>
            <w:tcW w:w="2910"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p>
        </w:tc>
        <w:tc>
          <w:tcPr>
            <w:tcW w:w="2910"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p>
        </w:tc>
        <w:tc>
          <w:tcPr>
            <w:tcW w:w="2910"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p>
        </w:tc>
        <w:tc>
          <w:tcPr>
            <w:tcW w:w="2910"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p>
        </w:tc>
        <w:tc>
          <w:tcPr>
            <w:tcW w:w="2910"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w:t>
            </w:r>
          </w:p>
        </w:tc>
        <w:tc>
          <w:tcPr>
            <w:tcW w:w="2910"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措施项目费</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2.1</w:t>
            </w:r>
          </w:p>
        </w:tc>
        <w:tc>
          <w:tcPr>
            <w:tcW w:w="2910" w:type="dxa"/>
            <w:noWrap w:val="0"/>
            <w:vAlign w:val="center"/>
          </w:tcPr>
          <w:p>
            <w:pP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lang w:bidi="ar"/>
              </w:rPr>
              <w:t>单价措施费</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2.2</w:t>
            </w:r>
          </w:p>
        </w:tc>
        <w:tc>
          <w:tcPr>
            <w:tcW w:w="2910" w:type="dxa"/>
            <w:noWrap w:val="0"/>
            <w:vAlign w:val="center"/>
          </w:tcPr>
          <w:p>
            <w:pP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lang w:bidi="ar"/>
              </w:rPr>
              <w:t>总价措施费</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w:t>
            </w:r>
          </w:p>
        </w:tc>
        <w:tc>
          <w:tcPr>
            <w:tcW w:w="2910"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其他项目费</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3.1</w:t>
            </w:r>
          </w:p>
        </w:tc>
        <w:tc>
          <w:tcPr>
            <w:tcW w:w="2910" w:type="dxa"/>
            <w:noWrap w:val="0"/>
            <w:vAlign w:val="center"/>
          </w:tcPr>
          <w:p>
            <w:pPr>
              <w:spacing w:line="360" w:lineRule="auto"/>
              <w:ind w:firstLine="210" w:firstLineChars="1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暂列金额</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3.2</w:t>
            </w:r>
          </w:p>
        </w:tc>
        <w:tc>
          <w:tcPr>
            <w:tcW w:w="2910" w:type="dxa"/>
            <w:noWrap w:val="0"/>
            <w:vAlign w:val="center"/>
          </w:tcPr>
          <w:p>
            <w:pPr>
              <w:spacing w:line="360" w:lineRule="auto"/>
              <w:ind w:firstLine="210" w:firstLineChars="1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特殊项目费</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3.3</w:t>
            </w:r>
          </w:p>
        </w:tc>
        <w:tc>
          <w:tcPr>
            <w:tcW w:w="2910" w:type="dxa"/>
            <w:noWrap w:val="0"/>
            <w:vAlign w:val="center"/>
          </w:tcPr>
          <w:p>
            <w:pPr>
              <w:spacing w:line="360" w:lineRule="auto"/>
              <w:ind w:firstLine="210" w:firstLineChars="1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计日工</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3.4</w:t>
            </w:r>
          </w:p>
        </w:tc>
        <w:tc>
          <w:tcPr>
            <w:tcW w:w="2910" w:type="dxa"/>
            <w:noWrap w:val="0"/>
            <w:vAlign w:val="center"/>
          </w:tcPr>
          <w:p>
            <w:pPr>
              <w:spacing w:line="360" w:lineRule="auto"/>
              <w:ind w:firstLine="210" w:firstLineChars="1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总承包服务费</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w:t>
            </w:r>
          </w:p>
        </w:tc>
        <w:tc>
          <w:tcPr>
            <w:tcW w:w="2910"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规费</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w:t>
            </w:r>
          </w:p>
        </w:tc>
        <w:tc>
          <w:tcPr>
            <w:tcW w:w="2910"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税金</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637" w:type="dxa"/>
            <w:gridSpan w:val="2"/>
            <w:noWrap w:val="0"/>
            <w:vAlign w:val="center"/>
          </w:tcPr>
          <w:p>
            <w:pPr>
              <w:spacing w:line="360" w:lineRule="auto"/>
              <w:jc w:val="lef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单位工程费用合计=1+2+3+4+5</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bl>
    <w:p>
      <w:pPr>
        <w:spacing w:line="360" w:lineRule="auto"/>
        <w:rPr>
          <w:rFonts w:hint="eastAsia" w:asciiTheme="minorEastAsia" w:hAnsiTheme="minorEastAsia" w:eastAsiaTheme="minorEastAsia" w:cstheme="minorEastAsia"/>
          <w:color w:val="000000"/>
        </w:rPr>
      </w:pPr>
    </w:p>
    <w:p>
      <w:pPr>
        <w:spacing w:line="360" w:lineRule="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br w:type="page"/>
      </w:r>
    </w:p>
    <w:p>
      <w:pPr>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4.7分部分项工程量清单与计价表</w:t>
      </w:r>
    </w:p>
    <w:p>
      <w:pPr>
        <w:spacing w:before="240" w:beforeLines="100" w:after="240" w:afterLines="100" w:line="360" w:lineRule="auto"/>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分部分项工程量清单与计价表</w:t>
      </w:r>
    </w:p>
    <w:p>
      <w:pPr>
        <w:spacing w:before="240" w:beforeLines="100" w:after="240" w:afterLines="100" w:line="360" w:lineRule="auto"/>
        <w:ind w:firstLine="315" w:firstLineChars="15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rPr>
        <w:t xml:space="preserve">工程名称：                    </w:t>
      </w:r>
      <w:r>
        <w:rPr>
          <w:rFonts w:hint="eastAsia" w:asciiTheme="minorEastAsia" w:hAnsiTheme="minorEastAsia" w:eastAsiaTheme="minorEastAsia" w:cstheme="minorEastAsia"/>
          <w:color w:val="000000"/>
          <w:szCs w:val="21"/>
        </w:rPr>
        <w:t>标段：</w:t>
      </w:r>
      <w:r>
        <w:rPr>
          <w:rFonts w:hint="eastAsia" w:asciiTheme="minorEastAsia" w:hAnsiTheme="minorEastAsia" w:eastAsiaTheme="minorEastAsia" w:cstheme="minorEastAsia"/>
          <w:color w:val="000000"/>
        </w:rPr>
        <w:t xml:space="preserve">                               第  页  共  页</w:t>
      </w:r>
    </w:p>
    <w:tbl>
      <w:tblPr>
        <w:tblStyle w:val="12"/>
        <w:tblW w:w="8478"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047"/>
        <w:gridCol w:w="2484"/>
        <w:gridCol w:w="1019"/>
        <w:gridCol w:w="838"/>
        <w:gridCol w:w="765"/>
        <w:gridCol w:w="741"/>
        <w:gridCol w:w="941"/>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410" w:hRule="atLeast"/>
          <w:jc w:val="center"/>
        </w:trPr>
        <w:tc>
          <w:tcPr>
            <w:tcW w:w="643" w:type="dxa"/>
            <w:vMerge w:val="restart"/>
            <w:tcBorders>
              <w:top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序号</w:t>
            </w:r>
          </w:p>
        </w:tc>
        <w:tc>
          <w:tcPr>
            <w:tcW w:w="1047" w:type="dxa"/>
            <w:vMerge w:val="restart"/>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项目编码</w:t>
            </w:r>
          </w:p>
        </w:tc>
        <w:tc>
          <w:tcPr>
            <w:tcW w:w="2484" w:type="dxa"/>
            <w:vMerge w:val="restart"/>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项目名称</w:t>
            </w:r>
          </w:p>
          <w:p>
            <w:pPr>
              <w:spacing w:line="360" w:lineRule="auto"/>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项目特征</w:t>
            </w:r>
          </w:p>
        </w:tc>
        <w:tc>
          <w:tcPr>
            <w:tcW w:w="1019" w:type="dxa"/>
            <w:vMerge w:val="restart"/>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计量单位</w:t>
            </w:r>
          </w:p>
        </w:tc>
        <w:tc>
          <w:tcPr>
            <w:tcW w:w="838" w:type="dxa"/>
            <w:vMerge w:val="restart"/>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工程量</w:t>
            </w:r>
          </w:p>
        </w:tc>
        <w:tc>
          <w:tcPr>
            <w:tcW w:w="2447" w:type="dxa"/>
            <w:gridSpan w:val="3"/>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金额（元）</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vMerge w:val="continue"/>
            <w:noWrap w:val="0"/>
            <w:vAlign w:val="center"/>
          </w:tcPr>
          <w:p>
            <w:pPr>
              <w:spacing w:line="360" w:lineRule="auto"/>
              <w:jc w:val="center"/>
              <w:rPr>
                <w:rFonts w:hint="eastAsia" w:asciiTheme="minorEastAsia" w:hAnsiTheme="minorEastAsia" w:eastAsiaTheme="minorEastAsia" w:cstheme="minorEastAsia"/>
                <w:color w:val="000000"/>
                <w:sz w:val="20"/>
                <w:szCs w:val="20"/>
              </w:rPr>
            </w:pPr>
          </w:p>
        </w:tc>
        <w:tc>
          <w:tcPr>
            <w:tcW w:w="1047" w:type="dxa"/>
            <w:vMerge w:val="continue"/>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p>
        </w:tc>
        <w:tc>
          <w:tcPr>
            <w:tcW w:w="2484" w:type="dxa"/>
            <w:vMerge w:val="continue"/>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p>
        </w:tc>
        <w:tc>
          <w:tcPr>
            <w:tcW w:w="1019" w:type="dxa"/>
            <w:vMerge w:val="continue"/>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p>
        </w:tc>
        <w:tc>
          <w:tcPr>
            <w:tcW w:w="838" w:type="dxa"/>
            <w:vMerge w:val="continue"/>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综合</w:t>
            </w:r>
          </w:p>
          <w:p>
            <w:pPr>
              <w:spacing w:line="360" w:lineRule="auto"/>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单价</w:t>
            </w: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合价</w:t>
            </w: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其中： 暂估价</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ind w:firstLine="210" w:firstLineChars="100"/>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ind w:firstLine="210" w:firstLineChars="100"/>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ind w:firstLine="210" w:firstLineChars="100"/>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ind w:firstLine="210" w:firstLineChars="100"/>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ind w:firstLine="210" w:firstLineChars="100"/>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ind w:firstLine="210" w:firstLineChars="100"/>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796" w:type="dxa"/>
            <w:gridSpan w:val="6"/>
            <w:noWrap w:val="0"/>
            <w:vAlign w:val="center"/>
          </w:tcPr>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本页小计</w:t>
            </w: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796" w:type="dxa"/>
            <w:gridSpan w:val="6"/>
            <w:noWrap w:val="0"/>
            <w:vAlign w:val="center"/>
          </w:tcPr>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合  计</w:t>
            </w: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bl>
    <w:p>
      <w:pPr>
        <w:spacing w:line="360" w:lineRule="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br w:type="page"/>
      </w:r>
    </w:p>
    <w:p>
      <w:pPr>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4.8工程量清单综合单价分析表</w:t>
      </w:r>
    </w:p>
    <w:p>
      <w:pPr>
        <w:spacing w:before="120" w:beforeLines="50" w:after="120" w:afterLines="50" w:line="360" w:lineRule="auto"/>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工程量清单综合单价分析表</w:t>
      </w:r>
    </w:p>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工程名称 ：                        标段：                         第   页   共   页 </w:t>
      </w:r>
    </w:p>
    <w:tbl>
      <w:tblPr>
        <w:tblStyle w:val="12"/>
        <w:tblW w:w="918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40"/>
        <w:gridCol w:w="1476"/>
        <w:gridCol w:w="1980"/>
        <w:gridCol w:w="504"/>
        <w:gridCol w:w="720"/>
        <w:gridCol w:w="720"/>
        <w:gridCol w:w="683"/>
        <w:gridCol w:w="577"/>
        <w:gridCol w:w="540"/>
        <w:gridCol w:w="720"/>
        <w:gridCol w:w="7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8" w:hRule="atLeast"/>
        </w:trPr>
        <w:tc>
          <w:tcPr>
            <w:tcW w:w="540" w:type="dxa"/>
            <w:vMerge w:val="restart"/>
            <w:tcBorders>
              <w:top w:val="single" w:color="auto" w:sz="8" w:space="0"/>
              <w:left w:val="single" w:color="auto" w:sz="8" w:space="0"/>
              <w:righ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序号</w:t>
            </w:r>
          </w:p>
        </w:tc>
        <w:tc>
          <w:tcPr>
            <w:tcW w:w="1476" w:type="dxa"/>
            <w:vMerge w:val="restart"/>
            <w:tcBorders>
              <w:top w:val="single" w:color="auto" w:sz="8" w:space="0"/>
              <w:lef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编码</w:t>
            </w:r>
          </w:p>
        </w:tc>
        <w:tc>
          <w:tcPr>
            <w:tcW w:w="1980" w:type="dxa"/>
            <w:vMerge w:val="restart"/>
            <w:tcBorders>
              <w:top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名称</w:t>
            </w:r>
          </w:p>
        </w:tc>
        <w:tc>
          <w:tcPr>
            <w:tcW w:w="504" w:type="dxa"/>
            <w:vMerge w:val="restart"/>
            <w:tcBorders>
              <w:top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单位</w:t>
            </w:r>
          </w:p>
        </w:tc>
        <w:tc>
          <w:tcPr>
            <w:tcW w:w="720" w:type="dxa"/>
            <w:vMerge w:val="restart"/>
            <w:tcBorders>
              <w:top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工程量</w:t>
            </w:r>
          </w:p>
        </w:tc>
        <w:tc>
          <w:tcPr>
            <w:tcW w:w="3240" w:type="dxa"/>
            <w:gridSpan w:val="5"/>
            <w:tcBorders>
              <w:top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综合单价组成（元）</w:t>
            </w:r>
          </w:p>
        </w:tc>
        <w:tc>
          <w:tcPr>
            <w:tcW w:w="720" w:type="dxa"/>
            <w:vMerge w:val="restart"/>
            <w:tcBorders>
              <w:top w:val="single" w:color="auto" w:sz="8" w:space="0"/>
              <w:righ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综合单价（元）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2" w:hRule="atLeast"/>
        </w:trPr>
        <w:tc>
          <w:tcPr>
            <w:tcW w:w="540" w:type="dxa"/>
            <w:vMerge w:val="continue"/>
            <w:tcBorders>
              <w:left w:val="single" w:color="auto" w:sz="8" w:space="0"/>
              <w:righ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1476" w:type="dxa"/>
            <w:vMerge w:val="continue"/>
            <w:tcBorders>
              <w:lef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1980" w:type="dxa"/>
            <w:vMerge w:val="continue"/>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04" w:type="dxa"/>
            <w:vMerge w:val="continue"/>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vMerge w:val="continue"/>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人工费</w:t>
            </w:r>
          </w:p>
        </w:tc>
        <w:tc>
          <w:tcPr>
            <w:tcW w:w="683"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材料费</w:t>
            </w:r>
          </w:p>
        </w:tc>
        <w:tc>
          <w:tcPr>
            <w:tcW w:w="577"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机械费</w:t>
            </w:r>
          </w:p>
        </w:tc>
        <w:tc>
          <w:tcPr>
            <w:tcW w:w="540"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计费    基础</w:t>
            </w:r>
          </w:p>
        </w:tc>
        <w:tc>
          <w:tcPr>
            <w:tcW w:w="720"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管理费 和利润</w:t>
            </w:r>
          </w:p>
        </w:tc>
        <w:tc>
          <w:tcPr>
            <w:tcW w:w="720" w:type="dxa"/>
            <w:vMerge w:val="continue"/>
            <w:tcBorders>
              <w:righ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9" w:hRule="atLeast"/>
        </w:trPr>
        <w:tc>
          <w:tcPr>
            <w:tcW w:w="540" w:type="dxa"/>
            <w:tcBorders>
              <w:lef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w:t>
            </w: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（清单项目编码1）</w:t>
            </w:r>
          </w:p>
        </w:tc>
        <w:tc>
          <w:tcPr>
            <w:tcW w:w="1980"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（清单项目名称及特征 ）</w:t>
            </w: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spacing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683"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77"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4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tcBorders>
              <w:righ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540" w:type="dxa"/>
            <w:tcBorders>
              <w:left w:val="single" w:color="auto" w:sz="8" w:space="0"/>
              <w:bottom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（定额编号1）</w:t>
            </w:r>
          </w:p>
        </w:tc>
        <w:tc>
          <w:tcPr>
            <w:tcW w:w="1980" w:type="dxa"/>
            <w:noWrap w:val="0"/>
            <w:vAlign w:val="center"/>
          </w:tcPr>
          <w:p>
            <w:pPr>
              <w:widowControl/>
              <w:spacing w:before="100" w:beforeAutospacing="1" w:after="100" w:afterAutospacing="1" w:line="360" w:lineRule="auto"/>
              <w:ind w:left="-118" w:leftChars="-56" w:right="-92" w:rightChars="-44"/>
              <w:jc w:val="center"/>
              <w:rPr>
                <w:rFonts w:hint="eastAsia" w:asciiTheme="minorEastAsia" w:hAnsiTheme="minorEastAsia" w:eastAsiaTheme="minorEastAsia" w:cstheme="minorEastAsia"/>
                <w:color w:val="000000"/>
                <w:spacing w:val="-16"/>
                <w:sz w:val="18"/>
                <w:szCs w:val="18"/>
              </w:rPr>
            </w:pPr>
            <w:r>
              <w:rPr>
                <w:rFonts w:hint="eastAsia" w:asciiTheme="minorEastAsia" w:hAnsiTheme="minorEastAsia" w:eastAsiaTheme="minorEastAsia" w:cstheme="minorEastAsia"/>
                <w:color w:val="000000"/>
                <w:spacing w:val="-16"/>
                <w:sz w:val="18"/>
                <w:szCs w:val="18"/>
              </w:rPr>
              <w:t>（定额项目名称或工程内容）</w:t>
            </w: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spacing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683"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77"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4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tcBorders>
              <w:righ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9" w:hRule="atLeast"/>
        </w:trPr>
        <w:tc>
          <w:tcPr>
            <w:tcW w:w="540" w:type="dxa"/>
            <w:tcBorders>
              <w:top w:val="single" w:color="auto" w:sz="8" w:space="0"/>
              <w:lef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（定额编号2）</w:t>
            </w:r>
          </w:p>
        </w:tc>
        <w:tc>
          <w:tcPr>
            <w:tcW w:w="1980" w:type="dxa"/>
            <w:noWrap w:val="0"/>
            <w:vAlign w:val="center"/>
          </w:tcPr>
          <w:p>
            <w:pPr>
              <w:widowControl/>
              <w:spacing w:before="100" w:beforeAutospacing="1" w:after="100" w:afterAutospacing="1" w:line="360" w:lineRule="auto"/>
              <w:ind w:left="-118" w:leftChars="-56" w:right="-92" w:rightChars="-44"/>
              <w:jc w:val="center"/>
              <w:rPr>
                <w:rFonts w:hint="eastAsia" w:asciiTheme="minorEastAsia" w:hAnsiTheme="minorEastAsia" w:eastAsiaTheme="minorEastAsia" w:cstheme="minorEastAsia"/>
                <w:color w:val="000000"/>
                <w:spacing w:val="-16"/>
                <w:sz w:val="18"/>
                <w:szCs w:val="18"/>
              </w:rPr>
            </w:pPr>
            <w:r>
              <w:rPr>
                <w:rFonts w:hint="eastAsia" w:asciiTheme="minorEastAsia" w:hAnsiTheme="minorEastAsia" w:eastAsiaTheme="minorEastAsia" w:cstheme="minorEastAsia"/>
                <w:color w:val="000000"/>
                <w:spacing w:val="-16"/>
                <w:sz w:val="18"/>
                <w:szCs w:val="18"/>
              </w:rPr>
              <w:t>（定额项目名称或工程内容）</w:t>
            </w: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spacing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683"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77"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4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tcBorders>
              <w:righ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540" w:type="dxa"/>
            <w:tcBorders>
              <w:lef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w:t>
            </w:r>
          </w:p>
        </w:tc>
        <w:tc>
          <w:tcPr>
            <w:tcW w:w="1980"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w:t>
            </w: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spacing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683" w:type="dxa"/>
            <w:noWrap w:val="0"/>
            <w:vAlign w:val="center"/>
          </w:tcPr>
          <w:p>
            <w:pPr>
              <w:pStyle w:val="8"/>
              <w:widowControl/>
              <w:pBdr>
                <w:bottom w:val="none" w:color="auto" w:sz="0" w:space="0"/>
              </w:pBdr>
              <w:tabs>
                <w:tab w:val="clear" w:pos="4153"/>
                <w:tab w:val="clear" w:pos="8306"/>
              </w:tabs>
              <w:snapToGrid/>
              <w:spacing w:before="100" w:beforeAutospacing="1" w:after="100" w:afterAutospacing="1" w:line="360" w:lineRule="auto"/>
              <w:rPr>
                <w:rFonts w:hint="eastAsia" w:asciiTheme="minorEastAsia" w:hAnsiTheme="minorEastAsia" w:eastAsiaTheme="minorEastAsia" w:cstheme="minorEastAsia"/>
                <w:color w:val="000000"/>
              </w:rPr>
            </w:pPr>
          </w:p>
        </w:tc>
        <w:tc>
          <w:tcPr>
            <w:tcW w:w="577"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4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tcBorders>
              <w:righ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7" w:hRule="atLeast"/>
        </w:trPr>
        <w:tc>
          <w:tcPr>
            <w:tcW w:w="540" w:type="dxa"/>
            <w:tcBorders>
              <w:lef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（主材或</w:t>
            </w:r>
            <w:r>
              <w:rPr>
                <w:rFonts w:hint="eastAsia" w:asciiTheme="minorEastAsia" w:hAnsiTheme="minorEastAsia" w:eastAsiaTheme="minorEastAsia" w:cstheme="minorEastAsia"/>
                <w:color w:val="000000"/>
                <w:sz w:val="18"/>
                <w:szCs w:val="18"/>
              </w:rPr>
              <w:t>暂估价材料</w:t>
            </w:r>
            <w:r>
              <w:rPr>
                <w:rFonts w:hint="eastAsia" w:asciiTheme="minorEastAsia" w:hAnsiTheme="minorEastAsia" w:eastAsiaTheme="minorEastAsia" w:cstheme="minorEastAsia"/>
                <w:color w:val="000000"/>
                <w:spacing w:val="-12"/>
                <w:sz w:val="18"/>
                <w:szCs w:val="18"/>
              </w:rPr>
              <w:t>编码1）</w:t>
            </w:r>
          </w:p>
        </w:tc>
        <w:tc>
          <w:tcPr>
            <w:tcW w:w="1980" w:type="dxa"/>
            <w:noWrap w:val="0"/>
            <w:vAlign w:val="center"/>
          </w:tcPr>
          <w:p>
            <w:pPr>
              <w:widowControl/>
              <w:spacing w:before="100" w:beforeAutospacing="1" w:after="100" w:afterAutospacing="1" w:line="360" w:lineRule="auto"/>
              <w:ind w:left="-118" w:leftChars="-56" w:right="-92" w:rightChars="-44"/>
              <w:jc w:val="center"/>
              <w:rPr>
                <w:rFonts w:hint="eastAsia" w:asciiTheme="minorEastAsia" w:hAnsiTheme="minorEastAsia" w:eastAsiaTheme="minorEastAsia" w:cstheme="minorEastAsia"/>
                <w:color w:val="000000"/>
                <w:spacing w:val="-16"/>
                <w:sz w:val="18"/>
                <w:szCs w:val="18"/>
              </w:rPr>
            </w:pPr>
            <w:r>
              <w:rPr>
                <w:rFonts w:hint="eastAsia" w:asciiTheme="minorEastAsia" w:hAnsiTheme="minorEastAsia" w:eastAsiaTheme="minorEastAsia" w:cstheme="minorEastAsia"/>
                <w:color w:val="000000"/>
                <w:spacing w:val="-16"/>
                <w:sz w:val="18"/>
                <w:szCs w:val="18"/>
              </w:rPr>
              <w:t>（名称、规格、型号）</w:t>
            </w: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spacing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683"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77"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54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720" w:type="dxa"/>
            <w:tcBorders>
              <w:righ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6" w:hRule="atLeast"/>
        </w:trPr>
        <w:tc>
          <w:tcPr>
            <w:tcW w:w="540" w:type="dxa"/>
            <w:tcBorders>
              <w:left w:val="single" w:color="auto" w:sz="8" w:space="0"/>
            </w:tcBorders>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（主材或暂估价材料编码2）</w:t>
            </w:r>
          </w:p>
        </w:tc>
        <w:tc>
          <w:tcPr>
            <w:tcW w:w="1980" w:type="dxa"/>
            <w:noWrap w:val="0"/>
            <w:vAlign w:val="center"/>
          </w:tcPr>
          <w:p>
            <w:pPr>
              <w:widowControl/>
              <w:spacing w:before="100" w:beforeAutospacing="1" w:after="100" w:afterAutospacing="1" w:line="360" w:lineRule="auto"/>
              <w:ind w:left="-118" w:leftChars="-56" w:right="-92" w:rightChars="-44"/>
              <w:jc w:val="center"/>
              <w:rPr>
                <w:rFonts w:hint="eastAsia" w:asciiTheme="minorEastAsia" w:hAnsiTheme="minorEastAsia" w:eastAsiaTheme="minorEastAsia" w:cstheme="minorEastAsia"/>
                <w:color w:val="000000"/>
                <w:spacing w:val="-16"/>
                <w:sz w:val="18"/>
                <w:szCs w:val="18"/>
              </w:rPr>
            </w:pPr>
            <w:r>
              <w:rPr>
                <w:rFonts w:hint="eastAsia" w:asciiTheme="minorEastAsia" w:hAnsiTheme="minorEastAsia" w:eastAsiaTheme="minorEastAsia" w:cstheme="minorEastAsia"/>
                <w:color w:val="000000"/>
                <w:spacing w:val="-16"/>
                <w:sz w:val="18"/>
                <w:szCs w:val="18"/>
              </w:rPr>
              <w:t>（名称、规格、型号）</w:t>
            </w:r>
          </w:p>
        </w:tc>
        <w:tc>
          <w:tcPr>
            <w:tcW w:w="504"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720"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683"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77"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54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720" w:type="dxa"/>
            <w:tcBorders>
              <w:right w:val="single" w:color="auto" w:sz="8" w:space="0"/>
            </w:tcBorders>
            <w:noWrap w:val="0"/>
            <w:vAlign w:val="center"/>
          </w:tcPr>
          <w:p>
            <w:pPr>
              <w:pStyle w:val="8"/>
              <w:widowControl/>
              <w:pBdr>
                <w:bottom w:val="none" w:color="auto" w:sz="0" w:space="0"/>
              </w:pBdr>
              <w:tabs>
                <w:tab w:val="clear" w:pos="4153"/>
                <w:tab w:val="clear" w:pos="8306"/>
              </w:tabs>
              <w:snapToGrid/>
              <w:spacing w:before="100" w:beforeAutospacing="1" w:after="100" w:afterAutospacing="1" w:line="360" w:lineRule="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0" w:type="dxa"/>
            <w:tcBorders>
              <w:left w:val="single" w:color="auto" w:sz="8" w:space="0"/>
            </w:tcBorders>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w:t>
            </w:r>
          </w:p>
        </w:tc>
        <w:tc>
          <w:tcPr>
            <w:tcW w:w="1980"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w:t>
            </w: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683"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77"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4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tcBorders>
              <w:right w:val="single" w:color="auto" w:sz="8" w:space="0"/>
            </w:tcBorders>
            <w:noWrap w:val="0"/>
            <w:vAlign w:val="center"/>
          </w:tcPr>
          <w:p>
            <w:pPr>
              <w:pStyle w:val="8"/>
              <w:widowControl/>
              <w:pBdr>
                <w:bottom w:val="none" w:color="auto" w:sz="0" w:space="0"/>
              </w:pBdr>
              <w:tabs>
                <w:tab w:val="clear" w:pos="4153"/>
                <w:tab w:val="clear" w:pos="8306"/>
              </w:tabs>
              <w:snapToGrid/>
              <w:spacing w:before="100" w:beforeAutospacing="1" w:after="100" w:afterAutospacing="1" w:line="360" w:lineRule="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0" w:type="dxa"/>
            <w:tcBorders>
              <w:lef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1476"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1980"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z w:val="18"/>
                <w:szCs w:val="18"/>
              </w:rPr>
              <w:t>材料费中：暂估价合计</w:t>
            </w: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spacing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683"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77"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54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720" w:type="dxa"/>
            <w:tcBorders>
              <w:righ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0" w:type="dxa"/>
            <w:tcBorders>
              <w:left w:val="single" w:color="auto" w:sz="8" w:space="0"/>
            </w:tcBorders>
            <w:noWrap w:val="0"/>
            <w:vAlign w:val="center"/>
          </w:tcPr>
          <w:p>
            <w:pPr>
              <w:pStyle w:val="8"/>
              <w:widowControl/>
              <w:pBdr>
                <w:bottom w:val="none" w:color="auto" w:sz="0" w:space="0"/>
              </w:pBdr>
              <w:tabs>
                <w:tab w:val="clear" w:pos="4153"/>
                <w:tab w:val="clear" w:pos="8306"/>
              </w:tabs>
              <w:snapToGrid/>
              <w:spacing w:before="100" w:beforeAutospacing="1" w:after="100" w:afterAutospacing="1" w:line="360" w:lineRule="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w:t>
            </w: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（清单项目编码2）</w:t>
            </w:r>
          </w:p>
        </w:tc>
        <w:tc>
          <w:tcPr>
            <w:tcW w:w="1980"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（清单项目名称及特征）</w:t>
            </w: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spacing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683"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577"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540"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720"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720" w:type="dxa"/>
            <w:tcBorders>
              <w:right w:val="single" w:color="auto" w:sz="8" w:space="0"/>
            </w:tcBorders>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0" w:type="dxa"/>
            <w:tcBorders>
              <w:lef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w:t>
            </w:r>
          </w:p>
        </w:tc>
        <w:tc>
          <w:tcPr>
            <w:tcW w:w="1980"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w:t>
            </w: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spacing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683"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77"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4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720" w:type="dxa"/>
            <w:tcBorders>
              <w:right w:val="single" w:color="auto" w:sz="8" w:space="0"/>
            </w:tcBorders>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0" w:type="dxa"/>
            <w:tcBorders>
              <w:left w:val="single" w:color="auto" w:sz="8" w:space="0"/>
            </w:tcBorders>
            <w:noWrap w:val="0"/>
            <w:vAlign w:val="center"/>
          </w:tcPr>
          <w:p>
            <w:pPr>
              <w:pStyle w:val="8"/>
              <w:widowControl/>
              <w:pBdr>
                <w:bottom w:val="none" w:color="auto" w:sz="0" w:space="0"/>
              </w:pBdr>
              <w:tabs>
                <w:tab w:val="clear" w:pos="4153"/>
                <w:tab w:val="clear" w:pos="8306"/>
              </w:tabs>
              <w:snapToGrid/>
              <w:spacing w:before="100" w:beforeAutospacing="1" w:after="100" w:afterAutospacing="1" w:line="360" w:lineRule="auto"/>
              <w:rPr>
                <w:rFonts w:hint="eastAsia" w:asciiTheme="minorEastAsia" w:hAnsiTheme="minorEastAsia" w:eastAsiaTheme="minorEastAsia" w:cstheme="minorEastAsia"/>
                <w:color w:val="000000"/>
              </w:rPr>
            </w:pP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p>
        </w:tc>
        <w:tc>
          <w:tcPr>
            <w:tcW w:w="1980"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spacing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683"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77"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4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tcBorders>
              <w:righ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0" w:type="dxa"/>
            <w:tcBorders>
              <w:left w:val="single" w:color="auto" w:sz="8" w:space="0"/>
            </w:tcBorders>
            <w:noWrap w:val="0"/>
            <w:vAlign w:val="center"/>
          </w:tcPr>
          <w:p>
            <w:pPr>
              <w:pStyle w:val="8"/>
              <w:widowControl/>
              <w:pBdr>
                <w:bottom w:val="none" w:color="auto" w:sz="0" w:space="0"/>
              </w:pBdr>
              <w:tabs>
                <w:tab w:val="clear" w:pos="4153"/>
                <w:tab w:val="clear" w:pos="8306"/>
              </w:tabs>
              <w:snapToGrid/>
              <w:spacing w:before="100" w:beforeAutospacing="1" w:after="100" w:afterAutospacing="1" w:line="360" w:lineRule="auto"/>
              <w:rPr>
                <w:rFonts w:hint="eastAsia" w:asciiTheme="minorEastAsia" w:hAnsiTheme="minorEastAsia" w:eastAsiaTheme="minorEastAsia" w:cstheme="minorEastAsia"/>
                <w:color w:val="000000"/>
              </w:rPr>
            </w:pP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p>
        </w:tc>
        <w:tc>
          <w:tcPr>
            <w:tcW w:w="1980"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spacing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683"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577"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540"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720"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720" w:type="dxa"/>
            <w:tcBorders>
              <w:right w:val="single" w:color="auto" w:sz="8" w:space="0"/>
            </w:tcBorders>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0" w:type="dxa"/>
            <w:tcBorders>
              <w:lef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p>
        </w:tc>
        <w:tc>
          <w:tcPr>
            <w:tcW w:w="1980" w:type="dxa"/>
            <w:noWrap w:val="0"/>
            <w:vAlign w:val="center"/>
          </w:tcPr>
          <w:p>
            <w:pPr>
              <w:widowControl/>
              <w:spacing w:before="100" w:beforeAutospacing="1" w:after="100" w:afterAutospacing="1" w:line="360" w:lineRule="auto"/>
              <w:ind w:left="-118" w:leftChars="-56" w:right="-92" w:rightChars="-44"/>
              <w:jc w:val="center"/>
              <w:rPr>
                <w:rFonts w:hint="eastAsia" w:asciiTheme="minorEastAsia" w:hAnsiTheme="minorEastAsia" w:eastAsiaTheme="minorEastAsia" w:cstheme="minorEastAsia"/>
                <w:color w:val="000000"/>
                <w:spacing w:val="-16"/>
                <w:sz w:val="18"/>
                <w:szCs w:val="18"/>
              </w:rPr>
            </w:pP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spacing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683"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577"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540"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720"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720" w:type="dxa"/>
            <w:tcBorders>
              <w:right w:val="single" w:color="auto" w:sz="8" w:space="0"/>
            </w:tcBorders>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0" w:type="dxa"/>
            <w:tcBorders>
              <w:left w:val="single" w:color="auto" w:sz="8" w:space="0"/>
              <w:bottom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p>
        </w:tc>
        <w:tc>
          <w:tcPr>
            <w:tcW w:w="1980"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spacing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683"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577"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540"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720"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720" w:type="dxa"/>
            <w:tcBorders>
              <w:right w:val="single" w:color="auto" w:sz="8" w:space="0"/>
            </w:tcBorders>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r>
    </w:tbl>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注：1、如不使用省级或行业建设主管部门发布的计价依据，可不填写定额编号、定额项目名称等。</w:t>
      </w:r>
    </w:p>
    <w:p>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2、对于具有市场成活报价的项目可不提供分析表。    </w:t>
      </w:r>
    </w:p>
    <w:p>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3、若为暂估价材料，在编码后标注“*”。</w:t>
      </w:r>
    </w:p>
    <w:p>
      <w:pPr>
        <w:spacing w:line="360" w:lineRule="auto"/>
        <w:ind w:firstLine="840" w:firstLineChars="400"/>
        <w:rPr>
          <w:rFonts w:hint="eastAsia" w:asciiTheme="minorEastAsia" w:hAnsiTheme="minorEastAsia" w:eastAsiaTheme="minorEastAsia" w:cstheme="minorEastAsia"/>
          <w:color w:val="000000"/>
          <w:szCs w:val="21"/>
        </w:rPr>
      </w:pPr>
    </w:p>
    <w:p>
      <w:pPr>
        <w:spacing w:line="360" w:lineRule="auto"/>
        <w:rPr>
          <w:rFonts w:hint="eastAsia" w:asciiTheme="minorEastAsia" w:hAnsiTheme="minorEastAsia" w:eastAsiaTheme="minorEastAsia" w:cstheme="minorEastAsia"/>
          <w:color w:val="000000"/>
          <w:sz w:val="24"/>
        </w:rPr>
      </w:pPr>
    </w:p>
    <w:p>
      <w:pPr>
        <w:pStyle w:val="2"/>
        <w:rPr>
          <w:rFonts w:hint="eastAsia"/>
        </w:rPr>
      </w:pPr>
    </w:p>
    <w:p>
      <w:pPr>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4.9工料机汇总表</w:t>
      </w:r>
    </w:p>
    <w:p>
      <w:pPr>
        <w:spacing w:line="360" w:lineRule="auto"/>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工料机汇总表</w:t>
      </w:r>
    </w:p>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工程名称 ：                        标段：                          第   页   共   页</w:t>
      </w:r>
    </w:p>
    <w:tbl>
      <w:tblPr>
        <w:tblStyle w:val="12"/>
        <w:tblW w:w="9000" w:type="dxa"/>
        <w:tblInd w:w="108" w:type="dxa"/>
        <w:tblLayout w:type="fixed"/>
        <w:tblCellMar>
          <w:top w:w="0" w:type="dxa"/>
          <w:left w:w="108" w:type="dxa"/>
          <w:bottom w:w="0" w:type="dxa"/>
          <w:right w:w="108" w:type="dxa"/>
        </w:tblCellMar>
      </w:tblPr>
      <w:tblGrid>
        <w:gridCol w:w="540"/>
        <w:gridCol w:w="1440"/>
        <w:gridCol w:w="2520"/>
        <w:gridCol w:w="720"/>
        <w:gridCol w:w="900"/>
        <w:gridCol w:w="1080"/>
        <w:gridCol w:w="900"/>
        <w:gridCol w:w="900"/>
      </w:tblGrid>
      <w:tr>
        <w:tblPrEx>
          <w:tblCellMar>
            <w:top w:w="0" w:type="dxa"/>
            <w:left w:w="108" w:type="dxa"/>
            <w:bottom w:w="0" w:type="dxa"/>
            <w:right w:w="108" w:type="dxa"/>
          </w:tblCellMar>
        </w:tblPrEx>
        <w:trPr>
          <w:trHeight w:val="510" w:hRule="atLeast"/>
        </w:trPr>
        <w:tc>
          <w:tcPr>
            <w:tcW w:w="540" w:type="dxa"/>
            <w:tcBorders>
              <w:top w:val="single" w:color="auto" w:sz="8" w:space="0"/>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序号</w:t>
            </w:r>
          </w:p>
        </w:tc>
        <w:tc>
          <w:tcPr>
            <w:tcW w:w="1440" w:type="dxa"/>
            <w:tcBorders>
              <w:top w:val="single" w:color="auto" w:sz="8"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工料机</w:t>
            </w:r>
          </w:p>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编码</w:t>
            </w:r>
          </w:p>
        </w:tc>
        <w:tc>
          <w:tcPr>
            <w:tcW w:w="2520" w:type="dxa"/>
            <w:tcBorders>
              <w:top w:val="single" w:color="auto" w:sz="8"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名称、规格、型号</w:t>
            </w:r>
          </w:p>
        </w:tc>
        <w:tc>
          <w:tcPr>
            <w:tcW w:w="720" w:type="dxa"/>
            <w:tcBorders>
              <w:top w:val="single" w:color="auto" w:sz="8"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单位</w:t>
            </w:r>
          </w:p>
        </w:tc>
        <w:tc>
          <w:tcPr>
            <w:tcW w:w="900" w:type="dxa"/>
            <w:tcBorders>
              <w:top w:val="single" w:color="auto" w:sz="8"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数量</w:t>
            </w:r>
          </w:p>
        </w:tc>
        <w:tc>
          <w:tcPr>
            <w:tcW w:w="1080" w:type="dxa"/>
            <w:tcBorders>
              <w:top w:val="single" w:color="auto" w:sz="8"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单价</w:t>
            </w:r>
          </w:p>
        </w:tc>
        <w:tc>
          <w:tcPr>
            <w:tcW w:w="900" w:type="dxa"/>
            <w:tcBorders>
              <w:top w:val="single" w:color="auto" w:sz="8" w:space="0"/>
              <w:left w:val="nil"/>
              <w:bottom w:val="single" w:color="000000" w:sz="4" w:space="0"/>
              <w:right w:val="single" w:color="000000" w:sz="4" w:space="0"/>
            </w:tcBorders>
            <w:noWrap w:val="0"/>
            <w:vAlign w:val="center"/>
          </w:tcPr>
          <w:p>
            <w:pPr>
              <w:widowControl/>
              <w:spacing w:line="360" w:lineRule="auto"/>
              <w:ind w:left="-107" w:leftChars="-51" w:right="-107" w:rightChars="-51" w:firstLine="126" w:firstLineChars="60"/>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合价</w:t>
            </w:r>
          </w:p>
        </w:tc>
        <w:tc>
          <w:tcPr>
            <w:tcW w:w="900" w:type="dxa"/>
            <w:tcBorders>
              <w:top w:val="single" w:color="auto" w:sz="8" w:space="0"/>
              <w:left w:val="nil"/>
              <w:bottom w:val="single" w:color="000000" w:sz="4" w:space="0"/>
              <w:right w:val="single" w:color="auto" w:sz="8"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备注</w:t>
            </w: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480" w:hRule="atLeast"/>
        </w:trPr>
        <w:tc>
          <w:tcPr>
            <w:tcW w:w="540" w:type="dxa"/>
            <w:tcBorders>
              <w:top w:val="single" w:color="000000" w:sz="4" w:space="0"/>
              <w:left w:val="single" w:color="auto" w:sz="8" w:space="0"/>
              <w:bottom w:val="single" w:color="auto"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auto"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auto"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auto"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auto"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auto"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auto"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auto"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465" w:hRule="atLeast"/>
        </w:trPr>
        <w:tc>
          <w:tcPr>
            <w:tcW w:w="540" w:type="dxa"/>
            <w:tcBorders>
              <w:top w:val="single" w:color="auto"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auto"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auto"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auto"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auto"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auto"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auto"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auto"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合计</w:t>
            </w: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其中：人工费合计</w:t>
            </w: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 xml:space="preserve">      材料费合计</w:t>
            </w: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ind w:firstLine="630" w:firstLineChars="300"/>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其中：暂估材料费</w:t>
            </w: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auto" w:sz="8"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auto" w:sz="8"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auto" w:sz="8" w:space="0"/>
              <w:right w:val="single" w:color="000000" w:sz="4" w:space="0"/>
            </w:tcBorders>
            <w:noWrap w:val="0"/>
            <w:vAlign w:val="center"/>
          </w:tcPr>
          <w:p>
            <w:pPr>
              <w:widowControl/>
              <w:spacing w:line="360" w:lineRule="auto"/>
              <w:ind w:firstLine="630" w:firstLineChars="300"/>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机械费合计</w:t>
            </w:r>
          </w:p>
        </w:tc>
        <w:tc>
          <w:tcPr>
            <w:tcW w:w="720" w:type="dxa"/>
            <w:tcBorders>
              <w:top w:val="single" w:color="000000" w:sz="4" w:space="0"/>
              <w:left w:val="nil"/>
              <w:bottom w:val="single" w:color="auto" w:sz="8"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c>
          <w:tcPr>
            <w:tcW w:w="900" w:type="dxa"/>
            <w:tcBorders>
              <w:top w:val="single" w:color="000000" w:sz="4" w:space="0"/>
              <w:left w:val="nil"/>
              <w:bottom w:val="single" w:color="auto" w:sz="8"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c>
          <w:tcPr>
            <w:tcW w:w="1080" w:type="dxa"/>
            <w:tcBorders>
              <w:top w:val="single" w:color="000000" w:sz="4" w:space="0"/>
              <w:left w:val="nil"/>
              <w:bottom w:val="single" w:color="auto" w:sz="8"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c>
          <w:tcPr>
            <w:tcW w:w="900" w:type="dxa"/>
            <w:tcBorders>
              <w:top w:val="single" w:color="000000" w:sz="4" w:space="0"/>
              <w:left w:val="nil"/>
              <w:bottom w:val="single" w:color="auto" w:sz="8"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auto" w:sz="8" w:space="0"/>
              <w:right w:val="single" w:color="auto" w:sz="8"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r>
    </w:tbl>
    <w:p>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注：1.暂估价的材料，在备注栏内标注“暂估价”。</w:t>
      </w:r>
    </w:p>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 w:val="24"/>
        </w:rPr>
        <w:t xml:space="preserve">      </w:t>
      </w:r>
      <w:r>
        <w:rPr>
          <w:rFonts w:hint="eastAsia" w:asciiTheme="minorEastAsia" w:hAnsiTheme="minorEastAsia" w:eastAsiaTheme="minorEastAsia" w:cstheme="minorEastAsia"/>
          <w:color w:val="000000"/>
          <w:szCs w:val="21"/>
        </w:rPr>
        <w:t xml:space="preserve"> 2.除暂估材料的单价外，本表中各项内容均应根据供应商的自主报价汇总而成。</w:t>
      </w:r>
    </w:p>
    <w:p>
      <w:pPr>
        <w:spacing w:line="360" w:lineRule="auto"/>
        <w:rPr>
          <w:rFonts w:hint="eastAsia" w:asciiTheme="minorEastAsia" w:hAnsiTheme="minorEastAsia" w:eastAsiaTheme="minorEastAsia" w:cstheme="minorEastAsia"/>
          <w:color w:val="000000"/>
          <w:szCs w:val="21"/>
        </w:rPr>
      </w:pPr>
    </w:p>
    <w:p>
      <w:pPr>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Cs w:val="21"/>
        </w:rPr>
        <w:br w:type="page"/>
      </w:r>
      <w:r>
        <w:rPr>
          <w:rFonts w:hint="eastAsia" w:asciiTheme="minorEastAsia" w:hAnsiTheme="minorEastAsia" w:eastAsiaTheme="minorEastAsia" w:cstheme="minorEastAsia"/>
          <w:color w:val="000000"/>
          <w:sz w:val="24"/>
        </w:rPr>
        <w:t>4.10措施项目清单计价汇总表</w:t>
      </w:r>
    </w:p>
    <w:p>
      <w:pPr>
        <w:spacing w:line="360" w:lineRule="auto"/>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8"/>
          <w:szCs w:val="28"/>
        </w:rPr>
        <w:t>措施项目清单计价汇总表</w:t>
      </w:r>
    </w:p>
    <w:p>
      <w:pPr>
        <w:spacing w:line="360" w:lineRule="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工程名称 ：                        标段：                         第   页   共   页</w:t>
      </w:r>
    </w:p>
    <w:tbl>
      <w:tblPr>
        <w:tblStyle w:val="12"/>
        <w:tblW w:w="9000" w:type="dxa"/>
        <w:tblInd w:w="108" w:type="dxa"/>
        <w:tblLayout w:type="fixed"/>
        <w:tblCellMar>
          <w:top w:w="0" w:type="dxa"/>
          <w:left w:w="108" w:type="dxa"/>
          <w:bottom w:w="0" w:type="dxa"/>
          <w:right w:w="108" w:type="dxa"/>
        </w:tblCellMar>
      </w:tblPr>
      <w:tblGrid>
        <w:gridCol w:w="900"/>
        <w:gridCol w:w="5400"/>
        <w:gridCol w:w="2700"/>
      </w:tblGrid>
      <w:tr>
        <w:tblPrEx>
          <w:tblCellMar>
            <w:top w:w="0" w:type="dxa"/>
            <w:left w:w="108" w:type="dxa"/>
            <w:bottom w:w="0" w:type="dxa"/>
            <w:right w:w="108" w:type="dxa"/>
          </w:tblCellMar>
        </w:tblPrEx>
        <w:trPr>
          <w:trHeight w:val="696" w:hRule="atLeast"/>
        </w:trPr>
        <w:tc>
          <w:tcPr>
            <w:tcW w:w="900" w:type="dxa"/>
            <w:tcBorders>
              <w:top w:val="single" w:color="auto" w:sz="8" w:space="0"/>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序号</w:t>
            </w:r>
          </w:p>
        </w:tc>
        <w:tc>
          <w:tcPr>
            <w:tcW w:w="5400" w:type="dxa"/>
            <w:tcBorders>
              <w:top w:val="single" w:color="auto" w:sz="8"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项目名称</w:t>
            </w:r>
          </w:p>
        </w:tc>
        <w:tc>
          <w:tcPr>
            <w:tcW w:w="2700" w:type="dxa"/>
            <w:tcBorders>
              <w:top w:val="single" w:color="auto" w:sz="8" w:space="0"/>
              <w:left w:val="nil"/>
              <w:bottom w:val="single" w:color="000000" w:sz="4" w:space="0"/>
              <w:right w:val="single" w:color="auto" w:sz="8"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金额（元）</w:t>
            </w: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1</w:t>
            </w: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kern w:val="0"/>
                <w:szCs w:val="21"/>
                <w:lang w:bidi="ar"/>
              </w:rPr>
              <w:t>单价措施费</w:t>
            </w: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2</w:t>
            </w: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kern w:val="0"/>
                <w:szCs w:val="21"/>
                <w:lang w:bidi="ar"/>
              </w:rPr>
              <w:t>总价措施费</w:t>
            </w: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CellMar>
            <w:top w:w="0" w:type="dxa"/>
            <w:left w:w="108" w:type="dxa"/>
            <w:bottom w:w="0" w:type="dxa"/>
            <w:right w:w="108" w:type="dxa"/>
          </w:tblCellMar>
        </w:tblPrEx>
        <w:trPr>
          <w:trHeight w:val="593" w:hRule="atLeast"/>
        </w:trPr>
        <w:tc>
          <w:tcPr>
            <w:tcW w:w="6300" w:type="dxa"/>
            <w:gridSpan w:val="2"/>
            <w:tcBorders>
              <w:top w:val="single" w:color="000000" w:sz="4" w:space="0"/>
              <w:left w:val="single" w:color="auto" w:sz="8" w:space="0"/>
              <w:bottom w:val="single" w:color="auto" w:sz="8"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合  计</w:t>
            </w:r>
          </w:p>
        </w:tc>
        <w:tc>
          <w:tcPr>
            <w:tcW w:w="2700" w:type="dxa"/>
            <w:tcBorders>
              <w:top w:val="single" w:color="000000" w:sz="4" w:space="0"/>
              <w:left w:val="nil"/>
              <w:bottom w:val="single" w:color="auto" w:sz="8"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bl>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00000"/>
          <w:sz w:val="24"/>
        </w:rPr>
        <w:br w:type="page"/>
      </w:r>
      <w:r>
        <w:rPr>
          <w:rFonts w:hint="eastAsia" w:asciiTheme="minorEastAsia" w:hAnsiTheme="minorEastAsia" w:eastAsiaTheme="minorEastAsia" w:cstheme="minorEastAsia"/>
          <w:sz w:val="24"/>
          <w:lang w:bidi="ar"/>
        </w:rPr>
        <w:t>4.10-1总价措施项目清单与计价表</w:t>
      </w:r>
    </w:p>
    <w:p>
      <w:pPr>
        <w:spacing w:before="120" w:beforeLines="50" w:after="120" w:afterLines="5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bidi="ar"/>
        </w:rPr>
        <w:t>总价措施项目清单与计价表</w:t>
      </w:r>
    </w:p>
    <w:p>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工程名称 ：                                                        第   页   共   页</w:t>
      </w:r>
    </w:p>
    <w:tbl>
      <w:tblPr>
        <w:tblStyle w:val="12"/>
        <w:tblW w:w="9180" w:type="dxa"/>
        <w:tblInd w:w="108" w:type="dxa"/>
        <w:tblLayout w:type="fixed"/>
        <w:tblCellMar>
          <w:top w:w="0" w:type="dxa"/>
          <w:left w:w="108" w:type="dxa"/>
          <w:bottom w:w="0" w:type="dxa"/>
          <w:right w:w="108" w:type="dxa"/>
        </w:tblCellMar>
      </w:tblPr>
      <w:tblGrid>
        <w:gridCol w:w="576"/>
        <w:gridCol w:w="3384"/>
        <w:gridCol w:w="1440"/>
        <w:gridCol w:w="1080"/>
        <w:gridCol w:w="1469"/>
        <w:gridCol w:w="1231"/>
      </w:tblGrid>
      <w:tr>
        <w:tblPrEx>
          <w:tblCellMar>
            <w:top w:w="0" w:type="dxa"/>
            <w:left w:w="108" w:type="dxa"/>
            <w:bottom w:w="0" w:type="dxa"/>
            <w:right w:w="108" w:type="dxa"/>
          </w:tblCellMar>
        </w:tblPrEx>
        <w:trPr>
          <w:trHeight w:val="791" w:hRule="atLeast"/>
        </w:trPr>
        <w:tc>
          <w:tcPr>
            <w:tcW w:w="576" w:type="dxa"/>
            <w:tcBorders>
              <w:top w:val="single" w:color="auto" w:sz="8" w:space="0"/>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序号</w:t>
            </w:r>
          </w:p>
        </w:tc>
        <w:tc>
          <w:tcPr>
            <w:tcW w:w="3384"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项目名称</w:t>
            </w:r>
          </w:p>
        </w:tc>
        <w:tc>
          <w:tcPr>
            <w:tcW w:w="144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计算基础</w:t>
            </w:r>
          </w:p>
        </w:tc>
        <w:tc>
          <w:tcPr>
            <w:tcW w:w="108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费 率（%）</w:t>
            </w:r>
          </w:p>
        </w:tc>
        <w:tc>
          <w:tcPr>
            <w:tcW w:w="1469" w:type="dxa"/>
            <w:tcBorders>
              <w:top w:val="single" w:color="auto" w:sz="8" w:space="0"/>
              <w:left w:val="nil"/>
              <w:bottom w:val="single" w:color="000000" w:sz="4" w:space="0"/>
              <w:right w:val="single" w:color="auto"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金额（元）</w:t>
            </w:r>
          </w:p>
        </w:tc>
        <w:tc>
          <w:tcPr>
            <w:tcW w:w="1231" w:type="dxa"/>
            <w:tcBorders>
              <w:top w:val="single" w:color="auto" w:sz="8" w:space="0"/>
              <w:left w:val="single" w:color="auto" w:sz="4" w:space="0"/>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备注</w:t>
            </w: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950"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b/>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b/>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b/>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6480" w:type="dxa"/>
            <w:gridSpan w:val="4"/>
            <w:tcBorders>
              <w:top w:val="single" w:color="000000" w:sz="4" w:space="0"/>
              <w:left w:val="single" w:color="auto" w:sz="8" w:space="0"/>
              <w:bottom w:val="single" w:color="auto" w:sz="8"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合    计</w:t>
            </w:r>
          </w:p>
        </w:tc>
        <w:tc>
          <w:tcPr>
            <w:tcW w:w="1469" w:type="dxa"/>
            <w:tcBorders>
              <w:top w:val="nil"/>
              <w:left w:val="nil"/>
              <w:bottom w:val="single" w:color="auto" w:sz="8"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auto" w:sz="8"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bl>
    <w:p>
      <w:pPr>
        <w:spacing w:line="36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注：1、本表适用于以“项”计价的措施费。</w:t>
      </w:r>
    </w:p>
    <w:p>
      <w:pPr>
        <w:spacing w:line="360" w:lineRule="exact"/>
        <w:ind w:firstLine="840" w:firstLineChars="4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2、表中各项费率，投标人可自主填报。若有填报为零的措施项目，投标人应说明缘由。</w:t>
      </w:r>
    </w:p>
    <w:p>
      <w:pPr>
        <w:spacing w:line="360" w:lineRule="exact"/>
        <w:ind w:left="420" w:leftChars="200"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lang w:bidi="ar"/>
        </w:rPr>
        <w:t>3、按施工方案计算的措施费，若无“计算基础”和“费率”的数值，也可只填“金额”数值，但应在备注栏内注明施工方案出处（或计算办法）。</w:t>
      </w:r>
    </w:p>
    <w:p>
      <w:pPr>
        <w:rPr>
          <w:rFonts w:hint="eastAsia" w:asciiTheme="minorEastAsia" w:hAnsiTheme="minorEastAsia" w:eastAsiaTheme="minorEastAsia" w:cstheme="minorEastAsia"/>
          <w:sz w:val="24"/>
          <w:lang w:bidi="ar"/>
        </w:rPr>
      </w:pPr>
      <w:r>
        <w:rPr>
          <w:rFonts w:hint="eastAsia" w:asciiTheme="minorEastAsia" w:hAnsiTheme="minorEastAsia" w:eastAsiaTheme="minorEastAsia" w:cstheme="minorEastAsia"/>
          <w:sz w:val="24"/>
          <w:lang w:bidi="ar"/>
        </w:rPr>
        <w:t>.</w:t>
      </w:r>
    </w:p>
    <w:p>
      <w:pPr>
        <w:rPr>
          <w:rFonts w:hint="eastAsia" w:asciiTheme="minorEastAsia" w:hAnsiTheme="minorEastAsia" w:eastAsiaTheme="minorEastAsia" w:cstheme="minorEastAsia"/>
          <w:sz w:val="24"/>
          <w:lang w:bidi="ar"/>
        </w:rPr>
      </w:pP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10-2单价措施项目清单与计价表</w:t>
      </w:r>
    </w:p>
    <w:p>
      <w:pPr>
        <w:spacing w:before="120" w:beforeLines="50" w:after="120" w:afterLines="5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bidi="ar"/>
        </w:rPr>
        <w:t>单价措施项目清单与计价表</w:t>
      </w:r>
    </w:p>
    <w:p>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工程名称 ：                                                      第   页   共   页</w:t>
      </w:r>
    </w:p>
    <w:tbl>
      <w:tblPr>
        <w:tblStyle w:val="12"/>
        <w:tblW w:w="9180" w:type="dxa"/>
        <w:tblInd w:w="108" w:type="dxa"/>
        <w:tblLayout w:type="fixed"/>
        <w:tblCellMar>
          <w:top w:w="0" w:type="dxa"/>
          <w:left w:w="108" w:type="dxa"/>
          <w:bottom w:w="0" w:type="dxa"/>
          <w:right w:w="108" w:type="dxa"/>
        </w:tblCellMar>
      </w:tblPr>
      <w:tblGrid>
        <w:gridCol w:w="540"/>
        <w:gridCol w:w="1440"/>
        <w:gridCol w:w="2916"/>
        <w:gridCol w:w="754"/>
        <w:gridCol w:w="794"/>
        <w:gridCol w:w="900"/>
        <w:gridCol w:w="900"/>
        <w:gridCol w:w="936"/>
      </w:tblGrid>
      <w:tr>
        <w:tblPrEx>
          <w:tblCellMar>
            <w:top w:w="0" w:type="dxa"/>
            <w:left w:w="108" w:type="dxa"/>
            <w:bottom w:w="0" w:type="dxa"/>
            <w:right w:w="108" w:type="dxa"/>
          </w:tblCellMar>
        </w:tblPrEx>
        <w:trPr>
          <w:cantSplit/>
          <w:trHeight w:val="448" w:hRule="atLeast"/>
        </w:trPr>
        <w:tc>
          <w:tcPr>
            <w:tcW w:w="540" w:type="dxa"/>
            <w:vMerge w:val="restart"/>
            <w:tcBorders>
              <w:top w:val="single" w:color="auto" w:sz="8" w:space="0"/>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序号</w:t>
            </w:r>
          </w:p>
        </w:tc>
        <w:tc>
          <w:tcPr>
            <w:tcW w:w="1440" w:type="dxa"/>
            <w:vMerge w:val="restart"/>
            <w:tcBorders>
              <w:top w:val="single" w:color="auto" w:sz="8"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项目编码</w:t>
            </w:r>
          </w:p>
        </w:tc>
        <w:tc>
          <w:tcPr>
            <w:tcW w:w="2916" w:type="dxa"/>
            <w:vMerge w:val="restart"/>
            <w:tcBorders>
              <w:top w:val="single" w:color="auto" w:sz="8"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项目名称</w:t>
            </w:r>
          </w:p>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项目特征</w:t>
            </w:r>
          </w:p>
        </w:tc>
        <w:tc>
          <w:tcPr>
            <w:tcW w:w="754" w:type="dxa"/>
            <w:vMerge w:val="restart"/>
            <w:tcBorders>
              <w:top w:val="single" w:color="auto" w:sz="8"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计量</w:t>
            </w:r>
          </w:p>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单位</w:t>
            </w:r>
          </w:p>
        </w:tc>
        <w:tc>
          <w:tcPr>
            <w:tcW w:w="794" w:type="dxa"/>
            <w:vMerge w:val="restart"/>
            <w:tcBorders>
              <w:top w:val="single" w:color="auto" w:sz="8"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工程</w:t>
            </w:r>
          </w:p>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数量</w:t>
            </w:r>
          </w:p>
        </w:tc>
        <w:tc>
          <w:tcPr>
            <w:tcW w:w="2736" w:type="dxa"/>
            <w:gridSpan w:val="3"/>
            <w:tcBorders>
              <w:top w:val="single" w:color="auto" w:sz="8" w:space="0"/>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金额（元）</w:t>
            </w:r>
          </w:p>
        </w:tc>
      </w:tr>
      <w:tr>
        <w:tblPrEx>
          <w:tblCellMar>
            <w:top w:w="0" w:type="dxa"/>
            <w:left w:w="108" w:type="dxa"/>
            <w:bottom w:w="0" w:type="dxa"/>
            <w:right w:w="108" w:type="dxa"/>
          </w:tblCellMar>
        </w:tblPrEx>
        <w:trPr>
          <w:cantSplit/>
          <w:trHeight w:val="525" w:hRule="atLeast"/>
        </w:trPr>
        <w:tc>
          <w:tcPr>
            <w:tcW w:w="540" w:type="dxa"/>
            <w:vMerge w:val="continue"/>
            <w:tcBorders>
              <w:top w:val="single" w:color="auto" w:sz="8" w:space="0"/>
              <w:left w:val="single" w:color="auto" w:sz="8" w:space="0"/>
              <w:bottom w:val="single" w:color="000000" w:sz="4" w:space="0"/>
              <w:right w:val="single" w:color="000000" w:sz="4" w:space="0"/>
            </w:tcBorders>
            <w:noWrap w:val="0"/>
            <w:vAlign w:val="center"/>
          </w:tcPr>
          <w:p>
            <w:pPr>
              <w:rPr>
                <w:rFonts w:hint="eastAsia" w:asciiTheme="minorEastAsia" w:hAnsiTheme="minorEastAsia" w:eastAsiaTheme="minorEastAsia" w:cstheme="minorEastAsia"/>
                <w:sz w:val="20"/>
                <w:szCs w:val="20"/>
              </w:rPr>
            </w:pPr>
          </w:p>
        </w:tc>
        <w:tc>
          <w:tcPr>
            <w:tcW w:w="1440" w:type="dxa"/>
            <w:vMerge w:val="continue"/>
            <w:tcBorders>
              <w:top w:val="single" w:color="auto" w:sz="8" w:space="0"/>
              <w:left w:val="single" w:color="000000" w:sz="4" w:space="0"/>
              <w:bottom w:val="single" w:color="000000" w:sz="4" w:space="0"/>
              <w:right w:val="single" w:color="000000" w:sz="4" w:space="0"/>
            </w:tcBorders>
            <w:noWrap w:val="0"/>
            <w:vAlign w:val="center"/>
          </w:tcPr>
          <w:p>
            <w:pPr>
              <w:rPr>
                <w:rFonts w:hint="eastAsia" w:asciiTheme="minorEastAsia" w:hAnsiTheme="minorEastAsia" w:eastAsiaTheme="minorEastAsia" w:cstheme="minorEastAsia"/>
                <w:sz w:val="20"/>
                <w:szCs w:val="20"/>
              </w:rPr>
            </w:pPr>
          </w:p>
        </w:tc>
        <w:tc>
          <w:tcPr>
            <w:tcW w:w="2916" w:type="dxa"/>
            <w:vMerge w:val="continue"/>
            <w:tcBorders>
              <w:top w:val="single" w:color="auto" w:sz="8" w:space="0"/>
              <w:left w:val="single" w:color="000000" w:sz="4" w:space="0"/>
              <w:bottom w:val="single" w:color="000000" w:sz="4" w:space="0"/>
              <w:right w:val="single" w:color="000000" w:sz="4" w:space="0"/>
            </w:tcBorders>
            <w:noWrap w:val="0"/>
            <w:vAlign w:val="center"/>
          </w:tcPr>
          <w:p>
            <w:pPr>
              <w:rPr>
                <w:rFonts w:hint="eastAsia" w:asciiTheme="minorEastAsia" w:hAnsiTheme="minorEastAsia" w:eastAsiaTheme="minorEastAsia" w:cstheme="minorEastAsia"/>
                <w:sz w:val="20"/>
                <w:szCs w:val="20"/>
              </w:rPr>
            </w:pPr>
          </w:p>
        </w:tc>
        <w:tc>
          <w:tcPr>
            <w:tcW w:w="754" w:type="dxa"/>
            <w:vMerge w:val="continue"/>
            <w:tcBorders>
              <w:top w:val="single" w:color="auto" w:sz="8" w:space="0"/>
              <w:left w:val="single" w:color="000000" w:sz="4" w:space="0"/>
              <w:bottom w:val="single" w:color="000000" w:sz="4" w:space="0"/>
              <w:right w:val="single" w:color="000000" w:sz="4" w:space="0"/>
            </w:tcBorders>
            <w:noWrap w:val="0"/>
            <w:vAlign w:val="center"/>
          </w:tcPr>
          <w:p>
            <w:pPr>
              <w:rPr>
                <w:rFonts w:hint="eastAsia" w:asciiTheme="minorEastAsia" w:hAnsiTheme="minorEastAsia" w:eastAsiaTheme="minorEastAsia" w:cstheme="minorEastAsia"/>
                <w:sz w:val="20"/>
                <w:szCs w:val="20"/>
              </w:rPr>
            </w:pPr>
          </w:p>
        </w:tc>
        <w:tc>
          <w:tcPr>
            <w:tcW w:w="794" w:type="dxa"/>
            <w:vMerge w:val="continue"/>
            <w:tcBorders>
              <w:top w:val="single" w:color="auto" w:sz="8" w:space="0"/>
              <w:left w:val="single" w:color="000000" w:sz="4" w:space="0"/>
              <w:bottom w:val="single" w:color="000000" w:sz="4" w:space="0"/>
              <w:right w:val="single" w:color="000000" w:sz="4" w:space="0"/>
            </w:tcBorders>
            <w:noWrap w:val="0"/>
            <w:vAlign w:val="center"/>
          </w:tcPr>
          <w:p>
            <w:pPr>
              <w:rPr>
                <w:rFonts w:hint="eastAsia" w:asciiTheme="minorEastAsia" w:hAnsiTheme="minorEastAsia" w:eastAsiaTheme="minorEastAsia" w:cstheme="minorEastAsia"/>
                <w:sz w:val="20"/>
                <w:szCs w:val="20"/>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综合</w:t>
            </w:r>
          </w:p>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单价</w:t>
            </w:r>
          </w:p>
        </w:tc>
        <w:tc>
          <w:tcPr>
            <w:tcW w:w="900" w:type="dxa"/>
            <w:tcBorders>
              <w:top w:val="nil"/>
              <w:left w:val="nil"/>
              <w:bottom w:val="single" w:color="000000" w:sz="4" w:space="0"/>
              <w:right w:val="single" w:color="auto"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合价</w:t>
            </w: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其中：</w:t>
            </w:r>
          </w:p>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暂估价</w:t>
            </w: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auto"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single" w:color="auto" w:sz="4" w:space="0"/>
              <w:bottom w:val="single" w:color="000000" w:sz="4" w:space="0"/>
              <w:right w:val="single" w:color="auto"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single" w:color="auto" w:sz="4" w:space="0"/>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single" w:color="auto" w:sz="4" w:space="0"/>
              <w:bottom w:val="single" w:color="000000" w:sz="4" w:space="0"/>
              <w:right w:val="single" w:color="auto"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single" w:color="auto" w:sz="4" w:space="0"/>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single" w:color="auto" w:sz="4" w:space="0"/>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757" w:hRule="atLeast"/>
        </w:trPr>
        <w:tc>
          <w:tcPr>
            <w:tcW w:w="7344" w:type="dxa"/>
            <w:gridSpan w:val="6"/>
            <w:tcBorders>
              <w:top w:val="nil"/>
              <w:left w:val="single" w:color="auto" w:sz="8" w:space="0"/>
              <w:bottom w:val="single" w:color="auto" w:sz="8"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合    计</w:t>
            </w:r>
          </w:p>
        </w:tc>
        <w:tc>
          <w:tcPr>
            <w:tcW w:w="900" w:type="dxa"/>
            <w:tcBorders>
              <w:top w:val="nil"/>
              <w:left w:val="nil"/>
              <w:bottom w:val="single" w:color="auto" w:sz="8"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auto" w:sz="8"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bl>
    <w:p>
      <w:pPr>
        <w:spacing w:line="36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注：1、本表适用于以“综合单价”形式计价的措施项目。</w:t>
      </w:r>
    </w:p>
    <w:p>
      <w:pPr>
        <w:spacing w:before="120" w:beforeLines="50" w:line="360" w:lineRule="exact"/>
        <w:ind w:left="420" w:hanging="420" w:hangingChars="200"/>
        <w:rPr>
          <w:rFonts w:hint="eastAsia" w:asciiTheme="minorEastAsia" w:hAnsiTheme="minorEastAsia" w:eastAsiaTheme="minorEastAsia" w:cstheme="minorEastAsia"/>
          <w:sz w:val="24"/>
          <w:lang w:bidi="ar"/>
        </w:rPr>
      </w:pPr>
      <w:r>
        <w:rPr>
          <w:rFonts w:hint="eastAsia" w:asciiTheme="minorEastAsia" w:hAnsiTheme="minorEastAsia" w:eastAsiaTheme="minorEastAsia" w:cstheme="minorEastAsia"/>
          <w:kern w:val="0"/>
          <w:szCs w:val="21"/>
          <w:lang w:bidi="ar"/>
        </w:rPr>
        <w:t xml:space="preserve">     </w:t>
      </w:r>
    </w:p>
    <w:p>
      <w:pPr>
        <w:rPr>
          <w:rFonts w:hint="eastAsia" w:asciiTheme="minorEastAsia" w:hAnsiTheme="minorEastAsia" w:eastAsiaTheme="minorEastAsia" w:cstheme="minorEastAsia"/>
          <w:sz w:val="24"/>
          <w:lang w:bidi="ar"/>
        </w:rPr>
      </w:pP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br w:type="page"/>
      </w:r>
      <w:r>
        <w:rPr>
          <w:rFonts w:hint="eastAsia" w:asciiTheme="minorEastAsia" w:hAnsiTheme="minorEastAsia" w:eastAsiaTheme="minorEastAsia" w:cstheme="minorEastAsia"/>
          <w:sz w:val="24"/>
          <w:lang w:bidi="ar"/>
        </w:rPr>
        <w:t>4.11其他项目清单与计价汇总表</w:t>
      </w:r>
    </w:p>
    <w:p>
      <w:pPr>
        <w:spacing w:before="120" w:beforeLines="50" w:after="120" w:afterLines="5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bidi="ar"/>
        </w:rPr>
        <w:t>其他项目清单与计价汇总表</w:t>
      </w:r>
    </w:p>
    <w:p>
      <w:pPr>
        <w:ind w:firstLine="315" w:firstLineChars="150"/>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工程名称：                                                 第  页 共  页</w:t>
      </w:r>
    </w:p>
    <w:tbl>
      <w:tblPr>
        <w:tblStyle w:val="12"/>
        <w:tblW w:w="8026"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924"/>
        <w:gridCol w:w="1236"/>
        <w:gridCol w:w="1573"/>
        <w:gridCol w:w="6"/>
        <w:gridCol w:w="1568"/>
        <w:gridCol w:w="9"/>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895" w:hRule="atLeast"/>
          <w:jc w:val="center"/>
        </w:trPr>
        <w:tc>
          <w:tcPr>
            <w:tcW w:w="710" w:type="dxa"/>
            <w:tcBorders>
              <w:top w:val="single" w:color="auto" w:sz="6"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序号</w:t>
            </w:r>
          </w:p>
        </w:tc>
        <w:tc>
          <w:tcPr>
            <w:tcW w:w="2924" w:type="dxa"/>
            <w:tcBorders>
              <w:top w:val="single" w:color="auto" w:sz="6"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项目名称</w:t>
            </w:r>
          </w:p>
        </w:tc>
        <w:tc>
          <w:tcPr>
            <w:tcW w:w="1236" w:type="dxa"/>
            <w:tcBorders>
              <w:top w:val="single" w:color="auto" w:sz="6"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计算基础</w:t>
            </w:r>
          </w:p>
        </w:tc>
        <w:tc>
          <w:tcPr>
            <w:tcW w:w="1573" w:type="dxa"/>
            <w:tcBorders>
              <w:top w:val="single" w:color="auto" w:sz="6"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金额(元)</w:t>
            </w:r>
          </w:p>
        </w:tc>
        <w:tc>
          <w:tcPr>
            <w:tcW w:w="1574" w:type="dxa"/>
            <w:gridSpan w:val="2"/>
            <w:tcBorders>
              <w:top w:val="single" w:color="auto" w:sz="6"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备注</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896" w:hRule="atLeast"/>
          <w:jc w:val="center"/>
        </w:trPr>
        <w:tc>
          <w:tcPr>
            <w:tcW w:w="710"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1</w:t>
            </w:r>
          </w:p>
        </w:tc>
        <w:tc>
          <w:tcPr>
            <w:tcW w:w="2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暂列金额</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4" w:type="dxa"/>
            <w:gridSpan w:val="2"/>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明细详见</w:t>
            </w:r>
          </w:p>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表4.11-1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896" w:hRule="atLeast"/>
          <w:jc w:val="center"/>
        </w:trPr>
        <w:tc>
          <w:tcPr>
            <w:tcW w:w="710"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lang w:bidi="ar"/>
              </w:rPr>
            </w:pPr>
            <w:r>
              <w:rPr>
                <w:rFonts w:hint="eastAsia" w:asciiTheme="minorEastAsia" w:hAnsiTheme="minorEastAsia" w:eastAsiaTheme="minorEastAsia" w:cstheme="minorEastAsia"/>
                <w:lang w:bidi="ar"/>
              </w:rPr>
              <w:t>2</w:t>
            </w:r>
          </w:p>
        </w:tc>
        <w:tc>
          <w:tcPr>
            <w:tcW w:w="2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lang w:bidi="ar"/>
              </w:rPr>
            </w:pPr>
            <w:r>
              <w:rPr>
                <w:rFonts w:hint="eastAsia" w:asciiTheme="minorEastAsia" w:hAnsiTheme="minorEastAsia" w:eastAsiaTheme="minorEastAsia" w:cstheme="minorEastAsia"/>
                <w:lang w:bidi="ar"/>
              </w:rPr>
              <w:t>专业工程暂估价</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4" w:type="dxa"/>
            <w:gridSpan w:val="2"/>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lang w:bidi="ar"/>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896" w:hRule="atLeast"/>
          <w:jc w:val="center"/>
        </w:trPr>
        <w:tc>
          <w:tcPr>
            <w:tcW w:w="710" w:type="dxa"/>
            <w:tcBorders>
              <w:top w:val="single" w:color="auto" w:sz="4" w:space="0"/>
              <w:left w:val="single" w:color="auto" w:sz="6" w:space="0"/>
              <w:bottom w:val="single" w:color="auto" w:sz="6"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3</w:t>
            </w:r>
          </w:p>
        </w:tc>
        <w:tc>
          <w:tcPr>
            <w:tcW w:w="2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特殊项目暂估价</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4" w:type="dxa"/>
            <w:gridSpan w:val="2"/>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明细详见</w:t>
            </w:r>
          </w:p>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表4.11-3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896" w:hRule="atLeast"/>
          <w:jc w:val="center"/>
        </w:trPr>
        <w:tc>
          <w:tcPr>
            <w:tcW w:w="710" w:type="dxa"/>
            <w:tcBorders>
              <w:top w:val="single" w:color="auto" w:sz="6"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4</w:t>
            </w:r>
          </w:p>
        </w:tc>
        <w:tc>
          <w:tcPr>
            <w:tcW w:w="2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计日工</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4" w:type="dxa"/>
            <w:gridSpan w:val="2"/>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明细详见</w:t>
            </w:r>
          </w:p>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表4.11-4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895" w:hRule="atLeast"/>
          <w:jc w:val="center"/>
        </w:trPr>
        <w:tc>
          <w:tcPr>
            <w:tcW w:w="710"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5</w:t>
            </w:r>
          </w:p>
        </w:tc>
        <w:tc>
          <w:tcPr>
            <w:tcW w:w="2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总承包服务费</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4" w:type="dxa"/>
            <w:gridSpan w:val="2"/>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明细详见</w:t>
            </w:r>
          </w:p>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表4.11-5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896" w:hRule="atLeast"/>
          <w:jc w:val="center"/>
        </w:trPr>
        <w:tc>
          <w:tcPr>
            <w:tcW w:w="710"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2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4" w:type="dxa"/>
            <w:gridSpan w:val="2"/>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896" w:hRule="atLeast"/>
          <w:jc w:val="center"/>
        </w:trPr>
        <w:tc>
          <w:tcPr>
            <w:tcW w:w="710"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2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4" w:type="dxa"/>
            <w:gridSpan w:val="2"/>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896" w:hRule="atLeast"/>
          <w:jc w:val="center"/>
        </w:trPr>
        <w:tc>
          <w:tcPr>
            <w:tcW w:w="710"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2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4" w:type="dxa"/>
            <w:gridSpan w:val="2"/>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895" w:hRule="atLeast"/>
          <w:jc w:val="center"/>
        </w:trPr>
        <w:tc>
          <w:tcPr>
            <w:tcW w:w="710"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2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4" w:type="dxa"/>
            <w:gridSpan w:val="2"/>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896" w:hRule="atLeast"/>
          <w:jc w:val="center"/>
        </w:trPr>
        <w:tc>
          <w:tcPr>
            <w:tcW w:w="710"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2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4" w:type="dxa"/>
            <w:gridSpan w:val="2"/>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4870" w:type="dxa"/>
            <w:gridSpan w:val="3"/>
            <w:tcBorders>
              <w:top w:val="single" w:color="auto" w:sz="4" w:space="0"/>
              <w:left w:val="single" w:color="auto" w:sz="6" w:space="0"/>
              <w:bottom w:val="single" w:color="auto" w:sz="6"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合计</w:t>
            </w:r>
          </w:p>
        </w:tc>
        <w:tc>
          <w:tcPr>
            <w:tcW w:w="1579" w:type="dxa"/>
            <w:gridSpan w:val="2"/>
            <w:tcBorders>
              <w:top w:val="single" w:color="auto" w:sz="4" w:space="0"/>
              <w:left w:val="single" w:color="auto" w:sz="4" w:space="0"/>
              <w:bottom w:val="single" w:color="auto" w:sz="6"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7" w:type="dxa"/>
            <w:gridSpan w:val="2"/>
            <w:tcBorders>
              <w:top w:val="single" w:color="auto" w:sz="4" w:space="0"/>
              <w:left w:val="single" w:color="auto" w:sz="4"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w:t>
            </w:r>
          </w:p>
        </w:tc>
      </w:tr>
    </w:tbl>
    <w:p>
      <w:pPr>
        <w:spacing w:before="120" w:beforeLines="50"/>
        <w:rPr>
          <w:rFonts w:hint="eastAsia" w:asciiTheme="minorEastAsia" w:hAnsiTheme="minorEastAsia" w:eastAsiaTheme="minorEastAsia" w:cstheme="minorEastAsia"/>
        </w:rPr>
      </w:pPr>
    </w:p>
    <w:p>
      <w:pPr>
        <w:rPr>
          <w:rFonts w:hint="eastAsia" w:asciiTheme="minorEastAsia" w:hAnsiTheme="minorEastAsia" w:eastAsiaTheme="minorEastAsia" w:cstheme="minorEastAsia"/>
          <w:sz w:val="24"/>
          <w:lang w:bidi="ar"/>
        </w:rPr>
      </w:pPr>
    </w:p>
    <w:p>
      <w:pPr>
        <w:spacing w:line="360" w:lineRule="auto"/>
        <w:rPr>
          <w:rFonts w:hint="eastAsia" w:asciiTheme="minorEastAsia" w:hAnsiTheme="minorEastAsia" w:eastAsiaTheme="minorEastAsia" w:cstheme="minorEastAsia"/>
          <w:color w:val="000000"/>
        </w:rPr>
      </w:pP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br w:type="page"/>
      </w:r>
      <w:r>
        <w:rPr>
          <w:rFonts w:hint="eastAsia" w:asciiTheme="minorEastAsia" w:hAnsiTheme="minorEastAsia" w:eastAsiaTheme="minorEastAsia" w:cstheme="minorEastAsia"/>
          <w:sz w:val="24"/>
          <w:lang w:bidi="ar"/>
        </w:rPr>
        <w:t>4.11-1暂列金额明细表</w:t>
      </w:r>
    </w:p>
    <w:p>
      <w:pPr>
        <w:spacing w:before="120" w:beforeLines="50" w:after="120" w:afterLines="5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bidi="ar"/>
        </w:rPr>
        <w:t>暂列金额明细表</w:t>
      </w:r>
    </w:p>
    <w:p>
      <w:pPr>
        <w:ind w:firstLine="315" w:firstLineChars="150"/>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工程名称：                                                     第  页  共  页</w:t>
      </w:r>
    </w:p>
    <w:tbl>
      <w:tblPr>
        <w:tblStyle w:val="12"/>
        <w:tblW w:w="8469"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819"/>
        <w:gridCol w:w="3069"/>
        <w:gridCol w:w="1527"/>
        <w:gridCol w:w="1527"/>
        <w:gridCol w:w="1527"/>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19" w:type="dxa"/>
            <w:tcBorders>
              <w:top w:val="single" w:color="auto" w:sz="6"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序号</w:t>
            </w:r>
          </w:p>
        </w:tc>
        <w:tc>
          <w:tcPr>
            <w:tcW w:w="3069" w:type="dxa"/>
            <w:tcBorders>
              <w:top w:val="single" w:color="auto" w:sz="6"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项目名称</w:t>
            </w:r>
          </w:p>
        </w:tc>
        <w:tc>
          <w:tcPr>
            <w:tcW w:w="1527" w:type="dxa"/>
            <w:tcBorders>
              <w:top w:val="single" w:color="auto" w:sz="6"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计量单位</w:t>
            </w:r>
          </w:p>
        </w:tc>
        <w:tc>
          <w:tcPr>
            <w:tcW w:w="1527" w:type="dxa"/>
            <w:tcBorders>
              <w:top w:val="single" w:color="auto" w:sz="6"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暂列金额</w:t>
            </w:r>
          </w:p>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(元)</w:t>
            </w:r>
          </w:p>
        </w:tc>
        <w:tc>
          <w:tcPr>
            <w:tcW w:w="1527" w:type="dxa"/>
            <w:tcBorders>
              <w:top w:val="single" w:color="auto" w:sz="6"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备注</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19"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30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19" w:type="dxa"/>
            <w:tcBorders>
              <w:top w:val="single" w:color="auto" w:sz="4" w:space="0"/>
              <w:left w:val="single" w:color="auto" w:sz="6" w:space="0"/>
              <w:bottom w:val="single" w:color="auto" w:sz="6"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30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19" w:type="dxa"/>
            <w:tcBorders>
              <w:top w:val="single" w:color="auto" w:sz="6"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30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19"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30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19"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30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19"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30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19"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30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19"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30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19"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30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19"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30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5415" w:type="dxa"/>
            <w:gridSpan w:val="3"/>
            <w:tcBorders>
              <w:top w:val="single" w:color="auto" w:sz="4" w:space="0"/>
              <w:left w:val="single" w:color="auto" w:sz="6" w:space="0"/>
              <w:bottom w:val="single" w:color="auto" w:sz="6"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合计</w:t>
            </w:r>
          </w:p>
        </w:tc>
        <w:tc>
          <w:tcPr>
            <w:tcW w:w="1527" w:type="dxa"/>
            <w:tcBorders>
              <w:top w:val="single" w:color="auto" w:sz="4" w:space="0"/>
              <w:left w:val="single" w:color="auto" w:sz="4" w:space="0"/>
              <w:bottom w:val="single" w:color="auto" w:sz="6"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w:t>
            </w:r>
          </w:p>
        </w:tc>
      </w:tr>
    </w:tbl>
    <w:p>
      <w:pPr>
        <w:spacing w:before="120" w:beforeLines="50"/>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lang w:bidi="ar"/>
        </w:rPr>
        <w:t>注：投标报价文件中该表应同招标人在工程量清单中提供的该表内容完全一致。</w:t>
      </w:r>
    </w:p>
    <w:p>
      <w:pPr>
        <w:spacing w:before="120" w:beforeLines="50"/>
        <w:rPr>
          <w:rFonts w:hint="eastAsia" w:asciiTheme="minorEastAsia" w:hAnsiTheme="minorEastAsia" w:eastAsiaTheme="minorEastAsia" w:cstheme="minorEastAsia"/>
        </w:rPr>
      </w:pPr>
    </w:p>
    <w:p>
      <w:pPr>
        <w:spacing w:before="120" w:beforeLines="50"/>
        <w:rPr>
          <w:rFonts w:hint="eastAsia" w:asciiTheme="minorEastAsia" w:hAnsiTheme="minorEastAsia" w:eastAsiaTheme="minorEastAsia" w:cstheme="minorEastAsia"/>
        </w:rPr>
      </w:pPr>
    </w:p>
    <w:p>
      <w:pPr>
        <w:spacing w:before="120" w:beforeLines="50"/>
        <w:rPr>
          <w:rFonts w:hint="eastAsia" w:asciiTheme="minorEastAsia" w:hAnsiTheme="minorEastAsia" w:eastAsiaTheme="minorEastAsia" w:cstheme="minorEastAsia"/>
        </w:rPr>
      </w:pP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00000"/>
        </w:rPr>
        <w:br w:type="page"/>
      </w:r>
      <w:r>
        <w:rPr>
          <w:rFonts w:hint="eastAsia" w:asciiTheme="minorEastAsia" w:hAnsiTheme="minorEastAsia" w:eastAsiaTheme="minorEastAsia" w:cstheme="minorEastAsia"/>
          <w:sz w:val="24"/>
          <w:lang w:bidi="ar"/>
        </w:rPr>
        <w:t>4.11-2材料暂估价一览表</w:t>
      </w:r>
    </w:p>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8"/>
          <w:szCs w:val="28"/>
        </w:rPr>
        <w:t>材料暂估价一览表</w:t>
      </w:r>
    </w:p>
    <w:p>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工程名称 ：                                                     第   页   共   页</w:t>
      </w:r>
    </w:p>
    <w:tbl>
      <w:tblPr>
        <w:tblStyle w:val="12"/>
        <w:tblW w:w="9000" w:type="dxa"/>
        <w:tblInd w:w="108" w:type="dxa"/>
        <w:tblLayout w:type="fixed"/>
        <w:tblCellMar>
          <w:top w:w="0" w:type="dxa"/>
          <w:left w:w="108" w:type="dxa"/>
          <w:bottom w:w="0" w:type="dxa"/>
          <w:right w:w="108" w:type="dxa"/>
        </w:tblCellMar>
      </w:tblPr>
      <w:tblGrid>
        <w:gridCol w:w="720"/>
        <w:gridCol w:w="3600"/>
        <w:gridCol w:w="1080"/>
        <w:gridCol w:w="900"/>
        <w:gridCol w:w="2700"/>
      </w:tblGrid>
      <w:tr>
        <w:tblPrEx>
          <w:tblCellMar>
            <w:top w:w="0" w:type="dxa"/>
            <w:left w:w="108" w:type="dxa"/>
            <w:bottom w:w="0" w:type="dxa"/>
            <w:right w:w="108" w:type="dxa"/>
          </w:tblCellMar>
        </w:tblPrEx>
        <w:trPr>
          <w:trHeight w:val="830" w:hRule="atLeast"/>
        </w:trPr>
        <w:tc>
          <w:tcPr>
            <w:tcW w:w="720" w:type="dxa"/>
            <w:tcBorders>
              <w:top w:val="single" w:color="auto" w:sz="8" w:space="0"/>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序号</w:t>
            </w:r>
          </w:p>
        </w:tc>
        <w:tc>
          <w:tcPr>
            <w:tcW w:w="3600" w:type="dxa"/>
            <w:tcBorders>
              <w:top w:val="single" w:color="auto" w:sz="8"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材料名称、规格、型号</w:t>
            </w:r>
          </w:p>
        </w:tc>
        <w:tc>
          <w:tcPr>
            <w:tcW w:w="1080" w:type="dxa"/>
            <w:tcBorders>
              <w:top w:val="single" w:color="auto" w:sz="8"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计量单位</w:t>
            </w:r>
          </w:p>
        </w:tc>
        <w:tc>
          <w:tcPr>
            <w:tcW w:w="900" w:type="dxa"/>
            <w:tcBorders>
              <w:top w:val="single" w:color="auto" w:sz="8"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单价</w:t>
            </w:r>
          </w:p>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（元）</w:t>
            </w:r>
          </w:p>
        </w:tc>
        <w:tc>
          <w:tcPr>
            <w:tcW w:w="2700" w:type="dxa"/>
            <w:tcBorders>
              <w:top w:val="single" w:color="auto" w:sz="8" w:space="0"/>
              <w:left w:val="single" w:color="000000" w:sz="4" w:space="0"/>
              <w:bottom w:val="single" w:color="000000" w:sz="4" w:space="0"/>
              <w:right w:val="single" w:color="auto" w:sz="8" w:space="0"/>
            </w:tcBorders>
            <w:noWrap w:val="0"/>
            <w:vAlign w:val="center"/>
          </w:tcPr>
          <w:p>
            <w:pPr>
              <w:spacing w:line="400" w:lineRule="exact"/>
              <w:jc w:val="center"/>
              <w:rPr>
                <w:rFonts w:hint="eastAsia" w:asciiTheme="minorEastAsia" w:hAnsiTheme="minorEastAsia" w:eastAsiaTheme="minorEastAsia" w:cstheme="minorEastAsia"/>
                <w:w w:val="90"/>
                <w:kern w:val="0"/>
                <w:szCs w:val="21"/>
              </w:rPr>
            </w:pPr>
            <w:r>
              <w:rPr>
                <w:rFonts w:hint="eastAsia" w:asciiTheme="minorEastAsia" w:hAnsiTheme="minorEastAsia" w:eastAsiaTheme="minorEastAsia" w:cstheme="minorEastAsia"/>
                <w:kern w:val="0"/>
                <w:szCs w:val="21"/>
                <w:lang w:bidi="ar"/>
              </w:rPr>
              <w:t>备      注</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b/>
                <w:szCs w:val="21"/>
              </w:rPr>
            </w:pPr>
          </w:p>
        </w:tc>
        <w:tc>
          <w:tcPr>
            <w:tcW w:w="360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b/>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auto"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auto"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auto"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auto"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auto" w:sz="4" w:space="0"/>
              <w:right w:val="single" w:color="auto" w:sz="8" w:space="0"/>
            </w:tcBorders>
            <w:noWrap w:val="0"/>
            <w:vAlign w:val="bottom"/>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auto" w:sz="4" w:space="0"/>
              <w:left w:val="single" w:color="auto" w:sz="8" w:space="0"/>
              <w:bottom w:val="single" w:color="auto" w:sz="4" w:space="0"/>
              <w:right w:val="single" w:color="000000" w:sz="4" w:space="0"/>
            </w:tcBorders>
            <w:noWrap w:val="0"/>
            <w:vAlign w:val="bottom"/>
          </w:tcPr>
          <w:p>
            <w:pPr>
              <w:jc w:val="center"/>
              <w:rPr>
                <w:rFonts w:hint="eastAsia" w:asciiTheme="minorEastAsia" w:hAnsiTheme="minorEastAsia" w:eastAsiaTheme="minorEastAsia" w:cstheme="minorEastAsia"/>
                <w:b/>
                <w:szCs w:val="21"/>
              </w:rPr>
            </w:pPr>
          </w:p>
        </w:tc>
        <w:tc>
          <w:tcPr>
            <w:tcW w:w="3600" w:type="dxa"/>
            <w:tcBorders>
              <w:top w:val="single" w:color="auto" w:sz="4" w:space="0"/>
              <w:left w:val="nil"/>
              <w:bottom w:val="single" w:color="auto" w:sz="4" w:space="0"/>
              <w:right w:val="single" w:color="000000" w:sz="4" w:space="0"/>
            </w:tcBorders>
            <w:noWrap w:val="0"/>
            <w:vAlign w:val="bottom"/>
          </w:tcPr>
          <w:p>
            <w:pPr>
              <w:rPr>
                <w:rFonts w:hint="eastAsia" w:asciiTheme="minorEastAsia" w:hAnsiTheme="minorEastAsia" w:eastAsiaTheme="minorEastAsia" w:cstheme="minorEastAsia"/>
                <w:b/>
                <w:szCs w:val="21"/>
              </w:rPr>
            </w:pPr>
          </w:p>
        </w:tc>
        <w:tc>
          <w:tcPr>
            <w:tcW w:w="1080" w:type="dxa"/>
            <w:tcBorders>
              <w:top w:val="single" w:color="auto" w:sz="4" w:space="0"/>
              <w:left w:val="nil"/>
              <w:bottom w:val="single" w:color="auto" w:sz="4" w:space="0"/>
              <w:right w:val="single" w:color="000000" w:sz="4" w:space="0"/>
            </w:tcBorders>
            <w:noWrap w:val="0"/>
            <w:vAlign w:val="bottom"/>
          </w:tcPr>
          <w:p>
            <w:pPr>
              <w:jc w:val="center"/>
              <w:rPr>
                <w:rFonts w:hint="eastAsia" w:asciiTheme="minorEastAsia" w:hAnsiTheme="minorEastAsia" w:eastAsiaTheme="minorEastAsia" w:cstheme="minorEastAsia"/>
                <w:b/>
                <w:szCs w:val="21"/>
              </w:rPr>
            </w:pPr>
          </w:p>
        </w:tc>
        <w:tc>
          <w:tcPr>
            <w:tcW w:w="900" w:type="dxa"/>
            <w:tcBorders>
              <w:top w:val="single" w:color="auto" w:sz="4" w:space="0"/>
              <w:left w:val="nil"/>
              <w:bottom w:val="single" w:color="auto" w:sz="4" w:space="0"/>
              <w:right w:val="single" w:color="000000" w:sz="4" w:space="0"/>
            </w:tcBorders>
            <w:noWrap w:val="0"/>
            <w:vAlign w:val="bottom"/>
          </w:tcPr>
          <w:p>
            <w:pPr>
              <w:jc w:val="right"/>
              <w:rPr>
                <w:rFonts w:hint="eastAsia" w:asciiTheme="minorEastAsia" w:hAnsiTheme="minorEastAsia" w:eastAsiaTheme="minorEastAsia" w:cstheme="minorEastAsia"/>
                <w:b/>
                <w:szCs w:val="21"/>
              </w:rPr>
            </w:pPr>
          </w:p>
        </w:tc>
        <w:tc>
          <w:tcPr>
            <w:tcW w:w="2700" w:type="dxa"/>
            <w:tcBorders>
              <w:top w:val="single" w:color="auto" w:sz="4" w:space="0"/>
              <w:left w:val="single" w:color="000000" w:sz="4" w:space="0"/>
              <w:bottom w:val="single" w:color="auto" w:sz="4" w:space="0"/>
              <w:right w:val="single" w:color="auto" w:sz="8" w:space="0"/>
            </w:tcBorders>
            <w:noWrap w:val="0"/>
            <w:vAlign w:val="bottom"/>
          </w:tcPr>
          <w:p>
            <w:pP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auto" w:sz="4" w:space="0"/>
              <w:left w:val="single" w:color="auto" w:sz="8" w:space="0"/>
              <w:bottom w:val="single" w:color="auto" w:sz="8"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auto" w:sz="4" w:space="0"/>
              <w:left w:val="nil"/>
              <w:bottom w:val="single" w:color="auto" w:sz="8"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auto" w:sz="4" w:space="0"/>
              <w:left w:val="nil"/>
              <w:bottom w:val="single" w:color="auto" w:sz="8"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auto" w:sz="4" w:space="0"/>
              <w:left w:val="nil"/>
              <w:bottom w:val="single" w:color="auto" w:sz="8"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auto" w:sz="4" w:space="0"/>
              <w:left w:val="single" w:color="000000" w:sz="4" w:space="0"/>
              <w:bottom w:val="single" w:color="auto" w:sz="8" w:space="0"/>
              <w:right w:val="single" w:color="auto" w:sz="8" w:space="0"/>
            </w:tcBorders>
            <w:noWrap w:val="0"/>
            <w:vAlign w:val="bottom"/>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auto" w:sz="4" w:space="0"/>
              <w:left w:val="single" w:color="auto" w:sz="8" w:space="0"/>
              <w:bottom w:val="single" w:color="auto" w:sz="8"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auto" w:sz="4" w:space="0"/>
              <w:left w:val="nil"/>
              <w:bottom w:val="single" w:color="auto" w:sz="8"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auto" w:sz="4" w:space="0"/>
              <w:left w:val="nil"/>
              <w:bottom w:val="single" w:color="auto" w:sz="8"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auto" w:sz="4" w:space="0"/>
              <w:left w:val="nil"/>
              <w:bottom w:val="single" w:color="auto" w:sz="8"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auto" w:sz="4" w:space="0"/>
              <w:left w:val="single" w:color="000000" w:sz="4" w:space="0"/>
              <w:bottom w:val="single" w:color="auto" w:sz="8" w:space="0"/>
              <w:right w:val="single" w:color="auto" w:sz="8" w:space="0"/>
            </w:tcBorders>
            <w:noWrap w:val="0"/>
            <w:vAlign w:val="bottom"/>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auto" w:sz="4" w:space="0"/>
              <w:left w:val="single" w:color="auto" w:sz="8" w:space="0"/>
              <w:bottom w:val="single" w:color="auto" w:sz="8" w:space="0"/>
              <w:right w:val="single" w:color="000000" w:sz="4" w:space="0"/>
            </w:tcBorders>
            <w:noWrap w:val="0"/>
            <w:vAlign w:val="bottom"/>
          </w:tcPr>
          <w:p>
            <w:pPr>
              <w:jc w:val="center"/>
              <w:rPr>
                <w:rFonts w:hint="eastAsia" w:asciiTheme="minorEastAsia" w:hAnsiTheme="minorEastAsia" w:eastAsiaTheme="minorEastAsia" w:cstheme="minorEastAsia"/>
                <w:b/>
                <w:szCs w:val="21"/>
              </w:rPr>
            </w:pPr>
          </w:p>
        </w:tc>
        <w:tc>
          <w:tcPr>
            <w:tcW w:w="3600" w:type="dxa"/>
            <w:tcBorders>
              <w:top w:val="single" w:color="auto" w:sz="4" w:space="0"/>
              <w:left w:val="nil"/>
              <w:bottom w:val="single" w:color="auto" w:sz="8" w:space="0"/>
              <w:right w:val="single" w:color="000000" w:sz="4" w:space="0"/>
            </w:tcBorders>
            <w:noWrap w:val="0"/>
            <w:vAlign w:val="bottom"/>
          </w:tcPr>
          <w:p>
            <w:pPr>
              <w:rPr>
                <w:rFonts w:hint="eastAsia" w:asciiTheme="minorEastAsia" w:hAnsiTheme="minorEastAsia" w:eastAsiaTheme="minorEastAsia" w:cstheme="minorEastAsia"/>
                <w:b/>
                <w:szCs w:val="21"/>
              </w:rPr>
            </w:pPr>
          </w:p>
        </w:tc>
        <w:tc>
          <w:tcPr>
            <w:tcW w:w="1080" w:type="dxa"/>
            <w:tcBorders>
              <w:top w:val="single" w:color="auto" w:sz="4" w:space="0"/>
              <w:left w:val="nil"/>
              <w:bottom w:val="single" w:color="auto" w:sz="8"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auto" w:sz="4" w:space="0"/>
              <w:left w:val="nil"/>
              <w:bottom w:val="single" w:color="auto" w:sz="8"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auto" w:sz="4" w:space="0"/>
              <w:left w:val="single" w:color="000000" w:sz="4" w:space="0"/>
              <w:bottom w:val="single" w:color="auto" w:sz="8" w:space="0"/>
              <w:right w:val="single" w:color="auto" w:sz="8" w:space="0"/>
            </w:tcBorders>
            <w:noWrap w:val="0"/>
            <w:vAlign w:val="bottom"/>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auto" w:sz="4" w:space="0"/>
              <w:left w:val="single" w:color="auto" w:sz="8" w:space="0"/>
              <w:bottom w:val="single" w:color="auto" w:sz="8"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auto" w:sz="4" w:space="0"/>
              <w:left w:val="nil"/>
              <w:bottom w:val="single" w:color="auto" w:sz="8"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auto" w:sz="4" w:space="0"/>
              <w:left w:val="nil"/>
              <w:bottom w:val="single" w:color="auto" w:sz="8"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auto" w:sz="4" w:space="0"/>
              <w:left w:val="nil"/>
              <w:bottom w:val="single" w:color="auto" w:sz="8"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auto" w:sz="4" w:space="0"/>
              <w:left w:val="single" w:color="000000" w:sz="4" w:space="0"/>
              <w:bottom w:val="single" w:color="auto" w:sz="8" w:space="0"/>
              <w:right w:val="single" w:color="auto" w:sz="8" w:space="0"/>
            </w:tcBorders>
            <w:noWrap w:val="0"/>
            <w:vAlign w:val="bottom"/>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bl>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注：投标报价时，投标人按招标人在工程量清单中提供的暂估材料单价计入到相应项目综合单价中，</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备注为暂估清单综合单价的，投标人投标报价的综合单价应与招标人提供的暂估清单综合单价一致。</w:t>
      </w:r>
    </w:p>
    <w:p>
      <w:pPr>
        <w:rPr>
          <w:rFonts w:hint="eastAsia" w:asciiTheme="minorEastAsia" w:hAnsiTheme="minorEastAsia" w:eastAsiaTheme="minorEastAsia" w:cstheme="minorEastAsia"/>
          <w:sz w:val="24"/>
        </w:rPr>
      </w:pPr>
    </w:p>
    <w:p>
      <w:pPr>
        <w:spacing w:line="360" w:lineRule="exact"/>
        <w:ind w:firstLine="840" w:firstLineChars="4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br w:type="page"/>
      </w:r>
      <w:r>
        <w:rPr>
          <w:rFonts w:hint="eastAsia" w:asciiTheme="minorEastAsia" w:hAnsiTheme="minorEastAsia" w:eastAsiaTheme="minorEastAsia" w:cstheme="minorEastAsia"/>
          <w:sz w:val="24"/>
          <w:lang w:bidi="ar"/>
        </w:rPr>
        <w:t>4.11-3特殊项目暂估单价表</w:t>
      </w:r>
    </w:p>
    <w:p>
      <w:pPr>
        <w:spacing w:before="120" w:beforeLines="50" w:after="120" w:afterLines="5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bidi="ar"/>
        </w:rPr>
        <w:t>特殊项目暂估单价表</w:t>
      </w:r>
    </w:p>
    <w:p>
      <w:pPr>
        <w:spacing w:line="400" w:lineRule="exact"/>
        <w:rPr>
          <w:rFonts w:hint="eastAsia" w:asciiTheme="minorEastAsia" w:hAnsiTheme="minorEastAsia" w:eastAsiaTheme="minorEastAsia" w:cstheme="minorEastAsia"/>
          <w:iCs/>
        </w:rPr>
      </w:pPr>
      <w:r>
        <w:rPr>
          <w:rFonts w:hint="eastAsia" w:asciiTheme="minorEastAsia" w:hAnsiTheme="minorEastAsia" w:eastAsiaTheme="minorEastAsia" w:cstheme="minorEastAsia"/>
          <w:iCs/>
          <w:lang w:bidi="ar"/>
        </w:rPr>
        <w:t>工程名称 ：                                                         第   页   共   页</w:t>
      </w:r>
    </w:p>
    <w:tbl>
      <w:tblPr>
        <w:tblStyle w:val="12"/>
        <w:tblW w:w="9180" w:type="dxa"/>
        <w:tblInd w:w="108" w:type="dxa"/>
        <w:tblLayout w:type="fixed"/>
        <w:tblCellMar>
          <w:top w:w="0" w:type="dxa"/>
          <w:left w:w="108" w:type="dxa"/>
          <w:bottom w:w="0" w:type="dxa"/>
          <w:right w:w="108" w:type="dxa"/>
        </w:tblCellMar>
      </w:tblPr>
      <w:tblGrid>
        <w:gridCol w:w="540"/>
        <w:gridCol w:w="1440"/>
        <w:gridCol w:w="1980"/>
        <w:gridCol w:w="720"/>
        <w:gridCol w:w="2160"/>
        <w:gridCol w:w="1260"/>
        <w:gridCol w:w="1080"/>
      </w:tblGrid>
      <w:tr>
        <w:tblPrEx>
          <w:tblCellMar>
            <w:top w:w="0" w:type="dxa"/>
            <w:left w:w="108" w:type="dxa"/>
            <w:bottom w:w="0" w:type="dxa"/>
            <w:right w:w="108" w:type="dxa"/>
          </w:tblCellMar>
        </w:tblPrEx>
        <w:trPr>
          <w:trHeight w:val="567" w:hRule="atLeast"/>
        </w:trPr>
        <w:tc>
          <w:tcPr>
            <w:tcW w:w="540" w:type="dxa"/>
            <w:tcBorders>
              <w:top w:val="single" w:color="auto" w:sz="8" w:space="0"/>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Cs/>
                <w:kern w:val="0"/>
                <w:szCs w:val="21"/>
              </w:rPr>
            </w:pPr>
            <w:r>
              <w:rPr>
                <w:rFonts w:hint="eastAsia" w:asciiTheme="minorEastAsia" w:hAnsiTheme="minorEastAsia" w:eastAsiaTheme="minorEastAsia" w:cstheme="minorEastAsia"/>
                <w:iCs/>
                <w:kern w:val="0"/>
                <w:szCs w:val="21"/>
                <w:lang w:bidi="ar"/>
              </w:rPr>
              <w:t>序号</w:t>
            </w:r>
          </w:p>
        </w:tc>
        <w:tc>
          <w:tcPr>
            <w:tcW w:w="1440" w:type="dxa"/>
            <w:tcBorders>
              <w:top w:val="single" w:color="auto" w:sz="8" w:space="0"/>
              <w:left w:val="nil"/>
              <w:bottom w:val="single" w:color="000000" w:sz="4" w:space="0"/>
              <w:right w:val="single" w:color="auto" w:sz="4" w:space="0"/>
            </w:tcBorders>
            <w:noWrap w:val="0"/>
            <w:vAlign w:val="center"/>
          </w:tcPr>
          <w:p>
            <w:pPr>
              <w:widowControl/>
              <w:spacing w:line="400" w:lineRule="exact"/>
              <w:jc w:val="center"/>
              <w:rPr>
                <w:rFonts w:hint="eastAsia" w:asciiTheme="minorEastAsia" w:hAnsiTheme="minorEastAsia" w:eastAsiaTheme="minorEastAsia" w:cstheme="minorEastAsia"/>
                <w:iCs/>
                <w:kern w:val="0"/>
                <w:szCs w:val="21"/>
              </w:rPr>
            </w:pPr>
            <w:r>
              <w:rPr>
                <w:rFonts w:hint="eastAsia" w:asciiTheme="minorEastAsia" w:hAnsiTheme="minorEastAsia" w:eastAsiaTheme="minorEastAsia" w:cstheme="minorEastAsia"/>
                <w:iCs/>
                <w:kern w:val="0"/>
                <w:szCs w:val="21"/>
                <w:lang w:bidi="ar"/>
              </w:rPr>
              <w:t>特殊项目名称</w:t>
            </w:r>
          </w:p>
        </w:tc>
        <w:tc>
          <w:tcPr>
            <w:tcW w:w="1980" w:type="dxa"/>
            <w:tcBorders>
              <w:top w:val="single" w:color="auto" w:sz="8" w:space="0"/>
              <w:left w:val="single" w:color="auto" w:sz="4"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Cs/>
                <w:kern w:val="0"/>
                <w:szCs w:val="21"/>
              </w:rPr>
            </w:pPr>
            <w:r>
              <w:rPr>
                <w:rFonts w:hint="eastAsia" w:asciiTheme="minorEastAsia" w:hAnsiTheme="minorEastAsia" w:eastAsiaTheme="minorEastAsia" w:cstheme="minorEastAsia"/>
                <w:iCs/>
                <w:kern w:val="0"/>
                <w:szCs w:val="21"/>
                <w:lang w:bidi="ar"/>
              </w:rPr>
              <w:t>内容、范围</w:t>
            </w:r>
          </w:p>
        </w:tc>
        <w:tc>
          <w:tcPr>
            <w:tcW w:w="720" w:type="dxa"/>
            <w:tcBorders>
              <w:top w:val="single" w:color="auto" w:sz="8" w:space="0"/>
              <w:left w:val="single" w:color="auto" w:sz="4"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Cs/>
                <w:kern w:val="0"/>
                <w:szCs w:val="21"/>
              </w:rPr>
            </w:pPr>
            <w:r>
              <w:rPr>
                <w:rFonts w:hint="eastAsia" w:asciiTheme="minorEastAsia" w:hAnsiTheme="minorEastAsia" w:eastAsiaTheme="minorEastAsia" w:cstheme="minorEastAsia"/>
                <w:iCs/>
                <w:kern w:val="0"/>
                <w:szCs w:val="21"/>
                <w:lang w:bidi="ar"/>
              </w:rPr>
              <w:t>计量单位</w:t>
            </w:r>
          </w:p>
        </w:tc>
        <w:tc>
          <w:tcPr>
            <w:tcW w:w="216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Cs/>
                <w:kern w:val="0"/>
                <w:szCs w:val="21"/>
              </w:rPr>
            </w:pPr>
            <w:r>
              <w:rPr>
                <w:rFonts w:hint="eastAsia" w:asciiTheme="minorEastAsia" w:hAnsiTheme="minorEastAsia" w:eastAsiaTheme="minorEastAsia" w:cstheme="minorEastAsia"/>
                <w:iCs/>
                <w:kern w:val="0"/>
                <w:szCs w:val="21"/>
                <w:lang w:bidi="ar"/>
              </w:rPr>
              <w:t>计算方法</w:t>
            </w:r>
          </w:p>
        </w:tc>
        <w:tc>
          <w:tcPr>
            <w:tcW w:w="126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Cs/>
                <w:kern w:val="0"/>
                <w:szCs w:val="21"/>
              </w:rPr>
            </w:pPr>
            <w:r>
              <w:rPr>
                <w:rFonts w:hint="eastAsia" w:asciiTheme="minorEastAsia" w:hAnsiTheme="minorEastAsia" w:eastAsiaTheme="minorEastAsia" w:cstheme="minorEastAsia"/>
                <w:iCs/>
                <w:kern w:val="0"/>
                <w:szCs w:val="21"/>
                <w:lang w:bidi="ar"/>
              </w:rPr>
              <w:t>金额（元）</w:t>
            </w:r>
          </w:p>
        </w:tc>
        <w:tc>
          <w:tcPr>
            <w:tcW w:w="1080" w:type="dxa"/>
            <w:tcBorders>
              <w:top w:val="single" w:color="auto" w:sz="8" w:space="0"/>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Cs/>
                <w:kern w:val="0"/>
                <w:szCs w:val="21"/>
              </w:rPr>
            </w:pPr>
            <w:r>
              <w:rPr>
                <w:rFonts w:hint="eastAsia" w:asciiTheme="minorEastAsia" w:hAnsiTheme="minorEastAsia" w:eastAsiaTheme="minorEastAsia" w:cstheme="minorEastAsia"/>
                <w:iCs/>
                <w:kern w:val="0"/>
                <w:szCs w:val="21"/>
                <w:lang w:bidi="ar"/>
              </w:rPr>
              <w:t>备注</w:t>
            </w: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r>
              <w:rPr>
                <w:rFonts w:hint="eastAsia" w:asciiTheme="minorEastAsia" w:hAnsiTheme="minorEastAsia" w:eastAsiaTheme="minorEastAsia" w:cstheme="minorEastAsia"/>
                <w:i/>
                <w:kern w:val="0"/>
                <w:szCs w:val="21"/>
                <w:lang w:bidi="ar"/>
              </w:rPr>
              <w:t>　</w:t>
            </w: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CellMar>
            <w:top w:w="0" w:type="dxa"/>
            <w:left w:w="108" w:type="dxa"/>
            <w:bottom w:w="0" w:type="dxa"/>
            <w:right w:w="108" w:type="dxa"/>
          </w:tblCellMar>
        </w:tblPrEx>
        <w:trPr>
          <w:trHeight w:val="585"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r>
              <w:rPr>
                <w:rFonts w:hint="eastAsia" w:asciiTheme="minorEastAsia" w:hAnsiTheme="minorEastAsia" w:eastAsiaTheme="minorEastAsia" w:cstheme="minorEastAsia"/>
                <w:i/>
                <w:kern w:val="0"/>
                <w:szCs w:val="21"/>
                <w:lang w:bidi="ar"/>
              </w:rPr>
              <w:t>　</w:t>
            </w: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CellMar>
            <w:top w:w="0" w:type="dxa"/>
            <w:left w:w="108" w:type="dxa"/>
            <w:bottom w:w="0" w:type="dxa"/>
            <w:right w:w="108" w:type="dxa"/>
          </w:tblCellMar>
        </w:tblPrEx>
        <w:trPr>
          <w:trHeight w:val="615"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single" w:color="000000" w:sz="4" w:space="0"/>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single" w:color="000000" w:sz="4" w:space="0"/>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single" w:color="000000" w:sz="4" w:space="0"/>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single" w:color="000000" w:sz="4" w:space="0"/>
              <w:left w:val="nil"/>
              <w:bottom w:val="single" w:color="000000" w:sz="4" w:space="0"/>
              <w:right w:val="single" w:color="000000" w:sz="4" w:space="0"/>
            </w:tcBorders>
            <w:noWrap w:val="0"/>
            <w:vAlign w:val="center"/>
          </w:tcPr>
          <w:p>
            <w:pPr>
              <w:spacing w:line="400" w:lineRule="exact"/>
              <w:jc w:val="center"/>
              <w:rPr>
                <w:rFonts w:hint="eastAsia" w:asciiTheme="minorEastAsia" w:hAnsiTheme="minorEastAsia" w:eastAsiaTheme="minorEastAsia" w:cstheme="minorEastAsia"/>
                <w:i/>
                <w:kern w:val="0"/>
                <w:szCs w:val="21"/>
              </w:rPr>
            </w:pPr>
          </w:p>
        </w:tc>
        <w:tc>
          <w:tcPr>
            <w:tcW w:w="1080" w:type="dxa"/>
            <w:tcBorders>
              <w:top w:val="single" w:color="000000" w:sz="4" w:space="0"/>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r>
              <w:rPr>
                <w:rFonts w:hint="eastAsia" w:asciiTheme="minorEastAsia" w:hAnsiTheme="minorEastAsia" w:eastAsiaTheme="minorEastAsia" w:cstheme="minorEastAsia"/>
                <w:i/>
                <w:kern w:val="0"/>
                <w:szCs w:val="21"/>
                <w:lang w:bidi="ar"/>
              </w:rPr>
              <w:t>　</w:t>
            </w: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CellMar>
            <w:top w:w="0" w:type="dxa"/>
            <w:left w:w="108" w:type="dxa"/>
            <w:bottom w:w="0" w:type="dxa"/>
            <w:right w:w="108" w:type="dxa"/>
          </w:tblCellMar>
        </w:tblPrEx>
        <w:trPr>
          <w:trHeight w:val="567" w:hRule="atLeast"/>
        </w:trPr>
        <w:tc>
          <w:tcPr>
            <w:tcW w:w="6840" w:type="dxa"/>
            <w:gridSpan w:val="5"/>
            <w:tcBorders>
              <w:top w:val="single" w:color="000000" w:sz="4" w:space="0"/>
              <w:left w:val="single" w:color="auto" w:sz="8" w:space="0"/>
              <w:bottom w:val="single" w:color="auto" w:sz="8"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Cs/>
                <w:kern w:val="0"/>
                <w:szCs w:val="21"/>
              </w:rPr>
            </w:pPr>
            <w:r>
              <w:rPr>
                <w:rFonts w:hint="eastAsia" w:asciiTheme="minorEastAsia" w:hAnsiTheme="minorEastAsia" w:eastAsiaTheme="minorEastAsia" w:cstheme="minorEastAsia"/>
                <w:iCs/>
                <w:kern w:val="0"/>
                <w:szCs w:val="21"/>
                <w:lang w:bidi="ar"/>
              </w:rPr>
              <w:t>合    计</w:t>
            </w:r>
          </w:p>
        </w:tc>
        <w:tc>
          <w:tcPr>
            <w:tcW w:w="1260" w:type="dxa"/>
            <w:tcBorders>
              <w:top w:val="nil"/>
              <w:left w:val="nil"/>
              <w:bottom w:val="single" w:color="auto" w:sz="8"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iCs/>
                <w:kern w:val="0"/>
                <w:szCs w:val="21"/>
              </w:rPr>
            </w:pPr>
          </w:p>
        </w:tc>
        <w:tc>
          <w:tcPr>
            <w:tcW w:w="1080" w:type="dxa"/>
            <w:tcBorders>
              <w:top w:val="nil"/>
              <w:left w:val="nil"/>
              <w:bottom w:val="single" w:color="auto" w:sz="8"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Cs/>
                <w:kern w:val="0"/>
                <w:szCs w:val="21"/>
              </w:rPr>
            </w:pPr>
          </w:p>
        </w:tc>
      </w:tr>
    </w:tbl>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Cs w:val="21"/>
          <w:lang w:bidi="ar"/>
        </w:rPr>
        <w:t>注：投标报价文件中该表应同招标人在工程量清单中提供的该表内容完全一致。</w:t>
      </w:r>
      <w:r>
        <w:rPr>
          <w:rFonts w:hint="eastAsia" w:asciiTheme="minorEastAsia" w:hAnsiTheme="minorEastAsia" w:eastAsiaTheme="minorEastAsia" w:cstheme="minorEastAsia"/>
          <w:lang w:bidi="ar"/>
        </w:rPr>
        <w:br w:type="page"/>
      </w:r>
      <w:r>
        <w:rPr>
          <w:rFonts w:hint="eastAsia" w:asciiTheme="minorEastAsia" w:hAnsiTheme="minorEastAsia" w:eastAsiaTheme="minorEastAsia" w:cstheme="minorEastAsia"/>
          <w:sz w:val="24"/>
          <w:lang w:bidi="ar"/>
        </w:rPr>
        <w:t>4.11-4计日工表</w:t>
      </w:r>
    </w:p>
    <w:p>
      <w:pPr>
        <w:spacing w:before="120" w:beforeLines="50" w:after="120" w:afterLines="5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bidi="ar"/>
        </w:rPr>
        <w:t>计日工表</w:t>
      </w:r>
    </w:p>
    <w:p>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工程名称 ：                                                        第   页   共   页</w:t>
      </w:r>
    </w:p>
    <w:tbl>
      <w:tblPr>
        <w:tblStyle w:val="12"/>
        <w:tblW w:w="9180" w:type="dxa"/>
        <w:tblInd w:w="108" w:type="dxa"/>
        <w:tblLayout w:type="fixed"/>
        <w:tblCellMar>
          <w:top w:w="0" w:type="dxa"/>
          <w:left w:w="108" w:type="dxa"/>
          <w:bottom w:w="0" w:type="dxa"/>
          <w:right w:w="108" w:type="dxa"/>
        </w:tblCellMar>
      </w:tblPr>
      <w:tblGrid>
        <w:gridCol w:w="540"/>
        <w:gridCol w:w="3464"/>
        <w:gridCol w:w="1000"/>
        <w:gridCol w:w="1240"/>
        <w:gridCol w:w="1316"/>
        <w:gridCol w:w="1620"/>
      </w:tblGrid>
      <w:tr>
        <w:tblPrEx>
          <w:tblCellMar>
            <w:top w:w="0" w:type="dxa"/>
            <w:left w:w="108" w:type="dxa"/>
            <w:bottom w:w="0" w:type="dxa"/>
            <w:right w:w="108" w:type="dxa"/>
          </w:tblCellMar>
        </w:tblPrEx>
        <w:trPr>
          <w:trHeight w:val="567" w:hRule="atLeast"/>
        </w:trPr>
        <w:tc>
          <w:tcPr>
            <w:tcW w:w="540" w:type="dxa"/>
            <w:tcBorders>
              <w:top w:val="single" w:color="auto" w:sz="8" w:space="0"/>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编号</w:t>
            </w:r>
          </w:p>
        </w:tc>
        <w:tc>
          <w:tcPr>
            <w:tcW w:w="3464"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项目名称、型号、规格</w:t>
            </w:r>
          </w:p>
        </w:tc>
        <w:tc>
          <w:tcPr>
            <w:tcW w:w="100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单位</w:t>
            </w:r>
          </w:p>
        </w:tc>
        <w:tc>
          <w:tcPr>
            <w:tcW w:w="124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暂定数量</w:t>
            </w:r>
          </w:p>
        </w:tc>
        <w:tc>
          <w:tcPr>
            <w:tcW w:w="1316"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综合单价（元）</w:t>
            </w:r>
          </w:p>
        </w:tc>
        <w:tc>
          <w:tcPr>
            <w:tcW w:w="1620" w:type="dxa"/>
            <w:tcBorders>
              <w:top w:val="single" w:color="auto" w:sz="8" w:space="0"/>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合价（元）</w:t>
            </w: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一</w:t>
            </w: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人工</w:t>
            </w: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1</w:t>
            </w: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7560" w:type="dxa"/>
            <w:gridSpan w:val="5"/>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人工小计</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二</w:t>
            </w: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材料</w:t>
            </w: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1</w:t>
            </w: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r>
      <w:tr>
        <w:tblPrEx>
          <w:tblCellMar>
            <w:top w:w="0" w:type="dxa"/>
            <w:left w:w="108" w:type="dxa"/>
            <w:bottom w:w="0" w:type="dxa"/>
            <w:right w:w="108" w:type="dxa"/>
          </w:tblCellMar>
        </w:tblPrEx>
        <w:trPr>
          <w:trHeight w:val="540"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615"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464"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2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316"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620" w:type="dxa"/>
            <w:tcBorders>
              <w:top w:val="single" w:color="000000" w:sz="4" w:space="0"/>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7560" w:type="dxa"/>
            <w:gridSpan w:val="5"/>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材料小计</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三</w:t>
            </w: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机械</w:t>
            </w: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1</w:t>
            </w: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7560" w:type="dxa"/>
            <w:gridSpan w:val="5"/>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机械小计</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r>
      <w:tr>
        <w:tblPrEx>
          <w:tblCellMar>
            <w:top w:w="0" w:type="dxa"/>
            <w:left w:w="108" w:type="dxa"/>
            <w:bottom w:w="0" w:type="dxa"/>
            <w:right w:w="108" w:type="dxa"/>
          </w:tblCellMar>
        </w:tblPrEx>
        <w:trPr>
          <w:trHeight w:val="567" w:hRule="atLeast"/>
        </w:trPr>
        <w:tc>
          <w:tcPr>
            <w:tcW w:w="7560" w:type="dxa"/>
            <w:gridSpan w:val="5"/>
            <w:tcBorders>
              <w:top w:val="single" w:color="000000" w:sz="4" w:space="0"/>
              <w:left w:val="single" w:color="auto" w:sz="8" w:space="0"/>
              <w:bottom w:val="single" w:color="auto" w:sz="8"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总    计</w:t>
            </w:r>
          </w:p>
        </w:tc>
        <w:tc>
          <w:tcPr>
            <w:tcW w:w="1620" w:type="dxa"/>
            <w:tcBorders>
              <w:top w:val="nil"/>
              <w:left w:val="nil"/>
              <w:bottom w:val="single" w:color="auto" w:sz="8"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r>
    </w:tbl>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br w:type="page"/>
      </w:r>
      <w:r>
        <w:rPr>
          <w:rFonts w:hint="eastAsia" w:asciiTheme="minorEastAsia" w:hAnsiTheme="minorEastAsia" w:eastAsiaTheme="minorEastAsia" w:cstheme="minorEastAsia"/>
          <w:sz w:val="24"/>
          <w:lang w:bidi="ar"/>
        </w:rPr>
        <w:t>4.11-5总承包服务费计价表</w:t>
      </w:r>
    </w:p>
    <w:p>
      <w:pPr>
        <w:spacing w:before="120" w:beforeLines="50" w:after="120" w:afterLines="5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bidi="ar"/>
        </w:rPr>
        <w:t>总承包服务费计价表</w:t>
      </w:r>
    </w:p>
    <w:p>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工程名称 ：                                                          第   页   共   页</w:t>
      </w:r>
    </w:p>
    <w:tbl>
      <w:tblPr>
        <w:tblStyle w:val="12"/>
        <w:tblW w:w="9180" w:type="dxa"/>
        <w:tblInd w:w="108" w:type="dxa"/>
        <w:tblLayout w:type="fixed"/>
        <w:tblCellMar>
          <w:top w:w="0" w:type="dxa"/>
          <w:left w:w="108" w:type="dxa"/>
          <w:bottom w:w="0" w:type="dxa"/>
          <w:right w:w="108" w:type="dxa"/>
        </w:tblCellMar>
      </w:tblPr>
      <w:tblGrid>
        <w:gridCol w:w="540"/>
        <w:gridCol w:w="3420"/>
        <w:gridCol w:w="1980"/>
        <w:gridCol w:w="1440"/>
        <w:gridCol w:w="1800"/>
      </w:tblGrid>
      <w:tr>
        <w:tblPrEx>
          <w:tblCellMar>
            <w:top w:w="0" w:type="dxa"/>
            <w:left w:w="108" w:type="dxa"/>
            <w:bottom w:w="0" w:type="dxa"/>
            <w:right w:w="108" w:type="dxa"/>
          </w:tblCellMar>
        </w:tblPrEx>
        <w:trPr>
          <w:cantSplit/>
          <w:trHeight w:val="903" w:hRule="atLeast"/>
        </w:trPr>
        <w:tc>
          <w:tcPr>
            <w:tcW w:w="540" w:type="dxa"/>
            <w:tcBorders>
              <w:top w:val="single" w:color="auto" w:sz="8" w:space="0"/>
              <w:left w:val="single" w:color="auto" w:sz="8" w:space="0"/>
              <w:bottom w:val="nil"/>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序号</w:t>
            </w:r>
          </w:p>
        </w:tc>
        <w:tc>
          <w:tcPr>
            <w:tcW w:w="3420" w:type="dxa"/>
            <w:tcBorders>
              <w:top w:val="single" w:color="auto" w:sz="8" w:space="0"/>
              <w:left w:val="nil"/>
              <w:bottom w:val="nil"/>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项目名称及服务内容</w:t>
            </w:r>
          </w:p>
        </w:tc>
        <w:tc>
          <w:tcPr>
            <w:tcW w:w="1980" w:type="dxa"/>
            <w:tcBorders>
              <w:top w:val="single" w:color="auto" w:sz="8" w:space="0"/>
              <w:left w:val="nil"/>
              <w:bottom w:val="nil"/>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项目费用</w:t>
            </w:r>
          </w:p>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(元)</w:t>
            </w:r>
          </w:p>
        </w:tc>
        <w:tc>
          <w:tcPr>
            <w:tcW w:w="1440" w:type="dxa"/>
            <w:tcBorders>
              <w:top w:val="single" w:color="auto" w:sz="8" w:space="0"/>
              <w:left w:val="nil"/>
              <w:bottom w:val="nil"/>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费率(%)</w:t>
            </w:r>
          </w:p>
        </w:tc>
        <w:tc>
          <w:tcPr>
            <w:tcW w:w="1800" w:type="dxa"/>
            <w:tcBorders>
              <w:top w:val="single" w:color="auto" w:sz="8" w:space="0"/>
              <w:left w:val="nil"/>
              <w:bottom w:val="nil"/>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金额（元）</w:t>
            </w: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771" w:hRule="atLeast"/>
        </w:trPr>
        <w:tc>
          <w:tcPr>
            <w:tcW w:w="7380" w:type="dxa"/>
            <w:gridSpan w:val="4"/>
            <w:tcBorders>
              <w:top w:val="single" w:color="000000" w:sz="4" w:space="0"/>
              <w:left w:val="single" w:color="auto" w:sz="8" w:space="0"/>
              <w:bottom w:val="single" w:color="auto" w:sz="8"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合    计</w:t>
            </w:r>
          </w:p>
        </w:tc>
        <w:tc>
          <w:tcPr>
            <w:tcW w:w="1800" w:type="dxa"/>
            <w:tcBorders>
              <w:top w:val="nil"/>
              <w:left w:val="nil"/>
              <w:bottom w:val="single" w:color="auto" w:sz="8" w:space="0"/>
              <w:right w:val="single" w:color="auto" w:sz="8" w:space="0"/>
            </w:tcBorders>
            <w:noWrap w:val="0"/>
            <w:vAlign w:val="center"/>
          </w:tcPr>
          <w:p>
            <w:pPr>
              <w:widowControl/>
              <w:spacing w:line="36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r>
    </w:tbl>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lang w:bidi="ar"/>
        </w:rPr>
        <w:br w:type="page"/>
      </w:r>
      <w:r>
        <w:rPr>
          <w:rFonts w:hint="eastAsia" w:asciiTheme="minorEastAsia" w:hAnsiTheme="minorEastAsia" w:eastAsiaTheme="minorEastAsia" w:cstheme="minorEastAsia"/>
          <w:sz w:val="24"/>
          <w:lang w:bidi="ar"/>
        </w:rPr>
        <w:t>4.12规费、税金项目清单与计价表</w:t>
      </w:r>
    </w:p>
    <w:p>
      <w:pPr>
        <w:spacing w:before="120" w:beforeLines="50" w:after="120" w:afterLines="5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bidi="ar"/>
        </w:rPr>
        <w:t>规费、税金项目清单与计价表</w:t>
      </w:r>
    </w:p>
    <w:p>
      <w:pPr>
        <w:spacing w:line="400" w:lineRule="exact"/>
        <w:ind w:firstLine="210" w:firstLineChars="1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工程名称：                                                       第   页  共   页</w:t>
      </w:r>
    </w:p>
    <w:tbl>
      <w:tblPr>
        <w:tblStyle w:val="12"/>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2800"/>
        <w:gridCol w:w="1755"/>
        <w:gridCol w:w="1592"/>
        <w:gridCol w:w="2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trPr>
        <w:tc>
          <w:tcPr>
            <w:tcW w:w="741" w:type="dxa"/>
            <w:vMerge w:val="restart"/>
            <w:tcBorders>
              <w:top w:val="single" w:color="auto" w:sz="8"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序号</w:t>
            </w:r>
          </w:p>
        </w:tc>
        <w:tc>
          <w:tcPr>
            <w:tcW w:w="2800" w:type="dxa"/>
            <w:vMerge w:val="restart"/>
            <w:tcBorders>
              <w:top w:val="single" w:color="auto" w:sz="8" w:space="0"/>
              <w:left w:val="single" w:color="auto" w:sz="4"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项目名称</w:t>
            </w:r>
          </w:p>
        </w:tc>
        <w:tc>
          <w:tcPr>
            <w:tcW w:w="1755" w:type="dxa"/>
            <w:vMerge w:val="restart"/>
            <w:tcBorders>
              <w:top w:val="single" w:color="auto" w:sz="8" w:space="0"/>
              <w:left w:val="single" w:color="auto" w:sz="4"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计算基础</w:t>
            </w:r>
          </w:p>
        </w:tc>
        <w:tc>
          <w:tcPr>
            <w:tcW w:w="1592" w:type="dxa"/>
            <w:vMerge w:val="restart"/>
            <w:tcBorders>
              <w:top w:val="single" w:color="auto" w:sz="8" w:space="0"/>
              <w:left w:val="single" w:color="auto" w:sz="4"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费率</w:t>
            </w:r>
          </w:p>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w:t>
            </w:r>
          </w:p>
        </w:tc>
        <w:tc>
          <w:tcPr>
            <w:tcW w:w="2292" w:type="dxa"/>
            <w:vMerge w:val="restart"/>
            <w:tcBorders>
              <w:top w:val="single" w:color="auto" w:sz="8" w:space="0"/>
              <w:left w:val="single" w:color="auto" w:sz="4" w:space="0"/>
              <w:bottom w:val="single" w:color="auto" w:sz="4" w:space="0"/>
              <w:right w:val="single" w:color="auto" w:sz="8"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金额</w:t>
            </w:r>
          </w:p>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741" w:type="dxa"/>
            <w:vMerge w:val="continue"/>
            <w:tcBorders>
              <w:top w:val="single" w:color="auto" w:sz="8" w:space="0"/>
              <w:left w:val="single" w:color="auto" w:sz="8"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sz w:val="20"/>
                <w:szCs w:val="20"/>
              </w:rPr>
            </w:pPr>
          </w:p>
        </w:tc>
        <w:tc>
          <w:tcPr>
            <w:tcW w:w="2800" w:type="dxa"/>
            <w:vMerge w:val="continue"/>
            <w:tcBorders>
              <w:top w:val="single" w:color="auto" w:sz="8"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sz w:val="20"/>
                <w:szCs w:val="20"/>
              </w:rPr>
            </w:pPr>
          </w:p>
        </w:tc>
        <w:tc>
          <w:tcPr>
            <w:tcW w:w="1755" w:type="dxa"/>
            <w:vMerge w:val="continue"/>
            <w:tcBorders>
              <w:top w:val="single" w:color="auto" w:sz="8"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sz w:val="20"/>
                <w:szCs w:val="20"/>
              </w:rPr>
            </w:pPr>
          </w:p>
        </w:tc>
        <w:tc>
          <w:tcPr>
            <w:tcW w:w="1592" w:type="dxa"/>
            <w:vMerge w:val="continue"/>
            <w:tcBorders>
              <w:top w:val="single" w:color="auto" w:sz="8"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sz w:val="20"/>
                <w:szCs w:val="20"/>
              </w:rPr>
            </w:pPr>
          </w:p>
        </w:tc>
        <w:tc>
          <w:tcPr>
            <w:tcW w:w="2292" w:type="dxa"/>
            <w:vMerge w:val="continue"/>
            <w:tcBorders>
              <w:top w:val="single" w:color="auto" w:sz="8" w:space="0"/>
              <w:left w:val="single" w:color="auto" w:sz="4" w:space="0"/>
              <w:bottom w:val="single" w:color="auto" w:sz="4" w:space="0"/>
              <w:right w:val="single" w:color="auto" w:sz="8" w:space="0"/>
            </w:tcBorders>
            <w:noWrap w:val="0"/>
            <w:vAlign w:val="center"/>
          </w:tcPr>
          <w:p>
            <w:pPr>
              <w:rPr>
                <w:rFonts w:hint="eastAsia"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1</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规费</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1.1</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05" w:firstLineChars="98"/>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安全文明施工费</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1.1.1</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05" w:firstLineChars="98"/>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其中：1.安全施工费</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1.1.2</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05" w:firstLineChars="98"/>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2.环境保护费</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1.1.3</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05" w:firstLineChars="98"/>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3.文明施工费</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1.1.4</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05" w:firstLineChars="98"/>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4.临时设施费</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1.2</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05" w:firstLineChars="98"/>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社会保险费</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1.3</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10" w:firstLineChars="1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住房公积金</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1.4</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18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工程排污费</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1.5</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18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建设项目工伤保险</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2</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税金</w:t>
            </w:r>
          </w:p>
        </w:tc>
        <w:tc>
          <w:tcPr>
            <w:tcW w:w="1755"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Theme="minorEastAsia" w:hAnsiTheme="minorEastAsia" w:eastAsiaTheme="minorEastAsia" w:cstheme="minorEastAsia"/>
                <w:szCs w:val="21"/>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888" w:type="dxa"/>
            <w:gridSpan w:val="4"/>
            <w:tcBorders>
              <w:top w:val="single" w:color="auto" w:sz="4" w:space="0"/>
              <w:left w:val="single" w:color="auto" w:sz="8" w:space="0"/>
              <w:bottom w:val="single" w:color="auto" w:sz="8"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合     计</w:t>
            </w:r>
          </w:p>
        </w:tc>
        <w:tc>
          <w:tcPr>
            <w:tcW w:w="2292" w:type="dxa"/>
            <w:tcBorders>
              <w:top w:val="single" w:color="auto" w:sz="4" w:space="0"/>
              <w:left w:val="single" w:color="auto" w:sz="4" w:space="0"/>
              <w:bottom w:val="single" w:color="auto" w:sz="8"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bl>
    <w:p>
      <w:pPr>
        <w:spacing w:before="120" w:beforeLines="50"/>
        <w:rPr>
          <w:rFonts w:hint="eastAsia" w:asciiTheme="minorEastAsia" w:hAnsiTheme="minorEastAsia" w:eastAsiaTheme="minorEastAsia" w:cstheme="minorEastAsia"/>
        </w:rPr>
        <w:sectPr>
          <w:headerReference r:id="rId9" w:type="default"/>
          <w:footerReference r:id="rId10" w:type="default"/>
          <w:pgSz w:w="11849" w:h="16781"/>
          <w:pgMar w:top="1418" w:right="1418" w:bottom="1418" w:left="1418" w:header="851" w:footer="851" w:gutter="0"/>
          <w:cols w:space="720" w:num="1"/>
          <w:docGrid w:linePitch="312" w:charSpace="0"/>
        </w:sectPr>
      </w:pPr>
      <w:r>
        <w:rPr>
          <w:rFonts w:hint="eastAsia" w:asciiTheme="minorEastAsia" w:hAnsiTheme="minorEastAsia" w:eastAsiaTheme="minorEastAsia" w:cstheme="minorEastAsia"/>
          <w:szCs w:val="21"/>
          <w:lang w:bidi="ar"/>
        </w:rPr>
        <w:t>注：表中费用应按规定计算，不可竞争</w:t>
      </w:r>
    </w:p>
    <w:p>
      <w:pPr>
        <w:spacing w:line="360" w:lineRule="auto"/>
        <w:jc w:val="center"/>
        <w:outlineLvl w:val="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b/>
          <w:color w:val="auto"/>
          <w:sz w:val="32"/>
          <w:szCs w:val="32"/>
          <w:highlight w:val="none"/>
        </w:rPr>
        <w:t>第五部分  合同授予</w:t>
      </w:r>
      <w:bookmarkEnd w:id="14"/>
      <w:bookmarkEnd w:id="15"/>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一、签订合同：</w:t>
      </w:r>
    </w:p>
    <w:p>
      <w:pPr>
        <w:widowControl/>
        <w:spacing w:line="6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采购人和成交供应商按成交通知书约定签订合同，合同签订的内容不能超出磋商文件、成交供应商的磋商响应文件、磋商过程中的补充承诺、最终书面报价的实质性内容。</w:t>
      </w:r>
    </w:p>
    <w:p>
      <w:pPr>
        <w:spacing w:line="360" w:lineRule="auto"/>
        <w:ind w:firstLine="420" w:firstLineChars="200"/>
        <w:rPr>
          <w:rFonts w:hint="eastAsia" w:asciiTheme="minorEastAsia" w:hAnsiTheme="minorEastAsia" w:eastAsiaTheme="minorEastAsia" w:cstheme="minorEastAsia"/>
          <w:color w:val="auto"/>
          <w:szCs w:val="21"/>
          <w:highlight w:val="none"/>
        </w:rPr>
      </w:pP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二、合同格式：</w:t>
      </w:r>
    </w:p>
    <w:p>
      <w:pPr>
        <w:pStyle w:val="3"/>
        <w:jc w:val="center"/>
        <w:rPr>
          <w:rFonts w:hint="eastAsia" w:asciiTheme="minorEastAsia" w:hAnsiTheme="minorEastAsia" w:eastAsiaTheme="minorEastAsia" w:cstheme="minorEastAsia"/>
          <w:b w:val="0"/>
          <w:color w:val="auto"/>
          <w:sz w:val="28"/>
          <w:szCs w:val="28"/>
          <w:highlight w:val="none"/>
        </w:rPr>
      </w:pPr>
      <w:r>
        <w:rPr>
          <w:rFonts w:hint="eastAsia" w:asciiTheme="minorEastAsia" w:hAnsiTheme="minorEastAsia" w:eastAsiaTheme="minorEastAsia" w:cstheme="minorEastAsia"/>
          <w:color w:val="auto"/>
          <w:sz w:val="44"/>
          <w:szCs w:val="44"/>
          <w:highlight w:val="none"/>
        </w:rPr>
        <w:br w:type="page"/>
      </w:r>
      <w:bookmarkStart w:id="22" w:name="_Toc196637766"/>
      <w:bookmarkStart w:id="23" w:name="_Toc184635097"/>
      <w:bookmarkStart w:id="24" w:name="_Toc196637412"/>
      <w:bookmarkStart w:id="25" w:name="_Toc196637648"/>
      <w:bookmarkStart w:id="26" w:name="_Toc416701274"/>
      <w:r>
        <w:rPr>
          <w:rFonts w:hint="eastAsia" w:asciiTheme="minorEastAsia" w:hAnsiTheme="minorEastAsia" w:eastAsiaTheme="minorEastAsia" w:cstheme="minorEastAsia"/>
          <w:color w:val="auto"/>
          <w:sz w:val="24"/>
          <w:szCs w:val="30"/>
          <w:highlight w:val="none"/>
        </w:rPr>
        <w:t>第一节  合同协议书</w:t>
      </w:r>
    </w:p>
    <w:p>
      <w:pPr>
        <w:spacing w:line="360" w:lineRule="exact"/>
        <w:ind w:firstLine="562" w:firstLineChars="200"/>
        <w:jc w:val="center"/>
        <w:rPr>
          <w:rFonts w:hint="eastAsia" w:asciiTheme="minorEastAsia" w:hAnsiTheme="minorEastAsia" w:eastAsiaTheme="minorEastAsia" w:cstheme="minorEastAsia"/>
          <w:b/>
          <w:color w:val="auto"/>
          <w:sz w:val="28"/>
          <w:szCs w:val="28"/>
          <w:highlight w:val="none"/>
        </w:rPr>
      </w:pPr>
    </w:p>
    <w:p>
      <w:pPr>
        <w:wordWrap w:val="0"/>
        <w:spacing w:line="360" w:lineRule="exact"/>
        <w:ind w:right="69" w:rightChars="33" w:firstLine="420" w:firstLineChars="200"/>
        <w:jc w:val="righ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编号：</w:t>
      </w:r>
      <w:r>
        <w:rPr>
          <w:rFonts w:hint="eastAsia" w:asciiTheme="minorEastAsia" w:hAnsiTheme="minorEastAsia" w:eastAsiaTheme="minorEastAsia" w:cstheme="minorEastAsia"/>
          <w:color w:val="auto"/>
          <w:szCs w:val="21"/>
          <w:highlight w:val="none"/>
          <w:u w:val="single"/>
        </w:rPr>
        <w:t xml:space="preserve">                       </w:t>
      </w:r>
    </w:p>
    <w:p>
      <w:pPr>
        <w:spacing w:line="360" w:lineRule="exact"/>
        <w:rPr>
          <w:rFonts w:hint="eastAsia" w:asciiTheme="minorEastAsia" w:hAnsiTheme="minorEastAsia" w:eastAsiaTheme="minorEastAsia" w:cstheme="minorEastAsia"/>
          <w:b/>
          <w:color w:val="auto"/>
          <w:szCs w:val="21"/>
          <w:highlight w:val="none"/>
          <w:u w:val="single"/>
        </w:rPr>
      </w:pPr>
      <w:r>
        <w:rPr>
          <w:rFonts w:hint="eastAsia" w:asciiTheme="minorEastAsia" w:hAnsiTheme="minorEastAsia" w:eastAsiaTheme="minorEastAsia" w:cstheme="minorEastAsia"/>
          <w:b/>
          <w:color w:val="auto"/>
          <w:szCs w:val="21"/>
          <w:highlight w:val="none"/>
        </w:rPr>
        <w:t>发包人（全称）：</w:t>
      </w:r>
      <w:r>
        <w:rPr>
          <w:rFonts w:hint="eastAsia" w:asciiTheme="minorEastAsia" w:hAnsiTheme="minorEastAsia" w:eastAsiaTheme="minorEastAsia" w:cstheme="minorEastAsia"/>
          <w:b/>
          <w:color w:val="auto"/>
          <w:szCs w:val="21"/>
          <w:highlight w:val="none"/>
          <w:u w:val="single"/>
        </w:rPr>
        <w:t xml:space="preserve">                                                                 </w:t>
      </w:r>
    </w:p>
    <w:p>
      <w:pPr>
        <w:spacing w:line="360" w:lineRule="exact"/>
        <w:rPr>
          <w:rFonts w:hint="eastAsia" w:asciiTheme="minorEastAsia" w:hAnsiTheme="minorEastAsia" w:eastAsiaTheme="minorEastAsia" w:cstheme="minorEastAsia"/>
          <w:b/>
          <w:color w:val="auto"/>
          <w:spacing w:val="10"/>
          <w:szCs w:val="21"/>
          <w:highlight w:val="none"/>
        </w:rPr>
      </w:pPr>
      <w:r>
        <w:rPr>
          <w:rFonts w:hint="eastAsia" w:asciiTheme="minorEastAsia" w:hAnsiTheme="minorEastAsia" w:eastAsiaTheme="minorEastAsia" w:cstheme="minorEastAsia"/>
          <w:b/>
          <w:color w:val="auto"/>
          <w:spacing w:val="30"/>
          <w:szCs w:val="21"/>
          <w:highlight w:val="none"/>
        </w:rPr>
        <w:t>法定代表人</w:t>
      </w:r>
      <w:r>
        <w:rPr>
          <w:rFonts w:hint="eastAsia" w:asciiTheme="minorEastAsia" w:hAnsiTheme="minorEastAsia" w:eastAsiaTheme="minorEastAsia" w:cstheme="minorEastAsia"/>
          <w:b/>
          <w:color w:val="auto"/>
          <w:spacing w:val="10"/>
          <w:szCs w:val="21"/>
          <w:highlight w:val="none"/>
        </w:rPr>
        <w:t>：</w:t>
      </w:r>
      <w:r>
        <w:rPr>
          <w:rFonts w:hint="eastAsia" w:asciiTheme="minorEastAsia" w:hAnsiTheme="minorEastAsia" w:eastAsiaTheme="minorEastAsia" w:cstheme="minorEastAsia"/>
          <w:b/>
          <w:color w:val="auto"/>
          <w:szCs w:val="21"/>
          <w:highlight w:val="none"/>
          <w:u w:val="single"/>
        </w:rPr>
        <w:t xml:space="preserve">                                                                 </w:t>
      </w:r>
    </w:p>
    <w:p>
      <w:pPr>
        <w:spacing w:line="360" w:lineRule="exac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pacing w:val="10"/>
          <w:szCs w:val="21"/>
          <w:highlight w:val="none"/>
        </w:rPr>
        <w:t>法定注册地址：</w:t>
      </w:r>
      <w:r>
        <w:rPr>
          <w:rFonts w:hint="eastAsia" w:asciiTheme="minorEastAsia" w:hAnsiTheme="minorEastAsia" w:eastAsiaTheme="minorEastAsia" w:cstheme="minorEastAsia"/>
          <w:b/>
          <w:color w:val="auto"/>
          <w:szCs w:val="21"/>
          <w:highlight w:val="none"/>
          <w:u w:val="single"/>
        </w:rPr>
        <w:t xml:space="preserve">                                                                 </w:t>
      </w:r>
    </w:p>
    <w:p>
      <w:pPr>
        <w:spacing w:line="360" w:lineRule="exact"/>
        <w:rPr>
          <w:rFonts w:hint="eastAsia" w:asciiTheme="minorEastAsia" w:hAnsiTheme="minorEastAsia" w:eastAsiaTheme="minorEastAsia" w:cstheme="minorEastAsia"/>
          <w:b/>
          <w:color w:val="auto"/>
          <w:szCs w:val="21"/>
          <w:highlight w:val="none"/>
        </w:rPr>
      </w:pPr>
    </w:p>
    <w:p>
      <w:pPr>
        <w:spacing w:line="360" w:lineRule="exac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承包人(全称）</w:t>
      </w:r>
      <w:r>
        <w:rPr>
          <w:rFonts w:hint="eastAsia" w:asciiTheme="minorEastAsia" w:hAnsiTheme="minorEastAsia" w:eastAsiaTheme="minorEastAsia" w:cstheme="minorEastAsia"/>
          <w:b/>
          <w:color w:val="auto"/>
          <w:szCs w:val="21"/>
          <w:highlight w:val="none"/>
          <w:u w:val="single"/>
        </w:rPr>
        <w:t xml:space="preserve">                                                                   </w:t>
      </w:r>
    </w:p>
    <w:p>
      <w:pPr>
        <w:spacing w:line="360" w:lineRule="exac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pacing w:val="30"/>
          <w:szCs w:val="21"/>
          <w:highlight w:val="none"/>
        </w:rPr>
        <w:t>法定代表人：</w:t>
      </w:r>
      <w:r>
        <w:rPr>
          <w:rFonts w:hint="eastAsia" w:asciiTheme="minorEastAsia" w:hAnsiTheme="minorEastAsia" w:eastAsiaTheme="minorEastAsia" w:cstheme="minorEastAsia"/>
          <w:b/>
          <w:color w:val="auto"/>
          <w:szCs w:val="21"/>
          <w:highlight w:val="none"/>
          <w:u w:val="single"/>
        </w:rPr>
        <w:t xml:space="preserve">                                                                 </w:t>
      </w:r>
    </w:p>
    <w:p>
      <w:pPr>
        <w:spacing w:after="143" w:afterLines="50" w:line="360" w:lineRule="exac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pacing w:val="10"/>
          <w:szCs w:val="21"/>
          <w:highlight w:val="none"/>
        </w:rPr>
        <w:t>法定注册地址：</w:t>
      </w:r>
      <w:r>
        <w:rPr>
          <w:rFonts w:hint="eastAsia" w:asciiTheme="minorEastAsia" w:hAnsiTheme="minorEastAsia" w:eastAsiaTheme="minorEastAsia" w:cstheme="minorEastAsia"/>
          <w:b/>
          <w:color w:val="auto"/>
          <w:szCs w:val="21"/>
          <w:highlight w:val="none"/>
          <w:u w:val="single"/>
        </w:rPr>
        <w:t xml:space="preserve">                                                                 </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发包人为建设</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(以下简称“本工程”)，已接受承包人提出的承担本工程的施工、竣工、交付并维修其任何缺陷的投标。依照《中华人民共和国招标投标法》、《</w:t>
      </w:r>
      <w:r>
        <w:rPr>
          <w:rFonts w:hint="eastAsia" w:asciiTheme="minorEastAsia" w:hAnsiTheme="minorEastAsia" w:eastAsiaTheme="minorEastAsia" w:cstheme="minorEastAsia"/>
          <w:color w:val="auto"/>
          <w:szCs w:val="21"/>
          <w:highlight w:val="none"/>
          <w:lang w:eastAsia="zh-CN"/>
        </w:rPr>
        <w:t>中华人民共和国民法典</w:t>
      </w:r>
      <w:r>
        <w:rPr>
          <w:rFonts w:hint="eastAsia" w:asciiTheme="minorEastAsia" w:hAnsiTheme="minorEastAsia" w:eastAsiaTheme="minorEastAsia" w:cstheme="minorEastAsia"/>
          <w:color w:val="auto"/>
          <w:szCs w:val="21"/>
          <w:highlight w:val="none"/>
        </w:rPr>
        <w:t>》、《中华人民共和国建筑法》、及其他有关法律、行政法规，遵循平等、自愿、公平和诚实信用的原则，双方共同达成并订立如下协议。</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一、工程概况</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工程名称：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(项目名称)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标段</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工程地点：</w:t>
      </w:r>
      <w:r>
        <w:rPr>
          <w:rFonts w:hint="eastAsia" w:asciiTheme="minorEastAsia" w:hAnsiTheme="minorEastAsia" w:eastAsiaTheme="minorEastAsia" w:cstheme="minorEastAsia"/>
          <w:color w:val="auto"/>
          <w:szCs w:val="21"/>
          <w:highlight w:val="none"/>
          <w:u w:val="single"/>
        </w:rPr>
        <w:t xml:space="preserve">                                                 </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工程内容：</w:t>
      </w:r>
      <w:r>
        <w:rPr>
          <w:rFonts w:hint="eastAsia" w:asciiTheme="minorEastAsia" w:hAnsiTheme="minorEastAsia" w:eastAsiaTheme="minorEastAsia" w:cstheme="minorEastAsia"/>
          <w:color w:val="auto"/>
          <w:szCs w:val="21"/>
          <w:highlight w:val="none"/>
          <w:u w:val="single"/>
        </w:rPr>
        <w:t xml:space="preserve">                                                 </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工程立项批准文号：</w:t>
      </w:r>
      <w:r>
        <w:rPr>
          <w:rFonts w:hint="eastAsia" w:asciiTheme="minorEastAsia" w:hAnsiTheme="minorEastAsia" w:eastAsiaTheme="minorEastAsia" w:cstheme="minorEastAsia"/>
          <w:color w:val="auto"/>
          <w:szCs w:val="21"/>
          <w:highlight w:val="none"/>
          <w:u w:val="single"/>
        </w:rPr>
        <w:t xml:space="preserve">                                         </w:t>
      </w:r>
    </w:p>
    <w:p>
      <w:pPr>
        <w:spacing w:line="36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资金来源：</w:t>
      </w:r>
      <w:r>
        <w:rPr>
          <w:rFonts w:hint="eastAsia" w:asciiTheme="minorEastAsia" w:hAnsiTheme="minorEastAsia" w:eastAsiaTheme="minorEastAsia" w:cstheme="minorEastAsia"/>
          <w:color w:val="auto"/>
          <w:szCs w:val="21"/>
          <w:highlight w:val="none"/>
          <w:u w:val="single"/>
        </w:rPr>
        <w:t xml:space="preserve">                                                 </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二、工程承包范围</w:t>
      </w:r>
    </w:p>
    <w:p>
      <w:pPr>
        <w:spacing w:line="360" w:lineRule="exact"/>
        <w:ind w:left="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承包范围：</w:t>
      </w:r>
      <w:r>
        <w:rPr>
          <w:rFonts w:hint="eastAsia" w:asciiTheme="minorEastAsia" w:hAnsiTheme="minorEastAsia" w:eastAsiaTheme="minorEastAsia" w:cstheme="minorEastAsia"/>
          <w:color w:val="auto"/>
          <w:szCs w:val="21"/>
          <w:highlight w:val="none"/>
          <w:u w:val="single"/>
        </w:rPr>
        <w:t xml:space="preserve">                                                 </w:t>
      </w:r>
    </w:p>
    <w:p>
      <w:pPr>
        <w:spacing w:line="360" w:lineRule="exact"/>
        <w:ind w:left="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三、合同工期</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计划开工日期：</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计划竣工日期：</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工期总日历天数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天。</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四、质量标准</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工程质量标准：</w:t>
      </w:r>
      <w:r>
        <w:rPr>
          <w:rFonts w:hint="eastAsia" w:asciiTheme="minorEastAsia" w:hAnsiTheme="minorEastAsia" w:eastAsiaTheme="minorEastAsia" w:cstheme="minorEastAsia"/>
          <w:color w:val="auto"/>
          <w:szCs w:val="21"/>
          <w:highlight w:val="none"/>
          <w:u w:val="single"/>
        </w:rPr>
        <w:t xml:space="preserve">                                               </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五、合同形式</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本合同采用</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合同形式。</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六、签约合同价</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金额(大写）：</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元(人民币)</w:t>
      </w:r>
    </w:p>
    <w:p>
      <w:pPr>
        <w:spacing w:line="360" w:lineRule="exact"/>
        <w:ind w:firstLine="642" w:firstLineChars="30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(小写)￥：</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其中：安全文明施工费：</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w:t>
      </w:r>
    </w:p>
    <w:p>
      <w:pPr>
        <w:spacing w:line="360" w:lineRule="exact"/>
        <w:ind w:firstLine="1050" w:firstLineChars="5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暂列金额：</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元（其中计日工金额</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w:t>
      </w:r>
    </w:p>
    <w:p>
      <w:pPr>
        <w:spacing w:line="360" w:lineRule="exact"/>
        <w:ind w:firstLine="1050" w:firstLineChars="5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材料和工程设备暂估价：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w:t>
      </w:r>
    </w:p>
    <w:p>
      <w:pPr>
        <w:spacing w:line="360" w:lineRule="exact"/>
        <w:ind w:firstLine="1050" w:firstLineChars="5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专业工程暂估价：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七、承包人项目经理：</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姓名：</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职称：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身份证号：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建造师执业资格证书号：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建造师注册证书号：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建造师执业印章号：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安全生产考核合格证书号：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项目经理证书号：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八、合同文件的组成</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下列文件共同构成合同文件：</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1、本协议书；</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2、成交通知书；</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3、磋商响应函；</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4、专用合同条款；</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5、通用合同条款；</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6、图纸；</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7、已标价工程量清单（按最终承诺报价与初次报价的调整比例同比例调整的）；</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8、其他合同文件。</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上述文件互相补充和解释，如有不明确或不一致之处，以合同约定次序在先者为准。</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九、本协议书中有关词语定义与合同条款中的定义相同。</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十、承包人承诺按照合同约定进行施工、竣工、交付并在缺陷责任期内对工程缺陷承担维修责任。</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十一、发包人承诺按照合同约定的条件、期限和方式向承包人支付合同价款。</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十二、本协议书连同其他合同文件正本一式两份，合同双方各执一份；副本一式</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份。</w:t>
      </w:r>
    </w:p>
    <w:p>
      <w:pPr>
        <w:numPr>
          <w:ilvl w:val="0"/>
          <w:numId w:val="3"/>
        </w:num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合同未尽事宜，双方另行签订补充协议，但不得背离本协议第八条所约定的合同文件的实质性内容。补充协议是合同文件的组成部分。</w:t>
      </w:r>
    </w:p>
    <w:p>
      <w:pPr>
        <w:widowControl/>
        <w:spacing w:line="360" w:lineRule="auto"/>
        <w:jc w:val="center"/>
        <w:rPr>
          <w:rFonts w:hint="eastAsia" w:asciiTheme="minorEastAsia" w:hAnsiTheme="minorEastAsia" w:eastAsiaTheme="minorEastAsia" w:cstheme="minorEastAsia"/>
          <w:color w:val="auto"/>
          <w:szCs w:val="21"/>
          <w:highlight w:val="none"/>
          <w:u w:val="single"/>
        </w:rPr>
      </w:pPr>
    </w:p>
    <w:p>
      <w:p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发包人：</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(盖单位章)        承包人：</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 xml:space="preserve"> (盖单位章)</w:t>
      </w:r>
    </w:p>
    <w:p>
      <w:pPr>
        <w:spacing w:line="360" w:lineRule="auto"/>
        <w:rPr>
          <w:rFonts w:hint="eastAsia" w:asciiTheme="minorEastAsia" w:hAnsiTheme="minorEastAsia" w:eastAsiaTheme="minorEastAsia" w:cstheme="minorEastAsia"/>
          <w:color w:val="auto"/>
          <w:sz w:val="21"/>
          <w:szCs w:val="21"/>
        </w:rPr>
      </w:pPr>
    </w:p>
    <w:p>
      <w:p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法定代表人或其                           法定代表人或其</w:t>
      </w:r>
    </w:p>
    <w:p>
      <w:p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委托代理人：</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(签字)      委托代理人：</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 xml:space="preserve"> (签字)</w:t>
      </w:r>
    </w:p>
    <w:p>
      <w:p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 xml:space="preserve">日      </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日</w:t>
      </w:r>
    </w:p>
    <w:p>
      <w:pPr>
        <w:spacing w:line="360" w:lineRule="auto"/>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z w:val="21"/>
          <w:szCs w:val="21"/>
        </w:rPr>
        <w:t>签约地点：</w:t>
      </w:r>
      <w:r>
        <w:rPr>
          <w:rFonts w:hint="eastAsia" w:asciiTheme="minorEastAsia" w:hAnsiTheme="minorEastAsia" w:eastAsiaTheme="minorEastAsia" w:cstheme="minorEastAsia"/>
          <w:color w:val="auto"/>
          <w:sz w:val="21"/>
          <w:szCs w:val="21"/>
          <w:u w:val="single"/>
        </w:rPr>
        <w:t xml:space="preserve">                                                                 </w:t>
      </w:r>
    </w:p>
    <w:p>
      <w:pPr>
        <w:spacing w:line="460" w:lineRule="exact"/>
        <w:ind w:firstLine="5670" w:firstLineChars="2700"/>
        <w:rPr>
          <w:rFonts w:hint="eastAsia" w:asciiTheme="minorEastAsia" w:hAnsiTheme="minorEastAsia" w:eastAsiaTheme="minorEastAsia" w:cstheme="minorEastAsia"/>
          <w:color w:val="auto"/>
          <w:szCs w:val="21"/>
          <w:highlight w:val="none"/>
        </w:rPr>
      </w:pPr>
    </w:p>
    <w:p>
      <w:pPr>
        <w:widowControl/>
        <w:spacing w:line="360" w:lineRule="auto"/>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u w:val="single"/>
        </w:rPr>
        <w:br w:type="page"/>
      </w:r>
      <w:r>
        <w:rPr>
          <w:rFonts w:hint="eastAsia" w:asciiTheme="minorEastAsia" w:hAnsiTheme="minorEastAsia" w:eastAsiaTheme="minorEastAsia" w:cstheme="minorEastAsia"/>
          <w:b/>
          <w:color w:val="auto"/>
          <w:kern w:val="0"/>
          <w:sz w:val="24"/>
          <w:highlight w:val="none"/>
        </w:rPr>
        <w:t>第二节  通用合同条款</w:t>
      </w:r>
      <w:bookmarkEnd w:id="22"/>
      <w:bookmarkEnd w:id="23"/>
      <w:bookmarkEnd w:id="24"/>
      <w:bookmarkEnd w:id="25"/>
    </w:p>
    <w:bookmarkEnd w:id="26"/>
    <w:p>
      <w:pPr>
        <w:pStyle w:val="3"/>
        <w:widowControl/>
        <w:jc w:val="center"/>
        <w:rPr>
          <w:rFonts w:hint="eastAsia" w:asciiTheme="minorEastAsia" w:hAnsiTheme="minorEastAsia" w:eastAsiaTheme="minorEastAsia" w:cstheme="minorEastAsia"/>
          <w:color w:val="auto"/>
          <w:sz w:val="24"/>
          <w:szCs w:val="30"/>
          <w:highlight w:val="none"/>
        </w:rPr>
      </w:pPr>
      <w:bookmarkStart w:id="27" w:name="_Toc19503"/>
      <w:bookmarkStart w:id="28" w:name="_Toc420341474"/>
      <w:bookmarkStart w:id="29" w:name="_Toc13742"/>
      <w:bookmarkStart w:id="30" w:name="_Toc30012"/>
      <w:bookmarkStart w:id="31" w:name="_Toc885"/>
      <w:bookmarkStart w:id="32" w:name="_Toc27333"/>
      <w:bookmarkStart w:id="33" w:name="_Toc22187"/>
      <w:bookmarkStart w:id="34" w:name="_Toc14590"/>
      <w:bookmarkStart w:id="35" w:name="_Toc11316"/>
      <w:r>
        <w:rPr>
          <w:rFonts w:hint="eastAsia" w:asciiTheme="minorEastAsia" w:hAnsiTheme="minorEastAsia" w:eastAsiaTheme="minorEastAsia" w:cstheme="minorEastAsia"/>
          <w:color w:val="auto"/>
          <w:sz w:val="24"/>
          <w:szCs w:val="30"/>
          <w:highlight w:val="none"/>
        </w:rPr>
        <w:t>通用合同条款（见《中华人民共和国标准施工招标文件》2007年版</w:t>
      </w:r>
      <w:r>
        <w:rPr>
          <w:rFonts w:hint="eastAsia" w:asciiTheme="minorEastAsia" w:hAnsiTheme="minorEastAsia" w:eastAsiaTheme="minorEastAsia" w:cstheme="minorEastAsia"/>
          <w:color w:val="auto"/>
          <w:sz w:val="24"/>
          <w:szCs w:val="30"/>
          <w:highlight w:val="none"/>
        </w:rPr>
        <w:br w:type="page"/>
      </w:r>
      <w:bookmarkEnd w:id="27"/>
      <w:bookmarkEnd w:id="28"/>
      <w:bookmarkEnd w:id="29"/>
      <w:bookmarkEnd w:id="30"/>
      <w:bookmarkEnd w:id="31"/>
      <w:bookmarkEnd w:id="32"/>
      <w:r>
        <w:rPr>
          <w:rFonts w:hint="eastAsia" w:asciiTheme="minorEastAsia" w:hAnsiTheme="minorEastAsia" w:eastAsiaTheme="minorEastAsia" w:cstheme="minorEastAsia"/>
          <w:color w:val="auto"/>
          <w:sz w:val="24"/>
          <w:szCs w:val="30"/>
          <w:highlight w:val="none"/>
        </w:rPr>
        <w:t>第三节  专用合同条款</w:t>
      </w:r>
      <w:bookmarkEnd w:id="33"/>
      <w:bookmarkEnd w:id="34"/>
      <w:bookmarkEnd w:id="35"/>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1.一般约定</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1.1词语定义</w:t>
      </w:r>
    </w:p>
    <w:p>
      <w:pPr>
        <w:spacing w:before="57" w:beforeLines="20"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1.1.2合同当事人和人员</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1.1.2.2发包人：</w:t>
      </w:r>
      <w:r>
        <w:rPr>
          <w:rFonts w:hint="eastAsia" w:asciiTheme="minorEastAsia" w:hAnsiTheme="minorEastAsia" w:eastAsiaTheme="minorEastAsia" w:cstheme="minorEastAsia"/>
          <w:color w:val="auto"/>
          <w:kern w:val="0"/>
          <w:szCs w:val="21"/>
          <w:highlight w:val="none"/>
          <w:u w:val="single"/>
          <w:lang w:bidi="ar"/>
        </w:rPr>
        <w:t xml:space="preserve">                      </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1.1.2.6监理人：</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1.1.2.8发包人代表：指发包人指定的派驻施工场地(现场)的全权代表。</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姓    名：</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职    称：</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联系电话：</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电子信箱：</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通信地址：</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1.1.2.9 专业分包人：指根据合同条款第15.8.1项的约定，由发包人和承包人以招标方式选择的分包人。</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1.1.2.10 专项供应商：指根据合同条款第15.8.1项的约定，由发包人和承包人以招标方式选择的供应商。</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1.1.2.11独立承包人：指与发包人直接订立工程承包合同，负责实施与工程有关的其他工作的当事人。</w:t>
      </w:r>
    </w:p>
    <w:p>
      <w:pPr>
        <w:spacing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1.1.3工程和设备</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1.1.3.2永久工程：</w:t>
      </w:r>
      <w:r>
        <w:rPr>
          <w:rFonts w:hint="eastAsia" w:asciiTheme="minorEastAsia" w:hAnsiTheme="minorEastAsia" w:eastAsiaTheme="minorEastAsia" w:cstheme="minorEastAsia"/>
          <w:color w:val="auto"/>
          <w:szCs w:val="21"/>
          <w:highlight w:val="none"/>
          <w:u w:val="single"/>
          <w:lang w:bidi="ar"/>
        </w:rPr>
        <w:t xml:space="preserve">按合同约定建造并移交给发包人的工程，包括工程设备              </w:t>
      </w:r>
      <w:r>
        <w:rPr>
          <w:rFonts w:hint="eastAsia" w:asciiTheme="minorEastAsia" w:hAnsiTheme="minorEastAsia" w:eastAsiaTheme="minorEastAsia" w:cstheme="minorEastAsia"/>
          <w:color w:val="auto"/>
          <w:szCs w:val="21"/>
          <w:highlight w:val="none"/>
          <w:lang w:bidi="ar"/>
        </w:rPr>
        <w:t>。</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1.1.3.3临时工程：</w:t>
      </w:r>
      <w:r>
        <w:rPr>
          <w:rFonts w:hint="eastAsia" w:asciiTheme="minorEastAsia" w:hAnsiTheme="minorEastAsia" w:eastAsiaTheme="minorEastAsia" w:cstheme="minorEastAsia"/>
          <w:color w:val="auto"/>
          <w:szCs w:val="21"/>
          <w:highlight w:val="none"/>
          <w:u w:val="single"/>
          <w:lang w:bidi="ar"/>
        </w:rPr>
        <w:t>为完成合同约定的永久工程所修建的各类临时性工程，不包括施工设备</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1.1.3.4单位工程：指具有相对独立的设计文件，能够独立组织施工并能形成独立使用功能的永久工程的组成部分。</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1.1.3.10永久占地：</w:t>
      </w:r>
      <w:r>
        <w:rPr>
          <w:rFonts w:hint="eastAsia" w:asciiTheme="minorEastAsia" w:hAnsiTheme="minorEastAsia" w:eastAsiaTheme="minorEastAsia" w:cstheme="minorEastAsia"/>
          <w:color w:val="auto"/>
          <w:szCs w:val="21"/>
          <w:highlight w:val="none"/>
          <w:u w:val="single"/>
          <w:lang w:bidi="ar"/>
        </w:rPr>
        <w:t xml:space="preserve">指为实施本合同工程而需要的一切永久占用的土地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1.1.3.11临时占地：</w:t>
      </w:r>
      <w:r>
        <w:rPr>
          <w:rFonts w:hint="eastAsia" w:asciiTheme="minorEastAsia" w:hAnsiTheme="minorEastAsia" w:eastAsiaTheme="minorEastAsia" w:cstheme="minorEastAsia"/>
          <w:color w:val="auto"/>
          <w:szCs w:val="21"/>
          <w:highlight w:val="none"/>
          <w:u w:val="single"/>
          <w:lang w:bidi="ar"/>
        </w:rPr>
        <w:t>指为实施本合同工程而需要的一切临时占用的土地</w:t>
      </w:r>
      <w:r>
        <w:rPr>
          <w:rFonts w:hint="eastAsia" w:asciiTheme="minorEastAsia" w:hAnsiTheme="minorEastAsia" w:eastAsiaTheme="minorEastAsia" w:cstheme="minorEastAsia"/>
          <w:color w:val="auto"/>
          <w:szCs w:val="21"/>
          <w:highlight w:val="none"/>
          <w:lang w:bidi="ar"/>
        </w:rPr>
        <w:t>。</w:t>
      </w:r>
    </w:p>
    <w:p>
      <w:pPr>
        <w:spacing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1.1.4日期</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1.1.4.5缺陷责任期期限：</w:t>
      </w:r>
      <w:r>
        <w:rPr>
          <w:rFonts w:hint="eastAsia" w:asciiTheme="minorEastAsia" w:hAnsiTheme="minorEastAsia" w:eastAsiaTheme="minorEastAsia" w:cstheme="minorEastAsia"/>
          <w:color w:val="auto"/>
          <w:szCs w:val="21"/>
          <w:highlight w:val="none"/>
          <w:u w:val="single"/>
          <w:lang w:val="en-US" w:eastAsia="zh-CN" w:bidi="ar"/>
        </w:rPr>
        <w:t xml:space="preserve">   </w:t>
      </w:r>
      <w:r>
        <w:rPr>
          <w:rFonts w:hint="eastAsia" w:asciiTheme="minorEastAsia" w:hAnsiTheme="minorEastAsia" w:eastAsiaTheme="minorEastAsia" w:cstheme="minorEastAsia"/>
          <w:color w:val="auto"/>
          <w:szCs w:val="21"/>
          <w:highlight w:val="none"/>
          <w:u w:val="single"/>
          <w:lang w:bidi="ar"/>
        </w:rPr>
        <w:t>个</w:t>
      </w:r>
      <w:r>
        <w:rPr>
          <w:rFonts w:hint="eastAsia" w:asciiTheme="minorEastAsia" w:hAnsiTheme="minorEastAsia" w:eastAsiaTheme="minorEastAsia" w:cstheme="minorEastAsia"/>
          <w:color w:val="auto"/>
          <w:szCs w:val="21"/>
          <w:highlight w:val="none"/>
          <w:lang w:bidi="ar"/>
        </w:rPr>
        <w:t>月。</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1.1.4.8保修期：是根据现行有关法律规定，在合同条款第19.7款中约定的由承包人负责对合同约定的保修范围内发生的质量问题履行保修义务并对造成的损失承担赔偿责任的期限。</w:t>
      </w:r>
    </w:p>
    <w:p>
      <w:pPr>
        <w:spacing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1.1.6其他</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1.1.6.2材料：指构成或将构成永久工程组成部分的各类物品(工程设备除外)，包括合同中可能约定的承包人仅负责供应的材料。</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1.1.6.3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1.1.6.4除另有特别指明外，专用合同条款中使用的措辞“合同条款”指通用合同条款和(或)专用合同条款。</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1.4合同文件的优先顺序</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合同文件的优先解释顺序如下：</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(1)合同协议书；</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(2)成交通知书；</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(3)磋商响应函；</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(4)专用合同条款；</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(5)通用合同条款；</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(6)图纸；</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(7)已标价工程量清单；</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(8)其他合同文件。</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合同协议书中约定采用总价合同形式的，已标价工程量清单中的各项工程量对合同双方不具合同约束力。</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图纸与施工组织设计准和要求之间有矛盾或者不一致的，以其中要求较严格的标准为准。</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合同双方在合同履行过程中签订的补充协议亦构成合同文件的组成部分，其解释顺序视其内容与其他合同文件的相互关系而定。</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1.5合同协议书</w:t>
      </w:r>
    </w:p>
    <w:p>
      <w:pPr>
        <w:spacing w:before="143" w:beforeLines="50" w:after="143" w:afterLines="5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合同生效的条件：</w:t>
      </w:r>
      <w:r>
        <w:rPr>
          <w:rFonts w:hint="eastAsia" w:asciiTheme="minorEastAsia" w:hAnsiTheme="minorEastAsia" w:eastAsiaTheme="minorEastAsia" w:cstheme="minorEastAsia"/>
          <w:color w:val="auto"/>
          <w:szCs w:val="21"/>
          <w:highlight w:val="none"/>
          <w:u w:val="single"/>
          <w:lang w:bidi="ar"/>
        </w:rPr>
        <w:t>发包人和承包人的法定代表人或其委托代理人在合同协议书上签字并盖单位章后，合同生效</w:t>
      </w:r>
      <w:r>
        <w:rPr>
          <w:rFonts w:hint="eastAsia" w:asciiTheme="minorEastAsia" w:hAnsiTheme="minorEastAsia" w:eastAsiaTheme="minorEastAsia" w:cstheme="minorEastAsia"/>
          <w:color w:val="auto"/>
          <w:szCs w:val="21"/>
          <w:highlight w:val="none"/>
          <w:lang w:bidi="ar"/>
        </w:rPr>
        <w:t>。</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1.6图纸和承包人文件</w:t>
      </w:r>
    </w:p>
    <w:p>
      <w:pPr>
        <w:spacing w:before="143" w:beforeLines="50" w:after="143" w:afterLines="50"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1.6.1图纸的提供</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(1)发包人按照合同条款本项的约定向承包人提供图纸。承包人需要增加图纸套数的，发包人应代为复制，复制费用由承包人承担。</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在监理人批准合同条款第10.1款约定的合同进度计划或者合同条款10.2款约定的合同进度计划修改后7天内，承包人应当根据合同进度计划和本项约定的图纸提供期限和数量，编制或者修改图纸供应计划并报送监理人，其中应当载明承包人对各区段最新版本图纸(包括合同条款第1.6.3项约定的图纸修改图)的最迟需求时间，监理人应当在收到图纸供应计划后7天内批复或提出修改意见，否则该图纸供应计划视为得到批准。经监理人批准的最新的图纸供应计划对合同双方有合同约束力，作为发包人或者监理人向承包人提供图纸的主要依据。承包人未按照本目约定的时间向监理人提交图纸供应计划，致使发包人或者监理人未能在合理的时间内提供相应图纸或者承包人未按照图纸供应计划组织施工所造成的费用增加和(或)工期延误由承包人承担。</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(3)发包人提供图纸的期限：</w:t>
      </w:r>
      <w:r>
        <w:rPr>
          <w:rFonts w:hint="eastAsia" w:asciiTheme="minorEastAsia" w:hAnsiTheme="minorEastAsia" w:eastAsiaTheme="minorEastAsia" w:cstheme="minorEastAsia"/>
          <w:color w:val="auto"/>
          <w:szCs w:val="21"/>
          <w:highlight w:val="none"/>
          <w:u w:val="single"/>
          <w:lang w:bidi="ar"/>
        </w:rPr>
        <w:t>开工前三天</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(4)发包人提供图纸的数量：</w:t>
      </w:r>
      <w:r>
        <w:rPr>
          <w:rFonts w:hint="eastAsia" w:asciiTheme="minorEastAsia" w:hAnsiTheme="minorEastAsia" w:eastAsiaTheme="minorEastAsia" w:cstheme="minorEastAsia"/>
          <w:color w:val="auto"/>
          <w:szCs w:val="21"/>
          <w:highlight w:val="none"/>
          <w:u w:val="single"/>
          <w:lang w:bidi="ar"/>
        </w:rPr>
        <w:t xml:space="preserve">   三套   </w:t>
      </w:r>
      <w:r>
        <w:rPr>
          <w:rFonts w:hint="eastAsia" w:asciiTheme="minorEastAsia" w:hAnsiTheme="minorEastAsia" w:eastAsiaTheme="minorEastAsia" w:cstheme="minorEastAsia"/>
          <w:color w:val="auto"/>
          <w:szCs w:val="21"/>
          <w:highlight w:val="none"/>
          <w:lang w:bidi="ar"/>
        </w:rPr>
        <w:t>。</w:t>
      </w:r>
    </w:p>
    <w:p>
      <w:pPr>
        <w:spacing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1.6.2承包人提供的文件</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(1)除专用合同条款第4.1.10(1)目约定的由承包人提供的设计文件外，本项约定的其他应由承包人提供的文件，包括必要的加工图和大样图，均不是合同计量与支付的依据文件。由承包人提供的文件范围：</w:t>
      </w:r>
      <w:r>
        <w:rPr>
          <w:rFonts w:hint="eastAsia" w:asciiTheme="minorEastAsia" w:hAnsiTheme="minorEastAsia" w:eastAsiaTheme="minorEastAsia" w:cstheme="minorEastAsia"/>
          <w:color w:val="auto"/>
          <w:szCs w:val="21"/>
          <w:highlight w:val="none"/>
          <w:u w:val="single"/>
          <w:lang w:bidi="ar"/>
        </w:rPr>
        <w:t xml:space="preserve">   需要时按发包人及监理人要求                                                </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 xml:space="preserve"> (2)承包人提供文件的期限：</w:t>
      </w:r>
      <w:r>
        <w:rPr>
          <w:rFonts w:hint="eastAsia" w:asciiTheme="minorEastAsia" w:hAnsiTheme="minorEastAsia" w:eastAsiaTheme="minorEastAsia" w:cstheme="minorEastAsia"/>
          <w:color w:val="auto"/>
          <w:szCs w:val="21"/>
          <w:highlight w:val="none"/>
          <w:u w:val="single"/>
          <w:lang w:bidi="ar"/>
        </w:rPr>
        <w:t xml:space="preserve">  按发包人及监理人要求                             </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 xml:space="preserve"> (3)承包人提供文件的数量：</w:t>
      </w:r>
      <w:r>
        <w:rPr>
          <w:rFonts w:hint="eastAsia" w:asciiTheme="minorEastAsia" w:hAnsiTheme="minorEastAsia" w:eastAsiaTheme="minorEastAsia" w:cstheme="minorEastAsia"/>
          <w:color w:val="auto"/>
          <w:szCs w:val="21"/>
          <w:highlight w:val="none"/>
          <w:u w:val="single"/>
          <w:lang w:bidi="ar"/>
        </w:rPr>
        <w:t xml:space="preserve">  按发包人及监理人要求                                     </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 xml:space="preserve"> (4)监理人批复承包人提供文件的期限：</w:t>
      </w:r>
      <w:r>
        <w:rPr>
          <w:rFonts w:hint="eastAsia" w:asciiTheme="minorEastAsia" w:hAnsiTheme="minorEastAsia" w:eastAsiaTheme="minorEastAsia" w:cstheme="minorEastAsia"/>
          <w:color w:val="auto"/>
          <w:szCs w:val="21"/>
          <w:highlight w:val="none"/>
          <w:u w:val="single"/>
          <w:lang w:bidi="ar"/>
        </w:rPr>
        <w:t xml:space="preserve">  收到承包人提供的文件后7天内          </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 xml:space="preserve"> (5)其他约定：</w:t>
      </w:r>
      <w:r>
        <w:rPr>
          <w:rFonts w:hint="eastAsia" w:asciiTheme="minorEastAsia" w:hAnsiTheme="minorEastAsia" w:eastAsiaTheme="minorEastAsia" w:cstheme="minorEastAsia"/>
          <w:color w:val="auto"/>
          <w:szCs w:val="21"/>
          <w:highlight w:val="none"/>
          <w:u w:val="single"/>
          <w:lang w:bidi="ar"/>
        </w:rPr>
        <w:t xml:space="preserve">                  /                                             </w:t>
      </w:r>
    </w:p>
    <w:p>
      <w:pPr>
        <w:spacing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1.6.3图纸的修改</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监理人应当按照合同条款第1.6.1(2)目约定的有合同约束力的图纸供应计划，签发图纸修改图给承包人。</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1.7联络</w:t>
      </w:r>
    </w:p>
    <w:p>
      <w:pPr>
        <w:spacing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1.7.2联络来往函件的送达和接收</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(1)联络来往信函的送达期限：合同约定了发出期限的，送达期限为合同约定的发出期限后的24小时内；合同约定了通知、提供或者报送期限的，通知、提供或者报送期限即为送达期限。</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(2)发包人指定的接收地点：</w:t>
      </w:r>
      <w:r>
        <w:rPr>
          <w:rFonts w:hint="eastAsia" w:asciiTheme="minorEastAsia" w:hAnsiTheme="minorEastAsia" w:eastAsiaTheme="minorEastAsia" w:cstheme="minorEastAsia"/>
          <w:color w:val="auto"/>
          <w:szCs w:val="21"/>
          <w:highlight w:val="none"/>
          <w:u w:val="single"/>
          <w:lang w:bidi="ar"/>
        </w:rPr>
        <w:t xml:space="preserve">  本工程现场发包人代表办公室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(3)发包人指定的接收人为：</w:t>
      </w:r>
      <w:r>
        <w:rPr>
          <w:rFonts w:hint="eastAsia" w:asciiTheme="minorEastAsia" w:hAnsiTheme="minorEastAsia" w:eastAsiaTheme="minorEastAsia" w:cstheme="minorEastAsia"/>
          <w:color w:val="auto"/>
          <w:szCs w:val="21"/>
          <w:highlight w:val="none"/>
          <w:u w:val="single"/>
          <w:lang w:bidi="ar"/>
        </w:rPr>
        <w:t xml:space="preserve">  发包人代表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(4)监理人指定的接收地点：</w:t>
      </w:r>
      <w:r>
        <w:rPr>
          <w:rFonts w:hint="eastAsia" w:asciiTheme="minorEastAsia" w:hAnsiTheme="minorEastAsia" w:eastAsiaTheme="minorEastAsia" w:cstheme="minorEastAsia"/>
          <w:color w:val="auto"/>
          <w:szCs w:val="21"/>
          <w:highlight w:val="none"/>
          <w:u w:val="single"/>
          <w:lang w:bidi="ar"/>
        </w:rPr>
        <w:t xml:space="preserve">  本工程现场总监代表办公室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(5)监理人指定的接收人为：</w:t>
      </w:r>
      <w:r>
        <w:rPr>
          <w:rFonts w:hint="eastAsia" w:asciiTheme="minorEastAsia" w:hAnsiTheme="minorEastAsia" w:eastAsiaTheme="minorEastAsia" w:cstheme="minorEastAsia"/>
          <w:color w:val="auto"/>
          <w:szCs w:val="21"/>
          <w:highlight w:val="none"/>
          <w:u w:val="single"/>
          <w:lang w:bidi="ar"/>
        </w:rPr>
        <w:t xml:space="preserve">  总监或总监代表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(6)承包人指定的接收人为合同协议书中载明的承包人项目经理本人或者项目经理的授权代表。承包人应在收到开工通知后7天内，按照合同条款第4.5.4项的约定，将授权代表其接收来往信函的项目经理的授权代表姓名和授权范围通知监理人。除合同另有约定外，承包人施工场地管理机构的办公地点即为承包人指定的接收地点。</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(7)发包人(包括监理人)和承包人中任何一方指定的接收人或者接收地点发生变动，应当在实际变动前提前至少一个工作日以书面方式通知另一方。发包人(包括监理人)和承包人应当确保其各自指定的接收人在法定的和(或)符合合同约定的工作时间内始终工作在指定的接收地点，指定接收人离开工作岗位而无法及时签收来往信函构成拒不签收。</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(8)发包人(包括监理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2.发包人义务</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2.3提供施工场地</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施工场地应当在监理人发出的开工通知中载明的开工日期前</w:t>
      </w:r>
      <w:r>
        <w:rPr>
          <w:rFonts w:hint="eastAsia" w:asciiTheme="minorEastAsia" w:hAnsiTheme="minorEastAsia" w:eastAsiaTheme="minorEastAsia" w:cstheme="minorEastAsia"/>
          <w:color w:val="auto"/>
          <w:szCs w:val="21"/>
          <w:highlight w:val="none"/>
          <w:u w:val="single"/>
          <w:lang w:bidi="ar"/>
        </w:rPr>
        <w:t xml:space="preserve"> 3 </w:t>
      </w:r>
      <w:r>
        <w:rPr>
          <w:rFonts w:hint="eastAsia" w:asciiTheme="minorEastAsia" w:hAnsiTheme="minorEastAsia" w:eastAsiaTheme="minorEastAsia" w:cstheme="minorEastAsia"/>
          <w:color w:val="auto"/>
          <w:szCs w:val="21"/>
          <w:highlight w:val="none"/>
          <w:lang w:bidi="ar"/>
        </w:rPr>
        <w:t>天具备施工条件并移交给承包人，具体施工条件在第七章“施工组织设计准和要求”第一节“一般要求”中约定。发包人最迟应当在移交施工场地的同时向承包人提供施工场地内地下管线和地下设施等有关资料，并保证资料的真实、准确和完整。</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2.5组织设计交底</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发包人应当在合同条款11.1.1项约定的开工日期前组织设计人向承包人进行合同工程总体设计交底(包括图纸会审)。发包人还应按照合同进度计划中载明的阶段性设计交底时间组织和安排阶段工程设计交底(包括图纸会审)。承包人可以书面方式通过监理人向发包人申请增加紧急的设计交底，发包人在认为确有必要且条件许可时，应当尽快组织这类设计交底。</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2.8其他义务</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(1)按有关规定及时办理工程质量监督手续。</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(2)根据建设行政主管部门和(或)城市建设档案管理机构的规定，收集、整理、立卷、归档工程资料，并按规定时间向建设行政主管部门或者城市建设档案管理机构移交规定的工程档案。</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批准和确认：按合同约定应当由监理人或者发包人回复、批复、批准、确认或提出修改意见的承包人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(4)发包人应当履行合同约定的其他义务以及下述义务：</w:t>
      </w:r>
      <w:r>
        <w:rPr>
          <w:rFonts w:hint="eastAsia" w:asciiTheme="minorEastAsia" w:hAnsiTheme="minorEastAsia" w:eastAsiaTheme="minorEastAsia" w:cstheme="minorEastAsia"/>
          <w:color w:val="auto"/>
          <w:szCs w:val="21"/>
          <w:highlight w:val="none"/>
          <w:u w:val="single"/>
          <w:lang w:bidi="ar"/>
        </w:rPr>
        <w:t xml:space="preserve">            /               </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3.监理人</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3.1监理人的职责和权力</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3.1.1须经发包人批准行使的权力：</w:t>
      </w:r>
      <w:r>
        <w:rPr>
          <w:rFonts w:hint="eastAsia" w:asciiTheme="minorEastAsia" w:hAnsiTheme="minorEastAsia" w:eastAsiaTheme="minorEastAsia" w:cstheme="minorEastAsia"/>
          <w:color w:val="auto"/>
          <w:szCs w:val="21"/>
          <w:highlight w:val="none"/>
          <w:u w:val="single"/>
          <w:lang w:bidi="ar"/>
        </w:rPr>
        <w:t xml:space="preserve"> 涉及本工程分包、变更、费用、质量、工期的事项及监理合同中须发包人批准才能行使的监理人的权力。  </w:t>
      </w:r>
    </w:p>
    <w:p>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不管通用合同条款第3.1.1项如何约定，监理人履行须经发包人批准行使的权力时，应当向承包人出示其行使该权力已经取得发包人批准的文件或者其他合法有效的证明。</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3.3监理人员</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3.3.4总监理工程师不应将第3.5款约定应由总监理工程师作出确定的权力授权或者委托给其他监理人员。</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3.4监理人的指示</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3.4.4除通用合同条款已有的专门约定外，承包人只能从总监理工程师或按第3.3.1项授权的监理人员处取得指示，发包人应当通过监理人向承包人发出指示。</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3.6监理人的宽恕</w:t>
      </w:r>
    </w:p>
    <w:p>
      <w:pPr>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4.承包人</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4.1承包人的一般义务</w:t>
      </w:r>
    </w:p>
    <w:p>
      <w:pPr>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4.1.3除专用合同条款第5.2款约定由发包人提供的材料和工程设备和第6.2款约定由发包人提供的施工设备和临时设施外，承包人应负责提供为完成合同工作所需的劳务、材料、施工设备、工程设备和其他物品，并按合同约定负责临时设施的设计、建造、运行、维护、管理和拆除。</w:t>
      </w:r>
    </w:p>
    <w:p>
      <w:pPr>
        <w:spacing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4.1.8为他人提供方便</w:t>
      </w:r>
    </w:p>
    <w:p>
      <w:pPr>
        <w:spacing w:line="38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(1)承包人应当对在施工场地或者附近实施与合同工程有关的其他工作的独立承包人履行管理、协调、配合、照管和服务义务，由此发生的费用被认为已经包括在承包人的签约合同价(投标总报价)中，具体工作内容和要求包括：</w:t>
      </w:r>
      <w:r>
        <w:rPr>
          <w:rFonts w:hint="eastAsia" w:asciiTheme="minorEastAsia" w:hAnsiTheme="minorEastAsia" w:eastAsiaTheme="minorEastAsia" w:cstheme="minorEastAsia"/>
          <w:color w:val="auto"/>
          <w:szCs w:val="21"/>
          <w:highlight w:val="none"/>
          <w:u w:val="single"/>
          <w:lang w:bidi="ar"/>
        </w:rPr>
        <w:t xml:space="preserve">根据施工过程中实际情况由发包人和监理人指派并审批 </w:t>
      </w:r>
      <w:r>
        <w:rPr>
          <w:rFonts w:hint="eastAsia" w:asciiTheme="minorEastAsia" w:hAnsiTheme="minorEastAsia" w:eastAsiaTheme="minorEastAsia" w:cstheme="minorEastAsia"/>
          <w:color w:val="auto"/>
          <w:szCs w:val="21"/>
          <w:highlight w:val="none"/>
          <w:lang w:bidi="ar"/>
        </w:rPr>
        <w:t>。</w:t>
      </w:r>
    </w:p>
    <w:p>
      <w:pPr>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(2)承包人还应按监理人指示为独立承包人以外的他人在施工场地或者附近实施与合同工程有关的其他工作提供可能的条件，可能发生费用由发包人与承包人商定或者确定。</w:t>
      </w:r>
    </w:p>
    <w:p>
      <w:pPr>
        <w:spacing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4.1.10其他义务</w:t>
      </w:r>
    </w:p>
    <w:p>
      <w:pPr>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根据发包人委托，在其设计资质等级和业务允许的范围内，完成施工图设计或与工程配套的设计，经监理人确认后使用，发包人承担由此发生的费用和合理利润。由承包人负责完成的设计文件属于合同条款第1.6.2项约定的承包人提供的文件，承包人应按照专用合同条款第1.6.2项约定的期限和数量提交，由此发生的费用被认为已经包括在承包人的签约合同价(投标总报价)中。由承包人承担的施工图设计或与工程配套的设计工作内容：</w:t>
      </w:r>
      <w:r>
        <w:rPr>
          <w:rFonts w:hint="eastAsia" w:asciiTheme="minorEastAsia" w:hAnsiTheme="minorEastAsia" w:eastAsiaTheme="minorEastAsia" w:cstheme="minorEastAsia"/>
          <w:color w:val="auto"/>
          <w:szCs w:val="21"/>
          <w:highlight w:val="none"/>
          <w:u w:val="single"/>
          <w:lang w:bidi="ar"/>
        </w:rPr>
        <w:t xml:space="preserve">需要时发包人与承包人另行约定         </w:t>
      </w:r>
      <w:r>
        <w:rPr>
          <w:rFonts w:hint="eastAsia" w:asciiTheme="minorEastAsia" w:hAnsiTheme="minorEastAsia" w:eastAsiaTheme="minorEastAsia" w:cstheme="minorEastAsia"/>
          <w:color w:val="auto"/>
          <w:szCs w:val="21"/>
          <w:highlight w:val="none"/>
          <w:lang w:bidi="ar"/>
        </w:rPr>
        <w:t>。</w:t>
      </w:r>
    </w:p>
    <w:p>
      <w:pPr>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(2)承包人应履行合同约定的其他义务以及下述义务：</w:t>
      </w:r>
      <w:r>
        <w:rPr>
          <w:rFonts w:hint="eastAsia" w:asciiTheme="minorEastAsia" w:hAnsiTheme="minorEastAsia" w:eastAsiaTheme="minorEastAsia" w:cstheme="minorEastAsia"/>
          <w:color w:val="auto"/>
          <w:szCs w:val="21"/>
          <w:highlight w:val="none"/>
          <w:u w:val="single"/>
          <w:lang w:bidi="ar"/>
        </w:rPr>
        <w:t xml:space="preserve">需要时发包人与承包人另行约定      </w:t>
      </w:r>
      <w:r>
        <w:rPr>
          <w:rFonts w:hint="eastAsia" w:asciiTheme="minorEastAsia" w:hAnsiTheme="minorEastAsia" w:eastAsiaTheme="minorEastAsia" w:cstheme="minorEastAsia"/>
          <w:color w:val="auto"/>
          <w:szCs w:val="21"/>
          <w:highlight w:val="none"/>
          <w:lang w:bidi="ar"/>
        </w:rPr>
        <w:t>。</w:t>
      </w:r>
    </w:p>
    <w:p>
      <w:pPr>
        <w:pStyle w:val="4"/>
        <w:widowControl/>
        <w:spacing w:line="400" w:lineRule="exact"/>
        <w:rPr>
          <w:rFonts w:hint="eastAsia" w:asciiTheme="minorEastAsia" w:hAnsiTheme="minorEastAsia" w:eastAsiaTheme="minorEastAsia" w:cstheme="minorEastAsia"/>
          <w:color w:val="auto"/>
          <w:sz w:val="21"/>
          <w:highlight w:val="none"/>
          <w:lang w:val="en-US" w:eastAsia="zh-CN"/>
        </w:rPr>
      </w:pPr>
      <w:r>
        <w:rPr>
          <w:rFonts w:hint="eastAsia" w:asciiTheme="minorEastAsia" w:hAnsiTheme="minorEastAsia" w:eastAsiaTheme="minorEastAsia" w:cstheme="minorEastAsia"/>
          <w:color w:val="auto"/>
          <w:sz w:val="21"/>
          <w:highlight w:val="none"/>
        </w:rPr>
        <w:t>4.2履约担保</w:t>
      </w:r>
      <w:r>
        <w:rPr>
          <w:rFonts w:hint="eastAsia" w:asciiTheme="minorEastAsia" w:hAnsiTheme="minorEastAsia" w:eastAsiaTheme="minorEastAsia" w:cstheme="minorEastAsia"/>
          <w:color w:val="auto"/>
          <w:sz w:val="21"/>
          <w:highlight w:val="none"/>
          <w:lang w:val="en-US" w:eastAsia="zh-CN"/>
        </w:rPr>
        <w:t xml:space="preserve">  无</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4.3分包</w:t>
      </w:r>
    </w:p>
    <w:p>
      <w:pPr>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本工程不允许分包。</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4.5承包人项目经理</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4.5.1承包人项目经理必须与承包人投标时所承诺的人员一致，并在根据通用合同条款第11.1.1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pPr>
        <w:spacing w:line="400" w:lineRule="exact"/>
        <w:ind w:firstLine="422" w:firstLineChars="200"/>
        <w:rPr>
          <w:rFonts w:hint="eastAsia" w:asciiTheme="minorEastAsia" w:hAnsiTheme="minorEastAsia" w:eastAsiaTheme="minorEastAsia" w:cstheme="minorEastAsia"/>
          <w:b/>
          <w:bCs/>
          <w:color w:val="auto"/>
          <w:szCs w:val="21"/>
          <w:highlight w:val="none"/>
          <w:u w:val="single"/>
        </w:rPr>
      </w:pPr>
      <w:r>
        <w:rPr>
          <w:rFonts w:hint="eastAsia" w:asciiTheme="minorEastAsia" w:hAnsiTheme="minorEastAsia" w:eastAsiaTheme="minorEastAsia" w:cstheme="minorEastAsia"/>
          <w:b/>
          <w:color w:val="auto"/>
          <w:highlight w:val="none"/>
          <w:lang w:bidi="ar"/>
        </w:rPr>
        <w:t>4.5.2</w:t>
      </w:r>
      <w:r>
        <w:rPr>
          <w:rFonts w:hint="eastAsia" w:asciiTheme="minorEastAsia" w:hAnsiTheme="minorEastAsia" w:eastAsiaTheme="minorEastAsia" w:cstheme="minorEastAsia"/>
          <w:b/>
          <w:color w:val="auto"/>
          <w:szCs w:val="21"/>
          <w:highlight w:val="none"/>
          <w:u w:val="single"/>
          <w:lang w:bidi="ar"/>
        </w:rPr>
        <w:t xml:space="preserve"> 项目经理及管理班子人员名单（包括项目副经理、技术负责人、预算员、施工员、安全员等）及其专业资格证书复印件作为合同附件，其组成人员在本工程实施过程中应坚守岗位，不得另外承担其它工程项目的管理工作，未经发包人同意不得更换或撤回，否则视为承包人违约，发包人因此有权解除合同，并追究由此带来的发包人的一切损失。本工程要求项目经理本人每周不少于5天、每天至少8小时在本工程现场工作，如发现项目经理未经发包人同意，违反上述规定，每发现一次承包人支付违约金1000元。由发包人安排专人对承包人的现场人员考勤考核。不经发包人同意，项目经理不允许更换，否则承包人将向发包人支付合同价5％的违约金，发包人有权解除合同。发包人可以随时要求承包人更换不合格的项目经理。</w:t>
      </w:r>
    </w:p>
    <w:p>
      <w:pPr>
        <w:spacing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u w:val="single"/>
          <w:lang w:bidi="ar"/>
        </w:rPr>
        <w:t>本条未提到的项目经理其它权利和义务执行合同通用条款</w:t>
      </w:r>
      <w:r>
        <w:rPr>
          <w:rFonts w:hint="eastAsia" w:asciiTheme="minorEastAsia" w:hAnsiTheme="minorEastAsia" w:eastAsiaTheme="minorEastAsia" w:cstheme="minorEastAsia"/>
          <w:b/>
          <w:color w:val="auto"/>
          <w:szCs w:val="21"/>
          <w:highlight w:val="none"/>
          <w:lang w:bidi="ar"/>
        </w:rPr>
        <w:t>。</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4.6不利物质条件</w:t>
      </w:r>
    </w:p>
    <w:p>
      <w:pPr>
        <w:spacing w:line="40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4.6.1不利物质条件的范围：</w:t>
      </w:r>
      <w:r>
        <w:rPr>
          <w:rFonts w:hint="eastAsia" w:asciiTheme="minorEastAsia" w:hAnsiTheme="minorEastAsia" w:eastAsiaTheme="minorEastAsia" w:cstheme="minorEastAsia"/>
          <w:color w:val="auto"/>
          <w:szCs w:val="21"/>
          <w:highlight w:val="none"/>
          <w:u w:val="single"/>
          <w:lang w:bidi="ar"/>
        </w:rPr>
        <w:t>不利物质条件指承包人在施工场地遇到的不可预见的自然物质条件、非自然的物质障碍和污染物，包括地下和水文条件，但不包括气候条件。</w:t>
      </w:r>
    </w:p>
    <w:p>
      <w:pPr>
        <w:spacing w:line="400" w:lineRule="exact"/>
        <w:rPr>
          <w:rFonts w:hint="eastAsia" w:asciiTheme="minorEastAsia" w:hAnsiTheme="minorEastAsia" w:eastAsiaTheme="minorEastAsia" w:cstheme="minorEastAsia"/>
          <w:color w:val="auto"/>
          <w:szCs w:val="21"/>
          <w:highlight w:val="none"/>
          <w:u w:val="single"/>
          <w:lang w:bidi="ar"/>
        </w:rPr>
      </w:pPr>
      <w:r>
        <w:rPr>
          <w:rFonts w:hint="eastAsia" w:asciiTheme="minorEastAsia" w:hAnsiTheme="minorEastAsia" w:eastAsiaTheme="minorEastAsia" w:cstheme="minorEastAsia"/>
          <w:color w:val="auto"/>
          <w:szCs w:val="21"/>
          <w:highlight w:val="none"/>
          <w:lang w:bidi="ar"/>
        </w:rPr>
        <w:t>4.11.3</w:t>
      </w:r>
      <w:r>
        <w:rPr>
          <w:rFonts w:hint="eastAsia" w:asciiTheme="minorEastAsia" w:hAnsiTheme="minorEastAsia" w:eastAsiaTheme="minorEastAsia" w:cstheme="minorEastAsia"/>
          <w:color w:val="auto"/>
          <w:szCs w:val="21"/>
          <w:highlight w:val="none"/>
          <w:u w:val="single"/>
          <w:lang w:bidi="ar"/>
        </w:rPr>
        <w:t>在不利物质条件发生之前，监理人已经指示承包人有可能发生，但承包人未能及时采取有效措施，而导致的损失和后果均由承包人承担。</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5.材料和工程设备</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5.1承包人提供的材料和工程设备</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5.1.1除专用合同条款第5.2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专用合同条款第15.8.1项的约定，由发包人和承包人以招标方式确定专项供应商。承包人负责提供的主要材料和工程设备清单见合同附件二“承包人提供的材料和工程设备一览表”。</w:t>
      </w:r>
    </w:p>
    <w:p>
      <w:pPr>
        <w:spacing w:line="440" w:lineRule="exact"/>
        <w:ind w:firstLine="422" w:firstLineChars="200"/>
        <w:rPr>
          <w:rFonts w:hint="eastAsia" w:asciiTheme="minorEastAsia" w:hAnsiTheme="minorEastAsia" w:eastAsiaTheme="minorEastAsia" w:cstheme="minorEastAsia"/>
          <w:b/>
          <w:color w:val="auto"/>
          <w:szCs w:val="21"/>
          <w:highlight w:val="none"/>
          <w:u w:val="single"/>
        </w:rPr>
      </w:pPr>
      <w:r>
        <w:rPr>
          <w:rFonts w:hint="eastAsia" w:asciiTheme="minorEastAsia" w:hAnsiTheme="minorEastAsia" w:eastAsiaTheme="minorEastAsia" w:cstheme="minorEastAsia"/>
          <w:b/>
          <w:color w:val="auto"/>
          <w:szCs w:val="21"/>
          <w:highlight w:val="none"/>
          <w:u w:val="single"/>
          <w:lang w:bidi="ar"/>
        </w:rPr>
        <w:t>承包人负责提供的材料和工程设备，专用条款中有规定的必须优于或等同于专用条款中的规定。</w:t>
      </w:r>
    </w:p>
    <w:p>
      <w:pPr>
        <w:spacing w:line="440" w:lineRule="exact"/>
        <w:ind w:firstLine="422" w:firstLineChars="200"/>
        <w:rPr>
          <w:rFonts w:hint="eastAsia" w:asciiTheme="minorEastAsia" w:hAnsiTheme="minorEastAsia" w:eastAsiaTheme="minorEastAsia" w:cstheme="minorEastAsia"/>
          <w:b/>
          <w:color w:val="auto"/>
          <w:szCs w:val="21"/>
          <w:highlight w:val="none"/>
          <w:u w:val="single"/>
        </w:rPr>
      </w:pPr>
      <w:r>
        <w:rPr>
          <w:rFonts w:hint="eastAsia" w:asciiTheme="minorEastAsia" w:hAnsiTheme="minorEastAsia" w:eastAsiaTheme="minorEastAsia" w:cstheme="minorEastAsia"/>
          <w:b/>
          <w:color w:val="auto"/>
          <w:szCs w:val="21"/>
          <w:highlight w:val="none"/>
          <w:u w:val="single"/>
          <w:lang w:bidi="ar"/>
        </w:rPr>
        <w:t>承包人负责提供的主要材料和工程设备必须经发包人和承包人共同考察，经发包人确定材料品牌、规格后方可投入工程。</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5.1.2承包人将由其提供的材料和工程设备的供货人及品种、规格、数量和供货时间等报送监理人审批的期限：</w:t>
      </w:r>
      <w:r>
        <w:rPr>
          <w:rFonts w:hint="eastAsia" w:asciiTheme="minorEastAsia" w:hAnsiTheme="minorEastAsia" w:eastAsiaTheme="minorEastAsia" w:cstheme="minorEastAsia"/>
          <w:color w:val="auto"/>
          <w:szCs w:val="21"/>
          <w:highlight w:val="none"/>
          <w:u w:val="single"/>
          <w:lang w:bidi="ar"/>
        </w:rPr>
        <w:t xml:space="preserve">相关分部分项工程开始施工前7天报送监理人审批。 </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5.2发包人提供的材料和工程设备</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5.2.1发包人负责提供的材料和工程设备的名称、规格、数量、价格、交货方式、交货地点和计划交货日期等见合同附件三“发包人提供的材料和工程设备一览表”。</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5.2.3由发包人提供的材料和工程设备验收后，由承包人负责接收、运输和保管。</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6.施工设备和临时设施</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6.1承包人提供的施工设备和临时设施</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6.1.2发包人承担修建临时设施的费用的范围：</w:t>
      </w:r>
      <w:r>
        <w:rPr>
          <w:rFonts w:hint="eastAsia" w:asciiTheme="minorEastAsia" w:hAnsiTheme="minorEastAsia" w:eastAsiaTheme="minorEastAsia" w:cstheme="minorEastAsia"/>
          <w:color w:val="auto"/>
          <w:szCs w:val="21"/>
          <w:highlight w:val="none"/>
          <w:u w:val="single"/>
          <w:lang w:bidi="ar"/>
        </w:rPr>
        <w:t xml:space="preserve">         无         </w:t>
      </w:r>
      <w:r>
        <w:rPr>
          <w:rFonts w:hint="eastAsia" w:asciiTheme="minorEastAsia" w:hAnsiTheme="minorEastAsia" w:eastAsiaTheme="minorEastAsia" w:cstheme="minorEastAsia"/>
          <w:color w:val="auto"/>
          <w:szCs w:val="21"/>
          <w:highlight w:val="none"/>
          <w:lang w:bidi="ar"/>
        </w:rPr>
        <w:t>。</w:t>
      </w:r>
    </w:p>
    <w:p>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需要发包人办理申请手续和承担相关费用的临时占地：</w:t>
      </w:r>
      <w:r>
        <w:rPr>
          <w:rFonts w:hint="eastAsia" w:asciiTheme="minorEastAsia" w:hAnsiTheme="minorEastAsia" w:eastAsiaTheme="minorEastAsia" w:cstheme="minorEastAsia"/>
          <w:color w:val="auto"/>
          <w:szCs w:val="21"/>
          <w:highlight w:val="none"/>
          <w:u w:val="single"/>
          <w:lang w:bidi="ar"/>
        </w:rPr>
        <w:t xml:space="preserve">        无         </w:t>
      </w:r>
      <w:r>
        <w:rPr>
          <w:rFonts w:hint="eastAsia" w:asciiTheme="minorEastAsia" w:hAnsiTheme="minorEastAsia" w:eastAsiaTheme="minorEastAsia" w:cstheme="minorEastAsia"/>
          <w:color w:val="auto"/>
          <w:szCs w:val="21"/>
          <w:highlight w:val="none"/>
          <w:lang w:bidi="ar"/>
        </w:rPr>
        <w:t>。</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6.2发包人提供的施工设备和临时设施</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发包人提供的施工设备和临时设施：</w:t>
      </w:r>
      <w:r>
        <w:rPr>
          <w:rFonts w:hint="eastAsia" w:asciiTheme="minorEastAsia" w:hAnsiTheme="minorEastAsia" w:eastAsiaTheme="minorEastAsia" w:cstheme="minorEastAsia"/>
          <w:color w:val="auto"/>
          <w:szCs w:val="21"/>
          <w:highlight w:val="none"/>
          <w:u w:val="single"/>
          <w:lang w:bidi="ar"/>
        </w:rPr>
        <w:t xml:space="preserve">          无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发包人提供的施工设备和临时设施的运行、维护、拆除、清运费用的承担人：</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6.4施工设备和临时设施专用于合同工程</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6.4.1除为专用合同条款第4.1.8项约定的其他独立承包人和监理人指示的他人提供条件外，承包人运入施工场地的所有施工设备以及在施工场地建设的临时设施仅限于用于合同工程。</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7.交通运输</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7.1道路通行权和场外设施</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取得道路通行权、场外设施修建权的办理人：</w:t>
      </w:r>
      <w:r>
        <w:rPr>
          <w:rFonts w:hint="eastAsia" w:asciiTheme="minorEastAsia" w:hAnsiTheme="minorEastAsia" w:eastAsiaTheme="minorEastAsia" w:cstheme="minorEastAsia"/>
          <w:color w:val="auto"/>
          <w:szCs w:val="21"/>
          <w:highlight w:val="none"/>
          <w:u w:val="single"/>
          <w:lang w:bidi="ar"/>
        </w:rPr>
        <w:t xml:space="preserve"> 承包人 </w:t>
      </w:r>
      <w:r>
        <w:rPr>
          <w:rFonts w:hint="eastAsia" w:asciiTheme="minorEastAsia" w:hAnsiTheme="minorEastAsia" w:eastAsiaTheme="minorEastAsia" w:cstheme="minorEastAsia"/>
          <w:color w:val="auto"/>
          <w:szCs w:val="21"/>
          <w:highlight w:val="none"/>
          <w:lang w:bidi="ar"/>
        </w:rPr>
        <w:t>，其相关费用由承包人承担。</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7.2场内施工道路</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7.2.1施工所需的场内临时道路和交通设施的修建、维护、养护和管理人：</w:t>
      </w:r>
      <w:r>
        <w:rPr>
          <w:rFonts w:hint="eastAsia" w:asciiTheme="minorEastAsia" w:hAnsiTheme="minorEastAsia" w:eastAsiaTheme="minorEastAsia" w:cstheme="minorEastAsia"/>
          <w:color w:val="auto"/>
          <w:szCs w:val="21"/>
          <w:highlight w:val="none"/>
          <w:u w:val="single"/>
          <w:lang w:bidi="ar"/>
        </w:rPr>
        <w:t xml:space="preserve"> 承包人 </w:t>
      </w:r>
      <w:r>
        <w:rPr>
          <w:rFonts w:hint="eastAsia" w:asciiTheme="minorEastAsia" w:hAnsiTheme="minorEastAsia" w:eastAsiaTheme="minorEastAsia" w:cstheme="minorEastAsia"/>
          <w:color w:val="auto"/>
          <w:szCs w:val="21"/>
          <w:highlight w:val="none"/>
          <w:lang w:bidi="ar"/>
        </w:rPr>
        <w:t>，相关费用由</w:t>
      </w:r>
      <w:r>
        <w:rPr>
          <w:rFonts w:hint="eastAsia" w:asciiTheme="minorEastAsia" w:hAnsiTheme="minorEastAsia" w:eastAsiaTheme="minorEastAsia" w:cstheme="minorEastAsia"/>
          <w:color w:val="auto"/>
          <w:szCs w:val="21"/>
          <w:highlight w:val="none"/>
          <w:u w:val="single"/>
          <w:lang w:bidi="ar"/>
        </w:rPr>
        <w:t xml:space="preserve"> 承包人 </w:t>
      </w:r>
      <w:r>
        <w:rPr>
          <w:rFonts w:hint="eastAsia" w:asciiTheme="minorEastAsia" w:hAnsiTheme="minorEastAsia" w:eastAsiaTheme="minorEastAsia" w:cstheme="minorEastAsia"/>
          <w:color w:val="auto"/>
          <w:szCs w:val="21"/>
          <w:highlight w:val="none"/>
          <w:lang w:bidi="ar"/>
        </w:rPr>
        <w:t>承担。</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7.2.2发包人和监理人有权无偿使用承包人修建的临时道路和交通设施，不需要交纳任何费用。</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7.4超大件和超重件的运输</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运输超大件或超重件所需的道路和桥梁临时加固改造等费用的承担人：</w:t>
      </w:r>
      <w:r>
        <w:rPr>
          <w:rFonts w:hint="eastAsia" w:asciiTheme="minorEastAsia" w:hAnsiTheme="minorEastAsia" w:eastAsiaTheme="minorEastAsia" w:cstheme="minorEastAsia"/>
          <w:color w:val="auto"/>
          <w:szCs w:val="21"/>
          <w:highlight w:val="none"/>
          <w:u w:val="single"/>
          <w:lang w:bidi="ar"/>
        </w:rPr>
        <w:t xml:space="preserve"> 承包人     </w:t>
      </w:r>
      <w:r>
        <w:rPr>
          <w:rFonts w:hint="eastAsia" w:asciiTheme="minorEastAsia" w:hAnsiTheme="minorEastAsia" w:eastAsiaTheme="minorEastAsia" w:cstheme="minorEastAsia"/>
          <w:color w:val="auto"/>
          <w:szCs w:val="21"/>
          <w:highlight w:val="none"/>
          <w:lang w:bidi="ar"/>
        </w:rPr>
        <w:t>。</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8.测量放线</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8.1施工控制网</w:t>
      </w:r>
    </w:p>
    <w:p>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8.1.1发包人通过监理人提供测量基准点、基准线和水准点及其书面资料的期限：</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承包人测设施工控制网的要求：</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承包人将施工控制网资料报送监理人审批的期限：</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9.施工安全、治安保卫和环境保护</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9.2承包人的施工安全责任</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9.2.1承包人向监理人报送施工安全措施计划的期限：</w:t>
      </w:r>
      <w:r>
        <w:rPr>
          <w:rFonts w:hint="eastAsia" w:asciiTheme="minorEastAsia" w:hAnsiTheme="minorEastAsia" w:eastAsiaTheme="minorEastAsia" w:cstheme="minorEastAsia"/>
          <w:color w:val="auto"/>
          <w:szCs w:val="21"/>
          <w:highlight w:val="none"/>
          <w:u w:val="single"/>
          <w:lang w:bidi="ar"/>
        </w:rPr>
        <w:t xml:space="preserve"> 签订施工合同后7天内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监理人收到承包人报送的施工安全措施计划后应当在</w:t>
      </w:r>
      <w:r>
        <w:rPr>
          <w:rFonts w:hint="eastAsia" w:asciiTheme="minorEastAsia" w:hAnsiTheme="minorEastAsia" w:eastAsiaTheme="minorEastAsia" w:cstheme="minorEastAsia"/>
          <w:color w:val="auto"/>
          <w:szCs w:val="21"/>
          <w:highlight w:val="none"/>
          <w:u w:val="single"/>
          <w:lang w:bidi="ar"/>
        </w:rPr>
        <w:t xml:space="preserve">  3  </w:t>
      </w:r>
      <w:r>
        <w:rPr>
          <w:rFonts w:hint="eastAsia" w:asciiTheme="minorEastAsia" w:hAnsiTheme="minorEastAsia" w:eastAsiaTheme="minorEastAsia" w:cstheme="minorEastAsia"/>
          <w:color w:val="auto"/>
          <w:szCs w:val="21"/>
          <w:highlight w:val="none"/>
          <w:lang w:bidi="ar"/>
        </w:rPr>
        <w:t>天内给予批复。</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9.3治安保卫</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9.3.1承包人应当负责统一管理施工场地的治安保卫事项，履行合同工程的治安保卫职责。</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9.3.3施工场地治安管理计划和突发治安事件紧急预案的编制责任人：</w:t>
      </w:r>
      <w:r>
        <w:rPr>
          <w:rFonts w:hint="eastAsia" w:asciiTheme="minorEastAsia" w:hAnsiTheme="minorEastAsia" w:eastAsiaTheme="minorEastAsia" w:cstheme="minorEastAsia"/>
          <w:color w:val="auto"/>
          <w:szCs w:val="21"/>
          <w:highlight w:val="none"/>
          <w:u w:val="single"/>
          <w:lang w:bidi="ar"/>
        </w:rPr>
        <w:t xml:space="preserve">  承包人        </w:t>
      </w:r>
      <w:r>
        <w:rPr>
          <w:rFonts w:hint="eastAsia" w:asciiTheme="minorEastAsia" w:hAnsiTheme="minorEastAsia" w:eastAsiaTheme="minorEastAsia" w:cstheme="minorEastAsia"/>
          <w:color w:val="auto"/>
          <w:szCs w:val="21"/>
          <w:highlight w:val="none"/>
          <w:lang w:bidi="ar"/>
        </w:rPr>
        <w:t>。</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9.4环境保护</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9.4.2施工环保措施计划报送监理人审批的时间：</w:t>
      </w:r>
      <w:r>
        <w:rPr>
          <w:rFonts w:hint="eastAsia" w:asciiTheme="minorEastAsia" w:hAnsiTheme="minorEastAsia" w:eastAsiaTheme="minorEastAsia" w:cstheme="minorEastAsia"/>
          <w:color w:val="auto"/>
          <w:szCs w:val="21"/>
          <w:highlight w:val="none"/>
          <w:u w:val="single"/>
          <w:lang w:bidi="ar"/>
        </w:rPr>
        <w:t xml:space="preserve">  签订施工合同后7天内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监理人收到承包人报送的施工环保措施计划后应当在</w:t>
      </w:r>
      <w:r>
        <w:rPr>
          <w:rFonts w:hint="eastAsia" w:asciiTheme="minorEastAsia" w:hAnsiTheme="minorEastAsia" w:eastAsiaTheme="minorEastAsia" w:cstheme="minorEastAsia"/>
          <w:color w:val="auto"/>
          <w:szCs w:val="21"/>
          <w:highlight w:val="none"/>
          <w:u w:val="single"/>
          <w:lang w:bidi="ar"/>
        </w:rPr>
        <w:t xml:space="preserve">  3  </w:t>
      </w:r>
      <w:r>
        <w:rPr>
          <w:rFonts w:hint="eastAsia" w:asciiTheme="minorEastAsia" w:hAnsiTheme="minorEastAsia" w:eastAsiaTheme="minorEastAsia" w:cstheme="minorEastAsia"/>
          <w:color w:val="auto"/>
          <w:szCs w:val="21"/>
          <w:highlight w:val="none"/>
          <w:lang w:bidi="ar"/>
        </w:rPr>
        <w:t>天内给予批复。</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10.进度计划</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10.1合同进度计划</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(1)承包人应当在收到监理人按照通用合同条款第11.1.1项发出的开工通知后7天内，编制详细的施工进度计划和施工方案说明并报送监理人。承包人编制施工进度计划和施工方案说明的内容：</w:t>
      </w:r>
      <w:r>
        <w:rPr>
          <w:rFonts w:hint="eastAsia" w:asciiTheme="minorEastAsia" w:hAnsiTheme="minorEastAsia" w:eastAsiaTheme="minorEastAsia" w:cstheme="minorEastAsia"/>
          <w:color w:val="auto"/>
          <w:szCs w:val="21"/>
          <w:highlight w:val="none"/>
          <w:u w:val="single"/>
          <w:lang w:bidi="ar"/>
        </w:rPr>
        <w:t xml:space="preserve"> 承包人应按投标阶段承诺的总进度计划关键线路目标，以及施工顺序和方法要点，向监理人提交更准确更详细的施工进度计划和施工方案 </w:t>
      </w:r>
      <w:r>
        <w:rPr>
          <w:rFonts w:hint="eastAsia" w:asciiTheme="minorEastAsia" w:hAnsiTheme="minorEastAsia" w:eastAsiaTheme="minorEastAsia" w:cstheme="minorEastAsia"/>
          <w:color w:val="auto"/>
          <w:szCs w:val="21"/>
          <w:highlight w:val="none"/>
          <w:lang w:bidi="ar"/>
        </w:rPr>
        <w:t>，施工进度计划中还应载明要求发包人组织设计人进行阶段性工程设计交底的时间。</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(2)监理人批复或对施工进度计划和施工方案说明提出修改意见的期限：自监理人收到承包人报送的相关进度计划和施工方案说明后14天内。</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(3)承包人编制分阶段或分项施工进度计划和施工方案说明的内容：</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承包人报送分阶段或分项施工进度计划和施工方案说明的期限：</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w:t>
      </w:r>
    </w:p>
    <w:p>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(4)群体工程中单位工程分期进行施工的，承包人应按照发包人提供图纸及有关资料的时间，按单位工程编制进度计划和施工方案说明。群体工程中有关进度计划和施工方案说明的要求：</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10.2合同进度计划的修订</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(1)承包人报送修订合同进度计划申请报告和相关资料的期限：</w:t>
      </w:r>
      <w:r>
        <w:rPr>
          <w:rFonts w:hint="eastAsia" w:asciiTheme="minorEastAsia" w:hAnsiTheme="minorEastAsia" w:eastAsiaTheme="minorEastAsia" w:cstheme="minorEastAsia"/>
          <w:color w:val="auto"/>
          <w:szCs w:val="21"/>
          <w:highlight w:val="none"/>
          <w:u w:val="single"/>
          <w:lang w:bidi="ar"/>
        </w:rPr>
        <w:t>实际进度发生滞后的当月25日前。</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(2)监理人批复修订合同进度计划申请报告的期限：</w:t>
      </w:r>
      <w:r>
        <w:rPr>
          <w:rFonts w:hint="eastAsia" w:asciiTheme="minorEastAsia" w:hAnsiTheme="minorEastAsia" w:eastAsiaTheme="minorEastAsia" w:cstheme="minorEastAsia"/>
          <w:color w:val="auto"/>
          <w:szCs w:val="21"/>
          <w:highlight w:val="none"/>
          <w:u w:val="single"/>
          <w:lang w:bidi="ar"/>
        </w:rPr>
        <w:t xml:space="preserve"> 收到修订合同进度计划申请报告后2天内。</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(3)监理人批复修订合同进度计划的期限：</w:t>
      </w:r>
      <w:r>
        <w:rPr>
          <w:rFonts w:hint="eastAsia" w:asciiTheme="minorEastAsia" w:hAnsiTheme="minorEastAsia" w:eastAsiaTheme="minorEastAsia" w:cstheme="minorEastAsia"/>
          <w:color w:val="auto"/>
          <w:szCs w:val="21"/>
          <w:highlight w:val="none"/>
          <w:u w:val="single"/>
          <w:lang w:bidi="ar"/>
        </w:rPr>
        <w:t>收到修订合同进度计划后3天内</w:t>
      </w:r>
      <w:r>
        <w:rPr>
          <w:rFonts w:hint="eastAsia" w:asciiTheme="minorEastAsia" w:hAnsiTheme="minorEastAsia" w:eastAsiaTheme="minorEastAsia" w:cstheme="minorEastAsia"/>
          <w:color w:val="auto"/>
          <w:szCs w:val="21"/>
          <w:highlight w:val="none"/>
          <w:lang w:bidi="ar"/>
        </w:rPr>
        <w:t>。</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11.开工和竣工</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11.3发包人的工期延误</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11.4异常恶劣的气候条件</w:t>
      </w:r>
    </w:p>
    <w:p>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异常恶劣的气候条件的范围和标准：</w:t>
      </w:r>
      <w:r>
        <w:rPr>
          <w:rFonts w:hint="eastAsia" w:asciiTheme="minorEastAsia" w:hAnsiTheme="minorEastAsia" w:eastAsiaTheme="minorEastAsia" w:cstheme="minorEastAsia"/>
          <w:color w:val="auto"/>
          <w:szCs w:val="21"/>
          <w:highlight w:val="none"/>
          <w:u w:val="single"/>
          <w:lang w:bidi="ar"/>
        </w:rPr>
        <w:t xml:space="preserve">  项目所在地30年以上一遇的罕见气候现象（包括温度、降水、降雪、风等）      </w:t>
      </w:r>
      <w:r>
        <w:rPr>
          <w:rFonts w:hint="eastAsia" w:asciiTheme="minorEastAsia" w:hAnsiTheme="minorEastAsia" w:eastAsiaTheme="minorEastAsia" w:cstheme="minorEastAsia"/>
          <w:color w:val="auto"/>
          <w:szCs w:val="21"/>
          <w:highlight w:val="none"/>
          <w:lang w:bidi="ar"/>
        </w:rPr>
        <w:t>。</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11.5承包人的工期延误</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由于承包人原因造成不能按期竣工的，在按合同约定确定的竣工日期(包括按合同延长的工期)后7天内，监理人应当按通用合同条款第23.4.1项的约定书面通知承包人，说明发包人有权得到按本款约定的下列标准和方法计算的逾期竣工违约金，但最终违约金的金额不应超过本款约定的逾期竣工违约金最高限额。监理人未在规定的期限内发出本款约定的书面通知的，发包人丧失主张逾期竣工违约金的权利。</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逾期竣工违约金的计算标准：</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b/>
          <w:color w:val="auto"/>
          <w:szCs w:val="21"/>
          <w:highlight w:val="none"/>
          <w:u w:val="single"/>
          <w:lang w:bidi="ar"/>
        </w:rPr>
        <w:t>工期每误期一天支付违约金</w:t>
      </w:r>
      <w:r>
        <w:rPr>
          <w:rFonts w:hint="eastAsia" w:asciiTheme="minorEastAsia" w:hAnsiTheme="minorEastAsia" w:eastAsiaTheme="minorEastAsia" w:cstheme="minorEastAsia"/>
          <w:b/>
          <w:color w:val="auto"/>
          <w:szCs w:val="21"/>
          <w:highlight w:val="none"/>
          <w:u w:val="single"/>
          <w:lang w:val="en-US" w:eastAsia="zh-CN" w:bidi="ar"/>
        </w:rPr>
        <w:t>1</w:t>
      </w:r>
      <w:r>
        <w:rPr>
          <w:rFonts w:hint="eastAsia" w:asciiTheme="minorEastAsia" w:hAnsiTheme="minorEastAsia" w:eastAsiaTheme="minorEastAsia" w:cstheme="minorEastAsia"/>
          <w:b/>
          <w:color w:val="auto"/>
          <w:szCs w:val="21"/>
          <w:highlight w:val="none"/>
          <w:u w:val="single"/>
          <w:lang w:bidi="ar"/>
        </w:rPr>
        <w:t>000元。</w:t>
      </w:r>
      <w:r>
        <w:rPr>
          <w:rFonts w:hint="eastAsia" w:asciiTheme="minorEastAsia" w:hAnsiTheme="minorEastAsia" w:eastAsiaTheme="minorEastAsia" w:cstheme="minorEastAsia"/>
          <w:color w:val="auto"/>
          <w:szCs w:val="21"/>
          <w:highlight w:val="none"/>
          <w:u w:val="single"/>
          <w:lang w:bidi="ar"/>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逾期竣工违约金的计算方法：</w:t>
      </w:r>
      <w:r>
        <w:rPr>
          <w:rFonts w:hint="eastAsia" w:asciiTheme="minorEastAsia" w:hAnsiTheme="minorEastAsia" w:eastAsiaTheme="minorEastAsia" w:cstheme="minorEastAsia"/>
          <w:b/>
          <w:color w:val="auto"/>
          <w:szCs w:val="21"/>
          <w:highlight w:val="none"/>
          <w:u w:val="single"/>
          <w:lang w:bidi="ar"/>
        </w:rPr>
        <w:t xml:space="preserve"> 工期每误期一天支付违约金</w:t>
      </w:r>
      <w:r>
        <w:rPr>
          <w:rFonts w:hint="eastAsia" w:asciiTheme="minorEastAsia" w:hAnsiTheme="minorEastAsia" w:eastAsiaTheme="minorEastAsia" w:cstheme="minorEastAsia"/>
          <w:b/>
          <w:color w:val="auto"/>
          <w:szCs w:val="21"/>
          <w:highlight w:val="none"/>
          <w:u w:val="single"/>
          <w:lang w:val="en-US" w:eastAsia="zh-CN" w:bidi="ar"/>
        </w:rPr>
        <w:t>1</w:t>
      </w:r>
      <w:r>
        <w:rPr>
          <w:rFonts w:hint="eastAsia" w:asciiTheme="minorEastAsia" w:hAnsiTheme="minorEastAsia" w:eastAsiaTheme="minorEastAsia" w:cstheme="minorEastAsia"/>
          <w:b/>
          <w:color w:val="auto"/>
          <w:szCs w:val="21"/>
          <w:highlight w:val="none"/>
          <w:u w:val="single"/>
          <w:lang w:bidi="ar"/>
        </w:rPr>
        <w:t>000元。</w:t>
      </w:r>
      <w:r>
        <w:rPr>
          <w:rFonts w:hint="eastAsia" w:asciiTheme="minorEastAsia" w:hAnsiTheme="minorEastAsia" w:eastAsiaTheme="minorEastAsia" w:cstheme="minorEastAsia"/>
          <w:color w:val="auto"/>
          <w:szCs w:val="21"/>
          <w:highlight w:val="none"/>
          <w:u w:val="single"/>
          <w:lang w:bidi="ar"/>
        </w:rPr>
        <w:t xml:space="preserve">                   </w:t>
      </w:r>
    </w:p>
    <w:p>
      <w:pPr>
        <w:spacing w:line="40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lang w:bidi="ar"/>
        </w:rPr>
        <w:t>逾期竣工违约金的限额：</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b/>
          <w:color w:val="auto"/>
          <w:szCs w:val="21"/>
          <w:highlight w:val="none"/>
          <w:u w:val="single"/>
          <w:lang w:bidi="ar"/>
        </w:rPr>
        <w:t>最高赔偿金额不超过签约合同价的</w:t>
      </w:r>
      <w:r>
        <w:rPr>
          <w:rFonts w:hint="eastAsia" w:asciiTheme="minorEastAsia" w:hAnsiTheme="minorEastAsia" w:eastAsiaTheme="minorEastAsia" w:cstheme="minorEastAsia"/>
          <w:b/>
          <w:color w:val="auto"/>
          <w:szCs w:val="21"/>
          <w:highlight w:val="none"/>
          <w:u w:val="single"/>
          <w:lang w:val="en-US" w:eastAsia="zh-CN" w:bidi="ar"/>
        </w:rPr>
        <w:t>10</w:t>
      </w:r>
      <w:r>
        <w:rPr>
          <w:rFonts w:hint="eastAsia" w:asciiTheme="minorEastAsia" w:hAnsiTheme="minorEastAsia" w:eastAsiaTheme="minorEastAsia" w:cstheme="minorEastAsia"/>
          <w:b/>
          <w:color w:val="auto"/>
          <w:szCs w:val="21"/>
          <w:highlight w:val="none"/>
          <w:u w:val="single"/>
          <w:lang w:bidi="ar"/>
        </w:rPr>
        <w:t>%。</w:t>
      </w:r>
      <w:r>
        <w:rPr>
          <w:rFonts w:hint="eastAsia" w:asciiTheme="minorEastAsia" w:hAnsiTheme="minorEastAsia" w:eastAsiaTheme="minorEastAsia" w:cstheme="minorEastAsia"/>
          <w:color w:val="auto"/>
          <w:szCs w:val="21"/>
          <w:highlight w:val="none"/>
          <w:u w:val="single"/>
          <w:lang w:bidi="ar"/>
        </w:rPr>
        <w:t xml:space="preserve">                     </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11.6工期提前</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提前竣工的奖励办法：</w:t>
      </w:r>
      <w:r>
        <w:rPr>
          <w:rFonts w:hint="eastAsia" w:asciiTheme="minorEastAsia" w:hAnsiTheme="minorEastAsia" w:eastAsiaTheme="minorEastAsia" w:cstheme="minorEastAsia"/>
          <w:color w:val="auto"/>
          <w:szCs w:val="21"/>
          <w:highlight w:val="none"/>
          <w:u w:val="single"/>
          <w:lang w:bidi="ar"/>
        </w:rPr>
        <w:t xml:space="preserve">     无       </w:t>
      </w:r>
      <w:r>
        <w:rPr>
          <w:rFonts w:hint="eastAsia" w:asciiTheme="minorEastAsia" w:hAnsiTheme="minorEastAsia" w:eastAsiaTheme="minorEastAsia" w:cstheme="minorEastAsia"/>
          <w:color w:val="auto"/>
          <w:szCs w:val="21"/>
          <w:highlight w:val="none"/>
          <w:lang w:bidi="ar"/>
        </w:rPr>
        <w:t xml:space="preserve"> 。</w:t>
      </w:r>
    </w:p>
    <w:p>
      <w:pPr>
        <w:pStyle w:val="4"/>
        <w:widowControl/>
        <w:numPr>
          <w:ilvl w:val="0"/>
          <w:numId w:val="4"/>
        </w:numP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暂停施工</w:t>
      </w:r>
    </w:p>
    <w:p>
      <w:pPr>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执行补充协议条款</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12.1承包人暂停施工的责任</w:t>
      </w:r>
    </w:p>
    <w:p>
      <w:pPr>
        <w:spacing w:after="85" w:afterLines="3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(5)承包人承担暂停施工责任的其他情形：</w:t>
      </w:r>
      <w:r>
        <w:rPr>
          <w:rFonts w:hint="eastAsia" w:asciiTheme="minorEastAsia" w:hAnsiTheme="minorEastAsia" w:eastAsiaTheme="minorEastAsia" w:cstheme="minorEastAsia"/>
          <w:color w:val="auto"/>
          <w:szCs w:val="21"/>
          <w:highlight w:val="none"/>
          <w:u w:val="single"/>
          <w:lang w:bidi="ar"/>
        </w:rPr>
        <w:t xml:space="preserve">     执行补充协议条款      </w:t>
      </w:r>
      <w:r>
        <w:rPr>
          <w:rFonts w:hint="eastAsia" w:asciiTheme="minorEastAsia" w:hAnsiTheme="minorEastAsia" w:eastAsiaTheme="minorEastAsia" w:cstheme="minorEastAsia"/>
          <w:color w:val="auto"/>
          <w:szCs w:val="21"/>
          <w:highlight w:val="none"/>
          <w:lang w:bidi="ar"/>
        </w:rPr>
        <w:t>。</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12.4暂停施工后的复工</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12.4.3根据通用合同条款第12.4.1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13.工程质量</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13.1工程质量要求</w:t>
      </w:r>
    </w:p>
    <w:p>
      <w:pPr>
        <w:spacing w:after="85" w:afterLines="30" w:line="400" w:lineRule="exact"/>
        <w:ind w:firstLine="42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Cs w:val="21"/>
          <w:highlight w:val="none"/>
          <w:lang w:bidi="ar"/>
        </w:rPr>
        <w:t>13.1.2</w:t>
      </w:r>
      <w:r>
        <w:rPr>
          <w:rFonts w:hint="eastAsia" w:asciiTheme="minorEastAsia" w:hAnsiTheme="minorEastAsia" w:eastAsiaTheme="minorEastAsia" w:cstheme="minorEastAsia"/>
          <w:b/>
          <w:color w:val="auto"/>
          <w:szCs w:val="21"/>
          <w:highlight w:val="none"/>
          <w:u w:val="single"/>
          <w:lang w:bidi="ar"/>
        </w:rPr>
        <w:t>在工程施工过程中，因承包人偷工减料，使用劣质材料、不合格设备，或因技术、管理等自身原因，造成工程质量达不到合同约定验收标准的，采购人和监理人有权要求承包人返工直至符合合同要求为止，由此造成的费用增加和（或）工期延误由承包人承担。</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13.2承包人的质量管理</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13.2.1承包人向监理人提交工程质量保证措施文件的期限：</w:t>
      </w:r>
      <w:r>
        <w:rPr>
          <w:rFonts w:hint="eastAsia" w:asciiTheme="minorEastAsia" w:hAnsiTheme="minorEastAsia" w:eastAsiaTheme="minorEastAsia" w:cstheme="minorEastAsia"/>
          <w:color w:val="auto"/>
          <w:szCs w:val="21"/>
          <w:highlight w:val="none"/>
          <w:u w:val="single"/>
          <w:lang w:bidi="ar"/>
        </w:rPr>
        <w:t>签订施工合同后7天内</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监理人审批工程质量保证措施文件的期限：</w:t>
      </w:r>
      <w:r>
        <w:rPr>
          <w:rFonts w:hint="eastAsia" w:asciiTheme="minorEastAsia" w:hAnsiTheme="minorEastAsia" w:eastAsiaTheme="minorEastAsia" w:cstheme="minorEastAsia"/>
          <w:color w:val="auto"/>
          <w:szCs w:val="21"/>
          <w:highlight w:val="none"/>
          <w:u w:val="single"/>
          <w:lang w:bidi="ar"/>
        </w:rPr>
        <w:t>收到承包人报送的工程质量保证措施文件后3天内给予批复</w:t>
      </w:r>
      <w:r>
        <w:rPr>
          <w:rFonts w:hint="eastAsia" w:asciiTheme="minorEastAsia" w:hAnsiTheme="minorEastAsia" w:eastAsiaTheme="minorEastAsia" w:cstheme="minorEastAsia"/>
          <w:color w:val="auto"/>
          <w:szCs w:val="21"/>
          <w:highlight w:val="none"/>
          <w:lang w:bidi="ar"/>
        </w:rPr>
        <w:t>。</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 xml:space="preserve">13.3承包人的质量检查 </w:t>
      </w:r>
    </w:p>
    <w:p>
      <w:pPr>
        <w:spacing w:before="85" w:beforeLines="3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承包人向监理人报送工程质量报表的期限：</w:t>
      </w:r>
      <w:r>
        <w:rPr>
          <w:rFonts w:hint="eastAsia" w:asciiTheme="minorEastAsia" w:hAnsiTheme="minorEastAsia" w:eastAsiaTheme="minorEastAsia" w:cstheme="minorEastAsia"/>
          <w:color w:val="auto"/>
          <w:szCs w:val="21"/>
          <w:highlight w:val="none"/>
          <w:u w:val="single"/>
          <w:lang w:bidi="ar"/>
        </w:rPr>
        <w:t xml:space="preserve">每月25日前  </w:t>
      </w:r>
      <w:r>
        <w:rPr>
          <w:rFonts w:hint="eastAsia" w:asciiTheme="minorEastAsia" w:hAnsiTheme="minorEastAsia" w:eastAsiaTheme="minorEastAsia" w:cstheme="minorEastAsia"/>
          <w:color w:val="auto"/>
          <w:szCs w:val="21"/>
          <w:highlight w:val="none"/>
          <w:lang w:bidi="ar"/>
        </w:rPr>
        <w:t>。</w:t>
      </w:r>
    </w:p>
    <w:p>
      <w:pPr>
        <w:spacing w:before="143" w:beforeLines="5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承包人向监理人报送工程质量报表的要求：</w:t>
      </w:r>
      <w:r>
        <w:rPr>
          <w:rFonts w:hint="eastAsia" w:asciiTheme="minorEastAsia" w:hAnsiTheme="minorEastAsia" w:eastAsiaTheme="minorEastAsia" w:cstheme="minorEastAsia"/>
          <w:color w:val="auto"/>
          <w:szCs w:val="21"/>
          <w:highlight w:val="none"/>
          <w:u w:val="single"/>
          <w:lang w:bidi="ar"/>
        </w:rPr>
        <w:t xml:space="preserve">  按规范及监理人要求  </w:t>
      </w:r>
      <w:r>
        <w:rPr>
          <w:rFonts w:hint="eastAsia" w:asciiTheme="minorEastAsia" w:hAnsiTheme="minorEastAsia" w:eastAsiaTheme="minorEastAsia" w:cstheme="minorEastAsia"/>
          <w:color w:val="auto"/>
          <w:szCs w:val="21"/>
          <w:highlight w:val="none"/>
          <w:lang w:bidi="ar"/>
        </w:rPr>
        <w:t>。</w:t>
      </w:r>
    </w:p>
    <w:p>
      <w:pPr>
        <w:spacing w:before="143" w:beforeLines="5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监理人审查工程质量报表的期限：</w:t>
      </w:r>
      <w:r>
        <w:rPr>
          <w:rFonts w:hint="eastAsia" w:asciiTheme="minorEastAsia" w:hAnsiTheme="minorEastAsia" w:eastAsiaTheme="minorEastAsia" w:cstheme="minorEastAsia"/>
          <w:color w:val="auto"/>
          <w:szCs w:val="21"/>
          <w:highlight w:val="none"/>
          <w:u w:val="single"/>
          <w:lang w:bidi="ar"/>
        </w:rPr>
        <w:t xml:space="preserve">收到承包人报送的工程质量报表后3天内  </w:t>
      </w:r>
      <w:r>
        <w:rPr>
          <w:rFonts w:hint="eastAsia" w:asciiTheme="minorEastAsia" w:hAnsiTheme="minorEastAsia" w:eastAsiaTheme="minorEastAsia" w:cstheme="minorEastAsia"/>
          <w:color w:val="auto"/>
          <w:szCs w:val="21"/>
          <w:highlight w:val="none"/>
          <w:lang w:bidi="ar"/>
        </w:rPr>
        <w:t>。</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13.4监理人的质量检查</w:t>
      </w:r>
    </w:p>
    <w:p>
      <w:pPr>
        <w:spacing w:before="85" w:beforeLines="30"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承包人应当为监理人的检查和检验提供方便，监理人可以进行察看和查阅施工原始记录的其他地方包括：</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13.5工程隐蔽部位覆盖前的检查</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13.5.1监理人对工程隐蔽部位进行检查的期限：</w:t>
      </w:r>
      <w:r>
        <w:rPr>
          <w:rFonts w:hint="eastAsia" w:asciiTheme="minorEastAsia" w:hAnsiTheme="minorEastAsia" w:eastAsiaTheme="minorEastAsia" w:cstheme="minorEastAsia"/>
          <w:color w:val="auto"/>
          <w:szCs w:val="21"/>
          <w:highlight w:val="none"/>
          <w:u w:val="single"/>
          <w:lang w:bidi="ar"/>
        </w:rPr>
        <w:t xml:space="preserve"> 收到承包人的通知后3天内 </w:t>
      </w:r>
      <w:r>
        <w:rPr>
          <w:rFonts w:hint="eastAsia" w:asciiTheme="minorEastAsia" w:hAnsiTheme="minorEastAsia" w:eastAsiaTheme="minorEastAsia" w:cstheme="minorEastAsia"/>
          <w:color w:val="auto"/>
          <w:szCs w:val="21"/>
          <w:highlight w:val="none"/>
          <w:lang w:bidi="ar"/>
        </w:rPr>
        <w:t>。</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13.7质量争议</w:t>
      </w:r>
    </w:p>
    <w:p>
      <w:pPr>
        <w:spacing w:before="85" w:beforeLines="3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发包人和承包人对工程质量有争议的，除可按合同条款第24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15.变更</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15.4变更的估价原则</w:t>
      </w:r>
    </w:p>
    <w:p>
      <w:pPr>
        <w:spacing w:line="360" w:lineRule="auto"/>
        <w:ind w:firstLine="420" w:firstLineChars="200"/>
        <w:rPr>
          <w:rFonts w:hint="eastAsia" w:asciiTheme="minorEastAsia" w:hAnsiTheme="minorEastAsia" w:eastAsiaTheme="minorEastAsia" w:cstheme="minorEastAsia"/>
          <w:b/>
          <w:color w:val="auto"/>
          <w:highlight w:val="none"/>
          <w:u w:val="single"/>
        </w:rPr>
      </w:pPr>
      <w:r>
        <w:rPr>
          <w:rFonts w:hint="eastAsia" w:asciiTheme="minorEastAsia" w:hAnsiTheme="minorEastAsia" w:eastAsiaTheme="minorEastAsia" w:cstheme="minorEastAsia"/>
          <w:color w:val="auto"/>
          <w:highlight w:val="none"/>
          <w:lang w:bidi="ar"/>
        </w:rPr>
        <w:t>15.4.5因变更引起价格调整的其他处理方式：</w:t>
      </w:r>
      <w:r>
        <w:rPr>
          <w:rFonts w:hint="eastAsia" w:asciiTheme="minorEastAsia" w:hAnsiTheme="minorEastAsia" w:eastAsiaTheme="minorEastAsia" w:cstheme="minorEastAsia"/>
          <w:b/>
          <w:color w:val="auto"/>
          <w:highlight w:val="none"/>
          <w:u w:val="single"/>
          <w:lang w:bidi="ar"/>
        </w:rPr>
        <w:t>因设计变更或新增项目等出现的已招标项目工程量清单中未设的清单项目，中标人应当按照招标控制价的编制依据、编制原则、编制方法编制该部分项目预算，经审计部门审核后，按照本工程招标时投标总报价相对招标控制总价的下浮比例确定该部分项目的价格。</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15.5承包人的合理化建议</w:t>
      </w:r>
    </w:p>
    <w:p>
      <w:pPr>
        <w:spacing w:line="400" w:lineRule="exact"/>
        <w:ind w:firstLine="420" w:firstLineChars="200"/>
        <w:rPr>
          <w:rFonts w:hint="eastAsia" w:asciiTheme="minorEastAsia" w:hAnsiTheme="minorEastAsia" w:eastAsiaTheme="minorEastAsia" w:cstheme="minorEastAsia"/>
          <w:color w:val="auto"/>
          <w:szCs w:val="21"/>
          <w:highlight w:val="none"/>
          <w:u w:val="single"/>
          <w:lang w:bidi="ar"/>
        </w:rPr>
      </w:pPr>
      <w:r>
        <w:rPr>
          <w:rFonts w:hint="eastAsia" w:asciiTheme="minorEastAsia" w:hAnsiTheme="minorEastAsia" w:eastAsiaTheme="minorEastAsia" w:cstheme="minorEastAsia"/>
          <w:color w:val="auto"/>
          <w:szCs w:val="21"/>
          <w:highlight w:val="none"/>
          <w:lang w:bidi="ar"/>
        </w:rPr>
        <w:t>15.5.2对承包人提出合理化建议的奖励方法：</w:t>
      </w:r>
      <w:r>
        <w:rPr>
          <w:rFonts w:hint="eastAsia" w:asciiTheme="minorEastAsia" w:hAnsiTheme="minorEastAsia" w:eastAsiaTheme="minorEastAsia" w:cstheme="minorEastAsia"/>
          <w:color w:val="auto"/>
          <w:szCs w:val="21"/>
          <w:highlight w:val="none"/>
          <w:u w:val="single"/>
          <w:lang w:bidi="ar"/>
        </w:rPr>
        <w:t xml:space="preserve"> 无 。</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15.8暂估价</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15.8.1按合同约定应当由发包人和承包人采用招标方式选择专项供应商或专业分包人的，应当由承包人作为采购人，依法组织招标工作并接受有管辖权的建设工程招标投标行政监督部门的监督。与组织招标工作有关的费用应当被认为已经包括在承包人的签约合同价(投标总报价)中：</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(1)在任何招标工作启动前，承包人应当提前至少</w:t>
      </w:r>
      <w:r>
        <w:rPr>
          <w:rFonts w:hint="eastAsia" w:asciiTheme="minorEastAsia" w:hAnsiTheme="minorEastAsia" w:eastAsiaTheme="minorEastAsia" w:cstheme="minorEastAsia"/>
          <w:color w:val="auto"/>
          <w:szCs w:val="21"/>
          <w:highlight w:val="none"/>
          <w:u w:val="single"/>
          <w:lang w:bidi="ar"/>
        </w:rPr>
        <w:t xml:space="preserve">  7  </w:t>
      </w:r>
      <w:r>
        <w:rPr>
          <w:rFonts w:hint="eastAsia" w:asciiTheme="minorEastAsia" w:hAnsiTheme="minorEastAsia" w:eastAsiaTheme="minorEastAsia" w:cstheme="minorEastAsia"/>
          <w:color w:val="auto"/>
          <w:szCs w:val="21"/>
          <w:highlight w:val="none"/>
          <w:lang w:bidi="ar"/>
        </w:rPr>
        <w:t>天编制招标工作计划并通过监理人报请发包人审批，招标工作计划应当包括招标工作的时间安排、拟采用的招标方式、拟采用的资格审查方法、主要招标过程文件的编制内容、对供应商的资格条件要求、评标标准和方法、评标委员会组成、是否编制招标控制价和(或)标底以及招标控制价和(或)标底编制原则，发包人应当在监理人收到承包人报送的招标工作计划后</w:t>
      </w:r>
      <w:r>
        <w:rPr>
          <w:rFonts w:hint="eastAsia" w:asciiTheme="minorEastAsia" w:hAnsiTheme="minorEastAsia" w:eastAsiaTheme="minorEastAsia" w:cstheme="minorEastAsia"/>
          <w:color w:val="auto"/>
          <w:szCs w:val="21"/>
          <w:highlight w:val="none"/>
          <w:u w:val="single"/>
          <w:lang w:bidi="ar"/>
        </w:rPr>
        <w:t xml:space="preserve"> 3 </w:t>
      </w:r>
      <w:r>
        <w:rPr>
          <w:rFonts w:hint="eastAsia" w:asciiTheme="minorEastAsia" w:hAnsiTheme="minorEastAsia" w:eastAsiaTheme="minorEastAsia" w:cstheme="minorEastAsia"/>
          <w:color w:val="auto"/>
          <w:szCs w:val="21"/>
          <w:highlight w:val="none"/>
          <w:lang w:bidi="ar"/>
        </w:rPr>
        <w:t>天内给予批准或者提出修改意见。承包人应当严格按照经过发包人批准的招标工作计划开展招标工作。</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(2)承包人应当在发出招标公告(或者资格预审公告或者投标邀请书)、资格预审文件和招标文件前至少</w:t>
      </w:r>
      <w:r>
        <w:rPr>
          <w:rFonts w:hint="eastAsia" w:asciiTheme="minorEastAsia" w:hAnsiTheme="minorEastAsia" w:eastAsiaTheme="minorEastAsia" w:cstheme="minorEastAsia"/>
          <w:color w:val="auto"/>
          <w:szCs w:val="21"/>
          <w:highlight w:val="none"/>
          <w:u w:val="single"/>
          <w:lang w:bidi="ar"/>
        </w:rPr>
        <w:t xml:space="preserve"> 7  </w:t>
      </w:r>
      <w:r>
        <w:rPr>
          <w:rFonts w:hint="eastAsia" w:asciiTheme="minorEastAsia" w:hAnsiTheme="minorEastAsia" w:eastAsiaTheme="minorEastAsia" w:cstheme="minorEastAsia"/>
          <w:color w:val="auto"/>
          <w:szCs w:val="21"/>
          <w:highlight w:val="none"/>
          <w:lang w:bidi="ar"/>
        </w:rPr>
        <w:t>天，分别将相关文件通过监理人报请发包人审批，发包人应当在监理人收到承包人报送的相关文件后</w:t>
      </w:r>
      <w:r>
        <w:rPr>
          <w:rFonts w:hint="eastAsia" w:asciiTheme="minorEastAsia" w:hAnsiTheme="minorEastAsia" w:eastAsiaTheme="minorEastAsia" w:cstheme="minorEastAsia"/>
          <w:color w:val="auto"/>
          <w:szCs w:val="21"/>
          <w:highlight w:val="none"/>
          <w:u w:val="single"/>
          <w:lang w:bidi="ar"/>
        </w:rPr>
        <w:t xml:space="preserve"> 3 </w:t>
      </w:r>
      <w:r>
        <w:rPr>
          <w:rFonts w:hint="eastAsia" w:asciiTheme="minorEastAsia" w:hAnsiTheme="minorEastAsia" w:eastAsiaTheme="minorEastAsia" w:cstheme="minorEastAsia"/>
          <w:color w:val="auto"/>
          <w:szCs w:val="21"/>
          <w:highlight w:val="none"/>
          <w:lang w:bidi="ar"/>
        </w:rPr>
        <w:t>天内给予批准或者提出修改意见，经发包人批准的相关文件，由承包人负责誊清整理并准备出开展实际招标工作所需要的份数，通过监理人报发包人核查并加盖发包人印章，发包人在相关文件上加盖印章只表明相关文件经过发包人审核批准。最终发出的文件应当分别报送一份给发包人和监理人备查。</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(3)如果发、承包任何一方委派评标代表，评标委员会应当由七人以上单数构成。除发包人或者承包人自愿放弃委派评标代表的权利外，采购人评标代表应当分别由发包人和承包人等额委派。</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设有标底的，承包人应当在磋商前提前48小时将标底报发包人审核认可，发包人应当在收到承包人报送的标底后24小时内给予批准或者提出修改意见。承包人和发包人应当共同制定标底保密措施，不得提前泄露标底。标底的最终审核和决定权属于发包人。</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设有招标控制价的，承包人应当在招标文件发出前提前7天将招标控制价报发包人审核认可，发包人应当在收到承包人报送的招标控制价后72小时内给予认可或者提出修改意见。招标控制价的最终审核和决定权属于发包人，未经发包人认可，承包人不得发出招标文件。</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(6)承包人在收到相关招标项目评标委员会提交的评标报告后，应当在24小时内通过监理人转报发包人核查，发包人应当在监理人收到承包人报送的评标报告后48小时内核查完毕，评标报告经过发包人核查认可后，承包人才可以开始后续程序，依法确定中标人并发出中标通知书。</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(7)承包人与专业分包人或者专项供应商订立合同前</w:t>
      </w:r>
      <w:r>
        <w:rPr>
          <w:rFonts w:hint="eastAsia" w:asciiTheme="minorEastAsia" w:hAnsiTheme="minorEastAsia" w:eastAsiaTheme="minorEastAsia" w:cstheme="minorEastAsia"/>
          <w:color w:val="auto"/>
          <w:szCs w:val="21"/>
          <w:highlight w:val="none"/>
          <w:u w:val="single"/>
          <w:lang w:bidi="ar"/>
        </w:rPr>
        <w:t xml:space="preserve"> 7 </w:t>
      </w:r>
      <w:r>
        <w:rPr>
          <w:rFonts w:hint="eastAsia" w:asciiTheme="minorEastAsia" w:hAnsiTheme="minorEastAsia" w:eastAsiaTheme="minorEastAsia" w:cstheme="minorEastAsia"/>
          <w:color w:val="auto"/>
          <w:szCs w:val="21"/>
          <w:highlight w:val="none"/>
          <w:lang w:bidi="ar"/>
        </w:rPr>
        <w:t>天，应当将准备用于正式签订的合同文件通过监理人报发包人审核，发包人应当在监理人收到相关文件后</w:t>
      </w:r>
      <w:r>
        <w:rPr>
          <w:rFonts w:hint="eastAsia" w:asciiTheme="minorEastAsia" w:hAnsiTheme="minorEastAsia" w:eastAsiaTheme="minorEastAsia" w:cstheme="minorEastAsia"/>
          <w:color w:val="auto"/>
          <w:szCs w:val="21"/>
          <w:highlight w:val="none"/>
          <w:u w:val="single"/>
          <w:lang w:bidi="ar"/>
        </w:rPr>
        <w:t xml:space="preserve"> 3 </w:t>
      </w:r>
      <w:r>
        <w:rPr>
          <w:rFonts w:hint="eastAsia" w:asciiTheme="minorEastAsia" w:hAnsiTheme="minorEastAsia" w:eastAsiaTheme="minorEastAsia" w:cstheme="minorEastAsia"/>
          <w:color w:val="auto"/>
          <w:szCs w:val="21"/>
          <w:highlight w:val="none"/>
          <w:lang w:bidi="ar"/>
        </w:rPr>
        <w:t>天内给予批准或者提出修改意见，承包人应当按照发包人批准的合同文件签订相关合同，合同订立后</w:t>
      </w:r>
      <w:r>
        <w:rPr>
          <w:rFonts w:hint="eastAsia" w:asciiTheme="minorEastAsia" w:hAnsiTheme="minorEastAsia" w:eastAsiaTheme="minorEastAsia" w:cstheme="minorEastAsia"/>
          <w:color w:val="auto"/>
          <w:szCs w:val="21"/>
          <w:highlight w:val="none"/>
          <w:u w:val="single"/>
          <w:lang w:bidi="ar"/>
        </w:rPr>
        <w:t xml:space="preserve"> 3 </w:t>
      </w:r>
      <w:r>
        <w:rPr>
          <w:rFonts w:hint="eastAsia" w:asciiTheme="minorEastAsia" w:hAnsiTheme="minorEastAsia" w:eastAsiaTheme="minorEastAsia" w:cstheme="minorEastAsia"/>
          <w:color w:val="auto"/>
          <w:szCs w:val="21"/>
          <w:highlight w:val="none"/>
          <w:lang w:bidi="ar"/>
        </w:rPr>
        <w:t>天内，承包人应当将其中的两份副本报送监理人，其中一份由监理人报发包人留存。</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(8)发包人对承包人报送文件进行审批或提出的修改意见应当合理，并符合现行有关法律法规的规定。</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(9)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pPr>
        <w:spacing w:line="360" w:lineRule="auto"/>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15.8.2发包人在工程量清单中给定暂估价的材料和工程设备不属于依法必须招标的范围或未达到规定的规模标准的，按照下列约定：</w:t>
      </w:r>
      <w:r>
        <w:rPr>
          <w:rFonts w:hint="eastAsia" w:asciiTheme="minorEastAsia" w:hAnsiTheme="minorEastAsia" w:eastAsiaTheme="minorEastAsia" w:cstheme="minorEastAsia"/>
          <w:b/>
          <w:color w:val="auto"/>
          <w:szCs w:val="21"/>
          <w:highlight w:val="none"/>
          <w:u w:val="single"/>
          <w:lang w:bidi="ar"/>
        </w:rPr>
        <w:t>招标文件给定暂估价的材料、工程设备和暂估清单综合单价的清单项目实施时由发包方与承包方共同考察，确定材料设备品牌、规格及价格，由承包方负责采购和实施，结算时按发包方签证价格进行调整</w:t>
      </w:r>
      <w:r>
        <w:rPr>
          <w:rFonts w:hint="eastAsia" w:asciiTheme="minorEastAsia" w:hAnsiTheme="minorEastAsia" w:eastAsiaTheme="minorEastAsia" w:cstheme="minorEastAsia"/>
          <w:color w:val="auto"/>
          <w:szCs w:val="21"/>
          <w:highlight w:val="none"/>
          <w:u w:val="single"/>
          <w:lang w:bidi="ar"/>
        </w:rPr>
        <w:t>。</w:t>
      </w:r>
    </w:p>
    <w:p>
      <w:pPr>
        <w:spacing w:line="360" w:lineRule="auto"/>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15.8.3发包人在工程量清单中给定暂估价的专业工程不属于依法必须招标的范围或者未达到依法必须招标的规模标准的，其最终价格的估价人为：</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或者按照下列约定：</w:t>
      </w:r>
      <w:r>
        <w:rPr>
          <w:rFonts w:hint="eastAsia" w:asciiTheme="minorEastAsia" w:hAnsiTheme="minorEastAsia" w:eastAsiaTheme="minorEastAsia" w:cstheme="minorEastAsia"/>
          <w:b/>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u w:val="single"/>
          <w:lang w:bidi="ar"/>
        </w:rPr>
        <w:t>。</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16.价格调整</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16.1物价波动引起的价格调整</w:t>
      </w:r>
    </w:p>
    <w:p>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lang w:bidi="ar"/>
        </w:rPr>
        <w:t>物价波动引起的价格调整方法：</w:t>
      </w:r>
      <w:r>
        <w:rPr>
          <w:rFonts w:hint="eastAsia" w:asciiTheme="minorEastAsia" w:hAnsiTheme="minorEastAsia" w:eastAsiaTheme="minorEastAsia" w:cstheme="minorEastAsia"/>
          <w:b/>
          <w:color w:val="auto"/>
          <w:szCs w:val="21"/>
          <w:highlight w:val="none"/>
          <w:u w:val="single"/>
          <w:lang w:bidi="ar"/>
        </w:rPr>
        <w:t>不调整。</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17.计量与支付</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17.1计量</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17.1.2计量方法</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工程量计算规则执行国家标准《建设工程工程量清单计价规范》(GB50500—2008)及</w:t>
      </w:r>
      <w:r>
        <w:rPr>
          <w:rFonts w:hint="eastAsia" w:asciiTheme="minorEastAsia" w:hAnsiTheme="minorEastAsia" w:eastAsiaTheme="minorEastAsia" w:cstheme="minorEastAsia"/>
          <w:b/>
          <w:color w:val="auto"/>
          <w:szCs w:val="21"/>
          <w:highlight w:val="none"/>
          <w:lang w:bidi="ar"/>
        </w:rPr>
        <w:t>《山东省建设工程工程量清单计价规则》</w:t>
      </w:r>
      <w:r>
        <w:rPr>
          <w:rFonts w:hint="eastAsia" w:asciiTheme="minorEastAsia" w:hAnsiTheme="minorEastAsia" w:eastAsiaTheme="minorEastAsia" w:cstheme="minorEastAsia"/>
          <w:color w:val="auto"/>
          <w:szCs w:val="21"/>
          <w:highlight w:val="none"/>
          <w:lang w:bidi="ar"/>
        </w:rPr>
        <w:t>或其适用的修订版本。除合同另有约定外，承包人实际完成的工程量按约定的工程量计算规则和有合同约束力的图纸进行计量。</w:t>
      </w:r>
    </w:p>
    <w:p>
      <w:pPr>
        <w:spacing w:before="57" w:beforeLines="20" w:after="57" w:afterLines="20"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17.1.3计量周期</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(1)本合同的计量周期为月，每月</w:t>
      </w:r>
      <w:r>
        <w:rPr>
          <w:rFonts w:hint="eastAsia" w:asciiTheme="minorEastAsia" w:hAnsiTheme="minorEastAsia" w:eastAsiaTheme="minorEastAsia" w:cstheme="minorEastAsia"/>
          <w:color w:val="auto"/>
          <w:szCs w:val="21"/>
          <w:highlight w:val="none"/>
          <w:u w:val="single"/>
          <w:lang w:bidi="ar"/>
        </w:rPr>
        <w:t xml:space="preserve"> 26 </w:t>
      </w:r>
      <w:r>
        <w:rPr>
          <w:rFonts w:hint="eastAsia" w:asciiTheme="minorEastAsia" w:hAnsiTheme="minorEastAsia" w:eastAsiaTheme="minorEastAsia" w:cstheme="minorEastAsia"/>
          <w:color w:val="auto"/>
          <w:szCs w:val="21"/>
          <w:highlight w:val="none"/>
          <w:lang w:bidi="ar"/>
        </w:rPr>
        <w:t>日为当月计量截止日期(不含当日)和下月计量起始日期(含当日)。</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(2)本合同</w:t>
      </w:r>
      <w:r>
        <w:rPr>
          <w:rFonts w:hint="eastAsia" w:asciiTheme="minorEastAsia" w:hAnsiTheme="minorEastAsia" w:eastAsiaTheme="minorEastAsia" w:cstheme="minorEastAsia"/>
          <w:color w:val="auto"/>
          <w:szCs w:val="21"/>
          <w:highlight w:val="none"/>
          <w:u w:val="single"/>
          <w:lang w:bidi="ar"/>
        </w:rPr>
        <w:t xml:space="preserve"> 执行 </w:t>
      </w:r>
      <w:r>
        <w:rPr>
          <w:rFonts w:hint="eastAsia" w:asciiTheme="minorEastAsia" w:hAnsiTheme="minorEastAsia" w:eastAsiaTheme="minorEastAsia" w:cstheme="minorEastAsia"/>
          <w:color w:val="auto"/>
          <w:szCs w:val="21"/>
          <w:highlight w:val="none"/>
          <w:lang w:bidi="ar"/>
        </w:rPr>
        <w:t>通用合同条款本项约定的单价子目计量。总价子目计量方法按专用合同条款第17.1.5项总价子目的计量——</w:t>
      </w:r>
      <w:r>
        <w:rPr>
          <w:rFonts w:hint="eastAsia" w:asciiTheme="minorEastAsia" w:hAnsiTheme="minorEastAsia" w:eastAsiaTheme="minorEastAsia" w:cstheme="minorEastAsia"/>
          <w:color w:val="auto"/>
          <w:szCs w:val="21"/>
          <w:highlight w:val="none"/>
          <w:u w:val="single"/>
          <w:lang w:bidi="ar"/>
        </w:rPr>
        <w:t>按实际完成工程量计量</w:t>
      </w:r>
      <w:r>
        <w:rPr>
          <w:rFonts w:hint="eastAsia" w:asciiTheme="minorEastAsia" w:hAnsiTheme="minorEastAsia" w:eastAsiaTheme="minorEastAsia" w:cstheme="minorEastAsia"/>
          <w:color w:val="auto"/>
          <w:szCs w:val="21"/>
          <w:highlight w:val="none"/>
          <w:lang w:bidi="ar"/>
        </w:rPr>
        <w:t>。</w:t>
      </w:r>
    </w:p>
    <w:p>
      <w:pPr>
        <w:spacing w:before="57" w:beforeLines="20" w:after="57" w:afterLines="20"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17.1.5总价子目的计量一按实际完成工程量计量</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(1)总价子目的价格调整方法：</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highlight w:val="none"/>
          <w:u w:val="single"/>
          <w:lang w:bidi="ar"/>
        </w:rPr>
        <w:t>执行通用条款</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。总价子目的计量和支付应以总价为基础，对承包人实际完成的工程量进行计量，是进行工程目标管理和控制进度款支付的依据。</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承包人在专用合同条款第17.1.3(1)目约定的每月计量截止日期后，对已完成的分部分项工程的子目(包括在工程量清单中给出具体工程量的措施项目的相关子目)，按照专用合同条款第17.1.2项约定的计量方法进行计量，对已完成的工程量清单中没有给出具体工程量的措施项目的相关子目，按其总价构成、费用性质和实际发生比例进行计量，向监理人提交进度付款申请单、已完成工程量报表和有关计量资料。</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(4)监理人应在收到承包人提交的工程量报表后的7天内进行复核，监理人未在约定时间内复核的，承包人提交的工程量报表中的工程量视为承包人实际完成的工程量，据此计算工程价款。</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(5)除按照第15条约定的变更外，在竣工结算时总价子目的工程量不应当重新计量，签约合同价所基于的工程量即是用于竣工结算的最终工程量。</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17.2预付款</w:t>
      </w:r>
    </w:p>
    <w:p>
      <w:pPr>
        <w:spacing w:before="85" w:beforeLines="30" w:after="85" w:afterLines="30"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17.2.1预付款</w:t>
      </w:r>
    </w:p>
    <w:p>
      <w:pPr>
        <w:spacing w:before="85" w:beforeLines="30" w:after="85" w:afterLines="3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(1)预付款额度</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分部分项工程部分的预付款额度：</w:t>
      </w:r>
      <w:r>
        <w:rPr>
          <w:rFonts w:hint="eastAsia" w:asciiTheme="minorEastAsia" w:hAnsiTheme="minorEastAsia" w:eastAsiaTheme="minorEastAsia" w:cstheme="minorEastAsia"/>
          <w:color w:val="auto"/>
          <w:szCs w:val="21"/>
          <w:highlight w:val="none"/>
          <w:u w:val="single"/>
          <w:lang w:bidi="ar"/>
        </w:rPr>
        <w:t xml:space="preserve">          无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措施项目部分预付款额度：</w:t>
      </w:r>
      <w:r>
        <w:rPr>
          <w:rFonts w:hint="eastAsia" w:asciiTheme="minorEastAsia" w:hAnsiTheme="minorEastAsia" w:eastAsiaTheme="minorEastAsia" w:cstheme="minorEastAsia"/>
          <w:color w:val="auto"/>
          <w:szCs w:val="21"/>
          <w:highlight w:val="none"/>
          <w:u w:val="single"/>
          <w:lang w:bidi="ar"/>
        </w:rPr>
        <w:t xml:space="preserve">                无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其中：安全文明施工费用预付额度：</w:t>
      </w:r>
      <w:r>
        <w:rPr>
          <w:rFonts w:hint="eastAsia" w:asciiTheme="minorEastAsia" w:hAnsiTheme="minorEastAsia" w:eastAsiaTheme="minorEastAsia" w:cstheme="minorEastAsia"/>
          <w:color w:val="auto"/>
          <w:szCs w:val="21"/>
          <w:highlight w:val="none"/>
          <w:u w:val="single"/>
          <w:lang w:bidi="ar"/>
        </w:rPr>
        <w:t xml:space="preserve">        无              </w:t>
      </w:r>
      <w:r>
        <w:rPr>
          <w:rFonts w:hint="eastAsia" w:asciiTheme="minorEastAsia" w:hAnsiTheme="minorEastAsia" w:eastAsiaTheme="minorEastAsia" w:cstheme="minorEastAsia"/>
          <w:color w:val="auto"/>
          <w:szCs w:val="21"/>
          <w:highlight w:val="none"/>
          <w:lang w:bidi="ar"/>
        </w:rPr>
        <w:t>。</w:t>
      </w:r>
    </w:p>
    <w:p>
      <w:pPr>
        <w:spacing w:before="85" w:beforeLines="30" w:after="85" w:afterLines="3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(2)预付办法</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预付款预付办法：</w:t>
      </w:r>
      <w:r>
        <w:rPr>
          <w:rFonts w:hint="eastAsia" w:asciiTheme="minorEastAsia" w:hAnsiTheme="minorEastAsia" w:eastAsiaTheme="minorEastAsia" w:cstheme="minorEastAsia"/>
          <w:color w:val="auto"/>
          <w:szCs w:val="21"/>
          <w:highlight w:val="none"/>
          <w:u w:val="single"/>
          <w:lang w:bidi="ar"/>
        </w:rPr>
        <w:t xml:space="preserve">              无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预付款的支付时间：</w:t>
      </w:r>
      <w:r>
        <w:rPr>
          <w:rFonts w:hint="eastAsia" w:asciiTheme="minorEastAsia" w:hAnsiTheme="minorEastAsia" w:eastAsiaTheme="minorEastAsia" w:cstheme="minorEastAsia"/>
          <w:color w:val="auto"/>
          <w:szCs w:val="21"/>
          <w:highlight w:val="none"/>
          <w:u w:val="single"/>
          <w:lang w:bidi="ar"/>
        </w:rPr>
        <w:t xml:space="preserve">            无                        </w:t>
      </w:r>
      <w:r>
        <w:rPr>
          <w:rFonts w:hint="eastAsia" w:asciiTheme="minorEastAsia" w:hAnsiTheme="minorEastAsia" w:eastAsiaTheme="minorEastAsia" w:cstheme="minorEastAsia"/>
          <w:color w:val="auto"/>
          <w:szCs w:val="21"/>
          <w:highlight w:val="none"/>
          <w:lang w:bidi="ar"/>
        </w:rPr>
        <w:t>。</w:t>
      </w:r>
    </w:p>
    <w:p>
      <w:pPr>
        <w:spacing w:before="85" w:beforeLines="30" w:after="85" w:afterLines="3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17.2.2预付款保函</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预付款保函的金额与预付款金额相同。预付款保函的提交时间：</w:t>
      </w:r>
      <w:r>
        <w:rPr>
          <w:rFonts w:hint="eastAsia" w:asciiTheme="minorEastAsia" w:hAnsiTheme="minorEastAsia" w:eastAsiaTheme="minorEastAsia" w:cstheme="minorEastAsia"/>
          <w:color w:val="auto"/>
          <w:szCs w:val="21"/>
          <w:highlight w:val="none"/>
          <w:u w:val="single"/>
          <w:lang w:bidi="ar"/>
        </w:rPr>
        <w:t xml:space="preserve">  无  </w:t>
      </w:r>
    </w:p>
    <w:p>
      <w:pPr>
        <w:pStyle w:val="4"/>
        <w:widowControl/>
        <w:spacing w:line="36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17.3工程进度付款</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17.3.2进度付款申请单</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进度付款申请单的份数：</w:t>
      </w:r>
      <w:r>
        <w:rPr>
          <w:rFonts w:hint="eastAsia" w:asciiTheme="minorEastAsia" w:hAnsiTheme="minorEastAsia" w:eastAsiaTheme="minorEastAsia" w:cstheme="minorEastAsia"/>
          <w:color w:val="auto"/>
          <w:szCs w:val="21"/>
          <w:highlight w:val="none"/>
          <w:u w:val="single"/>
          <w:lang w:bidi="ar"/>
        </w:rPr>
        <w:t xml:space="preserve">  五份                    </w:t>
      </w:r>
      <w:r>
        <w:rPr>
          <w:rFonts w:hint="eastAsia" w:asciiTheme="minorEastAsia" w:hAnsiTheme="minorEastAsia" w:eastAsiaTheme="minorEastAsia" w:cstheme="minorEastAsia"/>
          <w:color w:val="auto"/>
          <w:szCs w:val="21"/>
          <w:highlight w:val="none"/>
          <w:lang w:bidi="ar"/>
        </w:rPr>
        <w:t>。</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进度付款申请单的内容：</w:t>
      </w:r>
      <w:r>
        <w:rPr>
          <w:rFonts w:hint="eastAsia" w:asciiTheme="minorEastAsia" w:hAnsiTheme="minorEastAsia" w:eastAsiaTheme="minorEastAsia" w:cstheme="minorEastAsia"/>
          <w:color w:val="auto"/>
          <w:szCs w:val="21"/>
          <w:highlight w:val="none"/>
          <w:u w:val="single"/>
          <w:lang w:bidi="ar"/>
        </w:rPr>
        <w:t xml:space="preserve">  按监理人统一要求办理    </w:t>
      </w:r>
      <w:r>
        <w:rPr>
          <w:rFonts w:hint="eastAsia" w:asciiTheme="minorEastAsia" w:hAnsiTheme="minorEastAsia" w:eastAsiaTheme="minorEastAsia" w:cstheme="minorEastAsia"/>
          <w:color w:val="auto"/>
          <w:szCs w:val="21"/>
          <w:highlight w:val="none"/>
          <w:lang w:bidi="ar"/>
        </w:rPr>
        <w:t>。</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17.3.3进度付款证书和支付时间</w:t>
      </w:r>
    </w:p>
    <w:p>
      <w:pPr>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逾期付款违约金的计算标准为</w:t>
      </w:r>
      <w:r>
        <w:rPr>
          <w:rFonts w:hint="eastAsia" w:asciiTheme="minorEastAsia" w:hAnsiTheme="minorEastAsia" w:eastAsiaTheme="minorEastAsia" w:cstheme="minorEastAsia"/>
          <w:color w:val="auto"/>
          <w:szCs w:val="21"/>
          <w:highlight w:val="none"/>
          <w:u w:val="single"/>
          <w:lang w:bidi="ar"/>
        </w:rPr>
        <w:t xml:space="preserve">            无逾期付款违约金                    </w:t>
      </w:r>
      <w:r>
        <w:rPr>
          <w:rFonts w:hint="eastAsia" w:asciiTheme="minorEastAsia" w:hAnsiTheme="minorEastAsia" w:eastAsiaTheme="minorEastAsia" w:cstheme="minorEastAsia"/>
          <w:color w:val="auto"/>
          <w:szCs w:val="21"/>
          <w:highlight w:val="none"/>
          <w:lang w:bidi="ar"/>
        </w:rPr>
        <w:t>。</w:t>
      </w:r>
    </w:p>
    <w:p>
      <w:pPr>
        <w:spacing w:line="38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逾期付款违约金的计算方法为</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(4)进度付款涉及政府性资金的支付方法：</w:t>
      </w:r>
    </w:p>
    <w:p>
      <w:pPr>
        <w:spacing w:line="400" w:lineRule="exact"/>
        <w:ind w:firstLine="422" w:firstLineChars="200"/>
        <w:rPr>
          <w:rFonts w:hint="eastAsia" w:asciiTheme="minorEastAsia" w:hAnsiTheme="minorEastAsia" w:eastAsiaTheme="minorEastAsia" w:cstheme="minorEastAsia"/>
          <w:b/>
          <w:color w:val="auto"/>
          <w:highlight w:val="none"/>
          <w:u w:val="single"/>
        </w:rPr>
      </w:pPr>
      <w:r>
        <w:rPr>
          <w:rFonts w:hint="eastAsia" w:asciiTheme="minorEastAsia" w:hAnsiTheme="minorEastAsia" w:eastAsiaTheme="minorEastAsia" w:cstheme="minorEastAsia"/>
          <w:b/>
          <w:color w:val="auto"/>
          <w:highlight w:val="none"/>
          <w:u w:val="single"/>
          <w:lang w:val="en-US" w:eastAsia="zh-CN"/>
        </w:rPr>
        <w:t>本项目无预付资金，工程完成三年后付至审计审定额的97％，剩余3%为质保金，工程最终结算造价以结算审核后造价为准。</w:t>
      </w:r>
    </w:p>
    <w:p>
      <w:pPr>
        <w:pStyle w:val="4"/>
        <w:widowControl/>
        <w:spacing w:line="400" w:lineRule="exact"/>
        <w:ind w:firstLine="413" w:firstLineChars="196"/>
        <w:rPr>
          <w:rFonts w:hint="eastAsia" w:asciiTheme="minorEastAsia" w:hAnsiTheme="minorEastAsia" w:eastAsiaTheme="minorEastAsia" w:cstheme="minorEastAsia"/>
          <w:bCs w:val="0"/>
          <w:color w:val="auto"/>
          <w:sz w:val="21"/>
          <w:szCs w:val="24"/>
          <w:highlight w:val="none"/>
          <w:u w:val="single"/>
        </w:rPr>
      </w:pPr>
      <w:r>
        <w:rPr>
          <w:rFonts w:hint="eastAsia" w:asciiTheme="minorEastAsia" w:hAnsiTheme="minorEastAsia" w:eastAsiaTheme="minorEastAsia" w:cstheme="minorEastAsia"/>
          <w:bCs w:val="0"/>
          <w:color w:val="auto"/>
          <w:sz w:val="21"/>
          <w:szCs w:val="24"/>
          <w:highlight w:val="none"/>
          <w:u w:val="single"/>
        </w:rPr>
        <w:t>为确保工程保质保量按期完工，本项目工程款承包人必须专款专用，拨款前提供农民工发放工资支付凭证，如发现承包人挪用工程款及拖欠农民工工资现象，甲方有权拒绝付款，由此造成的一切损失均有承包人承担。</w:t>
      </w:r>
    </w:p>
    <w:p>
      <w:pPr>
        <w:pStyle w:val="4"/>
        <w:widowControl/>
        <w:spacing w:line="400" w:lineRule="exact"/>
        <w:ind w:firstLine="413" w:firstLineChars="196"/>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17.4质量保证金</w:t>
      </w:r>
    </w:p>
    <w:p>
      <w:pPr>
        <w:spacing w:line="400" w:lineRule="exact"/>
        <w:ind w:firstLine="422" w:firstLineChars="200"/>
        <w:rPr>
          <w:rFonts w:hint="eastAsia" w:asciiTheme="minorEastAsia" w:hAnsiTheme="minorEastAsia" w:eastAsiaTheme="minorEastAsia" w:cstheme="minorEastAsia"/>
          <w:b/>
          <w:bCs/>
          <w:color w:val="auto"/>
          <w:szCs w:val="21"/>
          <w:highlight w:val="none"/>
          <w:lang w:bidi="ar"/>
        </w:rPr>
      </w:pPr>
      <w:r>
        <w:rPr>
          <w:rFonts w:hint="eastAsia" w:asciiTheme="minorEastAsia" w:hAnsiTheme="minorEastAsia" w:eastAsiaTheme="minorEastAsia" w:cstheme="minorEastAsia"/>
          <w:b/>
          <w:bCs/>
          <w:color w:val="auto"/>
          <w:szCs w:val="21"/>
          <w:highlight w:val="none"/>
          <w:lang w:bidi="ar"/>
        </w:rPr>
        <w:t xml:space="preserve">质量保证金的金额或比例：  </w:t>
      </w:r>
      <w:r>
        <w:rPr>
          <w:rFonts w:hint="eastAsia" w:asciiTheme="minorEastAsia" w:hAnsiTheme="minorEastAsia" w:eastAsiaTheme="minorEastAsia" w:cstheme="minorEastAsia"/>
          <w:b/>
          <w:bCs/>
          <w:color w:val="auto"/>
          <w:szCs w:val="21"/>
          <w:highlight w:val="none"/>
          <w:u w:val="single"/>
          <w:lang w:bidi="ar"/>
        </w:rPr>
        <w:t xml:space="preserve"> 3%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质量保证金的扣留方法：</w:t>
      </w:r>
      <w:r>
        <w:rPr>
          <w:rFonts w:hint="eastAsia" w:asciiTheme="minorEastAsia" w:hAnsiTheme="minorEastAsia" w:eastAsiaTheme="minorEastAsia" w:cstheme="minorEastAsia"/>
          <w:color w:val="auto"/>
          <w:szCs w:val="21"/>
          <w:highlight w:val="none"/>
          <w:u w:val="single"/>
          <w:lang w:bidi="ar"/>
        </w:rPr>
        <w:t xml:space="preserve"> / </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17.5竣工结算</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17.5.1竣工付款申请单</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承包人提交竣工付款申请单的份数：</w:t>
      </w:r>
      <w:r>
        <w:rPr>
          <w:rFonts w:hint="eastAsia" w:asciiTheme="minorEastAsia" w:hAnsiTheme="minorEastAsia" w:eastAsiaTheme="minorEastAsia" w:cstheme="minorEastAsia"/>
          <w:color w:val="auto"/>
          <w:szCs w:val="21"/>
          <w:highlight w:val="none"/>
          <w:u w:val="single"/>
          <w:lang w:bidi="ar"/>
        </w:rPr>
        <w:t xml:space="preserve">   五份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承包人提交竣工付款申请单的期限：</w:t>
      </w:r>
      <w:r>
        <w:rPr>
          <w:rFonts w:hint="eastAsia" w:asciiTheme="minorEastAsia" w:hAnsiTheme="minorEastAsia" w:eastAsiaTheme="minorEastAsia" w:cstheme="minorEastAsia"/>
          <w:color w:val="auto"/>
          <w:szCs w:val="21"/>
          <w:highlight w:val="none"/>
          <w:u w:val="single"/>
          <w:lang w:bidi="ar"/>
        </w:rPr>
        <w:t xml:space="preserve">   竣工验收合格后28天内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竣工付款申请单的内容：</w:t>
      </w:r>
      <w:r>
        <w:rPr>
          <w:rFonts w:hint="eastAsia" w:asciiTheme="minorEastAsia" w:hAnsiTheme="minorEastAsia" w:eastAsiaTheme="minorEastAsia" w:cstheme="minorEastAsia"/>
          <w:color w:val="auto"/>
          <w:szCs w:val="21"/>
          <w:highlight w:val="none"/>
          <w:u w:val="single"/>
          <w:lang w:bidi="ar"/>
        </w:rPr>
        <w:t>竣工结算合同总价、已支付的工程价款、应扣留的质量保证金、应支付的竣工付款金额等</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未按本项约定的期限和内容提交竣工付款申请单或者未按通用合同条款第17.5.1(2)目约定提交修正后的竣工付款申请单，经监理人催促后14天内仍未提交或者没有明确答复的，监理人和发包人有权根据已有资料进行审查，审查确定的竣工结算合同总价和竣工付款金额视同是经承包人认可的工程竣工结算合同总价和竣工付款金额。</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17.6最终结清</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17.6.1最终结清申请单</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承包人提交最终结清申请单的份数：</w:t>
      </w:r>
      <w:r>
        <w:rPr>
          <w:rFonts w:hint="eastAsia" w:asciiTheme="minorEastAsia" w:hAnsiTheme="minorEastAsia" w:eastAsiaTheme="minorEastAsia" w:cstheme="minorEastAsia"/>
          <w:color w:val="auto"/>
          <w:szCs w:val="21"/>
          <w:highlight w:val="none"/>
          <w:u w:val="single"/>
          <w:lang w:bidi="ar"/>
        </w:rPr>
        <w:t xml:space="preserve">   五份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承包人提交最终结清申请单的期限：</w:t>
      </w:r>
      <w:r>
        <w:rPr>
          <w:rFonts w:hint="eastAsia" w:asciiTheme="minorEastAsia" w:hAnsiTheme="minorEastAsia" w:eastAsiaTheme="minorEastAsia" w:cstheme="minorEastAsia"/>
          <w:color w:val="auto"/>
          <w:szCs w:val="21"/>
          <w:highlight w:val="none"/>
          <w:u w:val="single"/>
          <w:lang w:bidi="ar"/>
        </w:rPr>
        <w:t xml:space="preserve">  缺陷责任期终止证书签发后14天内  </w:t>
      </w:r>
      <w:r>
        <w:rPr>
          <w:rFonts w:hint="eastAsia" w:asciiTheme="minorEastAsia" w:hAnsiTheme="minorEastAsia" w:eastAsiaTheme="minorEastAsia" w:cstheme="minorEastAsia"/>
          <w:color w:val="auto"/>
          <w:szCs w:val="21"/>
          <w:highlight w:val="none"/>
          <w:lang w:bidi="ar"/>
        </w:rPr>
        <w:t>。</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18.竣工验收</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18.2竣工验收申请报告</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(2)承包人负责整理和提交的竣工验收资料应当符合工程所在地建设行政主管部门和(或)城市建设档案管理机构有关施工资料的要求，具体内容包括：</w:t>
      </w:r>
      <w:r>
        <w:rPr>
          <w:rFonts w:hint="eastAsia" w:asciiTheme="minorEastAsia" w:hAnsiTheme="minorEastAsia" w:eastAsiaTheme="minorEastAsia" w:cstheme="minorEastAsia"/>
          <w:color w:val="auto"/>
          <w:szCs w:val="21"/>
          <w:highlight w:val="none"/>
          <w:u w:val="single"/>
          <w:lang w:bidi="ar"/>
        </w:rPr>
        <w:t xml:space="preserve">  按工程所在地建设行政主管部门和(或)城市建设档案管理机构对竣工验收资料内容的规定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竣工验收资料的份数：</w:t>
      </w:r>
      <w:r>
        <w:rPr>
          <w:rFonts w:hint="eastAsia" w:asciiTheme="minorEastAsia" w:hAnsiTheme="minorEastAsia" w:eastAsiaTheme="minorEastAsia" w:cstheme="minorEastAsia"/>
          <w:color w:val="auto"/>
          <w:szCs w:val="21"/>
          <w:highlight w:val="none"/>
          <w:u w:val="single"/>
          <w:lang w:bidi="ar"/>
        </w:rPr>
        <w:t xml:space="preserve">按工程所在地建设行政主管部门和(或)城市建设档案管理机构的规定及发包人要求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竣工验收资料的费用支付方式：</w:t>
      </w:r>
      <w:r>
        <w:rPr>
          <w:rFonts w:hint="eastAsia" w:asciiTheme="minorEastAsia" w:hAnsiTheme="minorEastAsia" w:eastAsiaTheme="minorEastAsia" w:cstheme="minorEastAsia"/>
          <w:color w:val="auto"/>
          <w:szCs w:val="21"/>
          <w:highlight w:val="none"/>
          <w:u w:val="single"/>
          <w:lang w:bidi="ar"/>
        </w:rPr>
        <w:t xml:space="preserve">  由承包人自行承担  </w:t>
      </w:r>
      <w:r>
        <w:rPr>
          <w:rFonts w:hint="eastAsia" w:asciiTheme="minorEastAsia" w:hAnsiTheme="minorEastAsia" w:eastAsiaTheme="minorEastAsia" w:cstheme="minorEastAsia"/>
          <w:color w:val="auto"/>
          <w:szCs w:val="21"/>
          <w:highlight w:val="none"/>
          <w:lang w:bidi="ar"/>
        </w:rPr>
        <w:t>。</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18.3验收</w:t>
      </w:r>
    </w:p>
    <w:p>
      <w:pPr>
        <w:spacing w:line="400" w:lineRule="exact"/>
        <w:ind w:firstLine="420" w:firstLineChars="200"/>
        <w:rPr>
          <w:rFonts w:hint="eastAsia" w:asciiTheme="minorEastAsia" w:hAnsiTheme="minorEastAsia" w:eastAsiaTheme="minorEastAsia" w:cstheme="minorEastAsia"/>
          <w:color w:val="auto"/>
          <w:szCs w:val="21"/>
          <w:highlight w:val="none"/>
          <w:lang w:bidi="ar"/>
        </w:rPr>
      </w:pPr>
      <w:r>
        <w:rPr>
          <w:rFonts w:hint="eastAsia" w:asciiTheme="minorEastAsia" w:hAnsiTheme="minorEastAsia" w:eastAsiaTheme="minorEastAsia" w:cstheme="minorEastAsia"/>
          <w:color w:val="auto"/>
          <w:szCs w:val="21"/>
          <w:highlight w:val="none"/>
          <w:lang w:bidi="ar"/>
        </w:rPr>
        <w:t>18.3.5经验收合格的工程，实际竣工日期为承包人按照第18.2款提交竣工验收申请报告或按照本款重新提交竣工验收申请报告的日期(以两者中时间在后者为准)。</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18.5施工期运行</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18.5.1需要施工期运行的单位工程或设备安装工程：</w:t>
      </w:r>
      <w:r>
        <w:rPr>
          <w:rFonts w:hint="eastAsia" w:asciiTheme="minorEastAsia" w:hAnsiTheme="minorEastAsia" w:eastAsiaTheme="minorEastAsia" w:cstheme="minorEastAsia"/>
          <w:color w:val="auto"/>
          <w:szCs w:val="21"/>
          <w:highlight w:val="none"/>
          <w:u w:val="single"/>
          <w:lang w:bidi="ar"/>
        </w:rPr>
        <w:t xml:space="preserve">   根据实际情况按发包人要求        </w:t>
      </w:r>
      <w:r>
        <w:rPr>
          <w:rFonts w:hint="eastAsia" w:asciiTheme="minorEastAsia" w:hAnsiTheme="minorEastAsia" w:eastAsiaTheme="minorEastAsia" w:cstheme="minorEastAsia"/>
          <w:color w:val="auto"/>
          <w:szCs w:val="21"/>
          <w:highlight w:val="none"/>
          <w:lang w:bidi="ar"/>
        </w:rPr>
        <w:t>。</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18.6试运行</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18.6.1工程及工程设备试运行的组织与费用承担</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（1）工程设备安装具备单机无负荷试运行条件，由承包人组织试运行，费用由承包人承担。</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（2）工程设备安装具备无负荷联动试运行条件，由发包人组织试运行，费用由发包人承担。</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（3）投料试运行应在工程竣工验收后由发包人负责，如发包人要求在工程竣工验收前进行或需要承包人配合时，应征得承包人同意，另行签订补充协议。</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18.7竣工清场</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18.7.1监理人颁发(出具)工程接收证书后，承包人负责按照通用合同条款本项约定的要求对施工场地进行清理并承担相关费用，直至监理人检验合格为止。</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18.8施工队伍的撤离</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承包人按照通用合同条款第18.8款约定撤离施工场地(现场)时，监理人和承包人应当办理永久工程和施工场地移交手续，移交手续以书面方式出具，并分别经过发包人、监理人和承包人的签认</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18.9中间验收</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本工程需要进行中间验收的部位如下：</w:t>
      </w:r>
      <w:r>
        <w:rPr>
          <w:rFonts w:hint="eastAsia" w:asciiTheme="minorEastAsia" w:hAnsiTheme="minorEastAsia" w:eastAsiaTheme="minorEastAsia" w:cstheme="minorEastAsia"/>
          <w:color w:val="auto"/>
          <w:szCs w:val="21"/>
          <w:highlight w:val="none"/>
          <w:u w:val="single"/>
          <w:lang w:bidi="ar"/>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当工程进度达到本款约定的中间验收部位时，承包人应当进行自检，并在中间验收前48小时以书面形式通知监理人验收。书面通知应包括中间验收的内容、验收时间和地点。承包人应当准备验收记录。只有监理人验收合格并在验收记录上签字后，承包人方可继续施工。验收不合格的，承包人在</w:t>
      </w:r>
      <w:r>
        <w:rPr>
          <w:rFonts w:hint="eastAsia" w:asciiTheme="minorEastAsia" w:hAnsiTheme="minorEastAsia" w:eastAsiaTheme="minorEastAsia" w:cstheme="minorEastAsia"/>
          <w:color w:val="auto"/>
          <w:szCs w:val="21"/>
          <w:highlight w:val="none"/>
          <w:u w:val="single"/>
          <w:lang w:bidi="ar"/>
        </w:rPr>
        <w:t xml:space="preserve"> 监理人要求的 </w:t>
      </w:r>
      <w:r>
        <w:rPr>
          <w:rFonts w:hint="eastAsia" w:asciiTheme="minorEastAsia" w:hAnsiTheme="minorEastAsia" w:eastAsiaTheme="minorEastAsia" w:cstheme="minorEastAsia"/>
          <w:color w:val="auto"/>
          <w:szCs w:val="21"/>
          <w:highlight w:val="none"/>
          <w:lang w:bidi="ar"/>
        </w:rPr>
        <w:t>期限内进行修改后重新验收。</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监理人不能按时进行验收的，应在验收前24小时以书面形式向承包人提出延期要求，延期不能超过48小时。监理人未能按本款约定的时限提出延期要求，又未按期进行验收的，承包人可自行组织验收，监理人必须认同验收记录。</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经监理人验收后工程质量符合约定的验收标准，但验收24小时后监理人仍不在验收记录上签字的，视为监理人已经认可验收记录，承包人可继续施工。</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19.缺陷责任与保修责任</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19.7保修责任</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(1)工程质量保修范围：</w:t>
      </w:r>
      <w:r>
        <w:rPr>
          <w:rFonts w:hint="eastAsia" w:asciiTheme="minorEastAsia" w:hAnsiTheme="minorEastAsia" w:eastAsiaTheme="minorEastAsia" w:cstheme="minorEastAsia"/>
          <w:color w:val="auto"/>
          <w:szCs w:val="21"/>
          <w:highlight w:val="none"/>
          <w:u w:val="single"/>
          <w:lang w:bidi="ar"/>
        </w:rPr>
        <w:t xml:space="preserve">      详见质量保修书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(2)工程质量保修期限：</w:t>
      </w:r>
      <w:r>
        <w:rPr>
          <w:rFonts w:hint="eastAsia" w:asciiTheme="minorEastAsia" w:hAnsiTheme="minorEastAsia" w:eastAsiaTheme="minorEastAsia" w:cstheme="minorEastAsia"/>
          <w:color w:val="auto"/>
          <w:szCs w:val="21"/>
          <w:highlight w:val="none"/>
          <w:u w:val="single"/>
          <w:lang w:bidi="ar"/>
        </w:rPr>
        <w:t xml:space="preserve">      详见质量保修书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(3)工程质量保修责任：</w:t>
      </w:r>
      <w:r>
        <w:rPr>
          <w:rFonts w:hint="eastAsia" w:asciiTheme="minorEastAsia" w:hAnsiTheme="minorEastAsia" w:eastAsiaTheme="minorEastAsia" w:cstheme="minorEastAsia"/>
          <w:color w:val="auto"/>
          <w:szCs w:val="21"/>
          <w:highlight w:val="none"/>
          <w:u w:val="single"/>
          <w:lang w:bidi="ar"/>
        </w:rPr>
        <w:t xml:space="preserve">      详见质量保修书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质量保修书是竣工验收申请报告的组成内容。承包人应当按照有关法律法规规定和合同所附的格式出具质量保修书，质量保修书的主要内容应当与本款上述约定内容一致。承包人在递交合同条款第18.2款约定的竣工验收报告的同时，将质量保修书一并报送监理人。</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20.保险</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20.1工程保险</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本工程</w:t>
      </w:r>
      <w:r>
        <w:rPr>
          <w:rFonts w:hint="eastAsia" w:asciiTheme="minorEastAsia" w:hAnsiTheme="minorEastAsia" w:eastAsiaTheme="minorEastAsia" w:cstheme="minorEastAsia"/>
          <w:color w:val="auto"/>
          <w:szCs w:val="21"/>
          <w:highlight w:val="none"/>
          <w:u w:val="single"/>
          <w:lang w:bidi="ar"/>
        </w:rPr>
        <w:t xml:space="preserve"> 不投保 </w:t>
      </w:r>
      <w:r>
        <w:rPr>
          <w:rFonts w:hint="eastAsia" w:asciiTheme="minorEastAsia" w:hAnsiTheme="minorEastAsia" w:eastAsiaTheme="minorEastAsia" w:cstheme="minorEastAsia"/>
          <w:color w:val="auto"/>
          <w:szCs w:val="21"/>
          <w:highlight w:val="none"/>
          <w:lang w:bidi="ar"/>
        </w:rPr>
        <w:t>工程保险。投保工程保险时，险种为：</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，并符合以下约定。</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(1)投保人：</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(2)投保内容：</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(3)保险费率：由投保人与合同双方同意的保险人商定。</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(4)保险金额：</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(5)保险期限：</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20.4第三者责任险</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20.4.2保险金额：</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，保险费率由承包人与发包人同意的保险人商定，相关保险费由</w:t>
      </w:r>
      <w:r>
        <w:rPr>
          <w:rFonts w:hint="eastAsia" w:asciiTheme="minorEastAsia" w:hAnsiTheme="minorEastAsia" w:eastAsiaTheme="minorEastAsia" w:cstheme="minorEastAsia"/>
          <w:color w:val="auto"/>
          <w:szCs w:val="21"/>
          <w:highlight w:val="none"/>
          <w:u w:val="single"/>
          <w:lang w:bidi="ar"/>
        </w:rPr>
        <w:t xml:space="preserve"> 承包人 </w:t>
      </w:r>
      <w:r>
        <w:rPr>
          <w:rFonts w:hint="eastAsia" w:asciiTheme="minorEastAsia" w:hAnsiTheme="minorEastAsia" w:eastAsiaTheme="minorEastAsia" w:cstheme="minorEastAsia"/>
          <w:color w:val="auto"/>
          <w:szCs w:val="21"/>
          <w:highlight w:val="none"/>
          <w:lang w:bidi="ar"/>
        </w:rPr>
        <w:t>承担。</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20.5其他保险</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承包人应为其施工设备、进场材料和工程设备等办理的保险：</w:t>
      </w:r>
      <w:r>
        <w:rPr>
          <w:rFonts w:hint="eastAsia" w:asciiTheme="minorEastAsia" w:hAnsiTheme="minorEastAsia" w:eastAsiaTheme="minorEastAsia" w:cstheme="minorEastAsia"/>
          <w:color w:val="auto"/>
          <w:szCs w:val="21"/>
          <w:highlight w:val="none"/>
          <w:u w:val="single"/>
          <w:lang w:bidi="ar"/>
        </w:rPr>
        <w:t xml:space="preserve">  承包人自行确定  </w:t>
      </w:r>
      <w:r>
        <w:rPr>
          <w:rFonts w:hint="eastAsia" w:asciiTheme="minorEastAsia" w:hAnsiTheme="minorEastAsia" w:eastAsiaTheme="minorEastAsia" w:cstheme="minorEastAsia"/>
          <w:color w:val="auto"/>
          <w:szCs w:val="21"/>
          <w:highlight w:val="none"/>
          <w:lang w:bidi="ar"/>
        </w:rPr>
        <w:t>。</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20.6对各项保险的一般要求</w:t>
      </w:r>
    </w:p>
    <w:p>
      <w:pPr>
        <w:spacing w:before="85" w:beforeLines="30" w:after="85" w:afterLines="30"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20.6.1保险凭证</w:t>
      </w:r>
    </w:p>
    <w:p>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承包人向发包人提交各项保险生效的证据和保险单副本的期限：</w:t>
      </w:r>
      <w:r>
        <w:rPr>
          <w:rFonts w:hint="eastAsia" w:asciiTheme="minorEastAsia" w:hAnsiTheme="minorEastAsia" w:eastAsiaTheme="minorEastAsia" w:cstheme="minorEastAsia"/>
          <w:color w:val="auto"/>
          <w:szCs w:val="21"/>
          <w:highlight w:val="none"/>
          <w:u w:val="single"/>
          <w:lang w:bidi="ar"/>
        </w:rPr>
        <w:t xml:space="preserve">    承包人提供     </w:t>
      </w:r>
      <w:r>
        <w:rPr>
          <w:rFonts w:hint="eastAsia" w:asciiTheme="minorEastAsia" w:hAnsiTheme="minorEastAsia" w:eastAsiaTheme="minorEastAsia" w:cstheme="minorEastAsia"/>
          <w:color w:val="auto"/>
          <w:szCs w:val="21"/>
          <w:highlight w:val="none"/>
          <w:lang w:bidi="ar"/>
        </w:rPr>
        <w:t>。</w:t>
      </w:r>
    </w:p>
    <w:p>
      <w:pPr>
        <w:spacing w:before="85" w:beforeLines="30" w:after="85" w:afterLines="30"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20.6.4保险金不足的补偿</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保险金不足以补偿损失时，承包人和发包人负责补偿的责任分摊：</w:t>
      </w:r>
      <w:r>
        <w:rPr>
          <w:rFonts w:hint="eastAsia" w:asciiTheme="minorEastAsia" w:hAnsiTheme="minorEastAsia" w:eastAsiaTheme="minorEastAsia" w:cstheme="minorEastAsia"/>
          <w:color w:val="auto"/>
          <w:szCs w:val="21"/>
          <w:highlight w:val="none"/>
          <w:u w:val="single"/>
          <w:lang w:bidi="ar"/>
        </w:rPr>
        <w:t xml:space="preserve">   承包人承担    。</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21.不可抗力</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21.1不可抗力的确认</w:t>
      </w:r>
    </w:p>
    <w:p>
      <w:pPr>
        <w:spacing w:line="40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21.1.1通用合同条款第21.1.1项约定的不可抗力以外的其他情形：</w:t>
      </w:r>
      <w:r>
        <w:rPr>
          <w:rFonts w:hint="eastAsia" w:asciiTheme="minorEastAsia" w:hAnsiTheme="minorEastAsia" w:eastAsiaTheme="minorEastAsia" w:cstheme="minorEastAsia"/>
          <w:color w:val="auto"/>
          <w:szCs w:val="21"/>
          <w:highlight w:val="none"/>
          <w:u w:val="single"/>
          <w:lang w:bidi="ar"/>
        </w:rPr>
        <w:t xml:space="preserve">  按国家有关部门认定的标准。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不可抗力的等级范围约定：</w:t>
      </w:r>
      <w:r>
        <w:rPr>
          <w:rFonts w:hint="eastAsia" w:asciiTheme="minorEastAsia" w:hAnsiTheme="minorEastAsia" w:eastAsiaTheme="minorEastAsia" w:cstheme="minorEastAsia"/>
          <w:color w:val="auto"/>
          <w:szCs w:val="21"/>
          <w:highlight w:val="none"/>
          <w:u w:val="single"/>
          <w:lang w:bidi="ar"/>
        </w:rPr>
        <w:t xml:space="preserve">  发包人与承包人另行协商约定                             。 </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21.3不可抗力后果及其处理</w:t>
      </w:r>
    </w:p>
    <w:p>
      <w:pPr>
        <w:spacing w:before="85" w:beforeLines="30" w:after="85" w:afterLines="30"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21.3.1不可抗力造成损害的责任</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不可抗力导致的人员伤亡、财产损失、费用增加和(或)工期延误等后果，由合同双方按通用合同条款第21.3.1项约定的原则承担。</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24.争议的解决</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24.1争议的解决方式</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因本合同引起的或与本合同有关的任何争议，合同双方友好协商不成、不愿提请争议组评审或者不愿接受争议评审组意见的，选择下列第</w:t>
      </w:r>
      <w:r>
        <w:rPr>
          <w:rFonts w:hint="eastAsia" w:asciiTheme="minorEastAsia" w:hAnsiTheme="minorEastAsia" w:eastAsiaTheme="minorEastAsia" w:cstheme="minorEastAsia"/>
          <w:color w:val="auto"/>
          <w:szCs w:val="21"/>
          <w:highlight w:val="none"/>
          <w:u w:val="single"/>
          <w:lang w:bidi="ar"/>
        </w:rPr>
        <w:t xml:space="preserve"> 贰 </w:t>
      </w:r>
      <w:r>
        <w:rPr>
          <w:rFonts w:hint="eastAsia" w:asciiTheme="minorEastAsia" w:hAnsiTheme="minorEastAsia" w:eastAsiaTheme="minorEastAsia" w:cstheme="minorEastAsia"/>
          <w:color w:val="auto"/>
          <w:szCs w:val="21"/>
          <w:highlight w:val="none"/>
          <w:lang w:bidi="ar"/>
        </w:rPr>
        <w:t>种方式解决：</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lang w:bidi="ar"/>
        </w:rPr>
        <w:t>（壹）</w:t>
      </w:r>
      <w:r>
        <w:rPr>
          <w:rFonts w:hint="eastAsia" w:asciiTheme="minorEastAsia" w:hAnsiTheme="minorEastAsia" w:eastAsiaTheme="minorEastAsia" w:cstheme="minorEastAsia"/>
          <w:color w:val="auto"/>
          <w:szCs w:val="21"/>
          <w:highlight w:val="none"/>
          <w:lang w:bidi="ar"/>
        </w:rPr>
        <w:t>提请</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仲裁委员会按照该会仲裁规则进行仲裁，仲裁裁决是终局的，对合同双方均有约束力。</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lang w:bidi="ar"/>
        </w:rPr>
        <w:t>（贰）</w:t>
      </w:r>
      <w:r>
        <w:rPr>
          <w:rFonts w:hint="eastAsia" w:asciiTheme="minorEastAsia" w:hAnsiTheme="minorEastAsia" w:eastAsiaTheme="minorEastAsia" w:cstheme="minorEastAsia"/>
          <w:color w:val="auto"/>
          <w:szCs w:val="21"/>
          <w:highlight w:val="none"/>
          <w:lang w:bidi="ar"/>
        </w:rPr>
        <w:t>向有管辖权的人民法院提起诉讼。</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24.3争议评审</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24.3.4争议评审组邀请合同双方代表人和有关人员举行调查会的期限：</w:t>
      </w:r>
      <w:r>
        <w:rPr>
          <w:rFonts w:hint="eastAsia" w:asciiTheme="minorEastAsia" w:hAnsiTheme="minorEastAsia" w:eastAsiaTheme="minorEastAsia" w:cstheme="minorEastAsia"/>
          <w:color w:val="auto"/>
          <w:szCs w:val="21"/>
          <w:highlight w:val="none"/>
          <w:u w:val="single"/>
          <w:lang w:bidi="ar"/>
        </w:rPr>
        <w:t>争议评审组在收到合同双方报告后的14天内。</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24.3.5争议评审组在调查会后作出争议评审意见的期限：</w:t>
      </w:r>
      <w:r>
        <w:rPr>
          <w:rFonts w:hint="eastAsia" w:asciiTheme="minorEastAsia" w:hAnsiTheme="minorEastAsia" w:eastAsiaTheme="minorEastAsia" w:cstheme="minorEastAsia"/>
          <w:color w:val="auto"/>
          <w:szCs w:val="21"/>
          <w:highlight w:val="none"/>
          <w:u w:val="single"/>
          <w:lang w:bidi="ar"/>
        </w:rPr>
        <w:t xml:space="preserve">在调查会结束后的14天内。  </w:t>
      </w:r>
    </w:p>
    <w:p>
      <w:pPr>
        <w:pStyle w:val="4"/>
        <w:widowControl/>
        <w:rPr>
          <w:rFonts w:hint="eastAsia" w:asciiTheme="minorEastAsia" w:hAnsiTheme="minorEastAsia" w:eastAsiaTheme="minorEastAsia" w:cstheme="minorEastAsia"/>
          <w:color w:val="auto"/>
          <w:highlight w:val="none"/>
          <w:lang w:bidi="ar"/>
        </w:rPr>
      </w:pPr>
      <w:r>
        <w:rPr>
          <w:rFonts w:hint="eastAsia" w:asciiTheme="minorEastAsia" w:hAnsiTheme="minorEastAsia" w:eastAsiaTheme="minorEastAsia" w:cstheme="minorEastAsia"/>
          <w:color w:val="auto"/>
          <w:sz w:val="21"/>
          <w:highlight w:val="none"/>
        </w:rPr>
        <w:t>25. 补充条款</w:t>
      </w:r>
    </w:p>
    <w:p>
      <w:pPr>
        <w:spacing w:line="360" w:lineRule="auto"/>
        <w:ind w:firstLine="420"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highlight w:val="none"/>
          <w:lang w:bidi="ar"/>
        </w:rPr>
        <w:t>25.1施工期间的地方关系或个体关系由施工单位自行处理。</w:t>
      </w:r>
    </w:p>
    <w:p>
      <w:pPr>
        <w:spacing w:line="360" w:lineRule="auto"/>
        <w:ind w:firstLine="420" w:firstLineChars="200"/>
        <w:rPr>
          <w:rFonts w:hint="eastAsia" w:asciiTheme="minorEastAsia" w:hAnsiTheme="minorEastAsia" w:eastAsiaTheme="minorEastAsia" w:cstheme="minorEastAsia"/>
          <w:color w:val="auto"/>
          <w:highlight w:val="none"/>
          <w:lang w:bidi="ar"/>
        </w:rPr>
      </w:pPr>
      <w:r>
        <w:rPr>
          <w:rFonts w:hint="eastAsia" w:asciiTheme="minorEastAsia" w:hAnsiTheme="minorEastAsia" w:eastAsiaTheme="minorEastAsia" w:cstheme="minorEastAsia"/>
          <w:color w:val="auto"/>
          <w:highlight w:val="none"/>
          <w:lang w:bidi="ar"/>
        </w:rPr>
        <w:t>25.2</w:t>
      </w:r>
      <w:r>
        <w:rPr>
          <w:rFonts w:hint="eastAsia" w:asciiTheme="minorEastAsia" w:hAnsiTheme="minorEastAsia" w:eastAsiaTheme="minorEastAsia" w:cstheme="minorEastAsia"/>
          <w:b/>
          <w:color w:val="auto"/>
          <w:szCs w:val="21"/>
          <w:highlight w:val="none"/>
        </w:rPr>
        <w:t>承包人对建设工地扬尘污染防治措施落实工作承担主体责任。承包人应当结合工程建设项目实际和施工合同约定，建立健全扬尘污染防治责任制，制定扬尘污染防治专项方案，落实各项防治具体措施。</w:t>
      </w:r>
    </w:p>
    <w:p>
      <w:pPr>
        <w:spacing w:line="360" w:lineRule="auto"/>
        <w:ind w:firstLine="420" w:firstLineChars="200"/>
        <w:rPr>
          <w:rFonts w:hint="eastAsia" w:asciiTheme="minorEastAsia" w:hAnsiTheme="minorEastAsia" w:eastAsiaTheme="minorEastAsia" w:cstheme="minorEastAsia"/>
          <w:color w:val="auto"/>
          <w:highlight w:val="none"/>
          <w:lang w:bidi="ar"/>
        </w:rPr>
      </w:pPr>
      <w:r>
        <w:rPr>
          <w:rFonts w:hint="eastAsia" w:asciiTheme="minorEastAsia" w:hAnsiTheme="minorEastAsia" w:eastAsiaTheme="minorEastAsia" w:cstheme="minorEastAsia"/>
          <w:color w:val="auto"/>
          <w:highlight w:val="none"/>
          <w:lang w:bidi="ar"/>
        </w:rPr>
        <w:t>25.3禁止承包人将承包的工程进行转包、违法分包，禁止承包单位转让、出借企业资质证书或者以其他方式允许他人以本企业名义承揽本工程，如发现上述情况，发包人有权终止合同，承包人赔偿因此给发包人造成的一切经济损失，并承担法律责任。</w:t>
      </w:r>
    </w:p>
    <w:p>
      <w:pPr>
        <w:spacing w:line="360" w:lineRule="auto"/>
        <w:ind w:firstLine="420" w:firstLineChars="200"/>
        <w:rPr>
          <w:rFonts w:hint="eastAsia" w:asciiTheme="minorEastAsia" w:hAnsiTheme="minorEastAsia" w:eastAsiaTheme="minorEastAsia" w:cstheme="minorEastAsia"/>
          <w:color w:val="auto"/>
          <w:highlight w:val="none"/>
        </w:rPr>
      </w:pPr>
    </w:p>
    <w:p>
      <w:pPr>
        <w:spacing w:line="360" w:lineRule="auto"/>
        <w:ind w:firstLine="420" w:firstLineChars="200"/>
        <w:rPr>
          <w:rFonts w:hint="eastAsia" w:asciiTheme="minorEastAsia" w:hAnsiTheme="minorEastAsia" w:eastAsiaTheme="minorEastAsia" w:cstheme="minorEastAsia"/>
          <w:color w:val="auto"/>
          <w:highlight w:val="none"/>
          <w:lang w:bidi="ar"/>
        </w:rPr>
      </w:pPr>
    </w:p>
    <w:p>
      <w:pPr>
        <w:pStyle w:val="4"/>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b w:val="0"/>
          <w:color w:val="auto"/>
          <w:szCs w:val="21"/>
          <w:highlight w:val="none"/>
        </w:rPr>
        <w:br w:type="page"/>
      </w:r>
      <w:r>
        <w:rPr>
          <w:rFonts w:hint="eastAsia" w:asciiTheme="minorEastAsia" w:hAnsiTheme="minorEastAsia" w:eastAsiaTheme="minorEastAsia" w:cstheme="minorEastAsia"/>
          <w:color w:val="auto"/>
          <w:sz w:val="21"/>
          <w:highlight w:val="none"/>
        </w:rPr>
        <w:t>附件一：承包人提供的材料和工程设备一览表</w:t>
      </w:r>
    </w:p>
    <w:p>
      <w:pPr>
        <w:jc w:val="center"/>
        <w:rPr>
          <w:rFonts w:hint="eastAsia" w:asciiTheme="minorEastAsia" w:hAnsiTheme="minorEastAsia" w:eastAsiaTheme="minorEastAsia" w:cstheme="minorEastAsia"/>
          <w:b/>
          <w:color w:val="auto"/>
          <w:sz w:val="24"/>
          <w:highlight w:val="none"/>
        </w:rPr>
      </w:pPr>
    </w:p>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承包人提供的材料和工程设备一览表</w:t>
      </w:r>
    </w:p>
    <w:p>
      <w:pPr>
        <w:rPr>
          <w:rFonts w:hint="eastAsia" w:asciiTheme="minorEastAsia" w:hAnsiTheme="minorEastAsia" w:eastAsiaTheme="minorEastAsia" w:cstheme="minorEastAsia"/>
          <w:color w:val="auto"/>
          <w:highlight w:val="none"/>
        </w:rPr>
      </w:pPr>
    </w:p>
    <w:tbl>
      <w:tblPr>
        <w:tblStyle w:val="12"/>
        <w:tblW w:w="8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175"/>
        <w:gridCol w:w="1032"/>
        <w:gridCol w:w="613"/>
        <w:gridCol w:w="613"/>
        <w:gridCol w:w="613"/>
        <w:gridCol w:w="900"/>
        <w:gridCol w:w="900"/>
        <w:gridCol w:w="900"/>
        <w:gridCol w:w="9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426"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序号</w:t>
            </w:r>
          </w:p>
        </w:tc>
        <w:tc>
          <w:tcPr>
            <w:tcW w:w="1175"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材料设备</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名   称</w:t>
            </w:r>
          </w:p>
        </w:tc>
        <w:tc>
          <w:tcPr>
            <w:tcW w:w="1032"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规格</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型号</w:t>
            </w:r>
          </w:p>
        </w:tc>
        <w:tc>
          <w:tcPr>
            <w:tcW w:w="613"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位</w:t>
            </w:r>
          </w:p>
        </w:tc>
        <w:tc>
          <w:tcPr>
            <w:tcW w:w="613"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数</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量</w:t>
            </w:r>
          </w:p>
        </w:tc>
        <w:tc>
          <w:tcPr>
            <w:tcW w:w="613"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价</w:t>
            </w:r>
          </w:p>
        </w:tc>
        <w:tc>
          <w:tcPr>
            <w:tcW w:w="900"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交货</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方式</w:t>
            </w:r>
          </w:p>
        </w:tc>
        <w:tc>
          <w:tcPr>
            <w:tcW w:w="900"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交货</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地点</w:t>
            </w:r>
          </w:p>
        </w:tc>
        <w:tc>
          <w:tcPr>
            <w:tcW w:w="900"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计划</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交货</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时间</w:t>
            </w:r>
          </w:p>
        </w:tc>
        <w:tc>
          <w:tcPr>
            <w:tcW w:w="900"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bl>
    <w:p>
      <w:pPr>
        <w:spacing w:after="85" w:afterLines="30" w:line="400" w:lineRule="exact"/>
        <w:rPr>
          <w:rFonts w:hint="eastAsia" w:asciiTheme="minorEastAsia" w:hAnsiTheme="minorEastAsia" w:eastAsiaTheme="minorEastAsia" w:cstheme="minorEastAsia"/>
          <w:color w:val="auto"/>
          <w:sz w:val="24"/>
          <w:highlight w:val="none"/>
        </w:rPr>
      </w:pPr>
    </w:p>
    <w:p>
      <w:pPr>
        <w:pStyle w:val="4"/>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highlight w:val="none"/>
        </w:rPr>
        <w:br w:type="page"/>
      </w:r>
      <w:r>
        <w:rPr>
          <w:rFonts w:hint="eastAsia" w:asciiTheme="minorEastAsia" w:hAnsiTheme="minorEastAsia" w:eastAsiaTheme="minorEastAsia" w:cstheme="minorEastAsia"/>
          <w:color w:val="auto"/>
          <w:sz w:val="21"/>
          <w:highlight w:val="none"/>
        </w:rPr>
        <w:t>附件二：发包人提供的材料和工程设备一览表</w:t>
      </w:r>
    </w:p>
    <w:p>
      <w:pPr>
        <w:rPr>
          <w:rFonts w:hint="eastAsia" w:asciiTheme="minorEastAsia" w:hAnsiTheme="minorEastAsia" w:eastAsiaTheme="minorEastAsia" w:cstheme="minorEastAsia"/>
          <w:color w:val="auto"/>
          <w:highlight w:val="none"/>
        </w:rPr>
      </w:pPr>
    </w:p>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发包人提供的材料和工程设备一览表</w:t>
      </w:r>
    </w:p>
    <w:p>
      <w:pPr>
        <w:jc w:val="center"/>
        <w:rPr>
          <w:rFonts w:hint="eastAsia" w:asciiTheme="minorEastAsia" w:hAnsiTheme="minorEastAsia" w:eastAsiaTheme="minorEastAsia" w:cstheme="minorEastAsia"/>
          <w:b/>
          <w:color w:val="auto"/>
          <w:sz w:val="24"/>
          <w:highlight w:val="none"/>
        </w:rPr>
      </w:pPr>
    </w:p>
    <w:tbl>
      <w:tblPr>
        <w:tblStyle w:val="12"/>
        <w:tblW w:w="8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175"/>
        <w:gridCol w:w="1032"/>
        <w:gridCol w:w="613"/>
        <w:gridCol w:w="613"/>
        <w:gridCol w:w="613"/>
        <w:gridCol w:w="900"/>
        <w:gridCol w:w="900"/>
        <w:gridCol w:w="900"/>
        <w:gridCol w:w="9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426"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序号</w:t>
            </w:r>
          </w:p>
        </w:tc>
        <w:tc>
          <w:tcPr>
            <w:tcW w:w="1175"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材料设备</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名   称</w:t>
            </w:r>
          </w:p>
        </w:tc>
        <w:tc>
          <w:tcPr>
            <w:tcW w:w="1032"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规格</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型号</w:t>
            </w:r>
          </w:p>
        </w:tc>
        <w:tc>
          <w:tcPr>
            <w:tcW w:w="613"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位</w:t>
            </w:r>
          </w:p>
        </w:tc>
        <w:tc>
          <w:tcPr>
            <w:tcW w:w="613"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数</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量</w:t>
            </w:r>
          </w:p>
        </w:tc>
        <w:tc>
          <w:tcPr>
            <w:tcW w:w="613"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价</w:t>
            </w:r>
          </w:p>
        </w:tc>
        <w:tc>
          <w:tcPr>
            <w:tcW w:w="900"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交货</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方式</w:t>
            </w:r>
          </w:p>
        </w:tc>
        <w:tc>
          <w:tcPr>
            <w:tcW w:w="900"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交货</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地点</w:t>
            </w:r>
          </w:p>
        </w:tc>
        <w:tc>
          <w:tcPr>
            <w:tcW w:w="900"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计划</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交货</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时间</w:t>
            </w:r>
          </w:p>
        </w:tc>
        <w:tc>
          <w:tcPr>
            <w:tcW w:w="900"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bl>
    <w:p>
      <w:pPr>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备注：除合同另有约定外，本表所列发包人供应材料和工程设备的数量不考虑施工损耗，施工损耗被认为已经包括在承包人的投标价格中。</w:t>
      </w:r>
    </w:p>
    <w:p>
      <w:pPr>
        <w:spacing w:line="320" w:lineRule="exact"/>
        <w:rPr>
          <w:rFonts w:hint="eastAsia" w:asciiTheme="minorEastAsia" w:hAnsiTheme="minorEastAsia" w:eastAsiaTheme="minorEastAsia" w:cstheme="minorEastAsia"/>
          <w:color w:val="auto"/>
          <w:sz w:val="24"/>
          <w:highlight w:val="none"/>
        </w:rPr>
      </w:pPr>
    </w:p>
    <w:p>
      <w:pPr>
        <w:spacing w:line="320" w:lineRule="exact"/>
        <w:rPr>
          <w:rFonts w:hint="eastAsia" w:asciiTheme="minorEastAsia" w:hAnsiTheme="minorEastAsia" w:eastAsiaTheme="minorEastAsia" w:cstheme="minorEastAsia"/>
          <w:color w:val="auto"/>
          <w:sz w:val="24"/>
          <w:highlight w:val="none"/>
        </w:rPr>
      </w:pPr>
    </w:p>
    <w:p>
      <w:pPr>
        <w:pStyle w:val="4"/>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附件三：质量保修书格式</w:t>
      </w:r>
    </w:p>
    <w:p>
      <w:pPr>
        <w:spacing w:line="320" w:lineRule="exact"/>
        <w:rPr>
          <w:rFonts w:hint="eastAsia" w:asciiTheme="minorEastAsia" w:hAnsiTheme="minorEastAsia" w:eastAsiaTheme="minorEastAsia" w:cstheme="minorEastAsia"/>
          <w:color w:val="auto"/>
          <w:sz w:val="24"/>
          <w:highlight w:val="none"/>
        </w:rPr>
      </w:pPr>
    </w:p>
    <w:p>
      <w:pPr>
        <w:spacing w:line="32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工程质量保修书</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发包人：</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承包人：</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发包人、承包人根据《中华人民共和国建筑法》、《建设工程质量管理条例》，经协商一致，对</w:t>
      </w:r>
      <w:r>
        <w:rPr>
          <w:rFonts w:hint="eastAsia" w:asciiTheme="minorEastAsia" w:hAnsiTheme="minorEastAsia" w:eastAsiaTheme="minorEastAsia" w:cstheme="minorEastAsia"/>
          <w:bCs/>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rPr>
        <w:t>工程</w:t>
      </w:r>
      <w:r>
        <w:rPr>
          <w:rFonts w:hint="eastAsia" w:asciiTheme="minorEastAsia" w:hAnsiTheme="minorEastAsia" w:eastAsiaTheme="minorEastAsia" w:cstheme="minorEastAsia"/>
          <w:color w:val="auto"/>
          <w:szCs w:val="21"/>
          <w:highlight w:val="none"/>
        </w:rPr>
        <w:t>签订保修书。</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一、工程保修范围和内容</w:t>
      </w:r>
    </w:p>
    <w:p>
      <w:pPr>
        <w:spacing w:line="4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承包人在保修期（养护期）内，按照有关法律、法规、规章的管理规定和双方约定，承担本工程保修责任。</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保修责任范围</w:t>
      </w:r>
      <w:r>
        <w:rPr>
          <w:rFonts w:hint="eastAsia" w:asciiTheme="minorEastAsia" w:hAnsiTheme="minorEastAsia" w:eastAsiaTheme="minorEastAsia" w:cstheme="minorEastAsia"/>
          <w:color w:val="auto"/>
          <w:szCs w:val="21"/>
          <w:highlight w:val="none"/>
          <w:u w:val="single"/>
        </w:rPr>
        <w:t>施工图纸及变更范围以内的所有工程内容。</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二、保修期</w:t>
      </w:r>
    </w:p>
    <w:p>
      <w:pPr>
        <w:spacing w:line="40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双方根据《建设工程质量管理条例》及有关规定，约定本工程的保修期如下：</w:t>
      </w:r>
    </w:p>
    <w:p>
      <w:pPr>
        <w:spacing w:line="400" w:lineRule="exact"/>
        <w:ind w:firstLine="898" w:firstLineChars="42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1、地基基础工程和主体结构工程为设计文件规定的该工程合理使用年限；</w:t>
      </w:r>
    </w:p>
    <w:p>
      <w:pPr>
        <w:spacing w:line="400" w:lineRule="exact"/>
        <w:ind w:firstLine="898" w:firstLineChars="42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2、屋面防水工程、有防水要求的卫生间、房间和外墙面的防渗漏为</w:t>
      </w:r>
      <w:r>
        <w:rPr>
          <w:rFonts w:hint="eastAsia" w:asciiTheme="minorEastAsia" w:hAnsiTheme="minorEastAsia" w:eastAsiaTheme="minorEastAsia" w:cstheme="minorEastAsia"/>
          <w:color w:val="auto"/>
          <w:highlight w:val="none"/>
          <w:u w:val="single"/>
        </w:rPr>
        <w:t xml:space="preserve"> 五 </w:t>
      </w:r>
      <w:r>
        <w:rPr>
          <w:rFonts w:hint="eastAsia" w:asciiTheme="minorEastAsia" w:hAnsiTheme="minorEastAsia" w:eastAsiaTheme="minorEastAsia" w:cstheme="minorEastAsia"/>
          <w:color w:val="auto"/>
          <w:highlight w:val="none"/>
        </w:rPr>
        <w:t>年；</w:t>
      </w:r>
    </w:p>
    <w:p>
      <w:pPr>
        <w:spacing w:line="400" w:lineRule="exact"/>
        <w:ind w:firstLine="898" w:firstLineChars="42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3、装修工程为</w:t>
      </w:r>
      <w:r>
        <w:rPr>
          <w:rFonts w:hint="eastAsia" w:asciiTheme="minorEastAsia" w:hAnsiTheme="minorEastAsia" w:eastAsiaTheme="minorEastAsia" w:cstheme="minorEastAsia"/>
          <w:color w:val="auto"/>
          <w:highlight w:val="none"/>
          <w:u w:val="single"/>
        </w:rPr>
        <w:t xml:space="preserve"> 二 </w:t>
      </w:r>
      <w:r>
        <w:rPr>
          <w:rFonts w:hint="eastAsia" w:asciiTheme="minorEastAsia" w:hAnsiTheme="minorEastAsia" w:eastAsiaTheme="minorEastAsia" w:cstheme="minorEastAsia"/>
          <w:color w:val="auto"/>
          <w:highlight w:val="none"/>
        </w:rPr>
        <w:t>年；</w:t>
      </w:r>
    </w:p>
    <w:p>
      <w:pPr>
        <w:spacing w:line="400" w:lineRule="exact"/>
        <w:ind w:firstLine="898" w:firstLineChars="42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4、电气管线、给排水管道、设备安装工程为</w:t>
      </w:r>
      <w:r>
        <w:rPr>
          <w:rFonts w:hint="eastAsia" w:asciiTheme="minorEastAsia" w:hAnsiTheme="minorEastAsia" w:eastAsiaTheme="minorEastAsia" w:cstheme="minorEastAsia"/>
          <w:color w:val="auto"/>
          <w:highlight w:val="none"/>
          <w:u w:val="single"/>
        </w:rPr>
        <w:t xml:space="preserve"> 二 </w:t>
      </w:r>
      <w:r>
        <w:rPr>
          <w:rFonts w:hint="eastAsia" w:asciiTheme="minorEastAsia" w:hAnsiTheme="minorEastAsia" w:eastAsiaTheme="minorEastAsia" w:cstheme="minorEastAsia"/>
          <w:color w:val="auto"/>
          <w:highlight w:val="none"/>
        </w:rPr>
        <w:t>年；</w:t>
      </w:r>
    </w:p>
    <w:p>
      <w:pPr>
        <w:spacing w:line="400" w:lineRule="exact"/>
        <w:ind w:firstLine="898" w:firstLineChars="42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5、室外的给排水设施、道路等配套工程为</w:t>
      </w:r>
      <w:r>
        <w:rPr>
          <w:rFonts w:hint="eastAsia" w:asciiTheme="minorEastAsia" w:hAnsiTheme="minorEastAsia" w:eastAsiaTheme="minorEastAsia" w:cstheme="minorEastAsia"/>
          <w:color w:val="auto"/>
          <w:highlight w:val="none"/>
          <w:u w:val="single"/>
        </w:rPr>
        <w:t xml:space="preserve">二 </w:t>
      </w:r>
      <w:r>
        <w:rPr>
          <w:rFonts w:hint="eastAsia" w:asciiTheme="minorEastAsia" w:hAnsiTheme="minorEastAsia" w:eastAsiaTheme="minorEastAsia" w:cstheme="minorEastAsia"/>
          <w:color w:val="auto"/>
          <w:highlight w:val="none"/>
        </w:rPr>
        <w:t>年；</w:t>
      </w:r>
    </w:p>
    <w:p>
      <w:pPr>
        <w:spacing w:line="400" w:lineRule="exact"/>
        <w:ind w:firstLine="898" w:firstLineChars="42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6、其他项目保修期限约定如下：</w:t>
      </w:r>
    </w:p>
    <w:p>
      <w:pPr>
        <w:spacing w:line="400" w:lineRule="exact"/>
        <w:ind w:firstLine="898" w:firstLineChars="428"/>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u w:val="single"/>
        </w:rPr>
        <w:t xml:space="preserve">                                                                             </w:t>
      </w:r>
    </w:p>
    <w:p>
      <w:pPr>
        <w:spacing w:line="400" w:lineRule="exact"/>
        <w:ind w:firstLine="898" w:firstLineChars="428"/>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u w:val="single"/>
        </w:rPr>
        <w:t xml:space="preserve">                                                                             </w:t>
      </w:r>
    </w:p>
    <w:p>
      <w:pPr>
        <w:spacing w:line="400" w:lineRule="exact"/>
        <w:rPr>
          <w:rFonts w:hint="eastAsia" w:asciiTheme="minorEastAsia" w:hAnsiTheme="minorEastAsia" w:eastAsiaTheme="minorEastAsia" w:cstheme="minorEastAsia"/>
          <w:color w:val="auto"/>
          <w:szCs w:val="21"/>
          <w:highlight w:val="none"/>
        </w:rPr>
      </w:pP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三、保修责任</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1、属于责任范围、内容的项目，承包人应当在接到保修通知之日起7天内派人保修。承包人不在约定期限内派人保修的，发包人可以委托他人修理。</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2、发生紧急抢修事故的，承包人在接到事故通知后，应当立即到达事故现场抢修。</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3、对于涉及结构安全的质量问题，应当立即向当地建设行政主管部门报告，采取安全防范措施；由原设计人或者具有相应资质等级的设计人提出保修方案，承包人实施保修。</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4、质量保修完成后，由发包人组织验收。</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四、保修费用</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保修费用由造成质量缺陷的责任方承担。</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五、其他</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双方约定的其他工程保修责任事项：</w:t>
      </w:r>
    </w:p>
    <w:p>
      <w:pPr>
        <w:spacing w:line="40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t xml:space="preserve">                                                                               </w:t>
      </w:r>
    </w:p>
    <w:p>
      <w:pPr>
        <w:spacing w:line="40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t xml:space="preserve">                                                                               </w:t>
      </w:r>
    </w:p>
    <w:p>
      <w:pPr>
        <w:spacing w:line="40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t xml:space="preserve">                                                                               </w:t>
      </w:r>
    </w:p>
    <w:p>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本工程保修书，由施工合同发包人、承包人双方在竣工验收前共同签署，作为施工合同附件，其有效期限至保修期满。</w:t>
      </w:r>
    </w:p>
    <w:p>
      <w:pPr>
        <w:spacing w:line="400" w:lineRule="exact"/>
        <w:ind w:firstLine="420" w:firstLineChars="200"/>
        <w:rPr>
          <w:rFonts w:hint="eastAsia" w:asciiTheme="minorEastAsia" w:hAnsiTheme="minorEastAsia" w:eastAsiaTheme="minorEastAsia" w:cstheme="minorEastAsia"/>
          <w:color w:val="auto"/>
          <w:szCs w:val="21"/>
          <w:highlight w:val="none"/>
        </w:rPr>
      </w:pPr>
    </w:p>
    <w:p>
      <w:pPr>
        <w:spacing w:line="400" w:lineRule="exact"/>
        <w:ind w:firstLine="420" w:firstLineChars="200"/>
        <w:rPr>
          <w:rFonts w:hint="eastAsia" w:asciiTheme="minorEastAsia" w:hAnsiTheme="minorEastAsia" w:eastAsiaTheme="minorEastAsia" w:cstheme="minorEastAsia"/>
          <w:color w:val="auto"/>
          <w:szCs w:val="21"/>
          <w:highlight w:val="none"/>
        </w:rPr>
      </w:pP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发包人：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(公章)    承包人：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(公章)</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法定地址：</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法定地址：</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法定代表人或其                         法定代表人或其</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委托代理人：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(签字)    委托代理人：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(签字)</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电话：</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电话：</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传真：</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传真：</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电子邮箱：</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电子邮箱：</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开户银行：</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开户银行：</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帐号：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帐号：</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邮政编码：</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邮政编码：</w:t>
      </w:r>
      <w:r>
        <w:rPr>
          <w:rFonts w:hint="eastAsia" w:asciiTheme="minorEastAsia" w:hAnsiTheme="minorEastAsia" w:eastAsiaTheme="minorEastAsia" w:cstheme="minorEastAsia"/>
          <w:color w:val="auto"/>
          <w:szCs w:val="21"/>
          <w:highlight w:val="none"/>
          <w:u w:val="single"/>
        </w:rPr>
        <w:t xml:space="preserve">                   </w:t>
      </w:r>
    </w:p>
    <w:p>
      <w:pPr>
        <w:spacing w:line="320" w:lineRule="exact"/>
        <w:jc w:val="center"/>
        <w:rPr>
          <w:rFonts w:hint="eastAsia" w:asciiTheme="minorEastAsia" w:hAnsiTheme="minorEastAsia" w:eastAsiaTheme="minorEastAsia" w:cstheme="minorEastAsia"/>
          <w:color w:val="auto"/>
          <w:sz w:val="24"/>
          <w:highlight w:val="none"/>
        </w:rPr>
      </w:pP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p>
    <w:p>
      <w:pPr>
        <w:spacing w:line="40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br w:type="page"/>
      </w:r>
    </w:p>
    <w:p>
      <w:pPr>
        <w:pStyle w:val="4"/>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附件四：廉政责任书格式</w:t>
      </w:r>
    </w:p>
    <w:p>
      <w:pPr>
        <w:spacing w:line="400" w:lineRule="exact"/>
        <w:ind w:firstLine="480" w:firstLineChars="20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建设工程廉政责任书</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发包人：</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承包人：</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一、双方的责任</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1.1应严格遵守国家关于建设工程的有关法律、法规，相关政策，以及廉政建设的各项规定。</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1.2严格执行建设工程合同文件，自觉按合同办事。</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1.3各项活动必须坚持公开、公平、公正、诚信、透明的原则(除法律法规另有规定者外)，不得为获取不正当的利益，损害国家、集体和对方利益，不得违反建设工程管理的规章制度。</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1.4发现对方在业务活动中有违规、违纪、违法行为的，应及时提醒对方，情节严重的，应向其上级主管部门或纪检监察、司法等有关机关举报。</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二、发包人责任</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发包人的领导和从事该建设工程项目的工作人员，在工程建设的事前、事中、事后应遵守以下规定：</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2.1不得向承包人和相关单位索要或接受回扣、礼金、有价证券、贵重物品和好处费、感谢费等。</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2.2不得在承包人和相关单位报销任何应由发包人或个人支付的费用。</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2.3不得要求、暗示或接受承包人和相关单位为个人装修住房、婚丧嫁娶、配偶子女的工作安排以及出国(境)、旅游等提供方便。</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2.4不得参加有可能影响公正执行公务的承包人和相关单位的宴请、健身、娱乐等活动。</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2.5不得向承包人和相关单位介绍或为配偶、子女、亲属参与同发包人工程建设管理合同有关的业务活动；不得以任何理由要求承包人和相关单位使用某种产品、材料和设备。</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三、承包人责任</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应与发包人保持正常的业务交往，按照有关法律法规和程序开展业务工作，严格执行工程建设的有关方针、政策，执行工程建设强制性标准，并遵守以下规定：</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3.1不得以任何理由向发包人及其工作人员索要、接受或赠送礼金、有价证券、贵重物品及回扣、好处费、感谢费等。</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3.2不得以任何理由为发包人和相关单位报销应由对方或个人支付的费用。</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3.3不得接受或暗示为发包人、相关单位或个人装修住房、婚丧嫁娶、配偶子女的工作安排以及出国(境)、旅游等提供方便。</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3.4不得以任何理由为发包人、相关单位或个人组织有可能影响公正执行公务的宴请、健身、娱乐等活动。</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四、违约责任</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4.1发包人工作人员有违反本责任书第一、二条责任行为的，依据有关法律、法规给予处理；涉嫌犯罪的，移交司法机关追究刑事责任；给承包人单位造成经济损失的，应予以赔偿。</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4.2承包人工作人员有违反本责任书第一、三条责任行为的，依据有关法律法规处理；涉嫌犯罪的，移交司法机关追究刑事责任；给发包人单位造成经济损失的，应予以赔偿。</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4.3本责任书作为建设工程合同的组成部分，与建设工程合同具有同等法律效力。经双方签署后立即生效。</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五、责任书有效期</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本责任书的有效期为双方签署之日起至该工程项目竣工验收合格时止。</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六、责任书份数</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本责任书一式二份，发包人承包人各执一份，具有同等效力。</w:t>
      </w:r>
    </w:p>
    <w:p>
      <w:pPr>
        <w:spacing w:line="400" w:lineRule="exact"/>
        <w:ind w:firstLine="420" w:firstLineChars="200"/>
        <w:rPr>
          <w:rFonts w:hint="eastAsia" w:asciiTheme="minorEastAsia" w:hAnsiTheme="minorEastAsia" w:eastAsiaTheme="minorEastAsia" w:cstheme="minorEastAsia"/>
          <w:color w:val="auto"/>
          <w:szCs w:val="21"/>
          <w:highlight w:val="none"/>
        </w:rPr>
      </w:pPr>
    </w:p>
    <w:p>
      <w:pPr>
        <w:spacing w:line="400" w:lineRule="exact"/>
        <w:ind w:firstLine="420" w:firstLineChars="200"/>
        <w:rPr>
          <w:rFonts w:hint="eastAsia" w:asciiTheme="minorEastAsia" w:hAnsiTheme="minorEastAsia" w:eastAsiaTheme="minorEastAsia" w:cstheme="minorEastAsia"/>
          <w:color w:val="auto"/>
          <w:szCs w:val="21"/>
          <w:highlight w:val="none"/>
        </w:rPr>
      </w:pPr>
    </w:p>
    <w:p>
      <w:pPr>
        <w:spacing w:line="400" w:lineRule="exact"/>
        <w:ind w:firstLine="420" w:firstLineChars="200"/>
        <w:rPr>
          <w:rFonts w:hint="eastAsia" w:asciiTheme="minorEastAsia" w:hAnsiTheme="minorEastAsia" w:eastAsiaTheme="minorEastAsia" w:cstheme="minorEastAsia"/>
          <w:color w:val="auto"/>
          <w:szCs w:val="21"/>
          <w:highlight w:val="none"/>
        </w:rPr>
      </w:pP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发包人：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(公章)    承包人：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(公章)</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法定地址：</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法定地址：</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法定代表人或其                         法定代表人或其</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委托代理人：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(签字)    委托代理人：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(签字)</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电话：</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电话：</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传真：</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传真：</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电子邮箱：</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电子邮箱：</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开户银行：</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开户银行：</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帐号：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帐号：</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邮政编码：</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邮政编码：</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p>
    <w:p>
      <w:pPr>
        <w:spacing w:line="360" w:lineRule="auto"/>
        <w:jc w:val="center"/>
        <w:outlineLvl w:val="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20"/>
          <w:szCs w:val="20"/>
          <w:highlight w:val="none"/>
        </w:rPr>
        <w:br w:type="page"/>
      </w:r>
      <w:bookmarkStart w:id="36" w:name="_Toc15400"/>
      <w:bookmarkStart w:id="37" w:name="_Toc13610"/>
      <w:r>
        <w:rPr>
          <w:rFonts w:hint="eastAsia" w:asciiTheme="minorEastAsia" w:hAnsiTheme="minorEastAsia" w:eastAsiaTheme="minorEastAsia" w:cstheme="minorEastAsia"/>
          <w:b/>
          <w:color w:val="auto"/>
          <w:sz w:val="32"/>
          <w:szCs w:val="32"/>
          <w:highlight w:val="none"/>
        </w:rPr>
        <w:t>第六部分  响应文件格式</w:t>
      </w:r>
      <w:bookmarkEnd w:id="36"/>
      <w:bookmarkEnd w:id="37"/>
    </w:p>
    <w:p>
      <w:pPr>
        <w:pStyle w:val="2"/>
        <w:tabs>
          <w:tab w:val="left" w:pos="0"/>
          <w:tab w:val="left" w:pos="720"/>
          <w:tab w:val="left" w:pos="1440"/>
          <w:tab w:val="left" w:pos="2160"/>
          <w:tab w:val="left" w:pos="2880"/>
          <w:tab w:val="left" w:pos="3600"/>
          <w:tab w:val="left" w:pos="4320"/>
        </w:tabs>
        <w:autoSpaceDE w:val="0"/>
        <w:autoSpaceDN w:val="0"/>
        <w:adjustRightInd w:val="0"/>
        <w:spacing w:before="0" w:line="360" w:lineRule="auto"/>
        <w:rPr>
          <w:rFonts w:hint="eastAsia" w:asciiTheme="minorEastAsia" w:hAnsiTheme="minorEastAsia" w:eastAsiaTheme="minorEastAsia" w:cstheme="minorEastAsia"/>
          <w:bCs/>
          <w:color w:val="auto"/>
          <w:sz w:val="21"/>
          <w:szCs w:val="21"/>
          <w:highlight w:val="none"/>
        </w:rPr>
      </w:pPr>
    </w:p>
    <w:p>
      <w:pPr>
        <w:rPr>
          <w:rFonts w:hint="eastAsia" w:asciiTheme="minorEastAsia" w:hAnsiTheme="minorEastAsia" w:eastAsiaTheme="minorEastAsia" w:cstheme="minorEastAsia"/>
          <w:color w:val="auto"/>
          <w:highlight w:val="none"/>
        </w:rPr>
      </w:pPr>
    </w:p>
    <w:p>
      <w:pPr>
        <w:spacing w:line="360" w:lineRule="auto"/>
        <w:jc w:val="center"/>
        <w:outlineLvl w:val="0"/>
        <w:rPr>
          <w:rFonts w:hint="eastAsia" w:asciiTheme="minorEastAsia" w:hAnsiTheme="minorEastAsia" w:eastAsiaTheme="minorEastAsia" w:cstheme="minorEastAsia"/>
          <w:b/>
          <w:color w:val="auto"/>
          <w:w w:val="90"/>
          <w:kern w:val="16"/>
          <w:sz w:val="40"/>
          <w:szCs w:val="40"/>
          <w:highlight w:val="none"/>
        </w:rPr>
      </w:pPr>
      <w:bookmarkStart w:id="38" w:name="_Toc30925"/>
      <w:r>
        <w:rPr>
          <w:rFonts w:hint="eastAsia" w:asciiTheme="minorEastAsia" w:hAnsiTheme="minorEastAsia" w:eastAsiaTheme="minorEastAsia" w:cstheme="minorEastAsia"/>
          <w:b/>
          <w:color w:val="auto"/>
          <w:w w:val="90"/>
          <w:kern w:val="16"/>
          <w:sz w:val="40"/>
          <w:szCs w:val="40"/>
          <w:highlight w:val="none"/>
          <w:lang w:eastAsia="zh-CN"/>
        </w:rPr>
        <w:t>邹城市城前镇人民政府新时代文明实践所改造提升工程</w:t>
      </w:r>
      <w:r>
        <w:rPr>
          <w:rFonts w:hint="eastAsia" w:asciiTheme="minorEastAsia" w:hAnsiTheme="minorEastAsia" w:eastAsiaTheme="minorEastAsia" w:cstheme="minorEastAsia"/>
          <w:b/>
          <w:color w:val="auto"/>
          <w:w w:val="90"/>
          <w:kern w:val="16"/>
          <w:sz w:val="40"/>
          <w:szCs w:val="40"/>
          <w:highlight w:val="none"/>
        </w:rPr>
        <w:t>竞争性磋商</w:t>
      </w:r>
      <w:bookmarkEnd w:id="38"/>
    </w:p>
    <w:p>
      <w:pPr>
        <w:spacing w:line="360" w:lineRule="auto"/>
        <w:jc w:val="center"/>
        <w:rPr>
          <w:rFonts w:hint="eastAsia" w:asciiTheme="minorEastAsia" w:hAnsiTheme="minorEastAsia" w:eastAsiaTheme="minorEastAsia" w:cstheme="minorEastAsia"/>
          <w:color w:val="auto"/>
          <w:sz w:val="36"/>
          <w:szCs w:val="36"/>
          <w:highlight w:val="none"/>
        </w:rPr>
      </w:pPr>
    </w:p>
    <w:p>
      <w:pPr>
        <w:spacing w:line="360" w:lineRule="auto"/>
        <w:jc w:val="center"/>
        <w:rPr>
          <w:rFonts w:hint="eastAsia" w:asciiTheme="minorEastAsia" w:hAnsiTheme="minorEastAsia" w:eastAsiaTheme="minorEastAsia" w:cstheme="minorEastAsia"/>
          <w:color w:val="auto"/>
          <w:sz w:val="36"/>
          <w:szCs w:val="36"/>
          <w:highlight w:val="none"/>
        </w:rPr>
      </w:pPr>
    </w:p>
    <w:p>
      <w:pPr>
        <w:spacing w:line="360" w:lineRule="auto"/>
        <w:jc w:val="center"/>
        <w:outlineLvl w:val="0"/>
        <w:rPr>
          <w:rFonts w:hint="eastAsia" w:asciiTheme="minorEastAsia" w:hAnsiTheme="minorEastAsia" w:eastAsiaTheme="minorEastAsia" w:cstheme="minorEastAsia"/>
          <w:b/>
          <w:bCs/>
          <w:color w:val="auto"/>
          <w:szCs w:val="21"/>
          <w:highlight w:val="none"/>
        </w:rPr>
      </w:pPr>
      <w:bookmarkStart w:id="39" w:name="_Toc16243"/>
      <w:r>
        <w:rPr>
          <w:rFonts w:hint="eastAsia" w:asciiTheme="minorEastAsia" w:hAnsiTheme="minorEastAsia" w:eastAsiaTheme="minorEastAsia" w:cstheme="minorEastAsia"/>
          <w:b/>
          <w:bCs/>
          <w:color w:val="auto"/>
          <w:sz w:val="84"/>
          <w:szCs w:val="84"/>
          <w:highlight w:val="none"/>
        </w:rPr>
        <w:t>响 应 文 件</w:t>
      </w:r>
      <w:bookmarkEnd w:id="39"/>
    </w:p>
    <w:p>
      <w:pPr>
        <w:spacing w:line="360" w:lineRule="auto"/>
        <w:jc w:val="center"/>
        <w:rPr>
          <w:rFonts w:hint="eastAsia" w:asciiTheme="minorEastAsia" w:hAnsiTheme="minorEastAsia" w:eastAsiaTheme="minorEastAsia" w:cstheme="minorEastAsia"/>
          <w:color w:val="auto"/>
          <w:sz w:val="28"/>
          <w:szCs w:val="28"/>
          <w:highlight w:val="none"/>
        </w:rPr>
      </w:pPr>
    </w:p>
    <w:p>
      <w:pPr>
        <w:spacing w:line="360" w:lineRule="auto"/>
        <w:jc w:val="center"/>
        <w:rPr>
          <w:rFonts w:hint="eastAsia" w:asciiTheme="minorEastAsia" w:hAnsiTheme="minorEastAsia" w:eastAsiaTheme="minorEastAsia" w:cstheme="minorEastAsia"/>
          <w:color w:val="auto"/>
          <w:sz w:val="28"/>
          <w:szCs w:val="28"/>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jc w:val="center"/>
        <w:outlineLvl w:val="0"/>
        <w:rPr>
          <w:rFonts w:hint="eastAsia" w:asciiTheme="minorEastAsia" w:hAnsiTheme="minorEastAsia" w:eastAsiaTheme="minorEastAsia" w:cstheme="minorEastAsia"/>
          <w:color w:val="auto"/>
          <w:sz w:val="28"/>
          <w:szCs w:val="28"/>
          <w:highlight w:val="none"/>
        </w:rPr>
      </w:pPr>
      <w:bookmarkStart w:id="40" w:name="_Toc7747"/>
      <w:r>
        <w:rPr>
          <w:rFonts w:hint="eastAsia" w:asciiTheme="minorEastAsia" w:hAnsiTheme="minorEastAsia" w:eastAsiaTheme="minorEastAsia" w:cstheme="minorEastAsia"/>
          <w:color w:val="auto"/>
          <w:sz w:val="28"/>
          <w:szCs w:val="28"/>
          <w:highlight w:val="none"/>
        </w:rPr>
        <w:t>磋商响应方：</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（盖单位章）</w:t>
      </w:r>
      <w:bookmarkEnd w:id="40"/>
    </w:p>
    <w:p>
      <w:pPr>
        <w:spacing w:line="360" w:lineRule="auto"/>
        <w:jc w:val="center"/>
        <w:outlineLvl w:val="0"/>
        <w:rPr>
          <w:rFonts w:hint="eastAsia" w:asciiTheme="minorEastAsia" w:hAnsiTheme="minorEastAsia" w:eastAsiaTheme="minorEastAsia" w:cstheme="minorEastAsia"/>
          <w:color w:val="auto"/>
          <w:sz w:val="28"/>
          <w:szCs w:val="28"/>
          <w:highlight w:val="none"/>
        </w:rPr>
      </w:pPr>
      <w:bookmarkStart w:id="41" w:name="_Toc26425"/>
      <w:r>
        <w:rPr>
          <w:rFonts w:hint="eastAsia" w:asciiTheme="minorEastAsia" w:hAnsiTheme="minorEastAsia" w:eastAsiaTheme="minorEastAsia" w:cstheme="minorEastAsia"/>
          <w:color w:val="auto"/>
          <w:sz w:val="28"/>
          <w:szCs w:val="28"/>
          <w:highlight w:val="none"/>
        </w:rPr>
        <w:t>法定代表人或其委托代理人：</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（签字或盖章）</w:t>
      </w:r>
      <w:bookmarkEnd w:id="41"/>
    </w:p>
    <w:p>
      <w:pPr>
        <w:pStyle w:val="11"/>
        <w:snapToGrid w:val="0"/>
        <w:spacing w:line="360" w:lineRule="auto"/>
        <w:ind w:left="1260"/>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      </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年</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月</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日</w:t>
      </w:r>
    </w:p>
    <w:p>
      <w:pPr>
        <w:pStyle w:val="11"/>
        <w:snapToGrid w:val="0"/>
        <w:spacing w:line="360" w:lineRule="auto"/>
        <w:ind w:left="578"/>
        <w:jc w:val="center"/>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br w:type="page"/>
      </w:r>
    </w:p>
    <w:p>
      <w:pPr>
        <w:pStyle w:val="11"/>
        <w:snapToGrid w:val="0"/>
        <w:spacing w:line="360" w:lineRule="auto"/>
        <w:ind w:left="578"/>
        <w:jc w:val="center"/>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目    录</w:t>
      </w:r>
    </w:p>
    <w:p>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hint="eastAsia" w:asciiTheme="minorEastAsia" w:hAnsiTheme="minorEastAsia" w:eastAsiaTheme="minorEastAsia" w:cstheme="minorEastAsia"/>
          <w:color w:val="auto"/>
          <w:sz w:val="24"/>
          <w:highlight w:val="none"/>
        </w:rPr>
      </w:pPr>
    </w:p>
    <w:p>
      <w:pPr>
        <w:spacing w:line="480" w:lineRule="auto"/>
        <w:outlineLvl w:val="0"/>
        <w:rPr>
          <w:rFonts w:hint="eastAsia" w:asciiTheme="minorEastAsia" w:hAnsiTheme="minorEastAsia" w:eastAsiaTheme="minorEastAsia" w:cstheme="minorEastAsia"/>
          <w:color w:val="auto"/>
          <w:highlight w:val="none"/>
        </w:rPr>
      </w:pPr>
      <w:bookmarkStart w:id="42" w:name="_Toc8984"/>
      <w:r>
        <w:rPr>
          <w:rFonts w:hint="eastAsia" w:asciiTheme="minorEastAsia" w:hAnsiTheme="minorEastAsia" w:eastAsiaTheme="minorEastAsia" w:cstheme="minorEastAsia"/>
          <w:color w:val="auto"/>
          <w:highlight w:val="none"/>
        </w:rPr>
        <w:t>一、磋商响应函</w:t>
      </w:r>
      <w:bookmarkEnd w:id="42"/>
    </w:p>
    <w:p>
      <w:pPr>
        <w:spacing w:line="480" w:lineRule="auto"/>
        <w:outlineLvl w:val="0"/>
        <w:rPr>
          <w:rFonts w:hint="eastAsia" w:asciiTheme="minorEastAsia" w:hAnsiTheme="minorEastAsia" w:eastAsiaTheme="minorEastAsia" w:cstheme="minorEastAsia"/>
          <w:color w:val="auto"/>
          <w:highlight w:val="none"/>
        </w:rPr>
      </w:pPr>
      <w:bookmarkStart w:id="43" w:name="_Toc5734"/>
      <w:r>
        <w:rPr>
          <w:rFonts w:hint="eastAsia" w:asciiTheme="minorEastAsia" w:hAnsiTheme="minorEastAsia" w:eastAsiaTheme="minorEastAsia" w:cstheme="minorEastAsia"/>
          <w:color w:val="auto"/>
          <w:highlight w:val="none"/>
        </w:rPr>
        <w:t>二、法定代表人身份证明</w:t>
      </w:r>
      <w:bookmarkEnd w:id="43"/>
    </w:p>
    <w:p>
      <w:pPr>
        <w:spacing w:line="480" w:lineRule="auto"/>
        <w:outlineLvl w:val="0"/>
        <w:rPr>
          <w:rFonts w:hint="eastAsia" w:asciiTheme="minorEastAsia" w:hAnsiTheme="minorEastAsia" w:eastAsiaTheme="minorEastAsia" w:cstheme="minorEastAsia"/>
          <w:color w:val="auto"/>
          <w:highlight w:val="none"/>
        </w:rPr>
      </w:pPr>
      <w:bookmarkStart w:id="44" w:name="_Toc17959"/>
      <w:r>
        <w:rPr>
          <w:rFonts w:hint="eastAsia" w:asciiTheme="minorEastAsia" w:hAnsiTheme="minorEastAsia" w:eastAsiaTheme="minorEastAsia" w:cstheme="minorEastAsia"/>
          <w:color w:val="auto"/>
          <w:highlight w:val="none"/>
        </w:rPr>
        <w:t>三、法定代表人授权委托书</w:t>
      </w:r>
      <w:bookmarkEnd w:id="44"/>
    </w:p>
    <w:p>
      <w:pPr>
        <w:spacing w:line="480" w:lineRule="auto"/>
        <w:outlineLvl w:val="0"/>
        <w:rPr>
          <w:rFonts w:hint="eastAsia" w:asciiTheme="minorEastAsia" w:hAnsiTheme="minorEastAsia" w:eastAsiaTheme="minorEastAsia" w:cstheme="minorEastAsia"/>
          <w:color w:val="auto"/>
          <w:highlight w:val="none"/>
        </w:rPr>
      </w:pPr>
      <w:bookmarkStart w:id="45" w:name="_Toc24217"/>
      <w:r>
        <w:rPr>
          <w:rFonts w:hint="eastAsia" w:asciiTheme="minorEastAsia" w:hAnsiTheme="minorEastAsia" w:eastAsiaTheme="minorEastAsia" w:cstheme="minorEastAsia"/>
          <w:color w:val="auto"/>
          <w:highlight w:val="none"/>
        </w:rPr>
        <w:t>四、初次报价表</w:t>
      </w:r>
      <w:bookmarkEnd w:id="45"/>
    </w:p>
    <w:p>
      <w:pPr>
        <w:spacing w:line="480" w:lineRule="auto"/>
        <w:outlineLvl w:val="0"/>
        <w:rPr>
          <w:rFonts w:hint="eastAsia" w:asciiTheme="minorEastAsia" w:hAnsiTheme="minorEastAsia" w:eastAsiaTheme="minorEastAsia" w:cstheme="minorEastAsia"/>
          <w:color w:val="auto"/>
          <w:highlight w:val="none"/>
        </w:rPr>
      </w:pPr>
      <w:bookmarkStart w:id="46" w:name="_Toc4119"/>
      <w:r>
        <w:rPr>
          <w:rFonts w:hint="eastAsia" w:asciiTheme="minorEastAsia" w:hAnsiTheme="minorEastAsia" w:eastAsiaTheme="minorEastAsia" w:cstheme="minorEastAsia"/>
          <w:color w:val="auto"/>
          <w:highlight w:val="none"/>
        </w:rPr>
        <w:t>五、初次报价的已标价工程量清单</w:t>
      </w:r>
      <w:bookmarkEnd w:id="46"/>
    </w:p>
    <w:p>
      <w:pPr>
        <w:spacing w:line="480" w:lineRule="auto"/>
        <w:outlineLvl w:val="0"/>
        <w:rPr>
          <w:rFonts w:hint="eastAsia" w:asciiTheme="minorEastAsia" w:hAnsiTheme="minorEastAsia" w:eastAsiaTheme="minorEastAsia" w:cstheme="minorEastAsia"/>
          <w:color w:val="auto"/>
          <w:highlight w:val="none"/>
        </w:rPr>
      </w:pPr>
      <w:bookmarkStart w:id="47" w:name="_Toc30030"/>
      <w:r>
        <w:rPr>
          <w:rFonts w:hint="eastAsia" w:asciiTheme="minorEastAsia" w:hAnsiTheme="minorEastAsia" w:eastAsiaTheme="minorEastAsia" w:cstheme="minorEastAsia"/>
          <w:color w:val="auto"/>
          <w:highlight w:val="none"/>
        </w:rPr>
        <w:t>六、施工组织设计</w:t>
      </w:r>
      <w:bookmarkEnd w:id="47"/>
    </w:p>
    <w:p>
      <w:pPr>
        <w:spacing w:line="480" w:lineRule="auto"/>
        <w:outlineLvl w:val="0"/>
        <w:rPr>
          <w:rFonts w:hint="eastAsia" w:asciiTheme="minorEastAsia" w:hAnsiTheme="minorEastAsia" w:eastAsiaTheme="minorEastAsia" w:cstheme="minorEastAsia"/>
          <w:color w:val="auto"/>
          <w:highlight w:val="none"/>
        </w:rPr>
      </w:pPr>
      <w:bookmarkStart w:id="48" w:name="_Toc23044"/>
      <w:r>
        <w:rPr>
          <w:rFonts w:hint="eastAsia" w:asciiTheme="minorEastAsia" w:hAnsiTheme="minorEastAsia" w:eastAsiaTheme="minorEastAsia" w:cstheme="minorEastAsia"/>
          <w:color w:val="auto"/>
          <w:highlight w:val="none"/>
        </w:rPr>
        <w:t>七、</w:t>
      </w:r>
      <w:bookmarkEnd w:id="48"/>
      <w:bookmarkStart w:id="49" w:name="_Toc10881"/>
      <w:r>
        <w:rPr>
          <w:rFonts w:hint="eastAsia" w:asciiTheme="minorEastAsia" w:hAnsiTheme="minorEastAsia" w:eastAsiaTheme="minorEastAsia" w:cstheme="minorEastAsia"/>
          <w:color w:val="auto"/>
          <w:highlight w:val="none"/>
        </w:rPr>
        <w:t>建设工程扬尘治理工作承诺书</w:t>
      </w:r>
    </w:p>
    <w:p>
      <w:pPr>
        <w:spacing w:line="480" w:lineRule="auto"/>
        <w:outlineLvl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八、资格审查资料</w:t>
      </w:r>
      <w:bookmarkEnd w:id="49"/>
    </w:p>
    <w:p>
      <w:pPr>
        <w:spacing w:line="480" w:lineRule="auto"/>
        <w:outlineLvl w:val="0"/>
        <w:rPr>
          <w:rFonts w:hint="eastAsia" w:asciiTheme="minorEastAsia" w:hAnsiTheme="minorEastAsia" w:eastAsiaTheme="minorEastAsia" w:cstheme="minorEastAsia"/>
          <w:color w:val="auto"/>
          <w:highlight w:val="none"/>
        </w:rPr>
      </w:pPr>
      <w:bookmarkStart w:id="50" w:name="_Toc18974"/>
      <w:r>
        <w:rPr>
          <w:rFonts w:hint="eastAsia" w:asciiTheme="minorEastAsia" w:hAnsiTheme="minorEastAsia" w:eastAsiaTheme="minorEastAsia" w:cstheme="minorEastAsia"/>
          <w:color w:val="auto"/>
          <w:highlight w:val="none"/>
        </w:rPr>
        <w:t>九、</w:t>
      </w:r>
      <w:bookmarkEnd w:id="50"/>
      <w:r>
        <w:rPr>
          <w:rFonts w:hint="eastAsia" w:asciiTheme="minorEastAsia" w:hAnsiTheme="minorEastAsia" w:eastAsiaTheme="minorEastAsia" w:cstheme="minorEastAsia"/>
          <w:color w:val="auto"/>
          <w:highlight w:val="none"/>
        </w:rPr>
        <w:t>其他资料</w:t>
      </w:r>
    </w:p>
    <w:p>
      <w:pPr>
        <w:pStyle w:val="3"/>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bookmarkStart w:id="51" w:name="_Toc4502"/>
      <w:r>
        <w:rPr>
          <w:rFonts w:hint="eastAsia" w:asciiTheme="minorEastAsia" w:hAnsiTheme="minorEastAsia" w:eastAsiaTheme="minorEastAsia" w:cstheme="minorEastAsia"/>
          <w:color w:val="auto"/>
          <w:sz w:val="24"/>
          <w:highlight w:val="none"/>
        </w:rPr>
        <w:t>一、磋商响应函</w:t>
      </w:r>
      <w:bookmarkEnd w:id="51"/>
    </w:p>
    <w:p>
      <w:pPr>
        <w:spacing w:line="360" w:lineRule="auto"/>
        <w:rPr>
          <w:rFonts w:hint="eastAsia" w:asciiTheme="minorEastAsia" w:hAnsiTheme="minorEastAsia" w:eastAsiaTheme="minorEastAsia" w:cstheme="minorEastAsia"/>
          <w:b/>
          <w:bCs/>
          <w:color w:val="auto"/>
          <w:szCs w:val="21"/>
          <w:highlight w:val="none"/>
        </w:rPr>
      </w:pPr>
    </w:p>
    <w:p>
      <w:pPr>
        <w:widowControl/>
        <w:spacing w:line="48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经研究，我方决定参加项目编号为</w:t>
      </w:r>
      <w:r>
        <w:rPr>
          <w:rFonts w:hint="eastAsia" w:asciiTheme="minorEastAsia" w:hAnsiTheme="minorEastAsia" w:eastAsiaTheme="minorEastAsia" w:cstheme="minorEastAsia"/>
          <w:color w:val="auto"/>
          <w:kern w:val="0"/>
          <w:szCs w:val="21"/>
          <w:highlight w:val="none"/>
          <w:u w:val="single"/>
          <w:lang w:val="en-US" w:eastAsia="zh-CN"/>
        </w:rPr>
        <w:t xml:space="preserve">    </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的政府采购活动并提交磋商响应文件。为此，我方郑重声明如下:</w:t>
      </w:r>
    </w:p>
    <w:p>
      <w:pPr>
        <w:widowControl/>
        <w:spacing w:line="48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1、我方提交的磋商响应文件，正本一份，副本五份。</w:t>
      </w:r>
    </w:p>
    <w:p>
      <w:pPr>
        <w:widowControl/>
        <w:spacing w:line="48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2、如果我方的磋商响应文件被接受，我方将履行磋商文件中规定的每一项要求，并按我方磋商响应文件中的承诺按期、保质、保量完成项目的实施。</w:t>
      </w:r>
    </w:p>
    <w:p>
      <w:pPr>
        <w:widowControl/>
        <w:spacing w:line="48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3、我方理解，最低报价不是入选成交候选人的唯一条件。</w:t>
      </w:r>
    </w:p>
    <w:p>
      <w:pPr>
        <w:widowControl/>
        <w:spacing w:line="48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4、我方愿按《</w:t>
      </w:r>
      <w:r>
        <w:rPr>
          <w:rFonts w:hint="eastAsia" w:asciiTheme="minorEastAsia" w:hAnsiTheme="minorEastAsia" w:eastAsiaTheme="minorEastAsia" w:cstheme="minorEastAsia"/>
          <w:color w:val="auto"/>
          <w:kern w:val="0"/>
          <w:szCs w:val="21"/>
          <w:highlight w:val="none"/>
          <w:lang w:eastAsia="zh-CN"/>
        </w:rPr>
        <w:t>中华人民共和国民法典</w:t>
      </w:r>
      <w:r>
        <w:rPr>
          <w:rFonts w:hint="eastAsia" w:asciiTheme="minorEastAsia" w:hAnsiTheme="minorEastAsia" w:eastAsiaTheme="minorEastAsia" w:cstheme="minorEastAsia"/>
          <w:color w:val="auto"/>
          <w:kern w:val="0"/>
          <w:szCs w:val="21"/>
          <w:highlight w:val="none"/>
        </w:rPr>
        <w:t>》履行自己的全部责任。</w:t>
      </w:r>
    </w:p>
    <w:p>
      <w:pPr>
        <w:widowControl/>
        <w:spacing w:line="48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5、我方已详细检查所有磋商文件、附件以及所提供的参考文件，因模糊和误解产生的一切后果，由我方自负。</w:t>
      </w:r>
    </w:p>
    <w:p>
      <w:pPr>
        <w:widowControl/>
        <w:spacing w:line="48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6、我方的磋商响应文件自递交截止之日起60个日历日内有效。</w:t>
      </w:r>
    </w:p>
    <w:p>
      <w:pPr>
        <w:widowControl/>
        <w:spacing w:line="48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7、我方同意按文件要求，提交与递交磋商响应文件有关的数据和资料。</w:t>
      </w:r>
    </w:p>
    <w:p>
      <w:pPr>
        <w:widowControl/>
        <w:spacing w:line="480" w:lineRule="auto"/>
        <w:ind w:firstLine="420" w:firstLineChars="200"/>
        <w:rPr>
          <w:rFonts w:hint="eastAsia" w:asciiTheme="minorEastAsia" w:hAnsiTheme="minorEastAsia" w:eastAsiaTheme="minorEastAsia" w:cstheme="minorEastAsia"/>
          <w:color w:val="auto"/>
          <w:kern w:val="0"/>
          <w:szCs w:val="21"/>
          <w:highlight w:val="none"/>
        </w:rPr>
      </w:pPr>
    </w:p>
    <w:p>
      <w:pPr>
        <w:widowControl/>
        <w:spacing w:line="360" w:lineRule="auto"/>
        <w:ind w:firstLine="420" w:firstLineChars="200"/>
        <w:rPr>
          <w:rFonts w:hint="eastAsia" w:asciiTheme="minorEastAsia" w:hAnsiTheme="minorEastAsia" w:eastAsiaTheme="minorEastAsia" w:cstheme="minorEastAsia"/>
          <w:color w:val="auto"/>
          <w:kern w:val="0"/>
          <w:szCs w:val="21"/>
          <w:highlight w:val="none"/>
        </w:rPr>
      </w:pPr>
    </w:p>
    <w:p>
      <w:pPr>
        <w:spacing w:line="48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供应商（盖章）：</w:t>
      </w:r>
    </w:p>
    <w:p>
      <w:pPr>
        <w:spacing w:line="48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法人代表或委托代理人（签字或盖章）：</w:t>
      </w:r>
    </w:p>
    <w:p>
      <w:pPr>
        <w:spacing w:line="480" w:lineRule="auto"/>
        <w:ind w:firstLine="42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color w:val="auto"/>
          <w:szCs w:val="21"/>
          <w:highlight w:val="none"/>
        </w:rPr>
        <w:t>日期：</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w:t>
      </w:r>
    </w:p>
    <w:p>
      <w:pPr>
        <w:pStyle w:val="3"/>
        <w:jc w:val="center"/>
        <w:rPr>
          <w:rFonts w:hint="eastAsia" w:asciiTheme="minorEastAsia" w:hAnsiTheme="minorEastAsia" w:eastAsiaTheme="minorEastAsia" w:cstheme="minorEastAsia"/>
          <w:color w:val="auto"/>
          <w:sz w:val="24"/>
          <w:highlight w:val="none"/>
        </w:rPr>
      </w:pPr>
      <w:bookmarkStart w:id="52" w:name="_Toc374107067"/>
      <w:bookmarkStart w:id="53" w:name="_Toc300901193"/>
      <w:bookmarkStart w:id="54" w:name="_Toc323641999"/>
      <w:r>
        <w:rPr>
          <w:rFonts w:hint="eastAsia" w:asciiTheme="minorEastAsia" w:hAnsiTheme="minorEastAsia" w:eastAsiaTheme="minorEastAsia" w:cstheme="minorEastAsia"/>
          <w:color w:val="auto"/>
          <w:sz w:val="24"/>
          <w:highlight w:val="none"/>
        </w:rPr>
        <w:br w:type="page"/>
      </w:r>
      <w:bookmarkStart w:id="55" w:name="_Toc8080"/>
      <w:r>
        <w:rPr>
          <w:rFonts w:hint="eastAsia" w:asciiTheme="minorEastAsia" w:hAnsiTheme="minorEastAsia" w:eastAsiaTheme="minorEastAsia" w:cstheme="minorEastAsia"/>
          <w:color w:val="auto"/>
          <w:sz w:val="24"/>
          <w:highlight w:val="none"/>
        </w:rPr>
        <w:t>二、法定代表人身份证明</w:t>
      </w:r>
      <w:bookmarkEnd w:id="52"/>
      <w:bookmarkEnd w:id="53"/>
      <w:bookmarkEnd w:id="54"/>
      <w:bookmarkEnd w:id="55"/>
    </w:p>
    <w:p>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供应商名称：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w:t>
      </w:r>
    </w:p>
    <w:p>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单位性质：</w:t>
      </w:r>
      <w:r>
        <w:rPr>
          <w:rFonts w:hint="eastAsia" w:asciiTheme="minorEastAsia" w:hAnsiTheme="minorEastAsia" w:eastAsiaTheme="minorEastAsia" w:cstheme="minorEastAsia"/>
          <w:color w:val="auto"/>
          <w:szCs w:val="21"/>
          <w:highlight w:val="none"/>
          <w:u w:val="single"/>
        </w:rPr>
        <w:t xml:space="preserve">                                                        </w:t>
      </w:r>
    </w:p>
    <w:p>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    址：</w:t>
      </w:r>
      <w:r>
        <w:rPr>
          <w:rFonts w:hint="eastAsia" w:asciiTheme="minorEastAsia" w:hAnsiTheme="minorEastAsia" w:eastAsiaTheme="minorEastAsia" w:cstheme="minorEastAsia"/>
          <w:color w:val="auto"/>
          <w:szCs w:val="21"/>
          <w:highlight w:val="none"/>
          <w:u w:val="single"/>
        </w:rPr>
        <w:t xml:space="preserve">                                                        </w:t>
      </w:r>
    </w:p>
    <w:p>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成立时间：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w:t>
      </w:r>
    </w:p>
    <w:p>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经营期限：</w:t>
      </w:r>
      <w:r>
        <w:rPr>
          <w:rFonts w:hint="eastAsia" w:asciiTheme="minorEastAsia" w:hAnsiTheme="minorEastAsia" w:eastAsiaTheme="minorEastAsia" w:cstheme="minorEastAsia"/>
          <w:color w:val="auto"/>
          <w:szCs w:val="21"/>
          <w:highlight w:val="none"/>
          <w:u w:val="single"/>
        </w:rPr>
        <w:t xml:space="preserve">                                                        </w:t>
      </w:r>
    </w:p>
    <w:p>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姓    名：</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性        别：</w:t>
      </w:r>
      <w:r>
        <w:rPr>
          <w:rFonts w:hint="eastAsia" w:asciiTheme="minorEastAsia" w:hAnsiTheme="minorEastAsia" w:eastAsiaTheme="minorEastAsia" w:cstheme="minorEastAsia"/>
          <w:color w:val="auto"/>
          <w:szCs w:val="21"/>
          <w:highlight w:val="none"/>
          <w:u w:val="single"/>
        </w:rPr>
        <w:t xml:space="preserve">                </w:t>
      </w:r>
    </w:p>
    <w:p>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年    龄：</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职        务：</w:t>
      </w:r>
      <w:r>
        <w:rPr>
          <w:rFonts w:hint="eastAsia" w:asciiTheme="minorEastAsia" w:hAnsiTheme="minorEastAsia" w:eastAsiaTheme="minorEastAsia" w:cstheme="minorEastAsia"/>
          <w:color w:val="auto"/>
          <w:szCs w:val="21"/>
          <w:highlight w:val="none"/>
          <w:u w:val="single"/>
        </w:rPr>
        <w:t xml:space="preserve">                </w:t>
      </w:r>
    </w:p>
    <w:p>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系</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（供应商名称）的法定代表人。</w:t>
      </w:r>
    </w:p>
    <w:p>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特此证明。</w:t>
      </w:r>
    </w:p>
    <w:p>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附：法定代表人身份证复印件（正反面）</w:t>
      </w:r>
    </w:p>
    <w:p>
      <w:pPr>
        <w:spacing w:line="500" w:lineRule="exact"/>
        <w:rPr>
          <w:rFonts w:hint="eastAsia" w:asciiTheme="minorEastAsia" w:hAnsiTheme="minorEastAsia" w:eastAsiaTheme="minorEastAsia" w:cstheme="minorEastAsia"/>
          <w:color w:val="auto"/>
          <w:szCs w:val="21"/>
          <w:highlight w:val="none"/>
        </w:rPr>
      </w:pPr>
    </w:p>
    <w:p>
      <w:pPr>
        <w:wordWrap w:val="0"/>
        <w:spacing w:line="500" w:lineRule="exact"/>
        <w:jc w:val="righ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（盖单位章）</w:t>
      </w:r>
    </w:p>
    <w:p>
      <w:pPr>
        <w:wordWrap w:val="0"/>
        <w:spacing w:line="500" w:lineRule="exact"/>
        <w:jc w:val="righ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日          </w:t>
      </w:r>
    </w:p>
    <w:p>
      <w:pPr>
        <w:rPr>
          <w:rFonts w:hint="eastAsia" w:asciiTheme="minorEastAsia" w:hAnsiTheme="minorEastAsia" w:eastAsiaTheme="minorEastAsia" w:cstheme="minorEastAsia"/>
          <w:bCs/>
          <w:color w:val="auto"/>
          <w:highlight w:val="none"/>
        </w:rPr>
      </w:pPr>
    </w:p>
    <w:p>
      <w:pPr>
        <w:pStyle w:val="3"/>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bookmarkStart w:id="56" w:name="_Toc6161"/>
      <w:r>
        <w:rPr>
          <w:rFonts w:hint="eastAsia" w:asciiTheme="minorEastAsia" w:hAnsiTheme="minorEastAsia" w:eastAsiaTheme="minorEastAsia" w:cstheme="minorEastAsia"/>
          <w:color w:val="auto"/>
          <w:sz w:val="24"/>
          <w:highlight w:val="none"/>
        </w:rPr>
        <w:t>三、法定代表人授权委托书</w:t>
      </w:r>
      <w:bookmarkEnd w:id="56"/>
    </w:p>
    <w:p>
      <w:pPr>
        <w:tabs>
          <w:tab w:val="left" w:pos="0"/>
          <w:tab w:val="left" w:pos="720"/>
          <w:tab w:val="left" w:pos="1440"/>
          <w:tab w:val="left" w:pos="2160"/>
          <w:tab w:val="left" w:pos="2880"/>
          <w:tab w:val="left" w:pos="3600"/>
          <w:tab w:val="left" w:pos="4320"/>
        </w:tabs>
        <w:autoSpaceDE w:val="0"/>
        <w:autoSpaceDN w:val="0"/>
        <w:snapToGrid w:val="0"/>
        <w:spacing w:line="360" w:lineRule="auto"/>
        <w:ind w:firstLine="645"/>
        <w:rPr>
          <w:rFonts w:hint="eastAsia" w:asciiTheme="minorEastAsia" w:hAnsiTheme="minorEastAsia" w:eastAsiaTheme="minorEastAsia" w:cstheme="minorEastAsia"/>
          <w:color w:val="auto"/>
          <w:szCs w:val="21"/>
          <w:highlight w:val="none"/>
        </w:rPr>
      </w:pPr>
    </w:p>
    <w:p>
      <w:pPr>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（姓名）系</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（供应商名称）的法定代表人，现委托</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（姓名）为我方代理人。代理人根据授权，以我方名义签署、澄清、说明、补正、递交、撤回、修改</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（项目名称）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标段竞争性磋商响应文件、</w:t>
      </w:r>
      <w:r>
        <w:rPr>
          <w:rFonts w:hint="eastAsia" w:asciiTheme="minorEastAsia" w:hAnsiTheme="minorEastAsia" w:eastAsiaTheme="minorEastAsia" w:cstheme="minorEastAsia"/>
          <w:color w:val="auto"/>
          <w:kern w:val="0"/>
          <w:szCs w:val="21"/>
          <w:highlight w:val="none"/>
        </w:rPr>
        <w:t>参加本项目竞争性磋商、全权处理磋商过程中所签署的一切文件和有关的一切事务、</w:t>
      </w:r>
      <w:r>
        <w:rPr>
          <w:rFonts w:hint="eastAsia" w:asciiTheme="minorEastAsia" w:hAnsiTheme="minorEastAsia" w:eastAsiaTheme="minorEastAsia" w:cstheme="minorEastAsia"/>
          <w:color w:val="auto"/>
          <w:szCs w:val="21"/>
          <w:highlight w:val="none"/>
        </w:rPr>
        <w:t>签订合同和处理有关事宜，其法律后果由我方承担。</w:t>
      </w:r>
    </w:p>
    <w:p>
      <w:pPr>
        <w:spacing w:before="143" w:beforeLines="50"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委托期限： </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pPr>
        <w:spacing w:before="286" w:beforeLines="100" w:after="286" w:afterLines="100"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代理人无转委托权。</w:t>
      </w:r>
    </w:p>
    <w:p>
      <w:pPr>
        <w:spacing w:line="500" w:lineRule="exact"/>
        <w:ind w:firstLine="210" w:firstLine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附：授权委托人身份证复印件（正反面）</w:t>
      </w:r>
    </w:p>
    <w:p>
      <w:pPr>
        <w:pStyle w:val="2"/>
        <w:rPr>
          <w:rFonts w:hint="eastAsia" w:asciiTheme="minorEastAsia" w:hAnsiTheme="minorEastAsia" w:eastAsiaTheme="minorEastAsia" w:cstheme="minorEastAsia"/>
          <w:color w:val="auto"/>
          <w:szCs w:val="21"/>
          <w:highlight w:val="none"/>
        </w:rPr>
      </w:pPr>
    </w:p>
    <w:p>
      <w:pPr>
        <w:rPr>
          <w:rFonts w:hint="eastAsia" w:asciiTheme="minorEastAsia" w:hAnsiTheme="minorEastAsia" w:eastAsiaTheme="minorEastAsia" w:cstheme="minorEastAsia"/>
          <w:color w:val="auto"/>
          <w:highlight w:val="none"/>
        </w:rPr>
      </w:pPr>
    </w:p>
    <w:p>
      <w:pPr>
        <w:spacing w:line="400" w:lineRule="exact"/>
        <w:ind w:firstLine="3570" w:firstLineChars="17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  应  商：</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（盖单位章）</w:t>
      </w:r>
    </w:p>
    <w:p>
      <w:pPr>
        <w:spacing w:line="400" w:lineRule="exact"/>
        <w:ind w:firstLine="3570" w:firstLineChars="1700"/>
        <w:rPr>
          <w:rFonts w:hint="eastAsia" w:asciiTheme="minorEastAsia" w:hAnsiTheme="minorEastAsia" w:eastAsiaTheme="minorEastAsia" w:cstheme="minorEastAsia"/>
          <w:color w:val="auto"/>
          <w:szCs w:val="21"/>
          <w:highlight w:val="none"/>
        </w:rPr>
      </w:pPr>
    </w:p>
    <w:p>
      <w:pPr>
        <w:spacing w:line="400" w:lineRule="exact"/>
        <w:ind w:firstLine="3570" w:firstLineChars="17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（签字或盖章）</w:t>
      </w:r>
    </w:p>
    <w:p>
      <w:pPr>
        <w:spacing w:line="400" w:lineRule="exact"/>
        <w:ind w:firstLine="3570" w:firstLineChars="1700"/>
        <w:rPr>
          <w:rFonts w:hint="eastAsia" w:asciiTheme="minorEastAsia" w:hAnsiTheme="minorEastAsia" w:eastAsiaTheme="minorEastAsia" w:cstheme="minorEastAsia"/>
          <w:color w:val="auto"/>
          <w:szCs w:val="21"/>
          <w:highlight w:val="none"/>
        </w:rPr>
      </w:pPr>
    </w:p>
    <w:p>
      <w:pPr>
        <w:spacing w:line="400" w:lineRule="exact"/>
        <w:ind w:firstLine="3570" w:firstLineChars="17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身份证号码：</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3570" w:firstLineChars="1700"/>
        <w:rPr>
          <w:rFonts w:hint="eastAsia" w:asciiTheme="minorEastAsia" w:hAnsiTheme="minorEastAsia" w:eastAsiaTheme="minorEastAsia" w:cstheme="minorEastAsia"/>
          <w:color w:val="auto"/>
          <w:szCs w:val="21"/>
          <w:highlight w:val="none"/>
          <w:u w:val="single"/>
        </w:rPr>
      </w:pPr>
    </w:p>
    <w:p>
      <w:pPr>
        <w:spacing w:line="400" w:lineRule="exact"/>
        <w:ind w:firstLine="3570" w:firstLineChars="17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委托代理人：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（签字或盖章）</w:t>
      </w:r>
    </w:p>
    <w:p>
      <w:pPr>
        <w:spacing w:line="400" w:lineRule="exact"/>
        <w:ind w:firstLine="3570" w:firstLineChars="1700"/>
        <w:rPr>
          <w:rFonts w:hint="eastAsia" w:asciiTheme="minorEastAsia" w:hAnsiTheme="minorEastAsia" w:eastAsiaTheme="minorEastAsia" w:cstheme="minorEastAsia"/>
          <w:color w:val="auto"/>
          <w:szCs w:val="21"/>
          <w:highlight w:val="none"/>
        </w:rPr>
      </w:pPr>
    </w:p>
    <w:p>
      <w:pPr>
        <w:spacing w:line="400" w:lineRule="exact"/>
        <w:ind w:firstLine="3570" w:firstLineChars="17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身份证号码：</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3570" w:firstLineChars="1700"/>
        <w:rPr>
          <w:rFonts w:hint="eastAsia" w:asciiTheme="minorEastAsia" w:hAnsiTheme="minorEastAsia" w:eastAsiaTheme="minorEastAsia" w:cstheme="minorEastAsia"/>
          <w:color w:val="auto"/>
          <w:szCs w:val="21"/>
          <w:highlight w:val="none"/>
        </w:rPr>
      </w:pPr>
    </w:p>
    <w:p>
      <w:pPr>
        <w:spacing w:line="400" w:lineRule="exact"/>
        <w:ind w:firstLine="4830" w:firstLineChars="23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w:t>
      </w:r>
    </w:p>
    <w:p>
      <w:pPr>
        <w:spacing w:before="286" w:beforeLines="100" w:after="143" w:afterLines="50"/>
        <w:rPr>
          <w:rFonts w:hint="eastAsia" w:asciiTheme="minorEastAsia" w:hAnsiTheme="minorEastAsia" w:eastAsiaTheme="minorEastAsia" w:cstheme="minorEastAsia"/>
          <w:color w:val="auto"/>
          <w:szCs w:val="21"/>
          <w:highlight w:val="none"/>
        </w:rPr>
      </w:pP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Theme="minorEastAsia" w:hAnsiTheme="minorEastAsia" w:eastAsiaTheme="minorEastAsia" w:cstheme="minorEastAsia"/>
          <w:color w:val="auto"/>
          <w:szCs w:val="21"/>
          <w:highlight w:val="none"/>
        </w:rPr>
      </w:pPr>
    </w:p>
    <w:p>
      <w:pPr>
        <w:pStyle w:val="2"/>
        <w:tabs>
          <w:tab w:val="left" w:pos="0"/>
          <w:tab w:val="left" w:pos="720"/>
          <w:tab w:val="left" w:pos="1440"/>
          <w:tab w:val="left" w:pos="2160"/>
          <w:tab w:val="left" w:pos="2880"/>
          <w:tab w:val="left" w:pos="3600"/>
          <w:tab w:val="left" w:pos="4320"/>
        </w:tabs>
        <w:autoSpaceDE w:val="0"/>
        <w:autoSpaceDN w:val="0"/>
        <w:adjustRightInd w:val="0"/>
        <w:spacing w:before="0" w:line="360" w:lineRule="auto"/>
        <w:rPr>
          <w:rFonts w:hint="eastAsia" w:asciiTheme="minorEastAsia" w:hAnsiTheme="minorEastAsia" w:eastAsiaTheme="minorEastAsia" w:cstheme="minorEastAsia"/>
          <w:color w:val="auto"/>
          <w:sz w:val="21"/>
          <w:szCs w:val="21"/>
          <w:highlight w:val="none"/>
        </w:rPr>
      </w:pPr>
    </w:p>
    <w:p>
      <w:pPr>
        <w:pStyle w:val="3"/>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bookmarkStart w:id="57" w:name="_Toc7858"/>
      <w:r>
        <w:rPr>
          <w:rFonts w:hint="eastAsia" w:asciiTheme="minorEastAsia" w:hAnsiTheme="minorEastAsia" w:eastAsiaTheme="minorEastAsia" w:cstheme="minorEastAsia"/>
          <w:color w:val="auto"/>
          <w:sz w:val="24"/>
          <w:highlight w:val="none"/>
        </w:rPr>
        <w:t>四、初次报价表</w:t>
      </w:r>
      <w:bookmarkEnd w:id="57"/>
    </w:p>
    <w:p>
      <w:pPr>
        <w:pStyle w:val="5"/>
        <w:spacing w:line="360" w:lineRule="auto"/>
        <w:jc w:val="center"/>
        <w:rPr>
          <w:rFonts w:hint="eastAsia" w:asciiTheme="minorEastAsia" w:hAnsiTheme="minorEastAsia" w:eastAsiaTheme="minorEastAsia" w:cstheme="minorEastAsia"/>
          <w:b/>
          <w:color w:val="auto"/>
          <w:sz w:val="28"/>
          <w:szCs w:val="28"/>
          <w:highlight w:val="none"/>
        </w:rPr>
      </w:pPr>
    </w:p>
    <w:tbl>
      <w:tblPr>
        <w:tblStyle w:val="12"/>
        <w:tblW w:w="9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6"/>
        <w:gridCol w:w="6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2906" w:type="dxa"/>
            <w:noWrap w:val="0"/>
            <w:vAlign w:val="center"/>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项目名称</w:t>
            </w:r>
          </w:p>
        </w:tc>
        <w:tc>
          <w:tcPr>
            <w:tcW w:w="6954" w:type="dxa"/>
            <w:noWrap w:val="0"/>
            <w:vAlign w:val="center"/>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jc w:val="center"/>
        </w:trPr>
        <w:tc>
          <w:tcPr>
            <w:tcW w:w="2906" w:type="dxa"/>
            <w:noWrap w:val="0"/>
            <w:vAlign w:val="center"/>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总报价</w:t>
            </w:r>
          </w:p>
        </w:tc>
        <w:tc>
          <w:tcPr>
            <w:tcW w:w="6954" w:type="dxa"/>
            <w:noWrap w:val="0"/>
            <w:vAlign w:val="center"/>
          </w:tcPr>
          <w:p>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人民币（大写）：</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w:t>
            </w:r>
          </w:p>
          <w:p>
            <w:pPr>
              <w:spacing w:line="360" w:lineRule="auto"/>
              <w:ind w:firstLine="630" w:firstLineChars="3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（小写）：</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jc w:val="center"/>
        </w:trPr>
        <w:tc>
          <w:tcPr>
            <w:tcW w:w="2906" w:type="dxa"/>
            <w:noWrap w:val="0"/>
            <w:vAlign w:val="center"/>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工期（日历日）</w:t>
            </w:r>
          </w:p>
        </w:tc>
        <w:tc>
          <w:tcPr>
            <w:tcW w:w="6954" w:type="dxa"/>
            <w:noWrap w:val="0"/>
            <w:vAlign w:val="center"/>
          </w:tcPr>
          <w:p>
            <w:pPr>
              <w:spacing w:line="360" w:lineRule="auto"/>
              <w:jc w:val="center"/>
              <w:rPr>
                <w:rFonts w:hint="eastAsia"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jc w:val="center"/>
        </w:trPr>
        <w:tc>
          <w:tcPr>
            <w:tcW w:w="2906" w:type="dxa"/>
            <w:noWrap w:val="0"/>
            <w:vAlign w:val="center"/>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质量标准</w:t>
            </w:r>
          </w:p>
        </w:tc>
        <w:tc>
          <w:tcPr>
            <w:tcW w:w="6954" w:type="dxa"/>
            <w:noWrap w:val="0"/>
            <w:vAlign w:val="center"/>
          </w:tcPr>
          <w:p>
            <w:pPr>
              <w:spacing w:line="360" w:lineRule="auto"/>
              <w:jc w:val="center"/>
              <w:rPr>
                <w:rFonts w:hint="eastAsia" w:asciiTheme="minorEastAsia" w:hAnsiTheme="minorEastAsia" w:eastAsiaTheme="minorEastAsia" w:cstheme="minorEastAsia"/>
                <w:color w:val="auto"/>
                <w:w w:val="1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jc w:val="center"/>
        </w:trPr>
        <w:tc>
          <w:tcPr>
            <w:tcW w:w="2906" w:type="dxa"/>
            <w:noWrap w:val="0"/>
            <w:vAlign w:val="center"/>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质保期（年）</w:t>
            </w:r>
          </w:p>
        </w:tc>
        <w:tc>
          <w:tcPr>
            <w:tcW w:w="6954" w:type="dxa"/>
            <w:noWrap w:val="0"/>
            <w:vAlign w:val="center"/>
          </w:tcPr>
          <w:p>
            <w:pPr>
              <w:spacing w:line="360" w:lineRule="auto"/>
              <w:jc w:val="center"/>
              <w:rPr>
                <w:rFonts w:hint="eastAsia" w:asciiTheme="minorEastAsia" w:hAnsiTheme="minorEastAsia" w:eastAsiaTheme="minorEastAsia" w:cstheme="minorEastAsia"/>
                <w:color w:val="auto"/>
                <w:w w:val="110"/>
                <w:szCs w:val="21"/>
                <w:highlight w:val="none"/>
              </w:rPr>
            </w:pPr>
          </w:p>
        </w:tc>
      </w:tr>
    </w:tbl>
    <w:p>
      <w:pPr>
        <w:spacing w:line="4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供应商（盖章）：</w:t>
      </w:r>
    </w:p>
    <w:p>
      <w:pPr>
        <w:spacing w:line="4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法人代表或委托代理人（签字或盖章）：</w:t>
      </w:r>
    </w:p>
    <w:p>
      <w:pPr>
        <w:spacing w:line="4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日期：</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w:t>
      </w:r>
    </w:p>
    <w:p>
      <w:pPr>
        <w:spacing w:before="286" w:beforeLines="100" w:after="143" w:afterLines="50"/>
        <w:rPr>
          <w:rFonts w:hint="eastAsia" w:asciiTheme="minorEastAsia" w:hAnsiTheme="minorEastAsia" w:eastAsiaTheme="minorEastAsia" w:cstheme="minorEastAsia"/>
          <w:color w:val="auto"/>
          <w:sz w:val="6"/>
          <w:szCs w:val="6"/>
          <w:highlight w:val="none"/>
        </w:rPr>
      </w:pPr>
    </w:p>
    <w:p>
      <w:pPr>
        <w:pStyle w:val="3"/>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bookmarkStart w:id="58" w:name="_Toc29718"/>
      <w:r>
        <w:rPr>
          <w:rFonts w:hint="eastAsia" w:asciiTheme="minorEastAsia" w:hAnsiTheme="minorEastAsia" w:eastAsiaTheme="minorEastAsia" w:cstheme="minorEastAsia"/>
          <w:color w:val="auto"/>
          <w:sz w:val="24"/>
          <w:highlight w:val="none"/>
        </w:rPr>
        <w:t>五、初次报价的已标价工程量清单</w:t>
      </w:r>
      <w:bookmarkEnd w:id="58"/>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说明：初次报价的已标价工程量清单按第四部分采购内容及要求中“四、工程量清单”中的相关清单表格式填写。构成合同文件的已标价工程量清单包括第四部分采购内容及要求中“四、工程量清单”有关工程量清单、报价以及其他说明的内容。</w:t>
      </w:r>
    </w:p>
    <w:p>
      <w:pPr>
        <w:pStyle w:val="17"/>
        <w:tabs>
          <w:tab w:val="left" w:pos="9638"/>
        </w:tabs>
        <w:spacing w:line="360" w:lineRule="auto"/>
        <w:ind w:right="-82"/>
        <w:jc w:val="center"/>
        <w:outlineLvl w:val="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8"/>
          <w:szCs w:val="28"/>
          <w:highlight w:val="none"/>
        </w:rPr>
        <w:br w:type="page"/>
      </w:r>
      <w:bookmarkStart w:id="59" w:name="_Toc381880875"/>
      <w:bookmarkStart w:id="60" w:name="_Toc19202"/>
      <w:r>
        <w:rPr>
          <w:rFonts w:hint="eastAsia" w:asciiTheme="minorEastAsia" w:hAnsiTheme="minorEastAsia" w:eastAsiaTheme="minorEastAsia" w:cstheme="minorEastAsia"/>
          <w:b/>
          <w:color w:val="auto"/>
          <w:sz w:val="24"/>
          <w:highlight w:val="none"/>
        </w:rPr>
        <w:t>六、</w:t>
      </w:r>
      <w:bookmarkEnd w:id="59"/>
      <w:r>
        <w:rPr>
          <w:rFonts w:hint="eastAsia" w:asciiTheme="minorEastAsia" w:hAnsiTheme="minorEastAsia" w:eastAsiaTheme="minorEastAsia" w:cstheme="minorEastAsia"/>
          <w:b/>
          <w:color w:val="auto"/>
          <w:sz w:val="24"/>
          <w:highlight w:val="none"/>
        </w:rPr>
        <w:t>施工组织设计</w:t>
      </w:r>
      <w:bookmarkEnd w:id="60"/>
    </w:p>
    <w:p>
      <w:pPr>
        <w:rPr>
          <w:rFonts w:hint="eastAsia" w:asciiTheme="minorEastAsia" w:hAnsiTheme="minorEastAsia" w:eastAsiaTheme="minorEastAsia" w:cstheme="minorEastAsia"/>
          <w:color w:val="auto"/>
          <w:szCs w:val="21"/>
          <w:highlight w:val="none"/>
        </w:rPr>
      </w:pPr>
    </w:p>
    <w:p>
      <w:pPr>
        <w:spacing w:line="420" w:lineRule="exact"/>
        <w:ind w:firstLine="420" w:firstLineChars="200"/>
        <w:rPr>
          <w:rFonts w:hint="eastAsia" w:ascii="宋体" w:hAnsi="宋体"/>
          <w:szCs w:val="21"/>
        </w:rPr>
      </w:pPr>
      <w:r>
        <w:rPr>
          <w:rFonts w:hint="eastAsia" w:ascii="宋体" w:hAnsi="宋体"/>
          <w:szCs w:val="21"/>
        </w:rPr>
        <w:t>供应商应根据竞争性磋商文件和对现场的勘察情况，采用文字并结合图表形式，参考以下要点编制本工程的施工组织设计：</w:t>
      </w:r>
    </w:p>
    <w:p>
      <w:pPr>
        <w:spacing w:line="400" w:lineRule="exact"/>
        <w:ind w:firstLine="420" w:firstLineChars="200"/>
        <w:rPr>
          <w:rFonts w:hint="eastAsia" w:ascii="宋体" w:hAnsi="宋体"/>
          <w:szCs w:val="21"/>
        </w:rPr>
      </w:pPr>
      <w:r>
        <w:rPr>
          <w:rFonts w:hint="eastAsia" w:ascii="宋体" w:hAnsi="宋体"/>
          <w:szCs w:val="21"/>
        </w:rPr>
        <w:t>（1）针对项目特点内容规范完整性和整体编制水平</w:t>
      </w:r>
    </w:p>
    <w:p>
      <w:pPr>
        <w:pStyle w:val="2"/>
        <w:ind w:firstLine="420" w:firstLineChars="200"/>
        <w:rPr>
          <w:rFonts w:hint="eastAsia"/>
        </w:rPr>
      </w:pPr>
      <w:r>
        <w:rPr>
          <w:rFonts w:hint="eastAsia"/>
          <w:sz w:val="21"/>
          <w:szCs w:val="21"/>
        </w:rPr>
        <w:t>（</w:t>
      </w:r>
      <w:r>
        <w:rPr>
          <w:rFonts w:hint="eastAsia" w:ascii="宋体" w:hAnsi="宋体" w:cs="宋体"/>
          <w:sz w:val="21"/>
          <w:szCs w:val="21"/>
        </w:rPr>
        <w:t>2</w:t>
      </w:r>
      <w:r>
        <w:rPr>
          <w:rFonts w:hint="eastAsia"/>
          <w:sz w:val="21"/>
          <w:szCs w:val="21"/>
        </w:rPr>
        <w:t>）施工方案与技术措施</w:t>
      </w:r>
    </w:p>
    <w:p>
      <w:pPr>
        <w:spacing w:line="400" w:lineRule="exact"/>
        <w:ind w:firstLine="420" w:firstLineChars="200"/>
        <w:rPr>
          <w:rFonts w:hint="eastAsia" w:ascii="宋体" w:hAnsi="宋体" w:cs="宋体"/>
          <w:szCs w:val="21"/>
        </w:rPr>
      </w:pPr>
      <w:r>
        <w:rPr>
          <w:rFonts w:hint="eastAsia" w:ascii="宋体" w:hAnsi="宋体"/>
          <w:szCs w:val="21"/>
        </w:rPr>
        <w:t>（3）质量管理体系与措施</w:t>
      </w:r>
    </w:p>
    <w:p>
      <w:pPr>
        <w:spacing w:line="400" w:lineRule="exact"/>
        <w:ind w:firstLine="420" w:firstLineChars="200"/>
        <w:rPr>
          <w:rFonts w:hint="eastAsia" w:ascii="Verdana" w:hAnsi="Verdana"/>
          <w:szCs w:val="21"/>
        </w:rPr>
      </w:pPr>
      <w:r>
        <w:rPr>
          <w:rFonts w:hint="eastAsia" w:ascii="宋体" w:hAnsi="宋体"/>
          <w:szCs w:val="21"/>
        </w:rPr>
        <w:t>（4）安全管理体系与措施</w:t>
      </w:r>
    </w:p>
    <w:p>
      <w:pPr>
        <w:spacing w:line="400" w:lineRule="exact"/>
        <w:ind w:firstLine="420" w:firstLineChars="200"/>
        <w:rPr>
          <w:rFonts w:hint="eastAsia" w:ascii="Verdana" w:hAnsi="Verdana"/>
          <w:szCs w:val="21"/>
        </w:rPr>
      </w:pPr>
      <w:r>
        <w:rPr>
          <w:rFonts w:hint="eastAsia" w:ascii="宋体" w:hAnsi="宋体"/>
          <w:szCs w:val="21"/>
        </w:rPr>
        <w:t>（5）工程进度计划与措施</w:t>
      </w:r>
    </w:p>
    <w:p>
      <w:pPr>
        <w:spacing w:line="400" w:lineRule="exact"/>
        <w:ind w:firstLine="420" w:firstLineChars="200"/>
        <w:rPr>
          <w:rFonts w:hint="eastAsia" w:ascii="Verdana" w:hAnsi="Verdana"/>
          <w:szCs w:val="21"/>
        </w:rPr>
      </w:pPr>
      <w:r>
        <w:rPr>
          <w:rFonts w:hint="eastAsia" w:ascii="宋体" w:hAnsi="宋体"/>
          <w:szCs w:val="21"/>
        </w:rPr>
        <w:t>（6）环保管理体系与措施</w:t>
      </w:r>
    </w:p>
    <w:p>
      <w:pPr>
        <w:spacing w:line="400" w:lineRule="exact"/>
        <w:ind w:firstLine="420" w:firstLineChars="200"/>
        <w:rPr>
          <w:rFonts w:hint="eastAsia" w:ascii="Verdana" w:hAnsi="Verdana"/>
          <w:szCs w:val="21"/>
        </w:rPr>
      </w:pPr>
      <w:r>
        <w:rPr>
          <w:rFonts w:hint="eastAsia" w:ascii="宋体" w:hAnsi="宋体"/>
          <w:szCs w:val="21"/>
        </w:rPr>
        <w:t>（7）文明管理体系与措施</w:t>
      </w:r>
    </w:p>
    <w:p>
      <w:pPr>
        <w:spacing w:line="400" w:lineRule="exact"/>
        <w:ind w:firstLine="420" w:firstLineChars="200"/>
        <w:rPr>
          <w:rFonts w:hint="eastAsia" w:ascii="Verdana" w:hAnsi="Verdana"/>
          <w:szCs w:val="21"/>
        </w:rPr>
      </w:pPr>
      <w:r>
        <w:rPr>
          <w:rFonts w:hint="eastAsia" w:ascii="宋体" w:hAnsi="宋体"/>
          <w:szCs w:val="21"/>
        </w:rPr>
        <w:t>（8）施工管理及措施</w:t>
      </w:r>
    </w:p>
    <w:p>
      <w:pPr>
        <w:spacing w:line="400" w:lineRule="exact"/>
        <w:ind w:firstLine="420" w:firstLineChars="200"/>
        <w:rPr>
          <w:rFonts w:hint="eastAsia" w:ascii="宋体" w:hAnsi="宋体"/>
          <w:szCs w:val="21"/>
        </w:rPr>
      </w:pPr>
      <w:r>
        <w:rPr>
          <w:rFonts w:hint="eastAsia" w:ascii="宋体" w:hAnsi="宋体"/>
          <w:szCs w:val="21"/>
        </w:rPr>
        <w:t>（9）资源配备计划及措施</w:t>
      </w:r>
    </w:p>
    <w:p>
      <w:pPr>
        <w:spacing w:line="400" w:lineRule="exact"/>
        <w:ind w:firstLine="420" w:firstLineChars="200"/>
        <w:rPr>
          <w:rFonts w:ascii="Verdana" w:hAnsi="Verdana"/>
          <w:szCs w:val="21"/>
        </w:rPr>
      </w:pPr>
      <w:r>
        <w:rPr>
          <w:rFonts w:hint="eastAsia" w:ascii="宋体" w:hAnsi="宋体"/>
          <w:szCs w:val="21"/>
        </w:rPr>
        <w:t>（10）施工关键部位、材料采购要点的控制及措施（根据工程特点及磋商文件要求应具有针对性）</w:t>
      </w:r>
    </w:p>
    <w:p>
      <w:pPr>
        <w:pStyle w:val="2"/>
        <w:rPr>
          <w:rFonts w:hint="eastAsia" w:ascii="宋体" w:hAnsi="宋体"/>
          <w:szCs w:val="21"/>
        </w:rPr>
      </w:pPr>
      <w:r>
        <w:rPr>
          <w:rFonts w:hint="eastAsia" w:ascii="Verdana" w:hAnsi="Verdana"/>
          <w:szCs w:val="21"/>
        </w:rPr>
        <w:t xml:space="preserve">   </w:t>
      </w:r>
      <w:r>
        <w:rPr>
          <w:rFonts w:hint="eastAsia" w:ascii="宋体" w:hAnsi="宋体"/>
          <w:szCs w:val="21"/>
        </w:rPr>
        <w:t>2．施工组织设计除采用文字表述外可附下列图表。</w:t>
      </w:r>
    </w:p>
    <w:p>
      <w:pPr>
        <w:spacing w:line="420" w:lineRule="exact"/>
        <w:ind w:firstLine="420" w:firstLineChars="200"/>
        <w:rPr>
          <w:rFonts w:hint="eastAsia" w:ascii="宋体" w:hAnsi="宋体"/>
          <w:szCs w:val="21"/>
        </w:rPr>
      </w:pPr>
      <w:r>
        <w:rPr>
          <w:rFonts w:hint="eastAsia" w:ascii="宋体" w:hAnsi="宋体"/>
          <w:szCs w:val="21"/>
        </w:rPr>
        <w:t>附表一  拟投入本工程的主要施工设备表</w:t>
      </w:r>
    </w:p>
    <w:p>
      <w:pPr>
        <w:spacing w:line="420" w:lineRule="exact"/>
        <w:ind w:firstLine="420" w:firstLineChars="200"/>
        <w:rPr>
          <w:rFonts w:hint="eastAsia" w:ascii="宋体" w:hAnsi="宋体"/>
          <w:szCs w:val="21"/>
        </w:rPr>
      </w:pPr>
      <w:r>
        <w:rPr>
          <w:rFonts w:hint="eastAsia" w:ascii="宋体" w:hAnsi="宋体"/>
          <w:szCs w:val="21"/>
        </w:rPr>
        <w:t>附表二  拟配备本工程的试验和检测仪器设备表</w:t>
      </w:r>
    </w:p>
    <w:p>
      <w:pPr>
        <w:spacing w:line="420" w:lineRule="exact"/>
        <w:ind w:firstLine="420" w:firstLineChars="200"/>
        <w:rPr>
          <w:rFonts w:hint="eastAsia" w:ascii="宋体" w:hAnsi="宋体"/>
          <w:szCs w:val="21"/>
        </w:rPr>
      </w:pPr>
      <w:r>
        <w:rPr>
          <w:rFonts w:hint="eastAsia" w:ascii="宋体" w:hAnsi="宋体"/>
          <w:szCs w:val="21"/>
        </w:rPr>
        <w:t>附表三  劳动力计划表</w:t>
      </w:r>
    </w:p>
    <w:p>
      <w:pPr>
        <w:spacing w:line="420" w:lineRule="exact"/>
        <w:ind w:firstLine="420" w:firstLineChars="200"/>
        <w:rPr>
          <w:rFonts w:hint="eastAsia" w:ascii="宋体" w:hAnsi="宋体"/>
          <w:szCs w:val="21"/>
        </w:rPr>
      </w:pPr>
      <w:r>
        <w:rPr>
          <w:rFonts w:hint="eastAsia" w:ascii="宋体" w:hAnsi="宋体"/>
          <w:szCs w:val="21"/>
        </w:rPr>
        <w:t>附表四  计划开、竣工日期和施工进度网络图</w:t>
      </w:r>
    </w:p>
    <w:p>
      <w:pPr>
        <w:spacing w:line="420" w:lineRule="exact"/>
        <w:ind w:firstLine="420" w:firstLineChars="200"/>
        <w:rPr>
          <w:rFonts w:hint="eastAsia" w:ascii="宋体" w:hAnsi="宋体"/>
          <w:szCs w:val="21"/>
        </w:rPr>
      </w:pPr>
      <w:r>
        <w:rPr>
          <w:rFonts w:hint="eastAsia" w:ascii="宋体" w:hAnsi="宋体"/>
          <w:szCs w:val="21"/>
        </w:rPr>
        <w:t>附表五  施工总平面图</w:t>
      </w:r>
    </w:p>
    <w:p>
      <w:pPr>
        <w:spacing w:line="420" w:lineRule="exact"/>
        <w:ind w:firstLine="420" w:firstLineChars="200"/>
        <w:rPr>
          <w:rFonts w:hint="eastAsia" w:ascii="宋体" w:hAnsi="宋体"/>
          <w:szCs w:val="21"/>
        </w:rPr>
      </w:pPr>
      <w:r>
        <w:rPr>
          <w:rFonts w:hint="eastAsia" w:ascii="宋体" w:hAnsi="宋体"/>
          <w:szCs w:val="21"/>
        </w:rPr>
        <w:t>附表六  临时用地表</w:t>
      </w: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ind w:firstLine="480" w:firstLineChars="200"/>
        <w:rPr>
          <w:rFonts w:hint="eastAsia" w:ascii="黑体" w:hAnsi="宋体" w:eastAsia="黑体"/>
          <w:sz w:val="24"/>
        </w:rPr>
      </w:pPr>
      <w:bookmarkStart w:id="61" w:name="_Toc18469"/>
      <w:bookmarkStart w:id="62" w:name="_Toc374107073"/>
      <w:bookmarkStart w:id="63" w:name="_Toc323642004"/>
      <w:bookmarkStart w:id="64" w:name="_Toc300901199"/>
      <w:r>
        <w:rPr>
          <w:rFonts w:hint="eastAsia" w:ascii="黑体" w:hAnsi="宋体" w:eastAsia="黑体"/>
          <w:sz w:val="24"/>
        </w:rPr>
        <w:t>附表一：拟投入本工程的主要施工设备表</w:t>
      </w:r>
    </w:p>
    <w:tbl>
      <w:tblPr>
        <w:tblStyle w:val="12"/>
        <w:tblW w:w="9286"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63"/>
        <w:gridCol w:w="734"/>
        <w:gridCol w:w="1116"/>
        <w:gridCol w:w="774"/>
        <w:gridCol w:w="774"/>
        <w:gridCol w:w="1283"/>
        <w:gridCol w:w="953"/>
        <w:gridCol w:w="953"/>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4" w:type="dxa"/>
            <w:noWrap w:val="0"/>
            <w:vAlign w:val="center"/>
          </w:tcPr>
          <w:p>
            <w:pPr>
              <w:spacing w:line="360" w:lineRule="auto"/>
              <w:jc w:val="center"/>
              <w:rPr>
                <w:rFonts w:hint="eastAsia" w:ascii="宋体" w:hAnsi="宋体"/>
                <w:szCs w:val="21"/>
              </w:rPr>
            </w:pPr>
            <w:r>
              <w:rPr>
                <w:rFonts w:hint="eastAsia" w:ascii="宋体" w:hAnsi="宋体"/>
                <w:szCs w:val="21"/>
              </w:rPr>
              <w:t>序号</w:t>
            </w:r>
          </w:p>
        </w:tc>
        <w:tc>
          <w:tcPr>
            <w:tcW w:w="1163" w:type="dxa"/>
            <w:noWrap w:val="0"/>
            <w:vAlign w:val="center"/>
          </w:tcPr>
          <w:p>
            <w:pPr>
              <w:spacing w:line="360" w:lineRule="auto"/>
              <w:jc w:val="center"/>
              <w:rPr>
                <w:rFonts w:hint="eastAsia" w:ascii="宋体" w:hAnsi="宋体"/>
                <w:szCs w:val="21"/>
              </w:rPr>
            </w:pPr>
            <w:r>
              <w:rPr>
                <w:rFonts w:hint="eastAsia" w:ascii="宋体" w:hAnsi="宋体"/>
                <w:szCs w:val="21"/>
              </w:rPr>
              <w:t>设备名称</w:t>
            </w:r>
          </w:p>
        </w:tc>
        <w:tc>
          <w:tcPr>
            <w:tcW w:w="734" w:type="dxa"/>
            <w:noWrap w:val="0"/>
            <w:vAlign w:val="center"/>
          </w:tcPr>
          <w:p>
            <w:pPr>
              <w:spacing w:line="360" w:lineRule="auto"/>
              <w:jc w:val="center"/>
              <w:rPr>
                <w:rFonts w:hint="eastAsia" w:ascii="宋体" w:hAnsi="宋体"/>
                <w:szCs w:val="21"/>
              </w:rPr>
            </w:pPr>
            <w:r>
              <w:rPr>
                <w:rFonts w:hint="eastAsia" w:ascii="宋体" w:hAnsi="宋体"/>
                <w:szCs w:val="21"/>
              </w:rPr>
              <w:t>型号</w:t>
            </w:r>
          </w:p>
          <w:p>
            <w:pPr>
              <w:spacing w:line="360" w:lineRule="auto"/>
              <w:jc w:val="center"/>
              <w:rPr>
                <w:rFonts w:hint="eastAsia" w:ascii="宋体" w:hAnsi="宋体"/>
                <w:szCs w:val="21"/>
              </w:rPr>
            </w:pPr>
            <w:r>
              <w:rPr>
                <w:rFonts w:hint="eastAsia" w:ascii="宋体" w:hAnsi="宋体"/>
                <w:szCs w:val="21"/>
              </w:rPr>
              <w:t>规格</w:t>
            </w:r>
          </w:p>
        </w:tc>
        <w:tc>
          <w:tcPr>
            <w:tcW w:w="1116" w:type="dxa"/>
            <w:noWrap w:val="0"/>
            <w:vAlign w:val="center"/>
          </w:tcPr>
          <w:p>
            <w:pPr>
              <w:spacing w:line="360" w:lineRule="auto"/>
              <w:jc w:val="center"/>
              <w:rPr>
                <w:rFonts w:hint="eastAsia" w:ascii="宋体" w:hAnsi="宋体"/>
                <w:szCs w:val="21"/>
              </w:rPr>
            </w:pPr>
            <w:r>
              <w:rPr>
                <w:rFonts w:hint="eastAsia" w:ascii="宋体" w:hAnsi="宋体"/>
                <w:szCs w:val="21"/>
              </w:rPr>
              <w:t>数  量</w:t>
            </w:r>
          </w:p>
        </w:tc>
        <w:tc>
          <w:tcPr>
            <w:tcW w:w="774" w:type="dxa"/>
            <w:noWrap w:val="0"/>
            <w:vAlign w:val="center"/>
          </w:tcPr>
          <w:p>
            <w:pPr>
              <w:spacing w:line="360" w:lineRule="auto"/>
              <w:jc w:val="center"/>
              <w:rPr>
                <w:rFonts w:hint="eastAsia" w:ascii="宋体" w:hAnsi="宋体"/>
                <w:szCs w:val="21"/>
              </w:rPr>
            </w:pPr>
            <w:r>
              <w:rPr>
                <w:rFonts w:hint="eastAsia" w:ascii="宋体" w:hAnsi="宋体"/>
                <w:szCs w:val="21"/>
              </w:rPr>
              <w:t>国别</w:t>
            </w:r>
          </w:p>
          <w:p>
            <w:pPr>
              <w:spacing w:line="360" w:lineRule="auto"/>
              <w:jc w:val="center"/>
              <w:rPr>
                <w:rFonts w:hint="eastAsia" w:ascii="宋体" w:hAnsi="宋体"/>
                <w:szCs w:val="21"/>
              </w:rPr>
            </w:pPr>
            <w:r>
              <w:rPr>
                <w:rFonts w:hint="eastAsia" w:ascii="宋体" w:hAnsi="宋体"/>
                <w:szCs w:val="21"/>
              </w:rPr>
              <w:t>产地</w:t>
            </w:r>
          </w:p>
        </w:tc>
        <w:tc>
          <w:tcPr>
            <w:tcW w:w="774" w:type="dxa"/>
            <w:noWrap w:val="0"/>
            <w:vAlign w:val="center"/>
          </w:tcPr>
          <w:p>
            <w:pPr>
              <w:spacing w:line="360" w:lineRule="auto"/>
              <w:jc w:val="center"/>
              <w:rPr>
                <w:rFonts w:hint="eastAsia" w:ascii="宋体" w:hAnsi="宋体"/>
                <w:szCs w:val="21"/>
              </w:rPr>
            </w:pPr>
            <w:r>
              <w:rPr>
                <w:rFonts w:hint="eastAsia" w:ascii="宋体" w:hAnsi="宋体"/>
                <w:szCs w:val="21"/>
              </w:rPr>
              <w:t>制造</w:t>
            </w:r>
          </w:p>
          <w:p>
            <w:pPr>
              <w:spacing w:line="360" w:lineRule="auto"/>
              <w:jc w:val="center"/>
              <w:rPr>
                <w:rFonts w:hint="eastAsia" w:ascii="宋体" w:hAnsi="宋体"/>
                <w:szCs w:val="21"/>
              </w:rPr>
            </w:pPr>
            <w:r>
              <w:rPr>
                <w:rFonts w:hint="eastAsia" w:ascii="宋体" w:hAnsi="宋体"/>
                <w:szCs w:val="21"/>
              </w:rPr>
              <w:t>年份</w:t>
            </w:r>
          </w:p>
        </w:tc>
        <w:tc>
          <w:tcPr>
            <w:tcW w:w="1283" w:type="dxa"/>
            <w:noWrap w:val="0"/>
            <w:vAlign w:val="center"/>
          </w:tcPr>
          <w:p>
            <w:pPr>
              <w:spacing w:line="360" w:lineRule="auto"/>
              <w:jc w:val="center"/>
              <w:rPr>
                <w:rFonts w:hint="eastAsia" w:ascii="宋体" w:hAnsi="宋体"/>
                <w:szCs w:val="21"/>
              </w:rPr>
            </w:pPr>
            <w:r>
              <w:rPr>
                <w:rFonts w:hint="eastAsia" w:ascii="宋体" w:hAnsi="宋体"/>
                <w:szCs w:val="21"/>
              </w:rPr>
              <w:t>额定功率</w:t>
            </w:r>
          </w:p>
          <w:p>
            <w:pPr>
              <w:spacing w:line="360" w:lineRule="auto"/>
              <w:jc w:val="center"/>
              <w:rPr>
                <w:rFonts w:hint="eastAsia" w:ascii="宋体" w:hAnsi="宋体"/>
                <w:szCs w:val="21"/>
              </w:rPr>
            </w:pPr>
            <w:r>
              <w:rPr>
                <w:rFonts w:hint="eastAsia" w:ascii="宋体" w:hAnsi="宋体"/>
                <w:szCs w:val="21"/>
              </w:rPr>
              <w:t>（KW）</w:t>
            </w:r>
          </w:p>
        </w:tc>
        <w:tc>
          <w:tcPr>
            <w:tcW w:w="953" w:type="dxa"/>
            <w:noWrap w:val="0"/>
            <w:vAlign w:val="center"/>
          </w:tcPr>
          <w:p>
            <w:pPr>
              <w:spacing w:line="360" w:lineRule="auto"/>
              <w:jc w:val="center"/>
              <w:rPr>
                <w:rFonts w:hint="eastAsia" w:ascii="宋体" w:hAnsi="宋体"/>
                <w:szCs w:val="21"/>
              </w:rPr>
            </w:pPr>
            <w:r>
              <w:rPr>
                <w:rFonts w:hint="eastAsia" w:ascii="宋体" w:hAnsi="宋体"/>
                <w:szCs w:val="21"/>
              </w:rPr>
              <w:t>生产</w:t>
            </w:r>
          </w:p>
          <w:p>
            <w:pPr>
              <w:spacing w:line="360" w:lineRule="auto"/>
              <w:jc w:val="center"/>
              <w:rPr>
                <w:rFonts w:hint="eastAsia" w:ascii="宋体" w:hAnsi="宋体"/>
                <w:szCs w:val="21"/>
              </w:rPr>
            </w:pPr>
            <w:r>
              <w:rPr>
                <w:rFonts w:hint="eastAsia" w:ascii="宋体" w:hAnsi="宋体"/>
                <w:szCs w:val="21"/>
              </w:rPr>
              <w:t>能力</w:t>
            </w:r>
          </w:p>
        </w:tc>
        <w:tc>
          <w:tcPr>
            <w:tcW w:w="953" w:type="dxa"/>
            <w:noWrap w:val="0"/>
            <w:vAlign w:val="center"/>
          </w:tcPr>
          <w:p>
            <w:pPr>
              <w:spacing w:line="360" w:lineRule="auto"/>
              <w:jc w:val="center"/>
              <w:rPr>
                <w:rFonts w:hint="eastAsia" w:ascii="宋体" w:hAnsi="宋体"/>
                <w:szCs w:val="21"/>
              </w:rPr>
            </w:pPr>
            <w:r>
              <w:rPr>
                <w:rFonts w:hint="eastAsia" w:ascii="宋体" w:hAnsi="宋体"/>
                <w:szCs w:val="21"/>
              </w:rPr>
              <w:t>用于施</w:t>
            </w:r>
          </w:p>
          <w:p>
            <w:pPr>
              <w:spacing w:line="360" w:lineRule="auto"/>
              <w:jc w:val="center"/>
              <w:rPr>
                <w:rFonts w:hint="eastAsia" w:ascii="宋体" w:hAnsi="宋体"/>
                <w:szCs w:val="21"/>
              </w:rPr>
            </w:pPr>
            <w:r>
              <w:rPr>
                <w:rFonts w:hint="eastAsia" w:ascii="宋体" w:hAnsi="宋体"/>
                <w:szCs w:val="21"/>
              </w:rPr>
              <w:t>工部位</w:t>
            </w:r>
          </w:p>
        </w:tc>
        <w:tc>
          <w:tcPr>
            <w:tcW w:w="832" w:type="dxa"/>
            <w:noWrap w:val="0"/>
            <w:vAlign w:val="center"/>
          </w:tcPr>
          <w:p>
            <w:pPr>
              <w:spacing w:line="360" w:lineRule="auto"/>
              <w:jc w:val="center"/>
              <w:rPr>
                <w:rFonts w:hint="eastAsia"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bl>
    <w:p>
      <w:pPr>
        <w:spacing w:line="420" w:lineRule="exact"/>
        <w:rPr>
          <w:rFonts w:ascii="宋体" w:hAnsi="宋体"/>
          <w:szCs w:val="21"/>
        </w:rPr>
      </w:pPr>
    </w:p>
    <w:p>
      <w:pPr>
        <w:spacing w:before="143" w:beforeLines="50" w:after="286" w:afterLines="100" w:line="420" w:lineRule="exact"/>
        <w:rPr>
          <w:rFonts w:hint="eastAsia" w:ascii="宋体" w:hAnsi="宋体"/>
          <w:szCs w:val="21"/>
        </w:rPr>
      </w:pPr>
    </w:p>
    <w:p>
      <w:pPr>
        <w:spacing w:before="143" w:beforeLines="50" w:after="286" w:afterLines="100" w:line="420" w:lineRule="exact"/>
        <w:rPr>
          <w:rFonts w:hint="eastAsia" w:ascii="宋体" w:hAnsi="宋体"/>
          <w:szCs w:val="21"/>
        </w:rPr>
      </w:pPr>
    </w:p>
    <w:p>
      <w:pPr>
        <w:spacing w:before="143" w:beforeLines="50" w:after="286" w:afterLines="100" w:line="420" w:lineRule="exact"/>
        <w:rPr>
          <w:rFonts w:hint="eastAsia" w:ascii="宋体" w:hAnsi="宋体"/>
          <w:szCs w:val="21"/>
        </w:rPr>
      </w:pPr>
    </w:p>
    <w:p>
      <w:pPr>
        <w:spacing w:before="143" w:beforeLines="50" w:after="286" w:afterLines="100" w:line="420" w:lineRule="exact"/>
        <w:rPr>
          <w:rFonts w:hint="eastAsia" w:ascii="黑体" w:hAnsi="宋体" w:eastAsia="黑体"/>
          <w:sz w:val="24"/>
        </w:rPr>
      </w:pPr>
      <w:r>
        <w:rPr>
          <w:rFonts w:hint="eastAsia" w:ascii="黑体" w:hAnsi="宋体" w:eastAsia="黑体"/>
          <w:sz w:val="24"/>
        </w:rPr>
        <w:t>附表二：拟配备本工程的试验和检测仪器设备表</w:t>
      </w:r>
    </w:p>
    <w:tbl>
      <w:tblPr>
        <w:tblStyle w:val="12"/>
        <w:tblW w:w="928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405"/>
        <w:gridCol w:w="846"/>
        <w:gridCol w:w="1125"/>
        <w:gridCol w:w="845"/>
        <w:gridCol w:w="845"/>
        <w:gridCol w:w="1404"/>
        <w:gridCol w:w="1125"/>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46" w:type="dxa"/>
            <w:noWrap w:val="0"/>
            <w:vAlign w:val="center"/>
          </w:tcPr>
          <w:p>
            <w:pPr>
              <w:jc w:val="center"/>
              <w:rPr>
                <w:rFonts w:hint="eastAsia" w:ascii="宋体" w:hAnsi="宋体"/>
                <w:szCs w:val="21"/>
              </w:rPr>
            </w:pPr>
            <w:r>
              <w:rPr>
                <w:rFonts w:hint="eastAsia" w:ascii="宋体" w:hAnsi="宋体"/>
                <w:szCs w:val="21"/>
              </w:rPr>
              <w:t>序号</w:t>
            </w:r>
          </w:p>
        </w:tc>
        <w:tc>
          <w:tcPr>
            <w:tcW w:w="1405" w:type="dxa"/>
            <w:noWrap w:val="0"/>
            <w:vAlign w:val="center"/>
          </w:tcPr>
          <w:p>
            <w:pPr>
              <w:jc w:val="center"/>
              <w:rPr>
                <w:rFonts w:hint="eastAsia" w:ascii="宋体" w:hAnsi="宋体"/>
                <w:szCs w:val="21"/>
              </w:rPr>
            </w:pPr>
            <w:r>
              <w:rPr>
                <w:rFonts w:hint="eastAsia" w:ascii="宋体" w:hAnsi="宋体"/>
                <w:szCs w:val="21"/>
              </w:rPr>
              <w:t>仪器设备</w:t>
            </w:r>
          </w:p>
          <w:p>
            <w:pPr>
              <w:jc w:val="center"/>
              <w:rPr>
                <w:rFonts w:hint="eastAsia" w:ascii="宋体" w:hAnsi="宋体"/>
                <w:szCs w:val="21"/>
              </w:rPr>
            </w:pPr>
            <w:r>
              <w:rPr>
                <w:rFonts w:hint="eastAsia" w:ascii="宋体" w:hAnsi="宋体"/>
                <w:szCs w:val="21"/>
              </w:rPr>
              <w:t>名    称</w:t>
            </w:r>
          </w:p>
        </w:tc>
        <w:tc>
          <w:tcPr>
            <w:tcW w:w="846" w:type="dxa"/>
            <w:noWrap w:val="0"/>
            <w:vAlign w:val="center"/>
          </w:tcPr>
          <w:p>
            <w:pPr>
              <w:jc w:val="center"/>
              <w:rPr>
                <w:rFonts w:hint="eastAsia" w:ascii="宋体" w:hAnsi="宋体"/>
                <w:szCs w:val="21"/>
              </w:rPr>
            </w:pPr>
            <w:r>
              <w:rPr>
                <w:rFonts w:hint="eastAsia" w:ascii="宋体" w:hAnsi="宋体"/>
                <w:szCs w:val="21"/>
              </w:rPr>
              <w:t>型号</w:t>
            </w:r>
          </w:p>
          <w:p>
            <w:pPr>
              <w:jc w:val="center"/>
              <w:rPr>
                <w:rFonts w:hint="eastAsia" w:ascii="宋体" w:hAnsi="宋体"/>
                <w:szCs w:val="21"/>
              </w:rPr>
            </w:pPr>
            <w:r>
              <w:rPr>
                <w:rFonts w:hint="eastAsia" w:ascii="宋体" w:hAnsi="宋体"/>
                <w:szCs w:val="21"/>
              </w:rPr>
              <w:t>规格</w:t>
            </w:r>
          </w:p>
        </w:tc>
        <w:tc>
          <w:tcPr>
            <w:tcW w:w="1125" w:type="dxa"/>
            <w:noWrap w:val="0"/>
            <w:vAlign w:val="center"/>
          </w:tcPr>
          <w:p>
            <w:pPr>
              <w:jc w:val="center"/>
              <w:rPr>
                <w:rFonts w:hint="eastAsia" w:ascii="宋体" w:hAnsi="宋体"/>
                <w:szCs w:val="21"/>
              </w:rPr>
            </w:pPr>
            <w:r>
              <w:rPr>
                <w:rFonts w:hint="eastAsia" w:ascii="宋体" w:hAnsi="宋体"/>
                <w:szCs w:val="21"/>
              </w:rPr>
              <w:t>数  量</w:t>
            </w:r>
          </w:p>
        </w:tc>
        <w:tc>
          <w:tcPr>
            <w:tcW w:w="845" w:type="dxa"/>
            <w:noWrap w:val="0"/>
            <w:vAlign w:val="center"/>
          </w:tcPr>
          <w:p>
            <w:pPr>
              <w:jc w:val="center"/>
              <w:rPr>
                <w:rFonts w:hint="eastAsia" w:ascii="宋体" w:hAnsi="宋体"/>
                <w:szCs w:val="21"/>
              </w:rPr>
            </w:pPr>
            <w:r>
              <w:rPr>
                <w:rFonts w:hint="eastAsia" w:ascii="宋体" w:hAnsi="宋体"/>
                <w:szCs w:val="21"/>
              </w:rPr>
              <w:t>国别</w:t>
            </w:r>
          </w:p>
          <w:p>
            <w:pPr>
              <w:jc w:val="center"/>
              <w:rPr>
                <w:rFonts w:hint="eastAsia" w:ascii="宋体" w:hAnsi="宋体"/>
                <w:szCs w:val="21"/>
              </w:rPr>
            </w:pPr>
            <w:r>
              <w:rPr>
                <w:rFonts w:hint="eastAsia" w:ascii="宋体" w:hAnsi="宋体"/>
                <w:szCs w:val="21"/>
              </w:rPr>
              <w:t>产地</w:t>
            </w:r>
          </w:p>
        </w:tc>
        <w:tc>
          <w:tcPr>
            <w:tcW w:w="845" w:type="dxa"/>
            <w:noWrap w:val="0"/>
            <w:vAlign w:val="center"/>
          </w:tcPr>
          <w:p>
            <w:pPr>
              <w:jc w:val="center"/>
              <w:rPr>
                <w:rFonts w:hint="eastAsia" w:ascii="宋体" w:hAnsi="宋体"/>
                <w:szCs w:val="21"/>
              </w:rPr>
            </w:pPr>
            <w:r>
              <w:rPr>
                <w:rFonts w:hint="eastAsia" w:ascii="宋体" w:hAnsi="宋体"/>
                <w:szCs w:val="21"/>
              </w:rPr>
              <w:t>制造</w:t>
            </w:r>
          </w:p>
          <w:p>
            <w:pPr>
              <w:jc w:val="center"/>
              <w:rPr>
                <w:rFonts w:hint="eastAsia" w:ascii="宋体" w:hAnsi="宋体"/>
                <w:szCs w:val="21"/>
              </w:rPr>
            </w:pPr>
            <w:r>
              <w:rPr>
                <w:rFonts w:hint="eastAsia" w:ascii="宋体" w:hAnsi="宋体"/>
                <w:szCs w:val="21"/>
              </w:rPr>
              <w:t>年份</w:t>
            </w:r>
          </w:p>
        </w:tc>
        <w:tc>
          <w:tcPr>
            <w:tcW w:w="1404" w:type="dxa"/>
            <w:noWrap w:val="0"/>
            <w:vAlign w:val="center"/>
          </w:tcPr>
          <w:p>
            <w:pPr>
              <w:jc w:val="center"/>
              <w:rPr>
                <w:rFonts w:hint="eastAsia" w:ascii="宋体" w:hAnsi="宋体"/>
                <w:szCs w:val="21"/>
              </w:rPr>
            </w:pPr>
            <w:r>
              <w:rPr>
                <w:rFonts w:hint="eastAsia" w:ascii="宋体" w:hAnsi="宋体"/>
                <w:szCs w:val="21"/>
              </w:rPr>
              <w:t>已使用</w:t>
            </w:r>
          </w:p>
          <w:p>
            <w:pPr>
              <w:jc w:val="center"/>
              <w:rPr>
                <w:rFonts w:hint="eastAsia" w:ascii="宋体" w:hAnsi="宋体"/>
                <w:szCs w:val="21"/>
              </w:rPr>
            </w:pPr>
            <w:r>
              <w:rPr>
                <w:rFonts w:hint="eastAsia" w:ascii="宋体" w:hAnsi="宋体"/>
                <w:szCs w:val="21"/>
              </w:rPr>
              <w:t>台时数</w:t>
            </w:r>
          </w:p>
        </w:tc>
        <w:tc>
          <w:tcPr>
            <w:tcW w:w="1125" w:type="dxa"/>
            <w:noWrap w:val="0"/>
            <w:vAlign w:val="center"/>
          </w:tcPr>
          <w:p>
            <w:pPr>
              <w:jc w:val="center"/>
              <w:rPr>
                <w:rFonts w:hint="eastAsia" w:ascii="宋体" w:hAnsi="宋体"/>
                <w:szCs w:val="21"/>
              </w:rPr>
            </w:pPr>
            <w:r>
              <w:rPr>
                <w:rFonts w:hint="eastAsia" w:ascii="宋体" w:hAnsi="宋体"/>
                <w:szCs w:val="21"/>
              </w:rPr>
              <w:t>用  途</w:t>
            </w:r>
          </w:p>
        </w:tc>
        <w:tc>
          <w:tcPr>
            <w:tcW w:w="845" w:type="dxa"/>
            <w:noWrap w:val="0"/>
            <w:vAlign w:val="center"/>
          </w:tcPr>
          <w:p>
            <w:pPr>
              <w:jc w:val="center"/>
              <w:rPr>
                <w:rFonts w:hint="eastAsia"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bl>
    <w:p>
      <w:pPr>
        <w:spacing w:line="420" w:lineRule="exact"/>
        <w:rPr>
          <w:rFonts w:ascii="宋体" w:hAnsi="宋体"/>
          <w:szCs w:val="21"/>
        </w:rPr>
      </w:pPr>
    </w:p>
    <w:p>
      <w:pPr>
        <w:spacing w:before="143" w:beforeLines="50" w:after="143" w:afterLines="50" w:line="420" w:lineRule="exact"/>
        <w:rPr>
          <w:rFonts w:hint="eastAsia" w:ascii="黑体" w:hAnsi="宋体" w:eastAsia="黑体"/>
          <w:sz w:val="24"/>
        </w:rPr>
      </w:pPr>
      <w:r>
        <w:rPr>
          <w:rFonts w:ascii="宋体" w:hAnsi="宋体"/>
          <w:szCs w:val="21"/>
        </w:rPr>
        <w:br w:type="page"/>
      </w:r>
      <w:r>
        <w:rPr>
          <w:rFonts w:hint="eastAsia" w:ascii="黑体" w:hAnsi="宋体" w:eastAsia="黑体"/>
          <w:sz w:val="24"/>
        </w:rPr>
        <w:t>附表三：劳动力计划表</w:t>
      </w:r>
    </w:p>
    <w:p>
      <w:pPr>
        <w:wordWrap w:val="0"/>
        <w:spacing w:line="420" w:lineRule="exact"/>
        <w:jc w:val="right"/>
        <w:rPr>
          <w:rFonts w:hint="eastAsia" w:ascii="黑体" w:hAnsi="宋体" w:eastAsia="黑体"/>
          <w:szCs w:val="21"/>
        </w:rPr>
      </w:pPr>
      <w:r>
        <w:rPr>
          <w:rFonts w:hint="eastAsia" w:ascii="黑体" w:hAnsi="宋体" w:eastAsia="黑体"/>
          <w:szCs w:val="21"/>
        </w:rPr>
        <w:t xml:space="preserve">单位：人   </w:t>
      </w:r>
    </w:p>
    <w:tbl>
      <w:tblPr>
        <w:tblStyle w:val="12"/>
        <w:tblW w:w="9214"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38"/>
        <w:gridCol w:w="1161"/>
        <w:gridCol w:w="1161"/>
        <w:gridCol w:w="1161"/>
        <w:gridCol w:w="1161"/>
        <w:gridCol w:w="1161"/>
        <w:gridCol w:w="1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34" w:type="dxa"/>
            <w:noWrap w:val="0"/>
            <w:vAlign w:val="center"/>
          </w:tcPr>
          <w:p>
            <w:pPr>
              <w:jc w:val="center"/>
              <w:rPr>
                <w:rFonts w:hint="eastAsia" w:ascii="宋体" w:hAnsi="宋体"/>
                <w:szCs w:val="21"/>
              </w:rPr>
            </w:pPr>
            <w:r>
              <w:rPr>
                <w:rFonts w:hint="eastAsia" w:ascii="宋体" w:hAnsi="宋体"/>
                <w:szCs w:val="21"/>
              </w:rPr>
              <w:t>工种</w:t>
            </w:r>
          </w:p>
        </w:tc>
        <w:tc>
          <w:tcPr>
            <w:tcW w:w="8080" w:type="dxa"/>
            <w:gridSpan w:val="7"/>
            <w:noWrap w:val="0"/>
            <w:vAlign w:val="center"/>
          </w:tcPr>
          <w:p>
            <w:pPr>
              <w:jc w:val="center"/>
              <w:rPr>
                <w:rFonts w:hint="eastAsia" w:ascii="宋体" w:hAnsi="宋体"/>
                <w:szCs w:val="21"/>
              </w:rPr>
            </w:pPr>
            <w:r>
              <w:rPr>
                <w:rFonts w:hint="eastAsia" w:ascii="宋体" w:hAnsi="宋体"/>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bl>
    <w:p>
      <w:pPr>
        <w:spacing w:line="420" w:lineRule="exact"/>
        <w:rPr>
          <w:rFonts w:ascii="宋体" w:hAnsi="宋体"/>
          <w:szCs w:val="21"/>
        </w:rPr>
      </w:pPr>
    </w:p>
    <w:p>
      <w:pPr>
        <w:spacing w:before="143" w:beforeLines="50" w:after="286" w:afterLines="100" w:line="420" w:lineRule="exact"/>
        <w:rPr>
          <w:rFonts w:hint="eastAsia" w:ascii="黑体" w:hAnsi="宋体" w:eastAsia="黑体"/>
          <w:sz w:val="24"/>
        </w:rPr>
      </w:pPr>
      <w:r>
        <w:rPr>
          <w:rFonts w:ascii="宋体" w:hAnsi="宋体"/>
          <w:szCs w:val="21"/>
        </w:rPr>
        <w:br w:type="page"/>
      </w:r>
      <w:r>
        <w:rPr>
          <w:rFonts w:hint="eastAsia" w:ascii="黑体" w:hAnsi="宋体" w:eastAsia="黑体"/>
          <w:sz w:val="24"/>
        </w:rPr>
        <w:t>附表四：计划开、竣工日期和施工进度网络图</w:t>
      </w:r>
    </w:p>
    <w:p>
      <w:pPr>
        <w:spacing w:line="420" w:lineRule="exact"/>
        <w:ind w:firstLine="420" w:firstLineChars="200"/>
        <w:rPr>
          <w:rFonts w:hint="eastAsia" w:ascii="宋体" w:hAnsi="宋体"/>
          <w:szCs w:val="21"/>
        </w:rPr>
      </w:pPr>
      <w:r>
        <w:rPr>
          <w:rFonts w:hint="eastAsia" w:ascii="宋体" w:hAnsi="宋体"/>
          <w:szCs w:val="21"/>
        </w:rPr>
        <w:t>1．供应商应递交施工进度网络图或施工进度表，说明按磋商文件要求的计划工期进行施工的各个关键日期。</w:t>
      </w:r>
    </w:p>
    <w:p>
      <w:pPr>
        <w:spacing w:line="420" w:lineRule="exact"/>
        <w:ind w:firstLine="420" w:firstLineChars="200"/>
        <w:rPr>
          <w:rFonts w:hint="eastAsia" w:ascii="宋体" w:hAnsi="宋体"/>
          <w:szCs w:val="21"/>
        </w:rPr>
      </w:pPr>
      <w:r>
        <w:rPr>
          <w:rFonts w:hint="eastAsia" w:ascii="宋体" w:hAnsi="宋体"/>
          <w:szCs w:val="21"/>
        </w:rPr>
        <w:t>2．施工进度表可采用网络图和（或）横道图表示。</w:t>
      </w:r>
    </w:p>
    <w:p>
      <w:pPr>
        <w:spacing w:before="143" w:beforeLines="50" w:after="286" w:afterLines="100" w:line="420" w:lineRule="exact"/>
        <w:rPr>
          <w:rFonts w:hint="eastAsia" w:ascii="宋体" w:hAnsi="宋体"/>
          <w:szCs w:val="21"/>
        </w:rPr>
      </w:pPr>
      <w:r>
        <w:rPr>
          <w:rFonts w:ascii="宋体" w:hAnsi="宋体"/>
          <w:szCs w:val="21"/>
        </w:rPr>
        <w:br w:type="page"/>
      </w:r>
      <w:r>
        <w:rPr>
          <w:rFonts w:hint="eastAsia" w:ascii="黑体" w:hAnsi="宋体" w:eastAsia="黑体"/>
          <w:sz w:val="24"/>
        </w:rPr>
        <w:t>附表五：施工总平面图</w:t>
      </w:r>
    </w:p>
    <w:p>
      <w:pPr>
        <w:spacing w:line="420" w:lineRule="exact"/>
        <w:ind w:firstLine="420" w:firstLineChars="200"/>
        <w:rPr>
          <w:rFonts w:hint="eastAsia" w:ascii="宋体" w:hAnsi="宋体"/>
          <w:szCs w:val="21"/>
        </w:rPr>
      </w:pPr>
      <w:r>
        <w:rPr>
          <w:rFonts w:hint="eastAsia" w:ascii="宋体" w:hAnsi="宋体"/>
          <w:szCs w:val="21"/>
        </w:rPr>
        <w:t>供应商应递交一份施工总平面图，绘出现场临时设施布置图表并附文字说明，说明临时设施、加工车间、现场办公、设备及仓储、供电、供水、卫生、生活、道路、消防等设施的情况和布置。</w:t>
      </w:r>
    </w:p>
    <w:p>
      <w:pPr>
        <w:spacing w:before="143" w:beforeLines="50" w:after="286" w:afterLines="100" w:line="420" w:lineRule="exact"/>
        <w:rPr>
          <w:rFonts w:hint="eastAsia" w:ascii="黑体" w:hAnsi="宋体" w:eastAsia="黑体"/>
          <w:sz w:val="24"/>
        </w:rPr>
      </w:pPr>
      <w:r>
        <w:rPr>
          <w:rFonts w:ascii="宋体" w:hAnsi="宋体"/>
          <w:szCs w:val="21"/>
        </w:rPr>
        <w:br w:type="page"/>
      </w:r>
      <w:r>
        <w:rPr>
          <w:rFonts w:hint="eastAsia" w:ascii="黑体" w:hAnsi="宋体" w:eastAsia="黑体"/>
          <w:sz w:val="24"/>
        </w:rPr>
        <w:t>附表六：临时用地表</w:t>
      </w:r>
    </w:p>
    <w:tbl>
      <w:tblPr>
        <w:tblStyle w:val="12"/>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7"/>
        <w:gridCol w:w="2270"/>
        <w:gridCol w:w="2270"/>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center"/>
          </w:tcPr>
          <w:p>
            <w:pPr>
              <w:jc w:val="center"/>
              <w:rPr>
                <w:rFonts w:hint="eastAsia" w:ascii="宋体" w:hAnsi="宋体"/>
                <w:szCs w:val="21"/>
              </w:rPr>
            </w:pPr>
            <w:r>
              <w:rPr>
                <w:rFonts w:hint="eastAsia" w:ascii="宋体" w:hAnsi="宋体"/>
                <w:szCs w:val="21"/>
              </w:rPr>
              <w:t>用  途</w:t>
            </w:r>
          </w:p>
        </w:tc>
        <w:tc>
          <w:tcPr>
            <w:tcW w:w="2270" w:type="dxa"/>
            <w:noWrap w:val="0"/>
            <w:vAlign w:val="center"/>
          </w:tcPr>
          <w:p>
            <w:pPr>
              <w:jc w:val="center"/>
              <w:rPr>
                <w:rFonts w:hint="eastAsia" w:ascii="宋体" w:hAnsi="宋体"/>
                <w:szCs w:val="21"/>
              </w:rPr>
            </w:pPr>
            <w:r>
              <w:rPr>
                <w:rFonts w:hint="eastAsia" w:ascii="宋体" w:hAnsi="宋体"/>
                <w:szCs w:val="21"/>
              </w:rPr>
              <w:t>面 积（平方米）</w:t>
            </w:r>
          </w:p>
        </w:tc>
        <w:tc>
          <w:tcPr>
            <w:tcW w:w="2270" w:type="dxa"/>
            <w:noWrap w:val="0"/>
            <w:vAlign w:val="center"/>
          </w:tcPr>
          <w:p>
            <w:pPr>
              <w:jc w:val="center"/>
              <w:rPr>
                <w:rFonts w:hint="eastAsia" w:ascii="宋体" w:hAnsi="宋体"/>
                <w:szCs w:val="21"/>
              </w:rPr>
            </w:pPr>
            <w:r>
              <w:rPr>
                <w:rFonts w:hint="eastAsia" w:ascii="宋体" w:hAnsi="宋体"/>
                <w:szCs w:val="21"/>
              </w:rPr>
              <w:t>位  置</w:t>
            </w:r>
          </w:p>
        </w:tc>
        <w:tc>
          <w:tcPr>
            <w:tcW w:w="2269" w:type="dxa"/>
            <w:noWrap w:val="0"/>
            <w:vAlign w:val="center"/>
          </w:tcPr>
          <w:p>
            <w:pPr>
              <w:jc w:val="center"/>
              <w:rPr>
                <w:rFonts w:hint="eastAsia" w:ascii="宋体" w:hAnsi="宋体"/>
                <w:szCs w:val="21"/>
              </w:rPr>
            </w:pPr>
            <w:r>
              <w:rPr>
                <w:rFonts w:hint="eastAsia" w:ascii="宋体" w:hAnsi="宋体"/>
                <w:szCs w:val="21"/>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bl>
    <w:p>
      <w:pPr>
        <w:spacing w:line="420" w:lineRule="exact"/>
        <w:rPr>
          <w:rFonts w:hint="eastAsia" w:ascii="宋体" w:hAnsi="宋体"/>
          <w:szCs w:val="21"/>
        </w:rPr>
      </w:pPr>
    </w:p>
    <w:p>
      <w:pPr>
        <w:spacing w:line="420" w:lineRule="exact"/>
        <w:rPr>
          <w:rFonts w:hint="eastAsia" w:ascii="宋体" w:hAnsi="宋体"/>
          <w:szCs w:val="21"/>
        </w:rPr>
      </w:pPr>
    </w:p>
    <w:p>
      <w:pPr>
        <w:spacing w:line="420" w:lineRule="exact"/>
        <w:rPr>
          <w:rFonts w:ascii="宋体" w:hAnsi="宋体"/>
          <w:szCs w:val="21"/>
        </w:rPr>
      </w:pPr>
    </w:p>
    <w:bookmarkEnd w:id="61"/>
    <w:bookmarkEnd w:id="62"/>
    <w:bookmarkEnd w:id="63"/>
    <w:bookmarkEnd w:id="64"/>
    <w:p>
      <w:pPr>
        <w:pStyle w:val="3"/>
        <w:jc w:val="center"/>
        <w:rPr>
          <w:rFonts w:hint="eastAsia" w:ascii="宋体" w:hAnsi="宋体" w:eastAsia="宋体"/>
          <w:sz w:val="24"/>
        </w:rPr>
      </w:pPr>
      <w:bookmarkStart w:id="65" w:name="_Toc300901200"/>
      <w:bookmarkStart w:id="66" w:name="_Toc323642005"/>
      <w:bookmarkStart w:id="67" w:name="_Toc16398"/>
      <w:bookmarkStart w:id="68" w:name="_Toc374107074"/>
      <w:r>
        <w:rPr>
          <w:rFonts w:hint="eastAsia" w:ascii="宋体" w:hAnsi="宋体" w:eastAsia="宋体"/>
          <w:sz w:val="24"/>
          <w:szCs w:val="28"/>
        </w:rPr>
        <w:t>七、</w:t>
      </w:r>
      <w:r>
        <w:rPr>
          <w:rFonts w:hint="eastAsia" w:ascii="宋体" w:hAnsi="宋体" w:eastAsia="宋体"/>
          <w:sz w:val="24"/>
        </w:rPr>
        <w:t>建设工程扬尘治理工作承诺书</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为切实做好建设工程扬尘治理工作，进一步改善空气环境质量，依据省、市文件精神，按照市委市政府“全年任务目标化，所有目标项目化，一切项目责任化，每项责任考核化”的工作要求，本项目郑重承诺如下：</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一、工作目标</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实现“施工现场100%围挡；路面100%硬化；驶出车辆100%冲洗；运输车辆100%密闭；裸露物料100%覆盖；特殊作业及扬尘地块100%喷淋洒水；出入口路段100%清扫洒水”。</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承诺事项</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1、坚决贯彻执行《济宁市建筑工地扬尘治理工作导则（试行）》，切实做好生产现场及周边环境的扬尘整治工作。</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2、建立健全公司扬尘整治专项检查组织机构，夯实扬尘治理工作责任，针对不同施工阶段，制定具体防治措施。</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 xml:space="preserve">3、切实保证本项目做好扬尘治理工作，安排专人负责施工现场重要部位、重要环节的清洗和洒水，切实做好施工现场的降尘工作；切实用好安全文明施工费，确保专款专用，使扬尘整治活动能够顺利有效的持续开展进行。  </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4、认真开展施工现场扬尘污染综合整治活动，对施工现场，每月组织不少于两次的专项检查，对发现的问题及时监督整改。</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5、完善施工扬尘处置应急预案，在气象部门发布空气质量预警时，坚决停止室外生产及其他易产生扬尘作业，并采取有效措施进行降尘。</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三、责任追究</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1、坚决落实“三不”惩治措施。对扬尘治理不达标的工程不予验收、不予拨付安全文明施工费、不予评选优质工程，并在创建安全文明工地活动中实行一票否决。</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2、对达不到扬尘治理标准的、要求停工整改拒不整改的项目，提请上级主管部门取消该项目负责人建造师执业资格（或项目经理证）。</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3、实行周调度、月通报制度，对扬尘治理工作开展不积极、问题整改不到位、治理标准不达标的企业，进行通报批评，依据《邹城市建筑工程施工企业管理考核办法》扣分，并纳入年终综合考核。</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本项目采取一切有效措施，确保完成承诺事项，否则，自愿接受主管部门做出的一切处罚。</w:t>
      </w:r>
    </w:p>
    <w:p>
      <w:pPr>
        <w:spacing w:line="360" w:lineRule="auto"/>
        <w:ind w:firstLine="420" w:firstLineChars="200"/>
        <w:rPr>
          <w:rFonts w:hint="eastAsia" w:ascii="宋体" w:hAnsi="宋体" w:cs="宋体"/>
          <w:szCs w:val="21"/>
          <w:lang w:bidi="ar"/>
        </w:rPr>
      </w:pP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供应商：</w:t>
      </w:r>
      <w:r>
        <w:rPr>
          <w:rFonts w:hint="eastAsia" w:ascii="宋体" w:hAnsi="宋体" w:cs="宋体"/>
          <w:szCs w:val="21"/>
          <w:u w:val="single"/>
          <w:lang w:bidi="ar"/>
        </w:rPr>
        <w:t xml:space="preserve">                      </w:t>
      </w:r>
      <w:r>
        <w:rPr>
          <w:rFonts w:hint="eastAsia" w:ascii="宋体" w:hAnsi="宋体" w:cs="宋体"/>
          <w:szCs w:val="21"/>
          <w:lang w:bidi="ar"/>
        </w:rPr>
        <w:t>（盖单位章）</w:t>
      </w:r>
    </w:p>
    <w:p>
      <w:pPr>
        <w:spacing w:line="360" w:lineRule="auto"/>
        <w:ind w:firstLine="420" w:firstLineChars="200"/>
        <w:rPr>
          <w:rFonts w:hint="eastAsia" w:ascii="宋体" w:hAnsi="宋体" w:cs="宋体"/>
          <w:szCs w:val="21"/>
          <w:lang w:bidi="ar"/>
        </w:rPr>
        <w:sectPr>
          <w:headerReference r:id="rId12" w:type="first"/>
          <w:footerReference r:id="rId14" w:type="first"/>
          <w:headerReference r:id="rId11" w:type="default"/>
          <w:footerReference r:id="rId13" w:type="default"/>
          <w:pgSz w:w="11906" w:h="16838"/>
          <w:pgMar w:top="1418" w:right="1418" w:bottom="1418" w:left="1418" w:header="851" w:footer="992" w:gutter="0"/>
          <w:pgNumType w:fmt="numberInDash"/>
          <w:cols w:space="720" w:num="1"/>
          <w:titlePg/>
          <w:docGrid w:type="lines" w:linePitch="286" w:charSpace="0"/>
        </w:sectPr>
      </w:pPr>
      <w:r>
        <w:rPr>
          <w:rFonts w:hint="eastAsia" w:ascii="宋体" w:hAnsi="宋体" w:cs="宋体"/>
          <w:szCs w:val="21"/>
          <w:lang w:bidi="ar"/>
        </w:rPr>
        <w:t>法定代表人：</w:t>
      </w:r>
      <w:r>
        <w:rPr>
          <w:rFonts w:hint="eastAsia" w:ascii="宋体" w:hAnsi="宋体" w:cs="宋体"/>
          <w:szCs w:val="21"/>
          <w:u w:val="single"/>
          <w:lang w:bidi="ar"/>
        </w:rPr>
        <w:t xml:space="preserve">                  </w:t>
      </w:r>
      <w:r>
        <w:rPr>
          <w:rFonts w:hint="eastAsia" w:ascii="宋体" w:hAnsi="宋体" w:cs="宋体"/>
          <w:szCs w:val="21"/>
          <w:lang w:bidi="ar"/>
        </w:rPr>
        <w:t>（签字或盖章)</w:t>
      </w:r>
    </w:p>
    <w:p>
      <w:pPr>
        <w:pStyle w:val="3"/>
        <w:jc w:val="center"/>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八、资格审查资料</w:t>
      </w:r>
      <w:bookmarkEnd w:id="65"/>
      <w:bookmarkEnd w:id="66"/>
      <w:bookmarkEnd w:id="67"/>
      <w:bookmarkEnd w:id="68"/>
    </w:p>
    <w:p>
      <w:pPr>
        <w:spacing w:before="143" w:beforeLines="50" w:after="286" w:afterLines="100" w:line="440" w:lineRule="exact"/>
        <w:jc w:val="center"/>
        <w:rPr>
          <w:rFonts w:hint="eastAsia" w:ascii="黑体" w:hAnsi="宋体" w:eastAsia="黑体"/>
          <w:sz w:val="24"/>
        </w:rPr>
      </w:pPr>
      <w:r>
        <w:rPr>
          <w:rFonts w:hint="eastAsia" w:ascii="黑体" w:hAnsi="宋体" w:eastAsia="黑体"/>
          <w:sz w:val="24"/>
        </w:rPr>
        <w:t>供应商基本情况表</w:t>
      </w:r>
    </w:p>
    <w:tbl>
      <w:tblPr>
        <w:tblStyle w:val="12"/>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979"/>
        <w:gridCol w:w="1116"/>
        <w:gridCol w:w="1085"/>
        <w:gridCol w:w="308"/>
        <w:gridCol w:w="212"/>
        <w:gridCol w:w="1361"/>
        <w:gridCol w:w="284"/>
        <w:gridCol w:w="774"/>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供应商名称</w:t>
            </w:r>
          </w:p>
        </w:tc>
        <w:tc>
          <w:tcPr>
            <w:tcW w:w="7664" w:type="dxa"/>
            <w:gridSpan w:val="9"/>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注册地址</w:t>
            </w:r>
          </w:p>
        </w:tc>
        <w:tc>
          <w:tcPr>
            <w:tcW w:w="3700" w:type="dxa"/>
            <w:gridSpan w:val="5"/>
            <w:noWrap w:val="0"/>
            <w:vAlign w:val="center"/>
          </w:tcPr>
          <w:p>
            <w:pPr>
              <w:jc w:val="center"/>
              <w:rPr>
                <w:rFonts w:hint="eastAsia" w:ascii="宋体" w:hAnsi="宋体"/>
                <w:szCs w:val="21"/>
              </w:rPr>
            </w:pPr>
          </w:p>
        </w:tc>
        <w:tc>
          <w:tcPr>
            <w:tcW w:w="1361" w:type="dxa"/>
            <w:noWrap w:val="0"/>
            <w:vAlign w:val="center"/>
          </w:tcPr>
          <w:p>
            <w:pPr>
              <w:jc w:val="center"/>
              <w:rPr>
                <w:rFonts w:hint="eastAsia" w:ascii="宋体" w:hAnsi="宋体"/>
                <w:szCs w:val="21"/>
              </w:rPr>
            </w:pPr>
            <w:r>
              <w:rPr>
                <w:rFonts w:hint="eastAsia" w:ascii="宋体" w:hAnsi="宋体"/>
                <w:szCs w:val="21"/>
              </w:rPr>
              <w:t>邮政编码</w:t>
            </w:r>
          </w:p>
        </w:tc>
        <w:tc>
          <w:tcPr>
            <w:tcW w:w="2603" w:type="dxa"/>
            <w:gridSpan w:val="3"/>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restart"/>
            <w:noWrap w:val="0"/>
            <w:vAlign w:val="center"/>
          </w:tcPr>
          <w:p>
            <w:pPr>
              <w:jc w:val="center"/>
              <w:rPr>
                <w:rFonts w:hint="eastAsia" w:ascii="宋体" w:hAnsi="宋体"/>
                <w:szCs w:val="21"/>
              </w:rPr>
            </w:pPr>
            <w:r>
              <w:rPr>
                <w:rFonts w:hint="eastAsia" w:ascii="宋体" w:hAnsi="宋体"/>
                <w:szCs w:val="21"/>
              </w:rPr>
              <w:t>联系方式</w:t>
            </w:r>
          </w:p>
        </w:tc>
        <w:tc>
          <w:tcPr>
            <w:tcW w:w="979" w:type="dxa"/>
            <w:noWrap w:val="0"/>
            <w:vAlign w:val="center"/>
          </w:tcPr>
          <w:p>
            <w:pPr>
              <w:jc w:val="center"/>
              <w:rPr>
                <w:rFonts w:hint="eastAsia" w:ascii="宋体" w:hAnsi="宋体"/>
                <w:szCs w:val="21"/>
              </w:rPr>
            </w:pPr>
            <w:r>
              <w:rPr>
                <w:rFonts w:hint="eastAsia" w:ascii="宋体" w:hAnsi="宋体"/>
                <w:szCs w:val="21"/>
              </w:rPr>
              <w:t>联系人</w:t>
            </w:r>
          </w:p>
        </w:tc>
        <w:tc>
          <w:tcPr>
            <w:tcW w:w="2721" w:type="dxa"/>
            <w:gridSpan w:val="4"/>
            <w:noWrap w:val="0"/>
            <w:vAlign w:val="center"/>
          </w:tcPr>
          <w:p>
            <w:pPr>
              <w:jc w:val="center"/>
              <w:rPr>
                <w:rFonts w:hint="eastAsia" w:ascii="宋体" w:hAnsi="宋体"/>
                <w:szCs w:val="21"/>
              </w:rPr>
            </w:pPr>
          </w:p>
        </w:tc>
        <w:tc>
          <w:tcPr>
            <w:tcW w:w="1361" w:type="dxa"/>
            <w:noWrap w:val="0"/>
            <w:vAlign w:val="center"/>
          </w:tcPr>
          <w:p>
            <w:pPr>
              <w:jc w:val="center"/>
              <w:rPr>
                <w:rFonts w:hint="eastAsia" w:ascii="宋体" w:hAnsi="宋体"/>
                <w:szCs w:val="21"/>
              </w:rPr>
            </w:pPr>
            <w:r>
              <w:rPr>
                <w:rFonts w:hint="eastAsia" w:ascii="宋体" w:hAnsi="宋体"/>
                <w:szCs w:val="21"/>
              </w:rPr>
              <w:t>电  话</w:t>
            </w:r>
          </w:p>
        </w:tc>
        <w:tc>
          <w:tcPr>
            <w:tcW w:w="2603" w:type="dxa"/>
            <w:gridSpan w:val="3"/>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continue"/>
            <w:noWrap w:val="0"/>
            <w:vAlign w:val="center"/>
          </w:tcPr>
          <w:p>
            <w:pPr>
              <w:jc w:val="center"/>
              <w:rPr>
                <w:rFonts w:hint="eastAsia" w:ascii="宋体" w:hAnsi="宋体"/>
                <w:szCs w:val="21"/>
              </w:rPr>
            </w:pPr>
          </w:p>
        </w:tc>
        <w:tc>
          <w:tcPr>
            <w:tcW w:w="979" w:type="dxa"/>
            <w:noWrap w:val="0"/>
            <w:vAlign w:val="center"/>
          </w:tcPr>
          <w:p>
            <w:pPr>
              <w:jc w:val="center"/>
              <w:rPr>
                <w:rFonts w:hint="eastAsia" w:ascii="宋体" w:hAnsi="宋体"/>
                <w:szCs w:val="21"/>
              </w:rPr>
            </w:pPr>
            <w:r>
              <w:rPr>
                <w:rFonts w:hint="eastAsia" w:ascii="宋体" w:hAnsi="宋体"/>
                <w:szCs w:val="21"/>
              </w:rPr>
              <w:t>传  真</w:t>
            </w:r>
          </w:p>
        </w:tc>
        <w:tc>
          <w:tcPr>
            <w:tcW w:w="2721" w:type="dxa"/>
            <w:gridSpan w:val="4"/>
            <w:noWrap w:val="0"/>
            <w:vAlign w:val="center"/>
          </w:tcPr>
          <w:p>
            <w:pPr>
              <w:jc w:val="center"/>
              <w:rPr>
                <w:rFonts w:hint="eastAsia" w:ascii="宋体" w:hAnsi="宋体"/>
                <w:szCs w:val="21"/>
              </w:rPr>
            </w:pPr>
          </w:p>
        </w:tc>
        <w:tc>
          <w:tcPr>
            <w:tcW w:w="1361" w:type="dxa"/>
            <w:noWrap w:val="0"/>
            <w:vAlign w:val="center"/>
          </w:tcPr>
          <w:p>
            <w:pPr>
              <w:jc w:val="center"/>
              <w:rPr>
                <w:rFonts w:hint="eastAsia" w:ascii="宋体" w:hAnsi="宋体"/>
                <w:szCs w:val="21"/>
              </w:rPr>
            </w:pPr>
            <w:r>
              <w:rPr>
                <w:rFonts w:hint="eastAsia" w:ascii="宋体" w:hAnsi="宋体"/>
                <w:szCs w:val="21"/>
              </w:rPr>
              <w:t>网  址</w:t>
            </w:r>
          </w:p>
        </w:tc>
        <w:tc>
          <w:tcPr>
            <w:tcW w:w="2603" w:type="dxa"/>
            <w:gridSpan w:val="3"/>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组织结构</w:t>
            </w:r>
          </w:p>
        </w:tc>
        <w:tc>
          <w:tcPr>
            <w:tcW w:w="7664" w:type="dxa"/>
            <w:gridSpan w:val="9"/>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法定代表人</w:t>
            </w:r>
          </w:p>
        </w:tc>
        <w:tc>
          <w:tcPr>
            <w:tcW w:w="979" w:type="dxa"/>
            <w:noWrap w:val="0"/>
            <w:vAlign w:val="center"/>
          </w:tcPr>
          <w:p>
            <w:pPr>
              <w:jc w:val="center"/>
              <w:rPr>
                <w:rFonts w:hint="eastAsia" w:ascii="宋体" w:hAnsi="宋体"/>
                <w:szCs w:val="21"/>
              </w:rPr>
            </w:pPr>
            <w:r>
              <w:rPr>
                <w:rFonts w:hint="eastAsia" w:ascii="宋体" w:hAnsi="宋体"/>
                <w:szCs w:val="21"/>
              </w:rPr>
              <w:t>姓名</w:t>
            </w:r>
          </w:p>
        </w:tc>
        <w:tc>
          <w:tcPr>
            <w:tcW w:w="1116" w:type="dxa"/>
            <w:noWrap w:val="0"/>
            <w:vAlign w:val="center"/>
          </w:tcPr>
          <w:p>
            <w:pPr>
              <w:jc w:val="center"/>
              <w:rPr>
                <w:rFonts w:hint="eastAsia" w:ascii="宋体" w:hAnsi="宋体"/>
                <w:szCs w:val="21"/>
              </w:rPr>
            </w:pPr>
          </w:p>
        </w:tc>
        <w:tc>
          <w:tcPr>
            <w:tcW w:w="1393" w:type="dxa"/>
            <w:gridSpan w:val="2"/>
            <w:noWrap w:val="0"/>
            <w:vAlign w:val="center"/>
          </w:tcPr>
          <w:p>
            <w:pPr>
              <w:jc w:val="center"/>
              <w:rPr>
                <w:rFonts w:hint="eastAsia" w:ascii="宋体" w:hAnsi="宋体"/>
                <w:szCs w:val="21"/>
              </w:rPr>
            </w:pPr>
            <w:r>
              <w:rPr>
                <w:rFonts w:hint="eastAsia" w:ascii="宋体" w:hAnsi="宋体"/>
                <w:szCs w:val="21"/>
              </w:rPr>
              <w:t>技术职称</w:t>
            </w:r>
          </w:p>
        </w:tc>
        <w:tc>
          <w:tcPr>
            <w:tcW w:w="1857" w:type="dxa"/>
            <w:gridSpan w:val="3"/>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r>
              <w:rPr>
                <w:rFonts w:hint="eastAsia" w:ascii="宋体" w:hAnsi="宋体"/>
                <w:szCs w:val="21"/>
              </w:rPr>
              <w:t>电话</w:t>
            </w:r>
          </w:p>
        </w:tc>
        <w:tc>
          <w:tcPr>
            <w:tcW w:w="15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技术负责人</w:t>
            </w:r>
          </w:p>
        </w:tc>
        <w:tc>
          <w:tcPr>
            <w:tcW w:w="979" w:type="dxa"/>
            <w:noWrap w:val="0"/>
            <w:vAlign w:val="center"/>
          </w:tcPr>
          <w:p>
            <w:pPr>
              <w:jc w:val="center"/>
              <w:rPr>
                <w:rFonts w:hint="eastAsia" w:ascii="宋体" w:hAnsi="宋体"/>
                <w:szCs w:val="21"/>
              </w:rPr>
            </w:pPr>
            <w:r>
              <w:rPr>
                <w:rFonts w:hint="eastAsia" w:ascii="宋体" w:hAnsi="宋体"/>
                <w:szCs w:val="21"/>
              </w:rPr>
              <w:t>姓名</w:t>
            </w:r>
          </w:p>
        </w:tc>
        <w:tc>
          <w:tcPr>
            <w:tcW w:w="1116" w:type="dxa"/>
            <w:noWrap w:val="0"/>
            <w:vAlign w:val="center"/>
          </w:tcPr>
          <w:p>
            <w:pPr>
              <w:jc w:val="center"/>
              <w:rPr>
                <w:rFonts w:hint="eastAsia" w:ascii="宋体" w:hAnsi="宋体"/>
                <w:szCs w:val="21"/>
              </w:rPr>
            </w:pPr>
          </w:p>
        </w:tc>
        <w:tc>
          <w:tcPr>
            <w:tcW w:w="1393" w:type="dxa"/>
            <w:gridSpan w:val="2"/>
            <w:noWrap w:val="0"/>
            <w:vAlign w:val="center"/>
          </w:tcPr>
          <w:p>
            <w:pPr>
              <w:jc w:val="center"/>
              <w:rPr>
                <w:rFonts w:hint="eastAsia" w:ascii="宋体" w:hAnsi="宋体"/>
                <w:szCs w:val="21"/>
              </w:rPr>
            </w:pPr>
            <w:r>
              <w:rPr>
                <w:rFonts w:hint="eastAsia" w:ascii="宋体" w:hAnsi="宋体"/>
                <w:szCs w:val="21"/>
              </w:rPr>
              <w:t>技术职称</w:t>
            </w:r>
          </w:p>
        </w:tc>
        <w:tc>
          <w:tcPr>
            <w:tcW w:w="1857" w:type="dxa"/>
            <w:gridSpan w:val="3"/>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r>
              <w:rPr>
                <w:rFonts w:hint="eastAsia" w:ascii="宋体" w:hAnsi="宋体"/>
                <w:szCs w:val="21"/>
              </w:rPr>
              <w:t>电话</w:t>
            </w:r>
          </w:p>
        </w:tc>
        <w:tc>
          <w:tcPr>
            <w:tcW w:w="15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成立时间</w:t>
            </w:r>
          </w:p>
        </w:tc>
        <w:tc>
          <w:tcPr>
            <w:tcW w:w="2095" w:type="dxa"/>
            <w:gridSpan w:val="2"/>
            <w:noWrap w:val="0"/>
            <w:vAlign w:val="center"/>
          </w:tcPr>
          <w:p>
            <w:pPr>
              <w:jc w:val="center"/>
              <w:rPr>
                <w:rFonts w:hint="eastAsia" w:ascii="宋体" w:hAnsi="宋体"/>
                <w:szCs w:val="21"/>
              </w:rPr>
            </w:pPr>
          </w:p>
        </w:tc>
        <w:tc>
          <w:tcPr>
            <w:tcW w:w="5569" w:type="dxa"/>
            <w:gridSpan w:val="7"/>
            <w:noWrap w:val="0"/>
            <w:vAlign w:val="center"/>
          </w:tcPr>
          <w:p>
            <w:pPr>
              <w:jc w:val="center"/>
              <w:rPr>
                <w:rFonts w:hint="eastAsia" w:ascii="宋体" w:hAnsi="宋体"/>
                <w:szCs w:val="21"/>
              </w:rPr>
            </w:pPr>
            <w:r>
              <w:rPr>
                <w:rFonts w:hint="eastAsia" w:ascii="宋体" w:hAnsi="宋体"/>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企业资质等级</w:t>
            </w:r>
          </w:p>
        </w:tc>
        <w:tc>
          <w:tcPr>
            <w:tcW w:w="979"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1085" w:type="dxa"/>
            <w:vMerge w:val="restart"/>
            <w:noWrap w:val="0"/>
            <w:vAlign w:val="center"/>
          </w:tcPr>
          <w:p>
            <w:pPr>
              <w:jc w:val="center"/>
              <w:rPr>
                <w:rFonts w:hint="eastAsia" w:ascii="宋体" w:hAnsi="宋体"/>
                <w:szCs w:val="21"/>
              </w:rPr>
            </w:pPr>
            <w:r>
              <w:rPr>
                <w:rFonts w:hint="eastAsia" w:ascii="宋体" w:hAnsi="宋体"/>
                <w:szCs w:val="21"/>
              </w:rPr>
              <w:t>其中</w:t>
            </w:r>
          </w:p>
        </w:tc>
        <w:tc>
          <w:tcPr>
            <w:tcW w:w="2165" w:type="dxa"/>
            <w:gridSpan w:val="4"/>
            <w:noWrap w:val="0"/>
            <w:vAlign w:val="center"/>
          </w:tcPr>
          <w:p>
            <w:pPr>
              <w:jc w:val="center"/>
              <w:rPr>
                <w:rFonts w:hint="eastAsia" w:ascii="宋体" w:hAnsi="宋体"/>
                <w:szCs w:val="21"/>
              </w:rPr>
            </w:pPr>
            <w:r>
              <w:rPr>
                <w:rFonts w:hint="eastAsia" w:ascii="宋体" w:hAnsi="宋体"/>
                <w:szCs w:val="21"/>
              </w:rPr>
              <w:t>项目经理</w:t>
            </w:r>
          </w:p>
        </w:tc>
        <w:tc>
          <w:tcPr>
            <w:tcW w:w="2319" w:type="dxa"/>
            <w:gridSpan w:val="2"/>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营业执照号</w:t>
            </w:r>
          </w:p>
        </w:tc>
        <w:tc>
          <w:tcPr>
            <w:tcW w:w="979"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1085" w:type="dxa"/>
            <w:vMerge w:val="continue"/>
            <w:noWrap w:val="0"/>
            <w:vAlign w:val="center"/>
          </w:tcPr>
          <w:p>
            <w:pPr>
              <w:jc w:val="center"/>
              <w:rPr>
                <w:rFonts w:hint="eastAsia" w:ascii="宋体" w:hAnsi="宋体"/>
                <w:szCs w:val="21"/>
              </w:rPr>
            </w:pPr>
          </w:p>
        </w:tc>
        <w:tc>
          <w:tcPr>
            <w:tcW w:w="2165" w:type="dxa"/>
            <w:gridSpan w:val="4"/>
            <w:noWrap w:val="0"/>
            <w:vAlign w:val="center"/>
          </w:tcPr>
          <w:p>
            <w:pPr>
              <w:jc w:val="center"/>
              <w:rPr>
                <w:rFonts w:hint="eastAsia" w:ascii="宋体" w:hAnsi="宋体"/>
                <w:szCs w:val="21"/>
              </w:rPr>
            </w:pPr>
            <w:r>
              <w:rPr>
                <w:rFonts w:hint="eastAsia" w:ascii="宋体" w:hAnsi="宋体"/>
                <w:szCs w:val="21"/>
              </w:rPr>
              <w:t>高级职称人员</w:t>
            </w:r>
          </w:p>
        </w:tc>
        <w:tc>
          <w:tcPr>
            <w:tcW w:w="2319" w:type="dxa"/>
            <w:gridSpan w:val="2"/>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注册资金</w:t>
            </w:r>
          </w:p>
        </w:tc>
        <w:tc>
          <w:tcPr>
            <w:tcW w:w="979"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1085" w:type="dxa"/>
            <w:vMerge w:val="continue"/>
            <w:noWrap w:val="0"/>
            <w:vAlign w:val="center"/>
          </w:tcPr>
          <w:p>
            <w:pPr>
              <w:jc w:val="center"/>
              <w:rPr>
                <w:rFonts w:hint="eastAsia" w:ascii="宋体" w:hAnsi="宋体"/>
                <w:szCs w:val="21"/>
              </w:rPr>
            </w:pPr>
          </w:p>
        </w:tc>
        <w:tc>
          <w:tcPr>
            <w:tcW w:w="2165" w:type="dxa"/>
            <w:gridSpan w:val="4"/>
            <w:noWrap w:val="0"/>
            <w:vAlign w:val="center"/>
          </w:tcPr>
          <w:p>
            <w:pPr>
              <w:jc w:val="center"/>
              <w:rPr>
                <w:rFonts w:hint="eastAsia" w:ascii="宋体" w:hAnsi="宋体"/>
                <w:szCs w:val="21"/>
              </w:rPr>
            </w:pPr>
            <w:r>
              <w:rPr>
                <w:rFonts w:hint="eastAsia" w:ascii="宋体" w:hAnsi="宋体"/>
                <w:szCs w:val="21"/>
              </w:rPr>
              <w:t>中级职称人员</w:t>
            </w:r>
          </w:p>
        </w:tc>
        <w:tc>
          <w:tcPr>
            <w:tcW w:w="2319" w:type="dxa"/>
            <w:gridSpan w:val="2"/>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开户银行</w:t>
            </w:r>
          </w:p>
        </w:tc>
        <w:tc>
          <w:tcPr>
            <w:tcW w:w="979"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1085" w:type="dxa"/>
            <w:vMerge w:val="continue"/>
            <w:noWrap w:val="0"/>
            <w:vAlign w:val="center"/>
          </w:tcPr>
          <w:p>
            <w:pPr>
              <w:jc w:val="center"/>
              <w:rPr>
                <w:rFonts w:hint="eastAsia" w:ascii="宋体" w:hAnsi="宋体"/>
                <w:szCs w:val="21"/>
              </w:rPr>
            </w:pPr>
          </w:p>
        </w:tc>
        <w:tc>
          <w:tcPr>
            <w:tcW w:w="2165" w:type="dxa"/>
            <w:gridSpan w:val="4"/>
            <w:noWrap w:val="0"/>
            <w:vAlign w:val="center"/>
          </w:tcPr>
          <w:p>
            <w:pPr>
              <w:jc w:val="center"/>
              <w:rPr>
                <w:rFonts w:hint="eastAsia" w:ascii="宋体" w:hAnsi="宋体"/>
                <w:szCs w:val="21"/>
              </w:rPr>
            </w:pPr>
            <w:r>
              <w:rPr>
                <w:rFonts w:hint="eastAsia" w:ascii="宋体" w:hAnsi="宋体"/>
                <w:szCs w:val="21"/>
              </w:rPr>
              <w:t>初级职称人员</w:t>
            </w:r>
          </w:p>
        </w:tc>
        <w:tc>
          <w:tcPr>
            <w:tcW w:w="2319" w:type="dxa"/>
            <w:gridSpan w:val="2"/>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账号</w:t>
            </w:r>
          </w:p>
        </w:tc>
        <w:tc>
          <w:tcPr>
            <w:tcW w:w="979"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1085" w:type="dxa"/>
            <w:vMerge w:val="continue"/>
            <w:noWrap w:val="0"/>
            <w:vAlign w:val="center"/>
          </w:tcPr>
          <w:p>
            <w:pPr>
              <w:jc w:val="center"/>
              <w:rPr>
                <w:rFonts w:hint="eastAsia" w:ascii="宋体" w:hAnsi="宋体"/>
                <w:szCs w:val="21"/>
              </w:rPr>
            </w:pPr>
          </w:p>
        </w:tc>
        <w:tc>
          <w:tcPr>
            <w:tcW w:w="2165" w:type="dxa"/>
            <w:gridSpan w:val="4"/>
            <w:noWrap w:val="0"/>
            <w:vAlign w:val="center"/>
          </w:tcPr>
          <w:p>
            <w:pPr>
              <w:jc w:val="center"/>
              <w:rPr>
                <w:rFonts w:hint="eastAsia" w:ascii="宋体" w:hAnsi="宋体"/>
                <w:szCs w:val="21"/>
              </w:rPr>
            </w:pPr>
            <w:r>
              <w:rPr>
                <w:rFonts w:hint="eastAsia" w:ascii="宋体" w:hAnsi="宋体"/>
                <w:szCs w:val="21"/>
              </w:rPr>
              <w:t>技  工</w:t>
            </w:r>
          </w:p>
        </w:tc>
        <w:tc>
          <w:tcPr>
            <w:tcW w:w="2319" w:type="dxa"/>
            <w:gridSpan w:val="2"/>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经营范围</w:t>
            </w:r>
          </w:p>
        </w:tc>
        <w:tc>
          <w:tcPr>
            <w:tcW w:w="7664" w:type="dxa"/>
            <w:gridSpan w:val="9"/>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备注</w:t>
            </w:r>
          </w:p>
        </w:tc>
        <w:tc>
          <w:tcPr>
            <w:tcW w:w="7664" w:type="dxa"/>
            <w:gridSpan w:val="9"/>
            <w:noWrap w:val="0"/>
            <w:vAlign w:val="center"/>
          </w:tcPr>
          <w:p>
            <w:pPr>
              <w:jc w:val="center"/>
              <w:rPr>
                <w:rFonts w:hint="eastAsia" w:ascii="宋体" w:hAnsi="宋体"/>
                <w:szCs w:val="21"/>
              </w:rPr>
            </w:pPr>
          </w:p>
        </w:tc>
      </w:tr>
    </w:tbl>
    <w:p>
      <w:pPr>
        <w:spacing w:line="440" w:lineRule="exact"/>
        <w:rPr>
          <w:rFonts w:hint="eastAsia" w:asciiTheme="minorEastAsia" w:hAnsiTheme="minorEastAsia" w:eastAsiaTheme="minorEastAsia" w:cstheme="minorEastAsia"/>
          <w:color w:val="auto"/>
          <w:sz w:val="24"/>
          <w:highlight w:val="none"/>
        </w:rPr>
      </w:pPr>
      <w:r>
        <w:rPr>
          <w:rFonts w:hint="eastAsia" w:ascii="黑体" w:hAnsi="宋体" w:eastAsia="黑体"/>
          <w:b/>
          <w:bCs/>
          <w:szCs w:val="21"/>
        </w:rPr>
        <w:t>备注：</w:t>
      </w:r>
      <w:r>
        <w:rPr>
          <w:rFonts w:hint="eastAsia" w:ascii="宋体" w:hAnsi="宋体"/>
          <w:b/>
          <w:bCs/>
          <w:szCs w:val="21"/>
        </w:rPr>
        <w:t>本表后应附企业营业执照原件的复印件或扫描件。</w:t>
      </w:r>
      <w:bookmarkStart w:id="69" w:name="_Toc15323"/>
      <w:r>
        <w:rPr>
          <w:rFonts w:hint="eastAsia" w:asciiTheme="minorEastAsia" w:hAnsiTheme="minorEastAsia" w:eastAsiaTheme="minorEastAsia" w:cstheme="minorEastAsia"/>
          <w:color w:val="auto"/>
          <w:sz w:val="24"/>
          <w:highlight w:val="none"/>
        </w:rPr>
        <w:br w:type="page"/>
      </w:r>
      <w:r>
        <w:rPr>
          <w:rFonts w:hint="eastAsia" w:asciiTheme="minorEastAsia" w:hAnsiTheme="minorEastAsia" w:eastAsiaTheme="minorEastAsia" w:cstheme="minorEastAsia"/>
          <w:color w:val="auto"/>
          <w:sz w:val="24"/>
          <w:highlight w:val="none"/>
          <w:lang w:val="en-US" w:eastAsia="zh-CN"/>
        </w:rPr>
        <w:t xml:space="preserve">                           九</w:t>
      </w:r>
      <w:r>
        <w:rPr>
          <w:rFonts w:hint="eastAsia" w:asciiTheme="minorEastAsia" w:hAnsiTheme="minorEastAsia" w:eastAsiaTheme="minorEastAsia" w:cstheme="minorEastAsia"/>
          <w:color w:val="auto"/>
          <w:sz w:val="24"/>
          <w:highlight w:val="none"/>
        </w:rPr>
        <w:t>、其他资料</w:t>
      </w:r>
      <w:bookmarkEnd w:id="69"/>
    </w:p>
    <w:p>
      <w:pPr>
        <w:pStyle w:val="17"/>
        <w:tabs>
          <w:tab w:val="left" w:pos="9638"/>
        </w:tabs>
        <w:spacing w:line="360" w:lineRule="auto"/>
        <w:ind w:right="-82" w:firstLine="413" w:firstLineChars="196"/>
        <w:rPr>
          <w:rFonts w:hint="eastAsia"/>
          <w:b/>
        </w:rPr>
      </w:pPr>
      <w:r>
        <w:rPr>
          <w:rFonts w:hint="eastAsia"/>
          <w:b/>
        </w:rPr>
        <w:t>供应商认为需要加以说明的其他内容和需要提供的证明文件</w:t>
      </w:r>
    </w:p>
    <w:p>
      <w:pPr>
        <w:pStyle w:val="17"/>
        <w:tabs>
          <w:tab w:val="left" w:pos="9638"/>
        </w:tabs>
        <w:spacing w:line="360" w:lineRule="auto"/>
        <w:ind w:right="-82" w:firstLine="413" w:firstLineChars="196"/>
        <w:rPr>
          <w:rFonts w:hint="eastAsia" w:ascii="宋体" w:hAnsi="宋体"/>
          <w:b/>
        </w:rPr>
      </w:pPr>
      <w:r>
        <w:rPr>
          <w:rFonts w:hint="eastAsia"/>
          <w:b/>
        </w:rPr>
        <w:t>1、</w:t>
      </w:r>
      <w:r>
        <w:rPr>
          <w:rFonts w:ascii="宋体" w:hAnsi="宋体"/>
          <w:b/>
        </w:rPr>
        <w:t>……</w:t>
      </w:r>
    </w:p>
    <w:p>
      <w:pPr>
        <w:pStyle w:val="17"/>
        <w:tabs>
          <w:tab w:val="left" w:pos="9638"/>
        </w:tabs>
        <w:spacing w:line="360" w:lineRule="auto"/>
        <w:ind w:right="-82" w:firstLine="413" w:firstLineChars="196"/>
        <w:rPr>
          <w:rFonts w:hint="eastAsia" w:ascii="宋体" w:hAnsi="宋体"/>
          <w:b/>
        </w:rPr>
      </w:pPr>
      <w:r>
        <w:rPr>
          <w:rFonts w:hint="eastAsia" w:ascii="宋体" w:hAnsi="宋体"/>
          <w:b/>
        </w:rPr>
        <w:t>2、</w:t>
      </w:r>
      <w:r>
        <w:rPr>
          <w:rFonts w:ascii="宋体" w:hAnsi="宋体"/>
          <w:b/>
        </w:rPr>
        <w:t>……</w:t>
      </w:r>
    </w:p>
    <w:p>
      <w:pPr>
        <w:pStyle w:val="17"/>
        <w:tabs>
          <w:tab w:val="left" w:pos="9638"/>
        </w:tabs>
        <w:spacing w:line="360" w:lineRule="auto"/>
        <w:ind w:right="-82" w:firstLine="413" w:firstLineChars="196"/>
        <w:rPr>
          <w:rFonts w:hint="eastAsia" w:ascii="宋体" w:hAnsi="宋体"/>
        </w:rPr>
      </w:pPr>
      <w:r>
        <w:rPr>
          <w:rFonts w:hint="eastAsia" w:ascii="宋体" w:hAnsi="宋体"/>
          <w:b/>
        </w:rPr>
        <w:t>3、</w:t>
      </w:r>
      <w:r>
        <w:rPr>
          <w:rFonts w:ascii="宋体" w:hAnsi="宋体"/>
          <w:b/>
        </w:rPr>
        <w:t>……</w:t>
      </w:r>
    </w:p>
    <w:p>
      <w:pPr>
        <w:spacing w:line="360" w:lineRule="auto"/>
        <w:rPr>
          <w:rFonts w:hint="eastAsia" w:ascii="宋体" w:hAnsi="宋体"/>
        </w:rPr>
      </w:pPr>
    </w:p>
    <w:p>
      <w:pPr>
        <w:spacing w:line="360" w:lineRule="auto"/>
        <w:rPr>
          <w:rFonts w:hint="eastAsia" w:asciiTheme="minorEastAsia" w:hAnsiTheme="minorEastAsia" w:eastAsiaTheme="minorEastAsia" w:cstheme="minorEastAsia"/>
          <w:color w:val="auto"/>
          <w:highlight w:val="none"/>
        </w:rPr>
      </w:pPr>
    </w:p>
    <w:p>
      <w:pPr>
        <w:spacing w:line="360" w:lineRule="auto"/>
        <w:rPr>
          <w:rFonts w:hint="eastAsia" w:asciiTheme="minorEastAsia" w:hAnsiTheme="minorEastAsia" w:eastAsiaTheme="minorEastAsia" w:cstheme="minorEastAsia"/>
          <w:b/>
          <w:bCs/>
          <w:color w:val="auto"/>
          <w:sz w:val="24"/>
          <w:szCs w:val="32"/>
          <w:highlight w:val="none"/>
        </w:rPr>
      </w:pPr>
      <w:r>
        <w:rPr>
          <w:rFonts w:hint="eastAsia" w:asciiTheme="minorEastAsia" w:hAnsiTheme="minorEastAsia" w:eastAsiaTheme="minorEastAsia" w:cstheme="minorEastAsia"/>
          <w:b/>
          <w:bCs/>
          <w:color w:val="auto"/>
          <w:sz w:val="24"/>
          <w:szCs w:val="32"/>
          <w:highlight w:val="none"/>
        </w:rPr>
        <w:br w:type="page"/>
      </w:r>
      <w:r>
        <w:rPr>
          <w:rFonts w:hint="eastAsia" w:asciiTheme="minorEastAsia" w:hAnsiTheme="minorEastAsia" w:eastAsiaTheme="minorEastAsia" w:cstheme="minorEastAsia"/>
          <w:b/>
          <w:bCs/>
          <w:color w:val="auto"/>
          <w:sz w:val="24"/>
          <w:szCs w:val="32"/>
          <w:highlight w:val="none"/>
        </w:rPr>
        <w:t>附件</w:t>
      </w:r>
    </w:p>
    <w:p>
      <w:pPr>
        <w:pStyle w:val="3"/>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磋商响应文件密封信封正面格式</w:t>
      </w:r>
    </w:p>
    <w:p>
      <w:pPr>
        <w:spacing w:line="360" w:lineRule="auto"/>
        <w:jc w:val="center"/>
        <w:rPr>
          <w:rFonts w:hint="eastAsia" w:asciiTheme="minorEastAsia" w:hAnsiTheme="minorEastAsia" w:eastAsiaTheme="minorEastAsia" w:cstheme="minorEastAsia"/>
          <w:color w:val="auto"/>
          <w:szCs w:val="21"/>
          <w:highlight w:val="none"/>
        </w:rPr>
      </w:pPr>
    </w:p>
    <w:tbl>
      <w:tblPr>
        <w:tblStyle w:val="12"/>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9234" w:type="dxa"/>
            <w:noWrap w:val="0"/>
            <w:vAlign w:val="top"/>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正（副）本</w:t>
            </w:r>
          </w:p>
          <w:p>
            <w:pPr>
              <w:spacing w:line="360" w:lineRule="auto"/>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项目编号：</w:t>
            </w:r>
            <w:r>
              <w:rPr>
                <w:rFonts w:hint="eastAsia" w:asciiTheme="minorEastAsia" w:hAnsiTheme="minorEastAsia" w:eastAsiaTheme="minorEastAsia" w:cstheme="minorEastAsia"/>
                <w:color w:val="auto"/>
                <w:szCs w:val="21"/>
                <w:highlight w:val="none"/>
                <w:u w:val="single"/>
              </w:rPr>
              <w:t xml:space="preserve">             </w:t>
            </w:r>
            <w:permStart w:id="0" w:edGrp="everyone"/>
            <w:permEnd w:id="0"/>
            <w:r>
              <w:rPr>
                <w:rFonts w:hint="eastAsia" w:asciiTheme="minorEastAsia" w:hAnsiTheme="minorEastAsia" w:eastAsiaTheme="minorEastAsia" w:cstheme="minorEastAsia"/>
                <w:color w:val="auto"/>
                <w:szCs w:val="21"/>
                <w:highlight w:val="none"/>
                <w:u w:val="single"/>
              </w:rPr>
              <w:t xml:space="preserve">          </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项目名称：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（项目名称）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包</w:t>
            </w:r>
          </w:p>
          <w:p>
            <w:pPr>
              <w:spacing w:line="360" w:lineRule="auto"/>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供应商名称：</w:t>
            </w:r>
            <w:r>
              <w:rPr>
                <w:rFonts w:hint="eastAsia" w:asciiTheme="minorEastAsia" w:hAnsiTheme="minorEastAsia" w:eastAsiaTheme="minorEastAsia" w:cstheme="minorEastAsia"/>
                <w:color w:val="auto"/>
                <w:szCs w:val="21"/>
                <w:highlight w:val="none"/>
                <w:u w:val="single"/>
              </w:rPr>
              <w:t xml:space="preserve">              </w:t>
            </w:r>
            <w:permStart w:id="1" w:edGrp="everyone"/>
            <w:permEnd w:id="1"/>
            <w:r>
              <w:rPr>
                <w:rFonts w:hint="eastAsia" w:asciiTheme="minorEastAsia" w:hAnsiTheme="minorEastAsia" w:eastAsiaTheme="minorEastAsia" w:cstheme="minorEastAsia"/>
                <w:color w:val="auto"/>
                <w:szCs w:val="21"/>
                <w:highlight w:val="none"/>
                <w:u w:val="single"/>
              </w:rPr>
              <w:t xml:space="preserve">             </w:t>
            </w:r>
          </w:p>
          <w:p>
            <w:pPr>
              <w:spacing w:line="360" w:lineRule="auto"/>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地址：</w:t>
            </w:r>
            <w:r>
              <w:rPr>
                <w:rFonts w:hint="eastAsia" w:asciiTheme="minorEastAsia" w:hAnsiTheme="minorEastAsia" w:eastAsiaTheme="minorEastAsia" w:cstheme="minorEastAsia"/>
                <w:color w:val="auto"/>
                <w:szCs w:val="21"/>
                <w:highlight w:val="none"/>
                <w:u w:val="single"/>
              </w:rPr>
              <w:t xml:space="preserve">              </w:t>
            </w:r>
            <w:permStart w:id="2" w:edGrp="everyone"/>
            <w:permEnd w:id="2"/>
            <w:r>
              <w:rPr>
                <w:rFonts w:hint="eastAsia" w:asciiTheme="minorEastAsia" w:hAnsiTheme="minorEastAsia" w:eastAsiaTheme="minorEastAsia" w:cstheme="minorEastAsia"/>
                <w:color w:val="auto"/>
                <w:szCs w:val="21"/>
                <w:highlight w:val="none"/>
                <w:u w:val="single"/>
              </w:rPr>
              <w:t xml:space="preserve">            </w:t>
            </w:r>
          </w:p>
          <w:p>
            <w:pPr>
              <w:spacing w:line="360" w:lineRule="auto"/>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电话：</w:t>
            </w:r>
            <w:r>
              <w:rPr>
                <w:rFonts w:hint="eastAsia" w:asciiTheme="minorEastAsia" w:hAnsiTheme="minorEastAsia" w:eastAsiaTheme="minorEastAsia" w:cstheme="minorEastAsia"/>
                <w:color w:val="auto"/>
                <w:szCs w:val="21"/>
                <w:highlight w:val="none"/>
                <w:u w:val="single"/>
              </w:rPr>
              <w:t xml:space="preserve">                </w:t>
            </w:r>
            <w:permStart w:id="3" w:edGrp="everyone"/>
            <w:permEnd w:id="3"/>
            <w:r>
              <w:rPr>
                <w:rFonts w:hint="eastAsia" w:asciiTheme="minorEastAsia" w:hAnsiTheme="minorEastAsia" w:eastAsiaTheme="minorEastAsia" w:cstheme="minorEastAsia"/>
                <w:color w:val="auto"/>
                <w:szCs w:val="21"/>
                <w:highlight w:val="none"/>
                <w:u w:val="single"/>
              </w:rPr>
              <w:t xml:space="preserve">          </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传真：</w:t>
            </w:r>
            <w:r>
              <w:rPr>
                <w:rFonts w:hint="eastAsia" w:asciiTheme="minorEastAsia" w:hAnsiTheme="minorEastAsia" w:eastAsiaTheme="minorEastAsia" w:cstheme="minorEastAsia"/>
                <w:color w:val="auto"/>
                <w:szCs w:val="21"/>
                <w:highlight w:val="none"/>
                <w:u w:val="single"/>
              </w:rPr>
              <w:t xml:space="preserve">           </w:t>
            </w:r>
            <w:permStart w:id="4" w:edGrp="everyone"/>
            <w:permEnd w:id="4"/>
            <w:r>
              <w:rPr>
                <w:rFonts w:hint="eastAsia" w:asciiTheme="minorEastAsia" w:hAnsiTheme="minorEastAsia" w:eastAsiaTheme="minorEastAsia" w:cstheme="minorEastAsia"/>
                <w:color w:val="auto"/>
                <w:szCs w:val="21"/>
                <w:highlight w:val="none"/>
                <w:u w:val="single"/>
              </w:rPr>
              <w:t xml:space="preserve">               </w:t>
            </w:r>
          </w:p>
        </w:tc>
      </w:tr>
    </w:tbl>
    <w:p>
      <w:pPr>
        <w:spacing w:line="360" w:lineRule="auto"/>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color w:val="auto"/>
          <w:szCs w:val="21"/>
          <w:highlight w:val="none"/>
        </w:rPr>
        <w:t>备注：</w:t>
      </w:r>
      <w:r>
        <w:rPr>
          <w:rFonts w:hint="eastAsia" w:asciiTheme="minorEastAsia" w:hAnsiTheme="minorEastAsia" w:eastAsiaTheme="minorEastAsia" w:cstheme="minorEastAsia"/>
          <w:b/>
          <w:bCs/>
          <w:color w:val="auto"/>
          <w:kern w:val="0"/>
          <w:szCs w:val="21"/>
          <w:highlight w:val="none"/>
        </w:rPr>
        <w:t xml:space="preserve"> </w:t>
      </w:r>
      <w:r>
        <w:rPr>
          <w:rFonts w:hint="eastAsia" w:asciiTheme="minorEastAsia" w:hAnsiTheme="minorEastAsia" w:eastAsiaTheme="minorEastAsia" w:cstheme="minorEastAsia"/>
          <w:color w:val="auto"/>
          <w:szCs w:val="21"/>
          <w:highlight w:val="none"/>
        </w:rPr>
        <w:t>正副本分开包装密封的应标记“正本”或“副本”，正副本一起包装密封的可标记“正（副）本”或不用标记。</w:t>
      </w:r>
    </w:p>
    <w:p>
      <w:pPr>
        <w:spacing w:line="360" w:lineRule="auto"/>
        <w:ind w:left="630" w:leftChars="300"/>
        <w:rPr>
          <w:rFonts w:hint="eastAsia" w:asciiTheme="minorEastAsia" w:hAnsiTheme="minorEastAsia" w:eastAsiaTheme="minorEastAsia" w:cstheme="minorEastAsia"/>
          <w:color w:val="auto"/>
          <w:szCs w:val="21"/>
          <w:highlight w:val="none"/>
        </w:rPr>
      </w:pPr>
    </w:p>
    <w:p>
      <w:pPr>
        <w:spacing w:line="360" w:lineRule="auto"/>
        <w:jc w:val="center"/>
        <w:outlineLvl w:val="0"/>
        <w:rPr>
          <w:rFonts w:hint="eastAsia" w:asciiTheme="minorEastAsia" w:hAnsiTheme="minorEastAsia" w:eastAsiaTheme="minorEastAsia" w:cstheme="minorEastAsia"/>
          <w:bCs/>
          <w:color w:val="auto"/>
          <w:szCs w:val="21"/>
          <w:highlight w:val="none"/>
        </w:rPr>
      </w:pPr>
      <w:bookmarkStart w:id="70" w:name="_Toc1195"/>
      <w:r>
        <w:rPr>
          <w:rFonts w:hint="eastAsia" w:asciiTheme="minorEastAsia" w:hAnsiTheme="minorEastAsia" w:eastAsiaTheme="minorEastAsia" w:cstheme="minorEastAsia"/>
          <w:color w:val="auto"/>
          <w:kern w:val="0"/>
          <w:szCs w:val="21"/>
          <w:highlight w:val="none"/>
        </w:rPr>
        <w:t>磋商</w:t>
      </w:r>
      <w:r>
        <w:rPr>
          <w:rFonts w:hint="eastAsia" w:asciiTheme="minorEastAsia" w:hAnsiTheme="minorEastAsia" w:eastAsiaTheme="minorEastAsia" w:cstheme="minorEastAsia"/>
          <w:bCs/>
          <w:color w:val="auto"/>
          <w:szCs w:val="21"/>
          <w:highlight w:val="none"/>
        </w:rPr>
        <w:t>响应文件密封信封封口格式</w:t>
      </w:r>
      <w:bookmarkEnd w:id="70"/>
    </w:p>
    <w:p>
      <w:pPr>
        <w:pStyle w:val="6"/>
        <w:spacing w:line="360" w:lineRule="auto"/>
        <w:rPr>
          <w:rFonts w:hint="eastAsia" w:asciiTheme="minorEastAsia" w:hAnsiTheme="minorEastAsia" w:eastAsiaTheme="minorEastAsia" w:cstheme="minorEastAsia"/>
          <w:bCs/>
          <w:color w:val="auto"/>
          <w:szCs w:val="21"/>
          <w:highlight w:val="none"/>
        </w:rPr>
      </w:pPr>
    </w:p>
    <w:tbl>
      <w:tblPr>
        <w:tblStyle w:val="12"/>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4" w:hRule="atLeast"/>
          <w:jc w:val="center"/>
        </w:trPr>
        <w:tc>
          <w:tcPr>
            <w:tcW w:w="9570" w:type="dxa"/>
            <w:noWrap w:val="0"/>
            <w:vAlign w:val="top"/>
          </w:tcPr>
          <w:p>
            <w:pPr>
              <w:spacing w:line="360" w:lineRule="auto"/>
              <w:rPr>
                <w:rFonts w:hint="eastAsia" w:asciiTheme="minorEastAsia" w:hAnsiTheme="minorEastAsia" w:eastAsiaTheme="minorEastAsia" w:cstheme="minorEastAsia"/>
                <w:bCs/>
                <w:color w:val="auto"/>
                <w:szCs w:val="21"/>
                <w:highlight w:val="none"/>
              </w:rPr>
            </w:pPr>
          </w:p>
          <w:p>
            <w:pPr>
              <w:spacing w:line="360" w:lineRule="auto"/>
              <w:rPr>
                <w:rFonts w:hint="eastAsia" w:asciiTheme="minorEastAsia" w:hAnsiTheme="minorEastAsia" w:eastAsiaTheme="minorEastAsia" w:cstheme="minorEastAsia"/>
                <w:bCs/>
                <w:color w:val="auto"/>
                <w:szCs w:val="21"/>
                <w:highlight w:val="none"/>
              </w:rPr>
            </w:pPr>
          </w:p>
          <w:p>
            <w:pPr>
              <w:spacing w:line="360" w:lineRule="auto"/>
              <w:rPr>
                <w:rFonts w:hint="eastAsia" w:asciiTheme="minorEastAsia" w:hAnsiTheme="minorEastAsia" w:eastAsiaTheme="minorEastAsia" w:cstheme="minorEastAsia"/>
                <w:bCs/>
                <w:color w:val="auto"/>
                <w:szCs w:val="21"/>
                <w:highlight w:val="none"/>
              </w:rPr>
            </w:pPr>
          </w:p>
          <w:p>
            <w:pPr>
              <w:spacing w:line="360" w:lineRule="auto"/>
              <w:jc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于</w:t>
            </w:r>
            <w:r>
              <w:rPr>
                <w:rFonts w:hint="eastAsia" w:asciiTheme="minorEastAsia" w:hAnsiTheme="minorEastAsia" w:eastAsiaTheme="minorEastAsia" w:cstheme="minorEastAsia"/>
                <w:bCs/>
                <w:color w:val="auto"/>
                <w:szCs w:val="21"/>
                <w:highlight w:val="none"/>
                <w:lang w:eastAsia="zh-CN"/>
              </w:rPr>
              <w:t>202</w:t>
            </w:r>
            <w:r>
              <w:rPr>
                <w:rFonts w:hint="eastAsia" w:asciiTheme="minorEastAsia" w:hAnsiTheme="minorEastAsia" w:eastAsiaTheme="minorEastAsia" w:cstheme="minorEastAsia"/>
                <w:bCs/>
                <w:color w:val="auto"/>
                <w:szCs w:val="21"/>
                <w:highlight w:val="none"/>
                <w:lang w:val="en-US" w:eastAsia="zh-CN"/>
              </w:rPr>
              <w:t>4</w:t>
            </w:r>
            <w:r>
              <w:rPr>
                <w:rFonts w:hint="eastAsia" w:asciiTheme="minorEastAsia" w:hAnsiTheme="minorEastAsia" w:eastAsiaTheme="minorEastAsia" w:cstheme="minorEastAsia"/>
                <w:bCs/>
                <w:color w:val="auto"/>
                <w:szCs w:val="21"/>
                <w:highlight w:val="none"/>
              </w:rPr>
              <w:t>年  月  日  时  分（北京时间）前不准启封</w:t>
            </w:r>
          </w:p>
          <w:p>
            <w:pPr>
              <w:spacing w:line="360" w:lineRule="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mc:AlternateContent>
                <mc:Choice Requires="wps">
                  <w:drawing>
                    <wp:anchor distT="0" distB="0" distL="114300" distR="114300" simplePos="0" relativeHeight="251659264" behindDoc="0" locked="0" layoutInCell="1" allowOverlap="1">
                      <wp:simplePos x="0" y="0"/>
                      <wp:positionH relativeFrom="column">
                        <wp:posOffset>2630170</wp:posOffset>
                      </wp:positionH>
                      <wp:positionV relativeFrom="paragraph">
                        <wp:posOffset>74930</wp:posOffset>
                      </wp:positionV>
                      <wp:extent cx="635" cy="693420"/>
                      <wp:effectExtent l="37465" t="0" r="38100" b="11430"/>
                      <wp:wrapNone/>
                      <wp:docPr id="5" name="直接连接符 5"/>
                      <wp:cNvGraphicFramePr/>
                      <a:graphic xmlns:a="http://schemas.openxmlformats.org/drawingml/2006/main">
                        <a:graphicData uri="http://schemas.microsoft.com/office/word/2010/wordprocessingShape">
                          <wps:wsp>
                            <wps:cNvCnPr/>
                            <wps:spPr>
                              <a:xfrm flipV="1">
                                <a:off x="0" y="0"/>
                                <a:ext cx="635" cy="6934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07.1pt;margin-top:5.9pt;height:54.6pt;width:0.05pt;z-index:251659264;mso-width-relative:page;mso-height-relative:page;" filled="f" stroked="t" coordsize="21600,21600" o:gfxdata="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&#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4uaNzXAAAACgEAAA8AAAAAAAAAAQAgAAAAIgAAAGRy&#10;cy9kb3ducmV2LnhtbFBLAQIUABQAAAAIAIdO4kAmRSFjBgIAAPMDAAAOAAAAAAAAAAEAIAAAACYB&#10;AABkcnMvZTJvRG9jLnhtbFBLBQYAAAAABgAGAFkBAACeBQAAAAA=&#10;">
                      <v:fill on="f" focussize="0,0"/>
                      <v:stroke color="#000000" joinstyle="round" endarrow="block"/>
                      <v:imagedata o:title=""/>
                      <o:lock v:ext="edit" aspectratio="f"/>
                    </v:line>
                  </w:pict>
                </mc:Fallback>
              </mc:AlternateContent>
            </w:r>
          </w:p>
          <w:p>
            <w:pPr>
              <w:pStyle w:val="6"/>
              <w:spacing w:line="360" w:lineRule="auto"/>
              <w:rPr>
                <w:rFonts w:hint="eastAsia" w:asciiTheme="minorEastAsia" w:hAnsiTheme="minorEastAsia" w:eastAsiaTheme="minorEastAsia" w:cstheme="minorEastAsia"/>
                <w:bCs/>
                <w:color w:val="auto"/>
                <w:szCs w:val="21"/>
                <w:highlight w:val="none"/>
              </w:rPr>
            </w:pPr>
          </w:p>
          <w:p>
            <w:pPr>
              <w:spacing w:line="360" w:lineRule="auto"/>
              <w:rPr>
                <w:rFonts w:hint="eastAsia" w:asciiTheme="minorEastAsia" w:hAnsiTheme="minorEastAsia" w:eastAsiaTheme="minorEastAsia" w:cstheme="minorEastAsia"/>
                <w:bCs/>
                <w:color w:val="auto"/>
                <w:szCs w:val="21"/>
                <w:highlight w:val="none"/>
              </w:rPr>
            </w:pPr>
          </w:p>
          <w:p>
            <w:pPr>
              <w:spacing w:line="360" w:lineRule="auto"/>
              <w:rPr>
                <w:rFonts w:hint="eastAsia" w:asciiTheme="minorEastAsia" w:hAnsiTheme="minorEastAsia" w:eastAsiaTheme="minorEastAsia" w:cstheme="minorEastAsia"/>
                <w:bCs/>
                <w:color w:val="auto"/>
                <w:szCs w:val="21"/>
                <w:highlight w:val="none"/>
              </w:rPr>
            </w:pPr>
          </w:p>
          <w:p>
            <w:pPr>
              <w:pStyle w:val="18"/>
              <w:widowControl w:val="0"/>
              <w:spacing w:before="0" w:beforeAutospacing="0" w:after="0" w:afterAutospacing="0" w:line="360" w:lineRule="auto"/>
              <w:textAlignment w:val="auto"/>
              <w:rPr>
                <w:rFonts w:hint="eastAsia" w:asciiTheme="minorEastAsia" w:hAnsiTheme="minorEastAsia" w:eastAsiaTheme="minorEastAsia" w:cstheme="minorEastAsia"/>
                <w:bCs/>
                <w:color w:val="auto"/>
                <w:kern w:val="2"/>
                <w:sz w:val="21"/>
                <w:szCs w:val="21"/>
                <w:highlight w:val="none"/>
              </w:rPr>
            </w:pPr>
            <w:r>
              <w:rPr>
                <w:rFonts w:hint="eastAsia" w:asciiTheme="minorEastAsia" w:hAnsiTheme="minorEastAsia" w:eastAsiaTheme="minorEastAsia" w:cstheme="minorEastAsia"/>
                <w:bCs/>
                <w:color w:val="auto"/>
                <w:kern w:val="2"/>
                <w:sz w:val="21"/>
                <w:szCs w:val="21"/>
                <w:highlight w:val="none"/>
              </w:rPr>
              <w:t>（封口处）</w:t>
            </w:r>
          </w:p>
        </w:tc>
      </w:tr>
    </w:tbl>
    <w:p>
      <w:pPr>
        <w:spacing w:line="360" w:lineRule="auto"/>
        <w:rPr>
          <w:rFonts w:hint="eastAsia" w:asciiTheme="minorEastAsia" w:hAnsiTheme="minorEastAsia" w:eastAsiaTheme="minorEastAsia" w:cstheme="minorEastAsia"/>
          <w:color w:val="auto"/>
          <w:szCs w:val="21"/>
          <w:highlight w:val="none"/>
        </w:rPr>
      </w:pPr>
    </w:p>
    <w:p>
      <w:pPr>
        <w:pStyle w:val="17"/>
        <w:spacing w:line="360" w:lineRule="auto"/>
        <w:ind w:right="480"/>
        <w:rPr>
          <w:rFonts w:hint="eastAsia" w:asciiTheme="minorEastAsia" w:hAnsiTheme="minorEastAsia" w:eastAsiaTheme="minorEastAsia" w:cstheme="minorEastAsia"/>
          <w:color w:val="auto"/>
          <w:highlight w:val="none"/>
        </w:rPr>
      </w:pPr>
    </w:p>
    <w:p>
      <w:pPr>
        <w:pStyle w:val="17"/>
        <w:spacing w:line="360" w:lineRule="auto"/>
        <w:ind w:right="480"/>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rPr>
      </w:pPr>
    </w:p>
    <w:sectPr>
      <w:headerReference r:id="rId15" w:type="default"/>
      <w:footerReference r:id="rId16" w:type="default"/>
      <w:footerReference r:id="rId17" w:type="even"/>
      <w:pgSz w:w="11906" w:h="16838"/>
      <w:pgMar w:top="1417" w:right="1417" w:bottom="1417" w:left="1417" w:header="851" w:footer="992" w:gutter="0"/>
      <w:pgNumType w:fmt="decimal"/>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ns3SLSAQAAow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pikcRi7DZZcdgNE7Wda0/I&#10;rMcVaKjFjadEP1pUOG3LbITZ2M3GwQe17/I6pVbAvzt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yezdItIBAACjAwAADgAAAAAAAAABACAAAAAi&#10;AQAAZHJzL2Uyb0RvYy54bWxQSwUGAAAAAAYABgBZAQAAZgUAAAAA&#10;">
              <v:fill on="f" focussize="0,0"/>
              <v:stroke on="f" weight="1.2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Q+V+SdAAAAADAQAADwAAAAAAAAABACAAAAAiAAAAZHJzL2Rvd25y&#10;ZXYueG1sUEsBAhQAFAAAAAgAh07iQJg3nInNAQAAlwMAAA4AAAAAAAAAAQAgAAAAHwEAAGRycy9l&#10;Mm9Eb2MueG1sUEsFBgAAAAAGAAYAWQEAAF4FAAAAAA==&#10;">
              <v:fill on="f" focussize="0,0"/>
              <v:stroke on="f"/>
              <v:imagedata o:title=""/>
              <o:lock v:ext="edit" aspectratio="f"/>
              <v:textbox inset="0mm,0mm,0mm,0mm" style="mso-fit-shape-to-text:t;">
                <w:txbxContent>
                  <w:p>
                    <w:pPr>
                      <w:rPr>
                        <w:rFonts w:hint="eastAsia"/>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426085" cy="1397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426085" cy="1397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41</w:t>
                          </w:r>
                          <w:r>
                            <w:rPr>
                              <w:rFonts w:hint="eastAsia"/>
                              <w:sz w:val="18"/>
                            </w:rPr>
                            <w:fldChar w:fldCharType="end"/>
                          </w:r>
                        </w:p>
                      </w:txbxContent>
                    </wps:txbx>
                    <wps:bodyPr lIns="0" tIns="0" rIns="0" bIns="0" upright="1">
                      <a:spAutoFit/>
                    </wps:bodyPr>
                  </wps:wsp>
                </a:graphicData>
              </a:graphic>
            </wp:anchor>
          </w:drawing>
        </mc:Choice>
        <mc:Fallback>
          <w:pict>
            <v:shape id="_x0000_s1026" o:spid="_x0000_s1026" o:spt="202" type="#_x0000_t202" style="position:absolute;left:0pt;margin-top:0pt;height:11pt;width:33.55pt;mso-position-horizontal:center;mso-position-horizontal-relative:margin;z-index:251664384;mso-width-relative:page;mso-height-relative:page;" filled="f" stroked="f" coordsize="21600,21600" o:gfxdata="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nNOH7RAAAAAwEAAA8AAAAAAAAAAQAgAAAAIgAAAGRycy9kb3ducmV2Lnht&#10;bFBLAQIUABQAAAAIAIdO4kDWPF6lxwEAAIsDAAAOAAAAAAAAAAEAIAAAACABAABkcnMvZTJvRG9j&#10;LnhtbFBLBQYAAAAABgAGAFkBAABZ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41</w:t>
                    </w:r>
                    <w:r>
                      <w:rPr>
                        <w:rFonts w:hint="eastAsia"/>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- 80 -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- 80 -</w:t>
                    </w:r>
                    <w:r>
                      <w:rPr>
                        <w:rFonts w:hint="eastAsia"/>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426085" cy="1397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426085" cy="139700"/>
                      </a:xfrm>
                      <a:prstGeom prst="rect">
                        <a:avLst/>
                      </a:prstGeom>
                      <a:noFill/>
                      <a:ln>
                        <a:noFill/>
                      </a:ln>
                    </wps:spPr>
                    <wps:txbx>
                      <w:txbxContent>
                        <w:p>
                          <w:pPr>
                            <w:rPr>
                              <w:rFonts w:hint="eastAsia"/>
                            </w:rPr>
                          </w:pPr>
                        </w:p>
                      </w:txbxContent>
                    </wps:txbx>
                    <wps:bodyPr lIns="0" tIns="0" rIns="0" bIns="0" upright="1">
                      <a:spAutoFit/>
                    </wps:bodyPr>
                  </wps:wsp>
                </a:graphicData>
              </a:graphic>
            </wp:anchor>
          </w:drawing>
        </mc:Choice>
        <mc:Fallback>
          <w:pict>
            <v:shape id="_x0000_s1026" o:spid="_x0000_s1026" o:spt="202" type="#_x0000_t202" style="position:absolute;left:0pt;margin-top:0pt;height:11pt;width:33.55pt;mso-position-horizontal:center;mso-position-horizontal-relative:margin;z-index:251660288;mso-width-relative:page;mso-height-relative:page;" filled="f" stroked="f" coordsize="21600,21600" o:gfxdata="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nNOH7RAAAAAwEAAA8AAAAAAAAAAQAgAAAAIgAAAGRycy9kb3ducmV2Lnht&#10;bFBLAQIUABQAAAAIAIdO4kDmYNDtxwEAAI0DAAAOAAAAAAAAAAEAIAAAACABAABkcnMvZTJvRG9j&#10;LnhtbFBLBQYAAAAABgAGAFkBAABZBQAAAAA=&#10;">
              <v:fill on="f" focussize="0,0"/>
              <v:stroke on="f"/>
              <v:imagedata o:title=""/>
              <o:lock v:ext="edit" aspectratio="f"/>
              <v:textbox inset="0mm,0mm,0mm,0mm" style="mso-fit-shape-to-text:t;">
                <w:txbxContent>
                  <w:p>
                    <w:pPr>
                      <w:rPr>
                        <w:rFonts w:hint="eastAsia"/>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- 79 -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fill on="f" focussize="0,0"/>
              <v:stroke on="f"/>
              <v:imagedata o:title=""/>
              <o:lock v:ext="edit" aspectratio="f"/>
              <v:textbox inset="0mm,0mm,0mm,0mm" style="mso-fit-shape-to-text:t;">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- 79 -</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0"/>
        <w:tab w:val="right" w:pos="9540"/>
        <w:tab w:val="clear" w:pos="4153"/>
        <w:tab w:val="clear" w:pos="8306"/>
      </w:tabs>
      <w:jc w:val="center"/>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pPr>
                          <w:r>
                            <w:fldChar w:fldCharType="begin"/>
                          </w:r>
                          <w:r>
                            <w:instrText xml:space="preserve"> PAGE  \* MERGEFORMAT </w:instrText>
                          </w:r>
                          <w:r>
                            <w:fldChar w:fldCharType="separate"/>
                          </w:r>
                          <w:r>
                            <w:t>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pPr>
                      <w:pStyle w:val="7"/>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separate"/>
    </w:r>
    <w:r>
      <w:rPr>
        <w:rStyle w:val="14"/>
      </w:rPr>
      <w:t>92</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rPr>
        <w:i/>
        <w:iCs/>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rPr>
        <w:rFonts w:hint="eastAsia"/>
        <w:i/>
        <w:iCs/>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142896"/>
    <w:multiLevelType w:val="singleLevel"/>
    <w:tmpl w:val="88142896"/>
    <w:lvl w:ilvl="0" w:tentative="0">
      <w:start w:val="2"/>
      <w:numFmt w:val="chineseCounting"/>
      <w:suff w:val="space"/>
      <w:lvlText w:val="第%1部分"/>
      <w:lvlJc w:val="left"/>
      <w:rPr>
        <w:rFonts w:hint="eastAsia"/>
      </w:rPr>
    </w:lvl>
  </w:abstractNum>
  <w:abstractNum w:abstractNumId="1">
    <w:nsid w:val="E3E91109"/>
    <w:multiLevelType w:val="singleLevel"/>
    <w:tmpl w:val="E3E91109"/>
    <w:lvl w:ilvl="0" w:tentative="0">
      <w:start w:val="2"/>
      <w:numFmt w:val="decimal"/>
      <w:suff w:val="nothing"/>
      <w:lvlText w:val="%1、"/>
      <w:lvlJc w:val="left"/>
    </w:lvl>
  </w:abstractNum>
  <w:abstractNum w:abstractNumId="2">
    <w:nsid w:val="45F9C4D4"/>
    <w:multiLevelType w:val="singleLevel"/>
    <w:tmpl w:val="45F9C4D4"/>
    <w:lvl w:ilvl="0" w:tentative="0">
      <w:start w:val="13"/>
      <w:numFmt w:val="chineseCounting"/>
      <w:suff w:val="nothing"/>
      <w:lvlText w:val="%1、"/>
      <w:lvlJc w:val="left"/>
      <w:rPr>
        <w:rFonts w:hint="eastAsia"/>
      </w:rPr>
    </w:lvl>
  </w:abstractNum>
  <w:abstractNum w:abstractNumId="3">
    <w:nsid w:val="4615677A"/>
    <w:multiLevelType w:val="singleLevel"/>
    <w:tmpl w:val="4615677A"/>
    <w:lvl w:ilvl="0" w:tentative="0">
      <w:start w:val="12"/>
      <w:numFmt w:val="decimal"/>
      <w:lvlText w:val="%1."/>
      <w:lvlJc w:val="left"/>
      <w:pPr>
        <w:tabs>
          <w:tab w:val="left" w:pos="312"/>
        </w:tabs>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kYWY1MzMzODA2ODU3NGIyYzZiZWYyODVlZWQxYjkifQ=="/>
  </w:docVars>
  <w:rsids>
    <w:rsidRoot w:val="476970F7"/>
    <w:rsid w:val="02864C00"/>
    <w:rsid w:val="0AAC2C99"/>
    <w:rsid w:val="0BB16E29"/>
    <w:rsid w:val="113D37A6"/>
    <w:rsid w:val="16BD6130"/>
    <w:rsid w:val="1D1A45AA"/>
    <w:rsid w:val="1DC3700C"/>
    <w:rsid w:val="299758A7"/>
    <w:rsid w:val="2AAC3F9E"/>
    <w:rsid w:val="356F39E1"/>
    <w:rsid w:val="36B5089E"/>
    <w:rsid w:val="371A71E4"/>
    <w:rsid w:val="3AD3348D"/>
    <w:rsid w:val="476970F7"/>
    <w:rsid w:val="48D61459"/>
    <w:rsid w:val="51356052"/>
    <w:rsid w:val="553577E6"/>
    <w:rsid w:val="55712E2E"/>
    <w:rsid w:val="5B5216DC"/>
    <w:rsid w:val="63557108"/>
    <w:rsid w:val="637C5871"/>
    <w:rsid w:val="6EFF062D"/>
    <w:rsid w:val="72F9617A"/>
    <w:rsid w:val="73A55C20"/>
    <w:rsid w:val="74575F58"/>
    <w:rsid w:val="75946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line="360" w:lineRule="auto"/>
      <w:outlineLvl w:val="2"/>
    </w:pPr>
    <w:rPr>
      <w:b/>
      <w:bCs/>
      <w:sz w:val="24"/>
      <w:szCs w:val="32"/>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2">
    <w:name w:val="toa heading"/>
    <w:basedOn w:val="1"/>
    <w:next w:val="1"/>
    <w:autoRedefine/>
    <w:qFormat/>
    <w:uiPriority w:val="0"/>
    <w:pPr>
      <w:spacing w:before="120" w:beforeLines="0"/>
    </w:pPr>
    <w:rPr>
      <w:rFonts w:ascii="Arial" w:hAnsi="Arial"/>
      <w:sz w:val="24"/>
      <w:szCs w:val="20"/>
    </w:rPr>
  </w:style>
  <w:style w:type="paragraph" w:styleId="5">
    <w:name w:val="Plain Text"/>
    <w:basedOn w:val="1"/>
    <w:qFormat/>
    <w:uiPriority w:val="0"/>
    <w:pPr>
      <w:adjustRightInd w:val="0"/>
      <w:jc w:val="left"/>
      <w:textAlignment w:val="baseline"/>
    </w:pPr>
    <w:rPr>
      <w:rFonts w:ascii="宋体" w:hAnsi="Courier New"/>
      <w:sz w:val="24"/>
      <w:szCs w:val="20"/>
    </w:rPr>
  </w:style>
  <w:style w:type="paragraph" w:styleId="6">
    <w:name w:val="Date"/>
    <w:basedOn w:val="1"/>
    <w:next w:val="1"/>
    <w:autoRedefine/>
    <w:qFormat/>
    <w:uiPriority w:val="0"/>
    <w:rPr>
      <w:szCs w:val="20"/>
    </w:rPr>
  </w:style>
  <w:style w:type="paragraph" w:styleId="7">
    <w:name w:val="footer"/>
    <w:basedOn w:val="1"/>
    <w:autoRedefine/>
    <w:qFormat/>
    <w:uiPriority w:val="0"/>
    <w:pPr>
      <w:tabs>
        <w:tab w:val="center" w:pos="4153"/>
        <w:tab w:val="right" w:pos="8306"/>
      </w:tabs>
      <w:snapToGrid w:val="0"/>
      <w:jc w:val="left"/>
    </w:pPr>
    <w:rPr>
      <w:sz w:val="18"/>
      <w:szCs w:val="18"/>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autoRedefine/>
    <w:qFormat/>
    <w:uiPriority w:val="0"/>
    <w:pPr>
      <w:spacing w:after="120"/>
      <w:jc w:val="left"/>
    </w:pPr>
    <w:rPr>
      <w:rFonts w:ascii="Times New Roman" w:hAnsi="Times New Roman"/>
      <w:b/>
      <w:bCs/>
      <w:caps/>
      <w:sz w:val="20"/>
    </w:rPr>
  </w:style>
  <w:style w:type="paragraph" w:styleId="10">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0"/>
    </w:rPr>
  </w:style>
  <w:style w:type="paragraph" w:styleId="11">
    <w:name w:val="Normal (Web)"/>
    <w:basedOn w:val="1"/>
    <w:autoRedefine/>
    <w:unhideWhenUsed/>
    <w:qFormat/>
    <w:uiPriority w:val="99"/>
    <w:rPr>
      <w:sz w:val="24"/>
    </w:rPr>
  </w:style>
  <w:style w:type="character" w:styleId="14">
    <w:name w:val="page number"/>
    <w:basedOn w:val="13"/>
    <w:autoRedefine/>
    <w:qFormat/>
    <w:uiPriority w:val="0"/>
  </w:style>
  <w:style w:type="paragraph" w:customStyle="1" w:styleId="15">
    <w:name w:val=" Char Char Char Char"/>
    <w:basedOn w:val="1"/>
    <w:autoRedefine/>
    <w:qFormat/>
    <w:uiPriority w:val="0"/>
    <w:rPr>
      <w:kern w:val="0"/>
      <w:sz w:val="24"/>
      <w:szCs w:val="20"/>
    </w:rPr>
  </w:style>
  <w:style w:type="paragraph" w:customStyle="1" w:styleId="16">
    <w:name w:val="WPSOffice手动目录 1"/>
    <w:autoRedefine/>
    <w:qFormat/>
    <w:uiPriority w:val="0"/>
    <w:rPr>
      <w:rFonts w:ascii="Times New Roman" w:hAnsi="Times New Roman" w:eastAsia="宋体" w:cs="Times New Roman"/>
      <w:lang w:val="en-US" w:eastAsia="zh-CN" w:bidi="ar-SA"/>
    </w:rPr>
  </w:style>
  <w:style w:type="paragraph" w:customStyle="1" w:styleId="17">
    <w:name w:val="p0"/>
    <w:basedOn w:val="1"/>
    <w:autoRedefine/>
    <w:qFormat/>
    <w:uiPriority w:val="0"/>
    <w:pPr>
      <w:widowControl/>
    </w:pPr>
    <w:rPr>
      <w:kern w:val="0"/>
      <w:szCs w:val="21"/>
    </w:rPr>
  </w:style>
  <w:style w:type="paragraph" w:customStyle="1" w:styleId="18">
    <w:name w:val="xl27"/>
    <w:basedOn w:val="1"/>
    <w:autoRedefine/>
    <w:qFormat/>
    <w:uiPriority w:val="0"/>
    <w:pPr>
      <w:widowControl/>
      <w:spacing w:before="100" w:beforeLines="0" w:beforeAutospacing="1" w:after="100" w:afterLines="0" w:afterAutospacing="1"/>
      <w:jc w:val="center"/>
      <w:textAlignment w:val="center"/>
    </w:pPr>
    <w:rPr>
      <w:rFonts w:ascii="Arial Unicode MS" w:hAnsi="Arial Unicode MS" w:eastAsia="Arial Unicode MS" w:cs="Arial Unicode MS"/>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84</Pages>
  <Words>34867</Words>
  <Characters>36668</Characters>
  <Lines>0</Lines>
  <Paragraphs>0</Paragraphs>
  <TotalTime>22</TotalTime>
  <ScaleCrop>false</ScaleCrop>
  <LinksUpToDate>false</LinksUpToDate>
  <CharactersWithSpaces>45228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2023-02-23T01:06:00Z</dcterms:created>
  <dc:creator>Administrator</dc:creator>
  <cp:lastModifiedBy>  ﹏ 静  香</cp:lastModifiedBy>
  <dcterms:modified xsi:type="dcterms:W3CDTF">2024-01-17T01:44:00Z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4CC085E328FF41A78B84334ED2F06699_13</vt:lpwstr>
  </property>
</Properties>
</file>