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lang w:val="en-US" w:eastAsia="zh-CN"/>
        </w:rPr>
      </w:pPr>
    </w:p>
    <w:p>
      <w:pPr>
        <w:pStyle w:val="2"/>
        <w:rPr>
          <w:rFonts w:hint="eastAsia"/>
          <w:lang w:val="en-US" w:eastAsia="zh-CN"/>
        </w:rPr>
      </w:pPr>
    </w:p>
    <w:p>
      <w:pPr>
        <w:rPr>
          <w:rFonts w:hint="eastAsia" w:ascii="宋体" w:hAnsi="宋体" w:eastAsia="宋体" w:cs="宋体"/>
          <w:b/>
          <w:bCs/>
          <w:color w:val="auto"/>
          <w:w w:val="90"/>
          <w:kern w:val="16"/>
          <w:sz w:val="44"/>
          <w:szCs w:val="44"/>
          <w:highlight w:val="none"/>
        </w:rPr>
      </w:pPr>
      <w:r>
        <w:rPr>
          <w:rFonts w:hint="eastAsia" w:ascii="宋体" w:hAnsi="宋体" w:eastAsia="宋体" w:cs="宋体"/>
          <w:b/>
          <w:bCs/>
          <w:color w:val="auto"/>
          <w:w w:val="90"/>
          <w:kern w:val="16"/>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highlight w:val="none"/>
          <w:lang w:eastAsia="zh-CN"/>
        </w:rPr>
      </w:pPr>
      <w:bookmarkStart w:id="0" w:name="_Toc381880843"/>
      <w:r>
        <w:rPr>
          <w:rFonts w:hint="eastAsia" w:ascii="宋体" w:hAnsi="宋体" w:cs="宋体"/>
          <w:b/>
          <w:bCs w:val="0"/>
          <w:color w:val="auto"/>
          <w:sz w:val="56"/>
          <w:szCs w:val="56"/>
          <w:highlight w:val="none"/>
          <w:lang w:eastAsia="zh-CN"/>
        </w:rPr>
        <w:t>邹城市看庄镇夏看铺村基础设施综合建设项目（路、排水）二期</w:t>
      </w:r>
    </w:p>
    <w:bookmarkEnd w:id="0"/>
    <w:p>
      <w:pPr>
        <w:jc w:val="cente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eastAsia" w:ascii="宋体" w:hAnsi="宋体" w:eastAsia="宋体" w:cs="宋体"/>
          <w:b/>
          <w:bCs w:val="0"/>
          <w:color w:val="auto"/>
          <w:sz w:val="40"/>
          <w:szCs w:val="40"/>
          <w:highlight w:val="none"/>
          <w:lang w:eastAsia="zh-CN"/>
        </w:rPr>
      </w:pPr>
    </w:p>
    <w:p>
      <w:pPr>
        <w:rPr>
          <w:rFonts w:hint="eastAsia"/>
          <w:color w:val="auto"/>
          <w:sz w:val="13"/>
          <w:szCs w:val="16"/>
          <w:highlight w:val="none"/>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84"/>
          <w:szCs w:val="84"/>
          <w:highlight w:val="none"/>
        </w:rPr>
      </w:pPr>
      <w:r>
        <w:rPr>
          <w:rFonts w:hint="eastAsia" w:ascii="宋体" w:hAnsi="宋体" w:eastAsia="宋体" w:cs="宋体"/>
          <w:b/>
          <w:bCs w:val="0"/>
          <w:color w:val="auto"/>
          <w:sz w:val="84"/>
          <w:szCs w:val="84"/>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28"/>
          <w:szCs w:val="28"/>
          <w:highlight w:val="none"/>
        </w:rPr>
        <w:t>项目编号：</w:t>
      </w:r>
      <w:r>
        <w:rPr>
          <w:rFonts w:hint="eastAsia" w:hAnsi="宋体" w:cs="宋体"/>
          <w:b/>
          <w:color w:val="auto"/>
          <w:sz w:val="28"/>
          <w:szCs w:val="28"/>
          <w:highlight w:val="none"/>
          <w:lang w:val="en-US" w:eastAsia="zh-CN"/>
        </w:rPr>
        <w:t>ZCTW-2023-030</w:t>
      </w:r>
    </w:p>
    <w:p>
      <w:pPr>
        <w:pStyle w:val="6"/>
        <w:jc w:val="center"/>
        <w:rPr>
          <w:rFonts w:hint="default" w:hAnsi="宋体" w:eastAsia="宋体" w:cs="宋体"/>
          <w:b/>
          <w:color w:val="auto"/>
          <w:sz w:val="28"/>
          <w:szCs w:val="21"/>
          <w:highlight w:val="none"/>
          <w:lang w:val="en-US" w:eastAsia="zh-CN"/>
        </w:rPr>
      </w:pPr>
    </w:p>
    <w:p>
      <w:pPr>
        <w:pStyle w:val="6"/>
        <w:jc w:val="center"/>
        <w:rPr>
          <w:rFonts w:hint="default" w:hAnsi="宋体" w:eastAsia="宋体" w:cs="宋体"/>
          <w:b/>
          <w:color w:val="auto"/>
          <w:sz w:val="28"/>
          <w:szCs w:val="21"/>
          <w:highlight w:val="none"/>
          <w:lang w:val="en-US" w:eastAsia="zh-CN"/>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bCs/>
          <w:color w:val="auto"/>
          <w:kern w:val="16"/>
          <w:sz w:val="36"/>
          <w:szCs w:val="36"/>
          <w:highlight w:val="none"/>
          <w:lang w:eastAsia="zh-CN"/>
        </w:rPr>
      </w:pPr>
    </w:p>
    <w:p>
      <w:pPr>
        <w:jc w:val="center"/>
        <w:rPr>
          <w:rFonts w:hint="eastAsia" w:ascii="宋体" w:hAnsi="宋体" w:eastAsia="宋体" w:cs="宋体"/>
          <w:b/>
          <w:bCs/>
          <w:color w:val="auto"/>
          <w:kern w:val="16"/>
          <w:sz w:val="36"/>
          <w:szCs w:val="36"/>
          <w:highlight w:val="none"/>
          <w:lang w:eastAsia="zh-CN"/>
        </w:rPr>
      </w:pPr>
    </w:p>
    <w:p>
      <w:pPr>
        <w:jc w:val="both"/>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购</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人：</w:t>
      </w:r>
      <w:r>
        <w:rPr>
          <w:rFonts w:hint="eastAsia" w:ascii="宋体" w:hAnsi="宋体" w:cs="宋体"/>
          <w:b/>
          <w:color w:val="auto"/>
          <w:sz w:val="32"/>
          <w:szCs w:val="32"/>
          <w:highlight w:val="none"/>
          <w:lang w:eastAsia="zh-CN"/>
        </w:rPr>
        <w:t>邹城市看庄镇人民政府</w:t>
      </w:r>
    </w:p>
    <w:p>
      <w:pPr>
        <w:pStyle w:val="13"/>
        <w:spacing w:line="6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代理机构：</w:t>
      </w:r>
      <w:r>
        <w:rPr>
          <w:rFonts w:hint="eastAsia" w:ascii="宋体" w:hAnsi="宋体" w:cs="宋体"/>
          <w:b/>
          <w:color w:val="auto"/>
          <w:sz w:val="32"/>
          <w:szCs w:val="32"/>
          <w:highlight w:val="none"/>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t>日    期：二○二</w:t>
      </w:r>
      <w:r>
        <w:rPr>
          <w:rFonts w:hint="eastAsia" w:ascii="宋体" w:hAnsi="宋体" w:cs="宋体"/>
          <w:b/>
          <w:color w:val="auto"/>
          <w:sz w:val="32"/>
          <w:szCs w:val="32"/>
          <w:highlight w:val="none"/>
          <w:lang w:val="en-US" w:eastAsia="zh-CN"/>
        </w:rPr>
        <w:t>三</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十</w:t>
      </w:r>
      <w:r>
        <w:rPr>
          <w:rFonts w:hint="eastAsia" w:ascii="宋体" w:hAnsi="宋体" w:eastAsia="宋体" w:cs="宋体"/>
          <w:b/>
          <w:color w:val="auto"/>
          <w:sz w:val="32"/>
          <w:szCs w:val="32"/>
          <w:highlight w:val="none"/>
        </w:rPr>
        <w:t>月</w:t>
      </w:r>
    </w:p>
    <w:p>
      <w:pPr>
        <w:tabs>
          <w:tab w:val="left" w:pos="1080"/>
        </w:tabs>
        <w:snapToGrid w:val="0"/>
        <w:spacing w:line="360" w:lineRule="auto"/>
        <w:jc w:val="center"/>
        <w:rPr>
          <w:rFonts w:hint="eastAsia" w:ascii="宋体" w:hAnsi="宋体" w:eastAsia="宋体" w:cs="宋体"/>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85565"/>
      <w:bookmarkStart w:id="4" w:name="_Hlt496185564"/>
      <w:bookmarkStart w:id="5" w:name="_Hlt496175998"/>
      <w:bookmarkStart w:id="6" w:name="_Hlt496175997"/>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0" w:type="first"/>
          <w:footerReference r:id="rId9"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邹城市看庄镇人民政府</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邹城市看庄镇夏看铺村基础设施综合建设项目（路、排水）二期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ZCTW-2023-030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邹城市看庄镇夏看铺村基础设施综合建设项目（路、排水）二期</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w:t>
      </w:r>
      <w:bookmarkStart w:id="89" w:name="_GoBack"/>
      <w:r>
        <w:rPr>
          <w:rFonts w:hint="eastAsia" w:ascii="宋体" w:hAnsi="宋体" w:cs="宋体"/>
          <w:b w:val="0"/>
          <w:bCs w:val="0"/>
          <w:color w:val="auto"/>
          <w:sz w:val="24"/>
          <w:szCs w:val="24"/>
          <w:highlight w:val="none"/>
          <w:u w:val="none"/>
          <w:lang w:val="en-US" w:eastAsia="zh-CN"/>
        </w:rPr>
        <w:t>夏看村道路两侧路沿石、渗水砖；政府门前西侧道路厚度20cm等工程内容</w:t>
      </w:r>
      <w:bookmarkEnd w:id="89"/>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590267.85</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eastAsia="zh-CN"/>
        </w:rPr>
        <w:t>市政公用工程专业贰级</w:t>
      </w:r>
      <w:r>
        <w:rPr>
          <w:rFonts w:hint="eastAsia" w:ascii="宋体" w:hAnsi="宋体" w:eastAsia="宋体" w:cs="宋体"/>
          <w:b/>
          <w:bCs/>
          <w:color w:val="auto"/>
          <w:kern w:val="0"/>
          <w:sz w:val="24"/>
          <w:szCs w:val="24"/>
          <w:highlight w:val="none"/>
          <w:u w:val="single"/>
        </w:rPr>
        <w:t>及以上注册建造师执业资格</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kern w:val="0"/>
          <w:sz w:val="24"/>
          <w:szCs w:val="24"/>
          <w:highlight w:val="none"/>
        </w:rPr>
        <w:t>3、供应商在递交响应文件时需同时提供</w:t>
      </w:r>
      <w:r>
        <w:rPr>
          <w:rFonts w:hint="eastAsia" w:ascii="宋体" w:hAnsi="宋体" w:eastAsia="宋体" w:cs="宋体"/>
          <w:b/>
          <w:bCs/>
          <w:color w:val="auto"/>
          <w:kern w:val="0"/>
          <w:sz w:val="24"/>
          <w:szCs w:val="24"/>
          <w:highlight w:val="none"/>
          <w:u w:val="singl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u w:val="single"/>
          <w:lang w:val="en-US" w:eastAsia="zh-CN"/>
        </w:rPr>
        <w:t>以及评审办法中需要提供的验证资料</w:t>
      </w:r>
      <w:r>
        <w:rPr>
          <w:rFonts w:hint="eastAsia" w:ascii="宋体" w:hAnsi="宋体" w:eastAsia="宋体" w:cs="宋体"/>
          <w:b/>
          <w:bCs/>
          <w:color w:val="auto"/>
          <w:kern w:val="0"/>
          <w:sz w:val="24"/>
          <w:szCs w:val="24"/>
          <w:highlight w:val="none"/>
          <w:u w:val="singl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eastAsia="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eastAsia="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2023</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31</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2023</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邹城市看庄镇人民政府</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2023</w:t>
      </w:r>
      <w:r>
        <w:rPr>
          <w:rFonts w:hint="eastAsia" w:ascii="宋体" w:hAnsi="宋体" w:eastAsia="宋体" w:cs="宋体"/>
          <w:b/>
          <w:bCs/>
          <w:color w:val="auto"/>
          <w:sz w:val="24"/>
          <w:szCs w:val="24"/>
          <w:highlight w:val="none"/>
          <w:u w:val="single"/>
          <w:lang w:val="en-US" w:eastAsia="zh-CN"/>
        </w:rPr>
        <w:t>年</w:t>
      </w:r>
      <w:r>
        <w:rPr>
          <w:rFonts w:hint="eastAsia" w:ascii="宋体" w:hAnsi="宋体" w:cs="宋体"/>
          <w:b/>
          <w:bCs/>
          <w:color w:val="auto"/>
          <w:sz w:val="24"/>
          <w:szCs w:val="24"/>
          <w:highlight w:val="none"/>
          <w:u w:val="single"/>
          <w:lang w:val="en-US" w:eastAsia="zh-CN"/>
        </w:rPr>
        <w:t>11</w:t>
      </w:r>
      <w:r>
        <w:rPr>
          <w:rFonts w:hint="eastAsia" w:ascii="宋体" w:hAnsi="宋体" w:eastAsia="宋体" w:cs="宋体"/>
          <w:b/>
          <w:bCs/>
          <w:color w:val="auto"/>
          <w:sz w:val="24"/>
          <w:szCs w:val="24"/>
          <w:highlight w:val="none"/>
          <w:u w:val="single"/>
          <w:lang w:val="en-US" w:eastAsia="zh-CN"/>
        </w:rPr>
        <w:t>月</w:t>
      </w:r>
      <w:r>
        <w:rPr>
          <w:rFonts w:hint="eastAsia" w:ascii="宋体" w:hAnsi="宋体" w:cs="宋体"/>
          <w:b/>
          <w:bCs/>
          <w:color w:val="auto"/>
          <w:sz w:val="24"/>
          <w:szCs w:val="24"/>
          <w:highlight w:val="none"/>
          <w:u w:val="single"/>
          <w:lang w:val="en-US" w:eastAsia="zh-CN"/>
        </w:rPr>
        <w:t>14</w:t>
      </w:r>
      <w:r>
        <w:rPr>
          <w:rFonts w:hint="eastAsia" w:ascii="宋体" w:hAnsi="宋体" w:eastAsia="宋体" w:cs="宋体"/>
          <w:b/>
          <w:bCs/>
          <w:color w:val="auto"/>
          <w:sz w:val="24"/>
          <w:szCs w:val="24"/>
          <w:highlight w:val="none"/>
          <w:u w:val="single"/>
          <w:lang w:val="en-US" w:eastAsia="zh-CN"/>
        </w:rPr>
        <w:t>日</w:t>
      </w:r>
      <w:r>
        <w:rPr>
          <w:rFonts w:hint="eastAsia" w:ascii="宋体" w:hAnsi="宋体" w:cs="宋体"/>
          <w:b/>
          <w:bCs/>
          <w:color w:val="auto"/>
          <w:sz w:val="24"/>
          <w:szCs w:val="24"/>
          <w:highlight w:val="none"/>
          <w:u w:val="single"/>
          <w:lang w:val="en-US" w:eastAsia="zh-CN"/>
        </w:rPr>
        <w:t xml:space="preserve">09 </w:t>
      </w:r>
      <w:r>
        <w:rPr>
          <w:rFonts w:hint="eastAsia" w:ascii="宋体" w:hAnsi="宋体" w:eastAsia="宋体" w:cs="宋体"/>
          <w:b/>
          <w:bCs/>
          <w:color w:val="auto"/>
          <w:sz w:val="24"/>
          <w:szCs w:val="24"/>
          <w:highlight w:val="none"/>
          <w:u w:val="single"/>
          <w:lang w:val="en-US" w:eastAsia="zh-CN"/>
        </w:rPr>
        <w:t xml:space="preserve">时 </w:t>
      </w:r>
      <w:r>
        <w:rPr>
          <w:rFonts w:hint="eastAsia" w:ascii="宋体" w:hAnsi="宋体" w:cs="宋体"/>
          <w:b/>
          <w:bCs/>
          <w:color w:val="auto"/>
          <w:sz w:val="24"/>
          <w:szCs w:val="24"/>
          <w:highlight w:val="none"/>
          <w:u w:val="single"/>
          <w:lang w:val="en-US" w:eastAsia="zh-CN"/>
        </w:rPr>
        <w:t>0</w:t>
      </w:r>
      <w:r>
        <w:rPr>
          <w:rFonts w:hint="eastAsia" w:ascii="宋体" w:hAnsi="宋体" w:eastAsia="宋体" w:cs="宋体"/>
          <w:b/>
          <w:bCs/>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cs="宋体"/>
          <w:color w:val="auto"/>
          <w:sz w:val="24"/>
          <w:szCs w:val="24"/>
          <w:highlight w:val="none"/>
          <w:lang w:eastAsia="zh-CN"/>
        </w:rPr>
        <w:t>邹城市看庄镇公共资源交易中心开标室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2023</w:t>
      </w:r>
      <w:r>
        <w:rPr>
          <w:rFonts w:hint="eastAsia" w:ascii="宋体" w:hAnsi="宋体" w:eastAsia="宋体" w:cs="宋体"/>
          <w:color w:val="auto"/>
          <w:sz w:val="24"/>
          <w:szCs w:val="24"/>
          <w:highlight w:val="none"/>
          <w:u w:val="single"/>
          <w:lang w:val="en-US" w:eastAsia="zh-CN"/>
        </w:rPr>
        <w:t>年</w:t>
      </w:r>
      <w:r>
        <w:rPr>
          <w:rFonts w:hint="eastAsia" w:ascii="宋体" w:hAnsi="宋体" w:cs="宋体"/>
          <w:color w:val="auto"/>
          <w:sz w:val="24"/>
          <w:szCs w:val="24"/>
          <w:highlight w:val="none"/>
          <w:u w:val="single"/>
          <w:lang w:val="en-US" w:eastAsia="zh-CN"/>
        </w:rPr>
        <w:t>11</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14</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 xml:space="preserve"> 时 </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0 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single"/>
          <w:lang w:eastAsia="zh-CN"/>
        </w:rPr>
        <w:t>邹城市看庄镇公共资源交易中心开标室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邹城市看庄镇人民政府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eastAsia="zh-CN"/>
        </w:rPr>
        <w:t>邹城市看庄镇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陈鹏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18369811165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cs="宋体"/>
          <w:color w:val="auto"/>
          <w:sz w:val="24"/>
          <w:szCs w:val="24"/>
          <w:highlight w:val="none"/>
          <w:u w:val="single"/>
          <w:lang w:val="en-US"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u w:val="single"/>
          <w:lang w:eastAsia="zh-CN"/>
        </w:rPr>
        <w:t>孙福鹏</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邹城市看庄镇人民政府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2023</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1、“采购人”系指：</w:t>
      </w:r>
      <w:r>
        <w:rPr>
          <w:rFonts w:hint="eastAsia" w:ascii="宋体" w:hAnsi="宋体" w:cs="宋体"/>
          <w:b w:val="0"/>
          <w:bCs/>
          <w:color w:val="auto"/>
          <w:szCs w:val="21"/>
          <w:highlight w:val="none"/>
          <w:lang w:eastAsia="zh-CN"/>
        </w:rPr>
        <w:t>邹城市看庄镇人民政府</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2、“代理机构”系指：</w:t>
      </w:r>
      <w:r>
        <w:rPr>
          <w:rFonts w:hint="eastAsia" w:ascii="宋体" w:hAnsi="宋体" w:cs="宋体"/>
          <w:b w:val="0"/>
          <w:bCs/>
          <w:color w:val="auto"/>
          <w:szCs w:val="21"/>
          <w:highlight w:val="none"/>
          <w:lang w:eastAsia="zh-CN"/>
        </w:rPr>
        <w:t>邹城天伟工程管理咨询有限公司</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24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24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pStyle w:val="2"/>
        <w:spacing w:line="240" w:lineRule="auto"/>
        <w:ind w:firstLine="42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（一）具有独立承担民事责任的能力；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（二）具有良好的商业信誉和健全的财务会计制度；</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（三）具有履行合同所必需的货物和专业技术能力；</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（四）有依法缴纳税收和社会保障资金的良好记录；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（五）参加政府采购活动前三年内，在经营活动中没有重大违法记录；</w:t>
      </w:r>
    </w:p>
    <w:p>
      <w:pPr>
        <w:pStyle w:val="2"/>
        <w:ind w:firstLine="420"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cs="宋体"/>
          <w:b/>
          <w:bCs/>
          <w:color w:val="auto"/>
          <w:kern w:val="0"/>
          <w:sz w:val="21"/>
          <w:szCs w:val="21"/>
          <w:highlight w:val="none"/>
          <w:u w:val="single"/>
          <w:lang w:eastAsia="zh-CN"/>
        </w:rPr>
        <w:t>市政公用工程施工总承包叁级及以上资质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cs="宋体"/>
          <w:b/>
          <w:bCs/>
          <w:color w:val="auto"/>
          <w:kern w:val="0"/>
          <w:sz w:val="21"/>
          <w:szCs w:val="21"/>
          <w:highlight w:val="none"/>
          <w:u w:val="single"/>
          <w:lang w:eastAsia="zh-CN"/>
        </w:rPr>
        <w:t>市政公用工程专业贰级</w:t>
      </w:r>
      <w:r>
        <w:rPr>
          <w:rFonts w:hint="eastAsia" w:ascii="宋体" w:hAnsi="宋体" w:eastAsia="宋体" w:cs="宋体"/>
          <w:b/>
          <w:bCs/>
          <w:color w:val="auto"/>
          <w:kern w:val="0"/>
          <w:sz w:val="21"/>
          <w:szCs w:val="21"/>
          <w:highlight w:val="none"/>
          <w:u w:val="single"/>
        </w:rPr>
        <w:t>及以上注册建造师执业资格</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w:t>
      </w:r>
      <w:r>
        <w:rPr>
          <w:rFonts w:hint="eastAsia" w:ascii="宋体" w:hAnsi="宋体" w:eastAsia="宋体" w:cs="宋体"/>
          <w:b/>
          <w:bCs/>
          <w:color w:val="auto"/>
          <w:kern w:val="0"/>
          <w:sz w:val="21"/>
          <w:szCs w:val="21"/>
          <w:highlight w:val="none"/>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1"/>
          <w:szCs w:val="21"/>
          <w:highlight w:val="none"/>
          <w:lang w:val="en-US" w:eastAsia="zh-CN"/>
        </w:rPr>
        <w:t>以及评审办法中需要提供的验证资料</w:t>
      </w:r>
      <w:r>
        <w:rPr>
          <w:rFonts w:hint="eastAsia" w:ascii="宋体" w:hAnsi="宋体" w:eastAsia="宋体" w:cs="宋体"/>
          <w:b/>
          <w:bCs/>
          <w:color w:val="auto"/>
          <w:kern w:val="0"/>
          <w:sz w:val="21"/>
          <w:szCs w:val="21"/>
          <w:highlight w:val="none"/>
        </w:rPr>
        <w:t>。供应商在磋商时未按上述要求提供证明材料的，磋商小组根据竞争性磋商文件规定否决其磋商响应文件，</w:t>
      </w:r>
      <w:r>
        <w:rPr>
          <w:rFonts w:hint="eastAsia" w:ascii="宋体" w:hAnsi="宋体" w:eastAsia="宋体" w:cs="宋体"/>
          <w:b/>
          <w:bCs/>
          <w:color w:val="auto"/>
          <w:kern w:val="0"/>
          <w:sz w:val="21"/>
          <w:szCs w:val="21"/>
          <w:highlight w:val="none"/>
          <w:lang w:val="en-US" w:eastAsia="zh-CN"/>
        </w:rPr>
        <w:t>涉及评审办法的，将不予计分</w:t>
      </w:r>
      <w:r>
        <w:rPr>
          <w:rFonts w:hint="eastAsia" w:ascii="宋体" w:hAnsi="宋体" w:eastAsia="宋体" w:cs="宋体"/>
          <w:b/>
          <w:bCs/>
          <w:color w:val="auto"/>
          <w:kern w:val="0"/>
          <w:sz w:val="21"/>
          <w:szCs w:val="21"/>
          <w:highlight w:val="none"/>
        </w:rPr>
        <w:t>。以上证件中如果具有电子证书，均可提供原件或加盖单位公章的电子证书打印件(打印件上注明查询网址)</w:t>
      </w:r>
      <w:r>
        <w:rPr>
          <w:rFonts w:hint="eastAsia" w:ascii="宋体" w:hAnsi="宋体" w:eastAsia="宋体" w:cs="宋体"/>
          <w:b/>
          <w:bCs/>
          <w:color w:val="auto"/>
          <w:kern w:val="0"/>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cs="宋体"/>
          <w:b w:val="0"/>
          <w:bCs/>
          <w:color w:val="auto"/>
          <w:szCs w:val="21"/>
          <w:highlight w:val="none"/>
          <w:lang w:eastAsia="zh-CN"/>
        </w:rPr>
        <w:t>zcntgczx@163.com</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六</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七</w:t>
      </w:r>
      <w:r>
        <w:rPr>
          <w:rFonts w:hint="eastAsia" w:ascii="宋体" w:hAnsi="宋体" w:eastAsia="宋体" w:cs="宋体"/>
          <w:b w:val="0"/>
          <w:bCs/>
          <w:color w:val="auto"/>
          <w:szCs w:val="21"/>
          <w:highlight w:val="none"/>
          <w:lang w:eastAsia="zh-CN"/>
        </w:rPr>
        <w:t>、建设工程扬尘治理工作承诺书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cs="宋体"/>
          <w:b w:val="0"/>
          <w:bCs/>
          <w:color w:val="auto"/>
          <w:szCs w:val="21"/>
          <w:highlight w:val="none"/>
          <w:lang w:val="en-US" w:eastAsia="zh-CN"/>
        </w:rPr>
        <w:t>八</w:t>
      </w:r>
      <w:r>
        <w:rPr>
          <w:rFonts w:hint="eastAsia" w:ascii="宋体" w:hAnsi="宋体" w:eastAsia="宋体" w:cs="宋体"/>
          <w:b w:val="0"/>
          <w:bCs/>
          <w:color w:val="auto"/>
          <w:szCs w:val="21"/>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w:t>
      </w:r>
      <w:r>
        <w:rPr>
          <w:rFonts w:hint="eastAsia" w:ascii="宋体" w:hAnsi="宋体" w:cs="宋体"/>
          <w:b w:val="0"/>
          <w:bCs/>
          <w:color w:val="auto"/>
          <w:szCs w:val="21"/>
          <w:highlight w:val="none"/>
          <w:lang w:eastAsia="zh-CN"/>
        </w:rPr>
        <w:t>五</w:t>
      </w:r>
      <w:r>
        <w:rPr>
          <w:rFonts w:hint="eastAsia" w:ascii="宋体" w:hAnsi="宋体" w:eastAsia="宋体" w:cs="宋体"/>
          <w:b w:val="0"/>
          <w:bCs/>
          <w:color w:val="auto"/>
          <w:szCs w:val="21"/>
          <w:highlight w:val="none"/>
          <w:lang w:eastAsia="zh-CN"/>
        </w:rPr>
        <w:t>份，一份正本和</w:t>
      </w:r>
      <w:r>
        <w:rPr>
          <w:rFonts w:hint="eastAsia" w:ascii="宋体" w:hAnsi="宋体" w:cs="宋体"/>
          <w:b w:val="0"/>
          <w:bCs/>
          <w:color w:val="auto"/>
          <w:szCs w:val="21"/>
          <w:highlight w:val="none"/>
          <w:lang w:eastAsia="zh-CN"/>
        </w:rPr>
        <w:t>四</w:t>
      </w:r>
      <w:r>
        <w:rPr>
          <w:rFonts w:hint="eastAsia" w:ascii="宋体" w:hAnsi="宋体" w:eastAsia="宋体" w:cs="宋体"/>
          <w:b w:val="0"/>
          <w:bCs/>
          <w:color w:val="auto"/>
          <w:szCs w:val="21"/>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2023</w:t>
      </w:r>
      <w:r>
        <w:rPr>
          <w:rFonts w:hint="eastAsia" w:ascii="宋体" w:hAnsi="宋体" w:eastAsia="宋体" w:cs="宋体"/>
          <w:b w:val="0"/>
          <w:bCs/>
          <w:color w:val="auto"/>
          <w:szCs w:val="21"/>
          <w:highlight w:val="none"/>
          <w:lang w:eastAsia="zh-CN"/>
        </w:rPr>
        <w:t>年</w:t>
      </w:r>
      <w:r>
        <w:rPr>
          <w:rFonts w:hint="eastAsia" w:ascii="宋体" w:hAnsi="宋体" w:cs="宋体"/>
          <w:b w:val="0"/>
          <w:bCs/>
          <w:color w:val="auto"/>
          <w:szCs w:val="21"/>
          <w:highlight w:val="none"/>
          <w:lang w:val="en-US" w:eastAsia="zh-CN"/>
        </w:rPr>
        <w:t>11</w:t>
      </w:r>
      <w:r>
        <w:rPr>
          <w:rFonts w:hint="eastAsia" w:ascii="宋体" w:hAnsi="宋体" w:eastAsia="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14</w:t>
      </w:r>
      <w:r>
        <w:rPr>
          <w:rFonts w:hint="eastAsia" w:ascii="宋体" w:hAnsi="宋体" w:eastAsia="宋体" w:cs="宋体"/>
          <w:b w:val="0"/>
          <w:bCs/>
          <w:color w:val="auto"/>
          <w:szCs w:val="21"/>
          <w:highlight w:val="none"/>
          <w:lang w:eastAsia="zh-CN"/>
        </w:rPr>
        <w:t>日</w:t>
      </w:r>
      <w:r>
        <w:rPr>
          <w:rFonts w:hint="eastAsia" w:ascii="宋体" w:hAnsi="宋体" w:cs="宋体"/>
          <w:b w:val="0"/>
          <w:bCs/>
          <w:color w:val="auto"/>
          <w:szCs w:val="21"/>
          <w:highlight w:val="none"/>
          <w:lang w:val="en-US" w:eastAsia="zh-CN"/>
        </w:rPr>
        <w:t>09</w:t>
      </w:r>
      <w:r>
        <w:rPr>
          <w:rFonts w:hint="eastAsia" w:ascii="宋体" w:hAnsi="宋体" w:eastAsia="宋体" w:cs="宋体"/>
          <w:b w:val="0"/>
          <w:bCs/>
          <w:color w:val="auto"/>
          <w:szCs w:val="21"/>
          <w:highlight w:val="none"/>
          <w:lang w:eastAsia="zh-CN"/>
        </w:rPr>
        <w:t>时</w:t>
      </w:r>
      <w:r>
        <w:rPr>
          <w:rFonts w:hint="eastAsia" w:ascii="宋体" w:hAnsi="宋体" w:cs="宋体"/>
          <w:b w:val="0"/>
          <w:bCs/>
          <w:color w:val="auto"/>
          <w:szCs w:val="21"/>
          <w:highlight w:val="none"/>
          <w:lang w:val="en-US" w:eastAsia="zh-CN"/>
        </w:rPr>
        <w:t>00</w:t>
      </w:r>
      <w:r>
        <w:rPr>
          <w:rFonts w:hint="eastAsia" w:ascii="宋体" w:hAnsi="宋体" w:eastAsia="宋体" w:cs="宋体"/>
          <w:b w:val="0"/>
          <w:bCs/>
          <w:color w:val="auto"/>
          <w:szCs w:val="21"/>
          <w:highlight w:val="none"/>
          <w:lang w:eastAsia="zh-CN"/>
        </w:rPr>
        <w:t>分前递交至</w:t>
      </w:r>
      <w:r>
        <w:rPr>
          <w:rFonts w:hint="eastAsia" w:ascii="宋体" w:hAnsi="宋体" w:cs="宋体"/>
          <w:b w:val="0"/>
          <w:bCs/>
          <w:color w:val="auto"/>
          <w:szCs w:val="21"/>
          <w:highlight w:val="none"/>
          <w:lang w:eastAsia="zh-CN"/>
        </w:rPr>
        <w:t>邹城市看庄镇公共资源交易中心开标室</w:t>
      </w:r>
      <w:r>
        <w:rPr>
          <w:rFonts w:hint="eastAsia" w:ascii="宋体" w:hAnsi="宋体" w:eastAsia="宋体" w:cs="宋体"/>
          <w:b w:val="0"/>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590267.85</w:t>
      </w:r>
      <w:r>
        <w:rPr>
          <w:rFonts w:hint="eastAsia" w:ascii="宋体" w:hAnsi="宋体" w:eastAsia="宋体" w:cs="宋体"/>
          <w:b/>
          <w:bCs w:val="0"/>
          <w:color w:val="auto"/>
          <w:szCs w:val="21"/>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4700.00</w:t>
      </w:r>
      <w:r>
        <w:rPr>
          <w:rFonts w:hint="eastAsia" w:ascii="宋体" w:hAnsi="宋体" w:eastAsia="宋体" w:cs="宋体"/>
          <w:b/>
          <w:bCs/>
          <w:color w:val="auto"/>
          <w:szCs w:val="21"/>
          <w:highlight w:val="none"/>
          <w:u w:val="single"/>
          <w:lang w:val="en-US" w:eastAsia="zh-CN"/>
        </w:rPr>
        <w:t xml:space="preserve">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肆仟柒佰元整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本项目无预付款，工程竣工验收合格，经审计完成，待上级财政资金到位后拨付至审计结算价格的97%，剩余3%作为质保金，质保期满无质量问题付清。审计结算价格，以审计部门最终审定数额为准。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农民工工资保证金：成交价款的3%，农民工工资保证金应由成交单位在接到采购人或代理机构成交通知之日起7日内或施工合同签订前，从其基本账户采用电汇或网上银行转账的方式缴纳至采购人指定账户，否则视为无效，未按采购人要求缴纳的，采购人有权取消其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成交供应商需按月按时发放农民工工资，不得拖欠，如有拖欠情况，采购人有权从保证金中列支支付农民工工资，成交单位不得提出任何异议，列支出的保证金，成交单位应在3个工作日内补齐缴纳至采购人，否则采购人有权终止合同，成交单位无条件服从，并承担违约责任。</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30291"/>
      <w:bookmarkStart w:id="12" w:name="_Toc31011"/>
      <w:bookmarkStart w:id="13" w:name="_Toc22085"/>
      <w:bookmarkStart w:id="14" w:name="_Toc11977"/>
      <w:bookmarkStart w:id="15" w:name="_Toc21211"/>
      <w:bookmarkStart w:id="16" w:name="_Toc31174"/>
      <w:bookmarkStart w:id="17" w:name="_Toc494210626"/>
      <w:bookmarkStart w:id="18" w:name="_Toc23800"/>
      <w:bookmarkStart w:id="19" w:name="_Toc22960"/>
      <w:bookmarkStart w:id="20" w:name="_Toc1466"/>
      <w:bookmarkStart w:id="21" w:name="_Toc13071"/>
      <w:bookmarkStart w:id="22" w:name="_Toc417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94"/>
        <w:gridCol w:w="708"/>
        <w:gridCol w:w="6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785" w:type="dxa"/>
            <w:gridSpan w:val="2"/>
            <w:tcBorders>
              <w:top w:val="single" w:color="auto" w:sz="4" w:space="0"/>
              <w:right w:val="single" w:color="auto" w:sz="4" w:space="0"/>
            </w:tcBorders>
            <w:noWrap w:val="0"/>
            <w:vAlign w:val="center"/>
          </w:tcPr>
          <w:p>
            <w:pPr>
              <w:spacing w:line="360" w:lineRule="auto"/>
              <w:jc w:val="center"/>
              <w:rPr>
                <w:rFonts w:ascii="宋体" w:hAnsi="宋体"/>
                <w:b/>
                <w:szCs w:val="21"/>
              </w:rPr>
            </w:pPr>
          </w:p>
        </w:tc>
        <w:tc>
          <w:tcPr>
            <w:tcW w:w="708"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b/>
                <w:szCs w:val="21"/>
              </w:rPr>
              <w:t>评分</w:t>
            </w:r>
          </w:p>
          <w:p>
            <w:pPr>
              <w:spacing w:line="360" w:lineRule="auto"/>
              <w:jc w:val="center"/>
              <w:rPr>
                <w:rFonts w:ascii="宋体" w:hAnsi="宋体"/>
                <w:b/>
                <w:szCs w:val="21"/>
              </w:rPr>
            </w:pPr>
            <w:r>
              <w:rPr>
                <w:rFonts w:hint="eastAsia" w:ascii="宋体" w:hAnsi="宋体"/>
                <w:b/>
                <w:szCs w:val="21"/>
              </w:rPr>
              <w:t>因素</w:t>
            </w:r>
          </w:p>
        </w:tc>
        <w:tc>
          <w:tcPr>
            <w:tcW w:w="638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Cs w:val="21"/>
              </w:rPr>
            </w:pPr>
            <w:r>
              <w:rPr>
                <w:rFonts w:hint="eastAsia"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rPr>
              <w:t>一</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rPr>
              <w:t>报价得分</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lang w:val="en-US" w:eastAsia="zh-CN"/>
              </w:rPr>
              <w:t>30</w:t>
            </w:r>
            <w:r>
              <w:rPr>
                <w:rFonts w:ascii="宋体" w:hAnsi="宋体"/>
                <w:b/>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Cs w:val="21"/>
              </w:rPr>
            </w:pPr>
            <w:r>
              <w:rPr>
                <w:rFonts w:hint="eastAsia" w:ascii="宋体" w:hAnsi="宋体"/>
                <w:szCs w:val="21"/>
              </w:rPr>
              <w:t>供应商的报价得分统一采用最低价优先法计算，即满足磋商文件要求且最终报价最低的供应商的价格为磋商基准价，其报价得分为满分</w:t>
            </w:r>
            <w:r>
              <w:rPr>
                <w:rFonts w:hint="eastAsia" w:ascii="宋体" w:hAnsi="宋体"/>
                <w:szCs w:val="21"/>
                <w:lang w:val="en-US" w:eastAsia="zh-CN"/>
              </w:rPr>
              <w:t>30</w:t>
            </w:r>
            <w:r>
              <w:rPr>
                <w:rFonts w:hint="eastAsia" w:ascii="宋体" w:hAnsi="宋体"/>
                <w:szCs w:val="21"/>
              </w:rPr>
              <w:t>分。其他供应商的报价得分统一按照下列公式计算：磋商报价得分=（磋商基准价/最终磋商报价）×</w:t>
            </w:r>
            <w:r>
              <w:rPr>
                <w:rFonts w:hint="eastAsia" w:ascii="宋体" w:hAnsi="宋体"/>
                <w:szCs w:val="21"/>
                <w:lang w:val="en-US" w:eastAsia="zh-CN"/>
              </w:rPr>
              <w:t>30</w:t>
            </w: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rPr>
              <w:t>二</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施工组织设计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Cs w:val="21"/>
              </w:rPr>
            </w:pPr>
            <w:r>
              <w:rPr>
                <w:rFonts w:hint="eastAsia" w:ascii="宋体" w:hAnsi="宋体"/>
                <w:b/>
                <w:szCs w:val="21"/>
                <w:lang w:val="en-US" w:eastAsia="zh-CN"/>
              </w:rPr>
              <w:t>70</w:t>
            </w:r>
            <w:r>
              <w:rPr>
                <w:rFonts w:hint="eastAsia" w:ascii="宋体" w:hAnsi="宋体"/>
                <w:b/>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1</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Cs w:val="21"/>
              </w:rPr>
            </w:pPr>
            <w:r>
              <w:rPr>
                <w:rFonts w:hint="eastAsia" w:ascii="宋体" w:hAnsi="宋体" w:cs="宋体"/>
                <w:sz w:val="22"/>
                <w:szCs w:val="22"/>
              </w:rPr>
              <w:t>总体概述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cs="宋体"/>
                <w:sz w:val="22"/>
                <w:szCs w:val="22"/>
                <w:lang w:val="en-US" w:eastAsia="zh-CN"/>
              </w:rPr>
              <w:t>有该项得2分，缺项不得分。</w:t>
            </w:r>
            <w:r>
              <w:rPr>
                <w:rFonts w:hint="eastAsia" w:ascii="宋体" w:hAnsi="宋体" w:cs="宋体"/>
                <w:sz w:val="22"/>
                <w:szCs w:val="22"/>
              </w:rPr>
              <w:t>对工程整体的认识表述完整清晰程度，措施先进、具体程度，施工段划分清晰、合理符合规范要求程度</w:t>
            </w:r>
            <w:r>
              <w:rPr>
                <w:rFonts w:hint="eastAsia" w:ascii="宋体" w:hAnsi="宋体" w:cs="宋体"/>
                <w:sz w:val="22"/>
                <w:szCs w:val="22"/>
                <w:lang w:val="en-US" w:eastAsia="zh-CN"/>
              </w:rPr>
              <w:t>最高</w:t>
            </w:r>
            <w:r>
              <w:rPr>
                <w:rFonts w:hint="eastAsia" w:ascii="宋体" w:hAnsi="宋体" w:cs="宋体"/>
                <w:sz w:val="22"/>
                <w:szCs w:val="22"/>
              </w:rPr>
              <w:t>得</w:t>
            </w:r>
            <w:r>
              <w:rPr>
                <w:rFonts w:hint="eastAsia" w:ascii="宋体" w:hAnsi="宋体" w:cs="宋体"/>
                <w:sz w:val="22"/>
                <w:szCs w:val="22"/>
                <w:lang w:val="en-US" w:eastAsia="zh-CN"/>
              </w:rPr>
              <w:t>5</w:t>
            </w:r>
            <w:r>
              <w:rPr>
                <w:rFonts w:hint="eastAsia" w:ascii="宋体" w:hAnsi="宋体" w:cs="宋体"/>
                <w:sz w:val="22"/>
                <w:szCs w:val="22"/>
              </w:rPr>
              <w:t>分</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2</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Cs w:val="21"/>
              </w:rPr>
            </w:pPr>
            <w:r>
              <w:rPr>
                <w:rFonts w:hint="eastAsia" w:ascii="宋体" w:hAnsi="宋体" w:cs="宋体"/>
                <w:szCs w:val="21"/>
              </w:rPr>
              <w:t>施工进度计划和保证措施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有该项得2分，缺项不得分，根据施工进度计划编排合理，可行、关键路线清晰准确和各阶段进度的保证措施可靠、内容齐全可行</w:t>
            </w:r>
            <w:r>
              <w:rPr>
                <w:rFonts w:hint="eastAsia" w:ascii="宋体" w:hAnsi="宋体"/>
                <w:szCs w:val="21"/>
                <w:lang w:val="en-US" w:eastAsia="zh-CN"/>
              </w:rPr>
              <w:t>的最高得5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3</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kern w:val="0"/>
                <w:szCs w:val="21"/>
              </w:rPr>
            </w:pPr>
            <w:r>
              <w:rPr>
                <w:rFonts w:hint="eastAsia" w:ascii="宋体" w:hAnsi="宋体" w:cs="宋体"/>
                <w:szCs w:val="21"/>
              </w:rPr>
              <w:t>质量管理体系与措施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分，缺项不得分，根据体系完整、内容齐全、安排合理、针对项目特点措施先进可行、通病治理措施具体可靠</w:t>
            </w:r>
            <w:r>
              <w:rPr>
                <w:rFonts w:hint="eastAsia" w:ascii="宋体" w:hAnsi="宋体"/>
                <w:szCs w:val="21"/>
                <w:lang w:val="en-US" w:eastAsia="zh-CN"/>
              </w:rPr>
              <w:t>的最高得5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4</w:t>
            </w:r>
          </w:p>
        </w:tc>
        <w:tc>
          <w:tcPr>
            <w:tcW w:w="2294" w:type="dxa"/>
            <w:tcBorders>
              <w:top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Cs w:val="21"/>
              </w:rPr>
            </w:pPr>
            <w:r>
              <w:rPr>
                <w:rFonts w:hint="eastAsia" w:ascii="宋体" w:hAnsi="宋体" w:cs="宋体"/>
                <w:szCs w:val="21"/>
              </w:rPr>
              <w:t>安全管理体系与措施</w:t>
            </w:r>
          </w:p>
        </w:tc>
        <w:tc>
          <w:tcPr>
            <w:tcW w:w="708"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分，缺项不得分，根据体系完整、内容齐全、安排恰当、措施针对项目实际情况规范具体完整、应急救援预案可行</w:t>
            </w:r>
            <w:r>
              <w:rPr>
                <w:rFonts w:hint="eastAsia" w:ascii="宋体" w:hAnsi="宋体"/>
                <w:szCs w:val="21"/>
                <w:lang w:val="en-US" w:eastAsia="zh-CN"/>
              </w:rPr>
              <w:t>的最高得5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bCs/>
                <w:szCs w:val="21"/>
              </w:rPr>
              <w:t>5</w:t>
            </w:r>
          </w:p>
        </w:tc>
        <w:tc>
          <w:tcPr>
            <w:tcW w:w="2294"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b/>
                <w:szCs w:val="21"/>
              </w:rPr>
            </w:pPr>
            <w:r>
              <w:rPr>
                <w:rFonts w:hint="eastAsia" w:ascii="宋体" w:hAnsi="宋体" w:cs="宋体"/>
                <w:szCs w:val="21"/>
              </w:rPr>
              <w:t>环保管理体系与措施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分，缺项不得分，根据体系完整、内容齐全、安排恰当、措施可行程度</w:t>
            </w:r>
            <w:r>
              <w:rPr>
                <w:rFonts w:hint="eastAsia" w:ascii="宋体" w:hAnsi="宋体"/>
                <w:szCs w:val="21"/>
                <w:lang w:val="en-US" w:eastAsia="zh-CN"/>
              </w:rPr>
              <w:t>的最高得5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szCs w:val="21"/>
              </w:rPr>
            </w:pPr>
            <w:r>
              <w:rPr>
                <w:rFonts w:hint="eastAsia" w:ascii="宋体" w:hAnsi="宋体"/>
                <w:bCs/>
                <w:szCs w:val="21"/>
              </w:rPr>
              <w:t>6</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cs="宋体"/>
                <w:szCs w:val="21"/>
              </w:rPr>
              <w:t>文明管理体系与措施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分，缺项不得分，根据体系完整、内容齐全、安排恰当、针对项目实际情况措施可行程度</w:t>
            </w:r>
            <w:r>
              <w:rPr>
                <w:rFonts w:hint="eastAsia" w:ascii="宋体" w:hAnsi="宋体"/>
                <w:szCs w:val="21"/>
                <w:lang w:val="en-US" w:eastAsia="zh-CN"/>
              </w:rPr>
              <w:t>最高</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bCs/>
                <w:szCs w:val="21"/>
              </w:rPr>
              <w:t>7</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ascii="Verdana" w:hAnsi="Verdana"/>
                <w:szCs w:val="21"/>
              </w:rPr>
              <w:t>资源配备计划及措施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分，缺项不得分，根据内容齐全、安排合理、投入计划与进度计划相呼应、措施可行程度</w:t>
            </w:r>
            <w:r>
              <w:rPr>
                <w:rFonts w:hint="eastAsia" w:ascii="宋体" w:hAnsi="宋体"/>
                <w:szCs w:val="21"/>
                <w:lang w:val="en-US" w:eastAsia="zh-CN"/>
              </w:rPr>
              <w:t>最高得5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8</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cs="宋体"/>
                <w:szCs w:val="21"/>
              </w:rPr>
              <w:t>施工管理及措施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有该项得基本分</w:t>
            </w:r>
            <w:r>
              <w:rPr>
                <w:rFonts w:hint="eastAsia" w:ascii="宋体" w:hAnsi="宋体"/>
                <w:szCs w:val="21"/>
                <w:lang w:val="en-US" w:eastAsia="zh-CN"/>
              </w:rPr>
              <w:t>2</w:t>
            </w:r>
            <w:r>
              <w:rPr>
                <w:rFonts w:hint="eastAsia" w:ascii="宋体" w:hAnsi="宋体"/>
                <w:szCs w:val="21"/>
              </w:rPr>
              <w:t>分，缺项不得分，根据对本工程项目管理的认识，内容齐全、有针对性、对工程现场管理安排合理、符合安全文明生产要求、对工程管理的配合、协调、服务措施可行</w:t>
            </w:r>
            <w:r>
              <w:rPr>
                <w:rFonts w:hint="eastAsia" w:ascii="宋体" w:hAnsi="宋体"/>
                <w:szCs w:val="21"/>
                <w:lang w:val="en-US" w:eastAsia="zh-CN"/>
              </w:rPr>
              <w:t>最高</w:t>
            </w:r>
            <w:r>
              <w:rPr>
                <w:rFonts w:hint="eastAsia" w:ascii="宋体" w:hAnsi="宋体"/>
                <w:szCs w:val="21"/>
              </w:rPr>
              <w:t>得</w:t>
            </w:r>
            <w:r>
              <w:rPr>
                <w:rFonts w:hint="eastAsia" w:ascii="宋体" w:hAnsi="宋体"/>
                <w:szCs w:val="21"/>
                <w:lang w:val="en-US" w:eastAsia="zh-CN"/>
              </w:rPr>
              <w:t>5</w:t>
            </w:r>
            <w:r>
              <w:rPr>
                <w:rFonts w:hint="eastAsia" w:ascii="宋体" w:hAnsi="宋体"/>
                <w:szCs w:val="21"/>
              </w:rPr>
              <w:t>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9</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cs="宋体"/>
                <w:szCs w:val="21"/>
              </w:rPr>
              <w:t>施工关键部位、材料采购要点的控制及措施（根据工程特点及本磋商文件要求应具有针对性）</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Cs w:val="21"/>
              </w:rPr>
            </w:pPr>
            <w:r>
              <w:rPr>
                <w:rFonts w:hint="eastAsia" w:ascii="宋体" w:hAnsi="宋体" w:cs="宋体"/>
                <w:szCs w:val="21"/>
              </w:rPr>
              <w:t>有该项得基本分</w:t>
            </w:r>
            <w:r>
              <w:rPr>
                <w:rFonts w:hint="eastAsia" w:ascii="宋体" w:hAnsi="宋体" w:cs="宋体"/>
                <w:szCs w:val="21"/>
                <w:lang w:val="en-US" w:eastAsia="zh-CN"/>
              </w:rPr>
              <w:t>2</w:t>
            </w:r>
            <w:r>
              <w:rPr>
                <w:rFonts w:hint="eastAsia" w:ascii="宋体" w:hAnsi="宋体" w:cs="宋体"/>
                <w:szCs w:val="21"/>
              </w:rPr>
              <w:t>分，缺项不得分，根据针对工程特点内容齐全、安排合理、对施工关键部位分析到位等</w:t>
            </w:r>
            <w:r>
              <w:rPr>
                <w:rFonts w:hint="eastAsia" w:ascii="宋体" w:hAnsi="宋体" w:cs="宋体"/>
                <w:szCs w:val="21"/>
                <w:lang w:val="en-US" w:eastAsia="zh-CN"/>
              </w:rPr>
              <w:t>最高得5</w:t>
            </w:r>
            <w:r>
              <w:rPr>
                <w:rFonts w:hint="eastAsia" w:ascii="宋体" w:hAnsi="宋体" w:cs="宋体"/>
                <w:szCs w:val="21"/>
              </w:rPr>
              <w:t>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10</w:t>
            </w:r>
          </w:p>
        </w:tc>
        <w:tc>
          <w:tcPr>
            <w:tcW w:w="2294"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Cs w:val="21"/>
              </w:rPr>
            </w:pPr>
            <w:r>
              <w:rPr>
                <w:rFonts w:hint="eastAsia" w:ascii="宋体" w:hAnsi="宋体"/>
                <w:szCs w:val="21"/>
              </w:rPr>
              <w:t>扬尘治理措施</w:t>
            </w:r>
          </w:p>
        </w:tc>
        <w:tc>
          <w:tcPr>
            <w:tcW w:w="7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Cs w:val="21"/>
              </w:rPr>
            </w:pPr>
            <w:r>
              <w:rPr>
                <w:rFonts w:hint="eastAsia" w:ascii="宋体" w:hAnsi="宋体"/>
                <w:szCs w:val="21"/>
                <w:lang w:val="en-US" w:eastAsia="zh-CN"/>
              </w:rPr>
              <w:t>7</w:t>
            </w:r>
            <w:r>
              <w:rPr>
                <w:rFonts w:hint="eastAsia" w:ascii="宋体" w:hAnsi="宋体"/>
                <w:szCs w:val="21"/>
              </w:rPr>
              <w:t>分</w:t>
            </w:r>
          </w:p>
        </w:tc>
        <w:tc>
          <w:tcPr>
            <w:tcW w:w="63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Cs w:val="21"/>
              </w:rPr>
            </w:pPr>
            <w:r>
              <w:rPr>
                <w:rFonts w:hint="eastAsia" w:ascii="宋体" w:hAnsi="宋体"/>
                <w:szCs w:val="21"/>
              </w:rPr>
              <w:t>有该项的基本分</w:t>
            </w:r>
            <w:r>
              <w:rPr>
                <w:rFonts w:hint="eastAsia" w:ascii="宋体" w:hAnsi="宋体"/>
                <w:szCs w:val="21"/>
                <w:lang w:val="en-US" w:eastAsia="zh-CN"/>
              </w:rPr>
              <w:t>2</w:t>
            </w:r>
            <w:r>
              <w:rPr>
                <w:rFonts w:hint="eastAsia" w:ascii="宋体" w:hAnsi="宋体"/>
                <w:szCs w:val="21"/>
              </w:rPr>
              <w:t>分，</w:t>
            </w:r>
            <w:r>
              <w:rPr>
                <w:rFonts w:hint="eastAsia" w:ascii="宋体" w:hAnsi="宋体" w:cs="宋体"/>
                <w:szCs w:val="21"/>
              </w:rPr>
              <w:t>缺项不得分，</w:t>
            </w:r>
            <w:r>
              <w:rPr>
                <w:rFonts w:hint="eastAsia" w:ascii="宋体" w:hAnsi="宋体"/>
                <w:szCs w:val="21"/>
              </w:rPr>
              <w:t>根据措施体系完整、内容齐全、安排恰当、针对项目实际情况措施可行程度</w:t>
            </w:r>
            <w:r>
              <w:rPr>
                <w:rFonts w:hint="eastAsia" w:ascii="宋体" w:hAnsi="宋体"/>
                <w:szCs w:val="21"/>
                <w:lang w:val="en-US" w:eastAsia="zh-CN"/>
              </w:rPr>
              <w:t>最高得5</w:t>
            </w:r>
            <w:r>
              <w:rPr>
                <w:rFonts w:hint="eastAsia" w:ascii="宋体" w:hAnsi="宋体"/>
                <w:szCs w:val="21"/>
              </w:rPr>
              <w:t>分。</w:t>
            </w:r>
          </w:p>
        </w:tc>
      </w:tr>
    </w:tbl>
    <w:p>
      <w:pPr>
        <w:wordWrap w:val="0"/>
        <w:topLinePunct/>
        <w:adjustRightInd w:val="0"/>
        <w:snapToGrid w:val="0"/>
        <w:spacing w:line="360" w:lineRule="auto"/>
        <w:ind w:firstLine="482" w:firstLineChars="200"/>
        <w:jc w:val="left"/>
        <w:rPr>
          <w:rFonts w:ascii="宋体" w:hAnsi="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b/>
          <w:bCs/>
          <w:color w:val="auto"/>
          <w:szCs w:val="21"/>
          <w:highlight w:val="none"/>
        </w:rPr>
        <w:t>总得分相同者，按最终报价低的名次在前；最终报价也相同的，施工组织设计总得分高者排名优先；施工</w:t>
      </w:r>
      <w:r>
        <w:rPr>
          <w:rFonts w:hint="eastAsia" w:ascii="宋体" w:hAnsi="宋体"/>
          <w:b/>
          <w:color w:val="auto"/>
          <w:szCs w:val="21"/>
          <w:highlight w:val="none"/>
        </w:rPr>
        <w:t>组织设计总得分也相同的，采购人按响应文件递交顺序排名。</w:t>
      </w:r>
    </w:p>
    <w:p>
      <w:pPr>
        <w:wordWrap w:val="0"/>
        <w:topLinePunct/>
        <w:adjustRightInd w:val="0"/>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Cs w:val="21"/>
          <w:highlight w:val="none"/>
        </w:rPr>
      </w:pPr>
      <w:r>
        <w:rPr>
          <w:rFonts w:hint="eastAsia" w:ascii="宋体" w:hAnsi="宋体" w:cs="宋体"/>
          <w:b/>
          <w:color w:val="auto"/>
          <w:szCs w:val="21"/>
          <w:highlight w:val="none"/>
        </w:rPr>
        <w:t>四、成交通知书</w:t>
      </w:r>
    </w:p>
    <w:p>
      <w:pPr>
        <w:wordWrap w:val="0"/>
        <w:topLinePunct/>
        <w:adjustRightInd w:val="0"/>
        <w:snapToGrid w:val="0"/>
        <w:spacing w:line="360" w:lineRule="auto"/>
        <w:ind w:firstLine="420" w:firstLineChars="200"/>
        <w:jc w:val="left"/>
        <w:rPr>
          <w:rFonts w:ascii="宋体" w:hAnsi="宋体" w:cs="宋体"/>
          <w:color w:val="auto"/>
          <w:sz w:val="32"/>
          <w:szCs w:val="32"/>
          <w:highlight w:val="none"/>
        </w:rPr>
      </w:pPr>
      <w:r>
        <w:rPr>
          <w:rFonts w:hint="eastAsia" w:ascii="宋体" w:hAnsi="宋体" w:cs="宋体"/>
          <w:color w:val="auto"/>
          <w:szCs w:val="21"/>
          <w:highlight w:val="none"/>
        </w:rPr>
        <w:t>成交结果公示结束无异议后，采购人向成交供应商签发《成交通知书》。</w:t>
      </w:r>
    </w:p>
    <w:p>
      <w:pPr>
        <w:wordWrap w:val="0"/>
        <w:topLinePunct/>
        <w:adjustRightInd w:val="0"/>
        <w:snapToGrid w:val="0"/>
        <w:spacing w:line="360" w:lineRule="auto"/>
        <w:ind w:firstLine="640" w:firstLineChars="200"/>
        <w:jc w:val="left"/>
        <w:rPr>
          <w:rFonts w:ascii="宋体" w:hAnsi="宋体" w:cs="宋体"/>
          <w:color w:val="auto"/>
          <w:sz w:val="32"/>
          <w:szCs w:val="32"/>
          <w:highlight w:val="none"/>
        </w:rPr>
      </w:pP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eastAsia="zh-CN"/>
        </w:rPr>
        <w:t>邹城市看庄镇夏看铺村基础设施综合建设项目（路、排水）二期</w:t>
      </w:r>
      <w:r>
        <w:rPr>
          <w:rFonts w:hint="eastAsia" w:ascii="宋体" w:hAnsi="宋体" w:eastAsia="宋体" w:cs="宋体"/>
          <w:b w:val="0"/>
          <w:bCs/>
          <w:color w:val="auto"/>
          <w:sz w:val="24"/>
          <w:szCs w:val="24"/>
          <w:highlight w:val="none"/>
          <w:lang w:eastAsia="zh-CN"/>
        </w:rPr>
        <w:t>，主要包括</w:t>
      </w:r>
      <w:r>
        <w:rPr>
          <w:rFonts w:hint="eastAsia" w:ascii="宋体" w:hAnsi="宋体" w:cs="宋体"/>
          <w:b w:val="0"/>
          <w:bCs/>
          <w:color w:val="auto"/>
          <w:sz w:val="24"/>
          <w:szCs w:val="24"/>
          <w:highlight w:val="none"/>
          <w:lang w:val="en-US" w:eastAsia="zh-CN"/>
        </w:rPr>
        <w:t>：夏看村道路两侧路沿石、渗水砖；政府门前西侧道路厚度20cm等工程内容</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具体内容详见</w:t>
      </w:r>
      <w:r>
        <w:rPr>
          <w:rFonts w:hint="eastAsia" w:ascii="宋体" w:hAnsi="宋体" w:eastAsia="宋体" w:cs="宋体"/>
          <w:b w:val="0"/>
          <w:bCs/>
          <w:color w:val="auto"/>
          <w:sz w:val="24"/>
          <w:szCs w:val="24"/>
          <w:highlight w:val="none"/>
          <w:lang w:eastAsia="zh-CN"/>
        </w:rPr>
        <w:t>采购预算（控制价）</w:t>
      </w:r>
      <w:r>
        <w:rPr>
          <w:rFonts w:hint="eastAsia" w:ascii="宋体" w:hAnsi="宋体" w:eastAsia="宋体" w:cs="宋体"/>
          <w:b w:val="0"/>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bookmarkStart w:id="23" w:name="_Toc30448"/>
      <w:bookmarkStart w:id="24" w:name="_Toc24173"/>
      <w:bookmarkStart w:id="25" w:name="_Toc1352"/>
      <w:bookmarkStart w:id="26" w:name="_Toc16480"/>
      <w:bookmarkStart w:id="27" w:name="_Toc22583"/>
      <w:r>
        <w:rPr>
          <w:rFonts w:hint="eastAsia" w:ascii="宋体" w:hAnsi="宋体" w:eastAsia="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一</w:t>
      </w: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sz w:val="24"/>
          <w:szCs w:val="24"/>
          <w:highlight w:val="none"/>
        </w:rPr>
        <w:t>建设地点：</w:t>
      </w:r>
      <w:r>
        <w:rPr>
          <w:rFonts w:hint="eastAsia" w:ascii="宋体" w:hAnsi="宋体" w:cs="宋体"/>
          <w:b w:val="0"/>
          <w:bCs/>
          <w:color w:val="auto"/>
          <w:sz w:val="24"/>
          <w:szCs w:val="24"/>
          <w:highlight w:val="none"/>
          <w:u w:val="single"/>
          <w:lang w:eastAsia="zh-CN"/>
        </w:rPr>
        <w:t>邹城市看庄镇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w:t>
      </w:r>
      <w:r>
        <w:rPr>
          <w:rFonts w:hint="eastAsia" w:ascii="宋体" w:hAnsi="宋体" w:eastAsia="宋体" w:cs="宋体"/>
          <w:b w:val="0"/>
          <w:bCs/>
          <w:color w:val="auto"/>
          <w:kern w:val="0"/>
          <w:sz w:val="24"/>
          <w:szCs w:val="24"/>
          <w:highlight w:val="none"/>
          <w:lang w:val="en-US" w:eastAsia="zh-CN"/>
        </w:rPr>
        <w:t>二</w:t>
      </w:r>
      <w:r>
        <w:rPr>
          <w:rFonts w:hint="eastAsia" w:ascii="宋体" w:hAnsi="宋体" w:eastAsia="宋体" w:cs="宋体"/>
          <w:b w:val="0"/>
          <w:bCs/>
          <w:color w:val="auto"/>
          <w:kern w:val="0"/>
          <w:sz w:val="24"/>
          <w:szCs w:val="24"/>
          <w:highlight w:val="none"/>
        </w:rPr>
        <w:t>）建设规模：本次磋商项目总投资</w:t>
      </w:r>
      <w:r>
        <w:rPr>
          <w:rFonts w:hint="eastAsia" w:ascii="宋体" w:hAnsi="宋体" w:cs="宋体"/>
          <w:b w:val="0"/>
          <w:bCs/>
          <w:color w:val="auto"/>
          <w:kern w:val="0"/>
          <w:sz w:val="24"/>
          <w:szCs w:val="24"/>
          <w:highlight w:val="none"/>
          <w:u w:val="single"/>
          <w:lang w:val="en-US" w:eastAsia="zh-CN"/>
        </w:rPr>
        <w:t>590267.85</w:t>
      </w:r>
      <w:r>
        <w:rPr>
          <w:rFonts w:hint="eastAsia" w:ascii="宋体" w:hAnsi="宋体" w:eastAsia="宋体" w:cs="宋体"/>
          <w:b w:val="0"/>
          <w:bCs/>
          <w:color w:val="auto"/>
          <w:kern w:val="0"/>
          <w:sz w:val="24"/>
          <w:szCs w:val="24"/>
          <w:highlight w:val="none"/>
          <w:u w:val="single"/>
        </w:rPr>
        <w:t>元</w:t>
      </w:r>
      <w:r>
        <w:rPr>
          <w:rFonts w:hint="eastAsia" w:ascii="宋体" w:hAnsi="宋体" w:eastAsia="宋体" w:cs="宋体"/>
          <w:b w:val="0"/>
          <w:bCs/>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rPr>
        <w:t>）计划工期：</w:t>
      </w:r>
      <w:r>
        <w:rPr>
          <w:rFonts w:hint="eastAsia" w:ascii="宋体" w:hAnsi="宋体" w:cs="宋体"/>
          <w:b w:val="0"/>
          <w:bCs/>
          <w:color w:val="0000FF"/>
          <w:sz w:val="24"/>
          <w:szCs w:val="24"/>
          <w:highlight w:val="none"/>
          <w:u w:val="single"/>
          <w:lang w:val="en-US" w:eastAsia="zh-CN"/>
        </w:rPr>
        <w:t>35</w:t>
      </w:r>
      <w:r>
        <w:rPr>
          <w:rFonts w:hint="eastAsia" w:ascii="宋体" w:hAnsi="宋体" w:eastAsia="宋体" w:cs="宋体"/>
          <w:b w:val="0"/>
          <w:bCs/>
          <w:color w:val="0000FF"/>
          <w:sz w:val="24"/>
          <w:szCs w:val="24"/>
          <w:highlight w:val="none"/>
          <w:u w:val="single"/>
          <w:lang w:val="en-US" w:eastAsia="zh-CN"/>
        </w:rPr>
        <w:t>日历天</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rPr>
        <w:t>）质量要求：</w:t>
      </w:r>
      <w:r>
        <w:rPr>
          <w:rFonts w:hint="eastAsia" w:ascii="宋体" w:hAnsi="宋体" w:eastAsia="宋体" w:cs="宋体"/>
          <w:b w:val="0"/>
          <w:bCs/>
          <w:color w:val="auto"/>
          <w:sz w:val="24"/>
          <w:szCs w:val="24"/>
          <w:highlight w:val="none"/>
          <w:u w:val="single"/>
        </w:rPr>
        <w:t>合格</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rPr>
        <w:t>）质保期：</w:t>
      </w:r>
      <w:r>
        <w:rPr>
          <w:rFonts w:hint="eastAsia" w:ascii="宋体" w:hAnsi="宋体" w:cs="宋体"/>
          <w:b w:val="0"/>
          <w:bCs/>
          <w:color w:val="auto"/>
          <w:sz w:val="24"/>
          <w:szCs w:val="24"/>
          <w:highlight w:val="none"/>
          <w:u w:val="single"/>
          <w:lang w:val="en-US" w:eastAsia="zh-CN"/>
        </w:rPr>
        <w:t>两年</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default" w:eastAsia="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424914274"/>
      <w:bookmarkStart w:id="30" w:name="_Toc15147"/>
      <w:bookmarkStart w:id="31" w:name="_Toc7606"/>
      <w:bookmarkStart w:id="32" w:name="_Toc196637413"/>
      <w:bookmarkStart w:id="33" w:name="_Toc196637767"/>
      <w:bookmarkStart w:id="34" w:name="_Toc184635098"/>
      <w:bookmarkStart w:id="35" w:name="_Toc196637649"/>
      <w:bookmarkStart w:id="36" w:name="_Toc2246993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两</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本项目无预付款，工程竣工验收合格，经审计完成，待上级财政资金到位后拨付至审计结算价格的97%，剩余3%作为质保金，质保期满无质量问题付清。审计结算价格，以审计部门最终审定数额为准。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农民工工资保证金：成交价款的3%，农民工工资保证金应由成交单位在接到采购人或代理机构成交通知之日起7日内或施工合同签订前，从其基本账户采用电汇或网上银行转账的方式缴纳至采购人指定账户，否则视为无效，未按采购人要求缴纳的，采购人有权取消其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14"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成交供应商需按月按时发放农民工工资，不得拖欠，如有拖欠情况，采购人有权从保证金中列支支付农民工工资，成交单位不得提出任何异议，列支出的保证金，成交单位应在3个工作日内补齐缴纳至采购人，否则采购人有权终止合同，成交单位无条件服从，并承担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66591273"/>
      <w:bookmarkStart w:id="38" w:name="_Toc300901177"/>
      <w:bookmarkStart w:id="39" w:name="_Toc4249142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本项目无预付款，工程竣工验收合格，经审计完成，待上级财政资金到位后拨付至审计结算价格的97%，剩余3%作为质保金，质保期满无质量问题付清。审计结算价格，以审计部门最终审定数额为准。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4" w:firstLineChars="200"/>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为确保工程保质保量按期完工，本项目工程款承包人必须专款专用，且必须优先支付农民工工资，确保无拖欠工资行为，拨款前提供农民工发放工资支付凭证，如发现承包人挪用工程款及拖欠农民工工资现象，甲方有权拒绝付款，由此造成的一切损失均有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4" w:firstLineChars="200"/>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农民工工资保证金：成交价款的3%，农民工工资保证金应由成交单位在接到采购人或代理机构成交通知之日起7日内或施工合同签订前，从其基本账户采用电汇或网上银行转账的方式缴纳至采购人指定账户，否则视为无效，未按采购人要求缴纳的，采购人有权取消其成交资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4" w:firstLineChars="200"/>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pacing w:val="-2"/>
          <w:highlight w:val="none"/>
          <w:u w:val="single"/>
          <w:lang w:eastAsia="zh-CN"/>
        </w:rPr>
        <w:t>成交供应商需按月按时发放农民工工资，不得拖欠，如有拖欠情况，采购人有权从保证金中列支支付农民工工资，成交单位不得提出任何异议，列支出的保证金，成交单位应在3个工作日内补齐缴纳至采购人，否则采购人有权终止合同，成交单位无条件服从，并承担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w:t>
      </w:r>
      <w:r>
        <w:rPr>
          <w:rFonts w:hint="eastAsia" w:ascii="宋体" w:hAnsi="宋体" w:cs="宋体"/>
          <w:color w:val="auto"/>
          <w:sz w:val="21"/>
          <w:szCs w:val="21"/>
          <w:highlight w:val="none"/>
          <w:lang w:eastAsia="zh-CN"/>
        </w:rPr>
        <w:t>市政公用</w:t>
      </w:r>
      <w:r>
        <w:rPr>
          <w:rFonts w:hint="eastAsia" w:ascii="宋体" w:hAnsi="宋体" w:eastAsia="宋体" w:cs="宋体"/>
          <w:color w:val="auto"/>
          <w:sz w:val="21"/>
          <w:szCs w:val="21"/>
          <w:highlight w:val="none"/>
        </w:rPr>
        <w:t>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19317"/>
      <w:bookmarkStart w:id="41" w:name="_Toc19694"/>
      <w:bookmarkStart w:id="42" w:name="_Toc27613"/>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kern w:val="0"/>
          <w:sz w:val="36"/>
          <w:szCs w:val="36"/>
          <w:highlight w:val="none"/>
          <w:lang w:eastAsia="zh-CN"/>
        </w:rPr>
      </w:pPr>
      <w:r>
        <w:rPr>
          <w:rFonts w:hint="eastAsia" w:ascii="宋体" w:hAnsi="宋体" w:cs="宋体"/>
          <w:b/>
          <w:bCs/>
          <w:color w:val="auto"/>
          <w:sz w:val="48"/>
          <w:szCs w:val="48"/>
          <w:highlight w:val="none"/>
          <w:u w:val="none"/>
          <w:lang w:eastAsia="zh-CN"/>
        </w:rPr>
        <w:t>邹城市看庄镇夏看铺村基础设施综合建设项目（路、排水）二期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72"/>
          <w:szCs w:val="72"/>
          <w:highlight w:val="none"/>
        </w:rPr>
      </w:pPr>
      <w:bookmarkStart w:id="45" w:name="_Toc27904"/>
      <w:bookmarkStart w:id="46" w:name="_Toc17164"/>
      <w:bookmarkStart w:id="47" w:name="_Toc26783"/>
      <w:r>
        <w:rPr>
          <w:rFonts w:hint="eastAsia" w:ascii="宋体" w:hAnsi="宋体" w:eastAsia="宋体" w:cs="宋体"/>
          <w:b/>
          <w:bCs/>
          <w:i w:val="0"/>
          <w:iCs w:val="0"/>
          <w:color w:val="auto"/>
          <w:sz w:val="72"/>
          <w:szCs w:val="72"/>
          <w:highlight w:val="none"/>
          <w:lang w:eastAsia="zh-CN"/>
        </w:rPr>
        <w:t>竞争性磋商</w:t>
      </w:r>
      <w:r>
        <w:rPr>
          <w:rFonts w:hint="eastAsia" w:ascii="宋体" w:hAnsi="宋体" w:eastAsia="宋体" w:cs="宋体"/>
          <w:b/>
          <w:bCs/>
          <w:i w:val="0"/>
          <w:iCs w:val="0"/>
          <w:color w:val="auto"/>
          <w:sz w:val="72"/>
          <w:szCs w:val="72"/>
          <w:highlight w:val="none"/>
        </w:rPr>
        <w:t>响应文件</w:t>
      </w:r>
      <w:bookmarkEnd w:id="45"/>
      <w:bookmarkEnd w:id="46"/>
      <w:bookmarkEnd w:id="47"/>
    </w:p>
    <w:p>
      <w:pPr>
        <w:pStyle w:val="2"/>
        <w:jc w:val="center"/>
        <w:rPr>
          <w:rFonts w:hint="eastAsia" w:eastAsia="宋体"/>
          <w:lang w:eastAsia="zh-CN"/>
        </w:rPr>
      </w:pPr>
      <w:r>
        <w:rPr>
          <w:rFonts w:hint="eastAsia" w:ascii="宋体" w:hAnsi="宋体" w:cs="宋体"/>
          <w:b/>
          <w:bCs/>
          <w:i w:val="0"/>
          <w:iCs w:val="0"/>
          <w:color w:val="auto"/>
          <w:sz w:val="32"/>
          <w:szCs w:val="32"/>
          <w:highlight w:val="none"/>
          <w:lang w:eastAsia="zh-CN"/>
        </w:rPr>
        <w:t>项目编号：</w:t>
      </w:r>
      <w:r>
        <w:rPr>
          <w:rFonts w:hint="eastAsia" w:ascii="宋体" w:hAnsi="宋体" w:cs="宋体"/>
          <w:b/>
          <w:bCs/>
          <w:i w:val="0"/>
          <w:iCs w:val="0"/>
          <w:color w:val="auto"/>
          <w:sz w:val="32"/>
          <w:szCs w:val="32"/>
          <w:highlight w:val="none"/>
          <w:lang w:val="en-US" w:eastAsia="zh-CN"/>
        </w:rPr>
        <w:t>ZCTW-2023-030</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p>
    <w:p>
      <w:pPr>
        <w:rPr>
          <w:rFonts w:hint="eastAsia" w:ascii="宋体" w:hAnsi="宋体" w:eastAsia="宋体" w:cs="宋体"/>
          <w:color w:val="auto"/>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8" w:name="_Toc19904"/>
      <w:bookmarkStart w:id="49" w:name="_Toc26481"/>
      <w:bookmarkStart w:id="50" w:name="_Toc11885"/>
      <w:bookmarkStart w:id="51" w:name="_Toc29657"/>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8"/>
      <w:bookmarkEnd w:id="49"/>
      <w:bookmarkEnd w:id="50"/>
      <w:bookmarkEnd w:id="5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2" w:name="_Toc18435"/>
      <w:bookmarkStart w:id="53" w:name="_Toc12737"/>
      <w:bookmarkStart w:id="54" w:name="_Toc10418"/>
      <w:bookmarkStart w:id="55" w:name="_Toc32061"/>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2"/>
      <w:bookmarkEnd w:id="53"/>
      <w:bookmarkEnd w:id="54"/>
      <w:bookmarkEnd w:id="55"/>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6" w:name="_Toc7829"/>
      <w:bookmarkStart w:id="57" w:name="_Toc6839"/>
      <w:bookmarkStart w:id="58" w:name="_Toc5121"/>
      <w:bookmarkStart w:id="59" w:name="_Toc15367"/>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6"/>
      <w:bookmarkEnd w:id="57"/>
      <w:bookmarkEnd w:id="58"/>
      <w:bookmarkEnd w:id="59"/>
    </w:p>
    <w:p>
      <w:pPr>
        <w:rPr>
          <w:rFonts w:hint="eastAsia" w:ascii="宋体" w:hAnsi="宋体" w:eastAsia="宋体" w:cs="宋体"/>
          <w:b/>
          <w:i w:val="0"/>
          <w:iCs w:val="0"/>
          <w:color w:val="auto"/>
          <w:sz w:val="36"/>
          <w:szCs w:val="36"/>
          <w:highlight w:val="none"/>
        </w:rPr>
      </w:pPr>
      <w:bookmarkStart w:id="60" w:name="_Toc3064"/>
      <w:bookmarkStart w:id="61" w:name="_Toc8709"/>
      <w:bookmarkStart w:id="62" w:name="_Toc6905"/>
      <w:r>
        <w:rPr>
          <w:rFonts w:hint="eastAsia" w:ascii="宋体" w:hAnsi="宋体" w:eastAsia="宋体" w:cs="宋体"/>
          <w:b/>
          <w:i w:val="0"/>
          <w:iCs w:val="0"/>
          <w:color w:val="auto"/>
          <w:sz w:val="36"/>
          <w:szCs w:val="36"/>
          <w:highlight w:val="none"/>
        </w:rPr>
        <w:br w:type="page"/>
      </w:r>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0"/>
      <w:bookmarkEnd w:id="61"/>
      <w:bookmarkEnd w:id="62"/>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六</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eastAsia="zh-CN"/>
        </w:rPr>
        <w:t>、建设工程扬尘治理工作承诺书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highlight w:val="none"/>
        </w:rPr>
      </w:pPr>
    </w:p>
    <w:p>
      <w:pPr>
        <w:rPr>
          <w:rFonts w:hint="eastAsia" w:ascii="宋体" w:hAnsi="宋体" w:eastAsia="宋体" w:cs="宋体"/>
          <w:color w:val="auto"/>
          <w:sz w:val="32"/>
          <w:szCs w:val="32"/>
          <w:highlight w:val="none"/>
        </w:rPr>
      </w:pPr>
      <w:bookmarkStart w:id="63" w:name="_Toc300901199"/>
      <w:bookmarkStart w:id="64" w:name="_Toc374107073"/>
      <w:bookmarkStart w:id="65" w:name="_Toc1413"/>
      <w:bookmarkStart w:id="66" w:name="_Toc323642004"/>
      <w:r>
        <w:rPr>
          <w:rFonts w:hint="eastAsia" w:ascii="宋体" w:hAnsi="宋体" w:eastAsia="宋体" w:cs="宋体"/>
          <w:color w:val="auto"/>
          <w:sz w:val="32"/>
          <w:szCs w:val="32"/>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7" w:name="_Toc323641999"/>
      <w:bookmarkStart w:id="68" w:name="_Toc374107067"/>
      <w:bookmarkStart w:id="69" w:name="_Toc4405"/>
      <w:bookmarkStart w:id="70" w:name="_Toc300901193"/>
      <w:r>
        <w:rPr>
          <w:rFonts w:hint="eastAsia" w:ascii="宋体" w:hAnsi="宋体" w:eastAsia="宋体" w:cs="宋体"/>
          <w:color w:val="auto"/>
          <w:sz w:val="32"/>
          <w:szCs w:val="32"/>
          <w:highlight w:val="none"/>
        </w:rPr>
        <w:t>二、</w:t>
      </w:r>
      <w:bookmarkEnd w:id="67"/>
      <w:bookmarkEnd w:id="68"/>
      <w:bookmarkEnd w:id="69"/>
      <w:bookmarkEnd w:id="70"/>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1"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1"/>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标段施工竞争性磋商响应文件、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2" w:name="_Toc21796"/>
      <w:bookmarkStart w:id="73" w:name="_Toc23578"/>
      <w:bookmarkStart w:id="74"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2"/>
      <w:bookmarkEnd w:id="73"/>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5" w:name="_Toc27654"/>
      <w:r>
        <w:rPr>
          <w:rFonts w:hint="eastAsia" w:ascii="宋体" w:hAnsi="宋体" w:eastAsia="宋体" w:cs="宋体"/>
          <w:b/>
          <w:i w:val="0"/>
          <w:iCs w:val="0"/>
          <w:color w:val="auto"/>
          <w:szCs w:val="28"/>
          <w:highlight w:val="none"/>
        </w:rPr>
        <w:t>（一）初次报价表</w:t>
      </w:r>
      <w:bookmarkEnd w:id="75"/>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质保期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证书等级：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注册编号：</w:t>
            </w:r>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4"/>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3"/>
    <w:bookmarkEnd w:id="64"/>
    <w:bookmarkEnd w:id="65"/>
    <w:bookmarkEnd w:id="66"/>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6" w:name="_Toc323642003"/>
      <w:bookmarkStart w:id="77" w:name="_Toc374107072"/>
      <w:bookmarkStart w:id="78" w:name="_Toc300901198"/>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6"/>
      <w:bookmarkEnd w:id="77"/>
      <w:bookmarkEnd w:id="78"/>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w:t>
      </w:r>
      <w:r>
        <w:rPr>
          <w:rFonts w:hint="eastAsia" w:ascii="宋体" w:hAnsi="宋体" w:cs="宋体"/>
          <w:szCs w:val="21"/>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79" w:name="_Toc374107074"/>
      <w:bookmarkStart w:id="80" w:name="_Toc29043"/>
      <w:bookmarkStart w:id="81" w:name="_Toc323642005"/>
      <w:bookmarkStart w:id="82" w:name="_Toc300901200"/>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六</w:t>
      </w:r>
      <w:r>
        <w:rPr>
          <w:rFonts w:hint="eastAsia" w:ascii="宋体" w:hAnsi="宋体" w:eastAsia="宋体" w:cs="宋体"/>
          <w:color w:val="auto"/>
          <w:sz w:val="32"/>
          <w:szCs w:val="32"/>
          <w:highlight w:val="none"/>
        </w:rPr>
        <w:t>、资格审查资料</w:t>
      </w:r>
      <w:bookmarkEnd w:id="79"/>
      <w:bookmarkEnd w:id="80"/>
      <w:bookmarkEnd w:id="81"/>
      <w:bookmarkEnd w:id="82"/>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3" w:name="_Toc4810"/>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、建设工程扬尘治理工作承诺书</w:t>
      </w:r>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w:t>
      </w:r>
      <w:r>
        <w:rPr>
          <w:rFonts w:hint="eastAsia" w:ascii="宋体" w:hAnsi="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w:t>
      </w:r>
      <w:r>
        <w:rPr>
          <w:rFonts w:hint="eastAsia" w:ascii="宋体" w:hAnsi="宋体" w:cs="宋体"/>
          <w:color w:val="auto"/>
          <w:sz w:val="21"/>
          <w:szCs w:val="21"/>
          <w:highlight w:val="none"/>
          <w:lang w:eastAsia="zh-CN" w:bidi="ar"/>
        </w:rPr>
        <w:t>市政公用</w:t>
      </w:r>
      <w:r>
        <w:rPr>
          <w:rFonts w:hint="eastAsia" w:ascii="宋体" w:hAnsi="宋体" w:eastAsia="宋体" w:cs="宋体"/>
          <w:color w:val="auto"/>
          <w:sz w:val="21"/>
          <w:szCs w:val="21"/>
          <w:highlight w:val="none"/>
          <w:lang w:bidi="ar"/>
        </w:rPr>
        <w:t>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olor w:val="auto"/>
          <w:sz w:val="24"/>
          <w:highlight w:val="none"/>
        </w:rPr>
        <w:sectPr>
          <w:footerReference r:id="rId12" w:type="first"/>
          <w:footerReference r:id="rId11" w:type="default"/>
          <w:pgSz w:w="11906" w:h="16838"/>
          <w:pgMar w:top="1134" w:right="1080" w:bottom="1134" w:left="1026" w:header="851" w:footer="992"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4" w:name="_Toc10369"/>
      <w:bookmarkStart w:id="85" w:name="_Toc12296"/>
      <w:r>
        <w:rPr>
          <w:rFonts w:hint="eastAsia" w:ascii="宋体" w:hAnsi="宋体" w:cs="宋体"/>
          <w:b/>
          <w:i w:val="0"/>
          <w:iCs w:val="0"/>
          <w:color w:val="auto"/>
          <w:sz w:val="32"/>
          <w:szCs w:val="32"/>
          <w:highlight w:val="none"/>
          <w:lang w:val="en-US" w:eastAsia="zh-CN"/>
        </w:rPr>
        <w:t>八</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4"/>
      <w:bookmarkEnd w:id="85"/>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6" w:name="_Toc13148"/>
      <w:bookmarkStart w:id="87" w:name="_Toc31429"/>
      <w:r>
        <w:rPr>
          <w:rFonts w:hint="eastAsia" w:ascii="宋体" w:hAnsi="宋体" w:eastAsia="宋体" w:cs="宋体"/>
          <w:b/>
          <w:bCs/>
          <w:i w:val="0"/>
          <w:iCs w:val="0"/>
          <w:color w:val="auto"/>
          <w:sz w:val="24"/>
          <w:szCs w:val="32"/>
          <w:highlight w:val="none"/>
        </w:rPr>
        <w:t>附件</w:t>
      </w:r>
      <w:bookmarkEnd w:id="86"/>
      <w:bookmarkEnd w:id="87"/>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8"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8"/>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sectPr>
      <w:headerReference r:id="rId14" w:type="first"/>
      <w:footerReference r:id="rId16" w:type="first"/>
      <w:headerReference r:id="rId13" w:type="default"/>
      <w:footerReference r:id="rId15"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5B30671F"/>
    <w:rsid w:val="08537A84"/>
    <w:rsid w:val="14C667C2"/>
    <w:rsid w:val="23A36A8B"/>
    <w:rsid w:val="253A57A7"/>
    <w:rsid w:val="282E28E5"/>
    <w:rsid w:val="5158308B"/>
    <w:rsid w:val="5B30671F"/>
    <w:rsid w:val="79171739"/>
    <w:rsid w:val="79EB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qFormat/>
    <w:uiPriority w:val="0"/>
    <w:rPr>
      <w:kern w:val="0"/>
      <w:sz w:val="24"/>
      <w:szCs w:val="20"/>
    </w:rPr>
  </w:style>
  <w:style w:type="paragraph" w:customStyle="1" w:styleId="14">
    <w:name w:val="p0"/>
    <w:basedOn w:val="1"/>
    <w:qFormat/>
    <w:uiPriority w:val="0"/>
    <w:pPr>
      <w:widowControl/>
    </w:pPr>
    <w:rPr>
      <w:kern w:val="0"/>
      <w:szCs w:val="21"/>
    </w:rPr>
  </w:style>
  <w:style w:type="paragraph" w:customStyle="1" w:styleId="1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2023-10-28T07:49:00Z</dcterms:created>
  <dc:creator>崔联梅(天伟工程审计公司)</dc:creator>
  <cp:lastModifiedBy>崔联梅(天伟工程审计公司)</cp:lastModifiedBy>
  <dcterms:modified xsi:type="dcterms:W3CDTF">2023-10-31T01:25:28Z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D811B477A60C4BBEB5346EB93F469789_11</vt:lpwstr>
  </property>
</Properties>
</file>