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line="560" w:lineRule="exact"/>
        <w:jc w:val="center"/>
        <w:rPr>
          <w:rFonts w:hint="eastAsia" w:hAnsi="宋体"/>
          <w:b/>
          <w:bCs/>
          <w:color w:val="auto"/>
          <w:kern w:val="16"/>
          <w:sz w:val="52"/>
          <w:szCs w:val="28"/>
          <w:lang w:eastAsia="zh-CN"/>
        </w:rPr>
      </w:pPr>
    </w:p>
    <w:p>
      <w:pPr>
        <w:pStyle w:val="18"/>
        <w:spacing w:line="560" w:lineRule="exact"/>
        <w:jc w:val="center"/>
        <w:rPr>
          <w:rFonts w:hint="eastAsia" w:hAnsi="宋体"/>
          <w:b/>
          <w:bCs/>
          <w:color w:val="auto"/>
          <w:kern w:val="16"/>
          <w:sz w:val="52"/>
          <w:szCs w:val="28"/>
          <w:lang w:eastAsia="zh-CN"/>
        </w:rPr>
      </w:pPr>
    </w:p>
    <w:p>
      <w:pPr>
        <w:pStyle w:val="18"/>
        <w:keepNext w:val="0"/>
        <w:keepLines w:val="0"/>
        <w:pageBreakBefore w:val="0"/>
        <w:widowControl w:val="0"/>
        <w:kinsoku/>
        <w:wordWrap w:val="0"/>
        <w:overflowPunct/>
        <w:topLinePunct/>
        <w:autoSpaceDE/>
        <w:autoSpaceDN/>
        <w:bidi w:val="0"/>
        <w:adjustRightInd w:val="0"/>
        <w:snapToGrid/>
        <w:spacing w:line="600" w:lineRule="exact"/>
        <w:jc w:val="center"/>
        <w:textAlignment w:val="auto"/>
        <w:outlineLvl w:val="0"/>
        <w:rPr>
          <w:rFonts w:hint="eastAsia" w:hAnsi="宋体"/>
          <w:b/>
          <w:bCs/>
          <w:color w:val="auto"/>
          <w:kern w:val="16"/>
          <w:sz w:val="52"/>
          <w:szCs w:val="28"/>
          <w:lang w:eastAsia="zh-CN"/>
        </w:rPr>
      </w:pPr>
      <w:r>
        <w:rPr>
          <w:rFonts w:hint="eastAsia" w:hAnsi="宋体"/>
          <w:b/>
          <w:bCs/>
          <w:color w:val="auto"/>
          <w:kern w:val="16"/>
          <w:sz w:val="52"/>
          <w:szCs w:val="28"/>
          <w:lang w:eastAsia="zh-CN"/>
        </w:rPr>
        <w:t>邹城市太平镇东纪沟二村党群服务中心</w:t>
      </w:r>
    </w:p>
    <w:p>
      <w:pPr>
        <w:pStyle w:val="18"/>
        <w:keepNext w:val="0"/>
        <w:keepLines w:val="0"/>
        <w:pageBreakBefore w:val="0"/>
        <w:widowControl w:val="0"/>
        <w:kinsoku/>
        <w:wordWrap w:val="0"/>
        <w:overflowPunct/>
        <w:topLinePunct/>
        <w:autoSpaceDE/>
        <w:autoSpaceDN/>
        <w:bidi w:val="0"/>
        <w:adjustRightInd w:val="0"/>
        <w:snapToGrid/>
        <w:spacing w:line="600" w:lineRule="exact"/>
        <w:jc w:val="center"/>
        <w:textAlignment w:val="auto"/>
        <w:outlineLvl w:val="0"/>
        <w:rPr>
          <w:rFonts w:hint="eastAsia" w:hAnsi="宋体" w:eastAsia="宋体"/>
          <w:b/>
          <w:bCs/>
          <w:color w:val="auto"/>
          <w:kern w:val="16"/>
          <w:sz w:val="44"/>
          <w:szCs w:val="22"/>
          <w:lang w:eastAsia="zh-CN"/>
        </w:rPr>
      </w:pPr>
      <w:r>
        <w:rPr>
          <w:rFonts w:hint="eastAsia" w:hAnsi="宋体"/>
          <w:b/>
          <w:bCs/>
          <w:color w:val="auto"/>
          <w:kern w:val="16"/>
          <w:sz w:val="52"/>
          <w:szCs w:val="28"/>
          <w:lang w:eastAsia="zh-CN"/>
        </w:rPr>
        <w:t>装饰工程</w:t>
      </w:r>
    </w:p>
    <w:p>
      <w:pPr>
        <w:pStyle w:val="18"/>
        <w:spacing w:line="560" w:lineRule="exact"/>
        <w:jc w:val="center"/>
        <w:rPr>
          <w:rFonts w:hAnsi="宋体"/>
          <w:b/>
          <w:bCs/>
          <w:color w:val="auto"/>
          <w:kern w:val="16"/>
          <w:sz w:val="48"/>
          <w:szCs w:val="24"/>
        </w:rPr>
      </w:pPr>
    </w:p>
    <w:p>
      <w:pPr>
        <w:jc w:val="both"/>
        <w:rPr>
          <w:rFonts w:hint="eastAsia" w:hAnsi="宋体"/>
          <w:b/>
          <w:bCs w:val="0"/>
          <w:color w:val="auto"/>
          <w:sz w:val="72"/>
          <w:szCs w:val="72"/>
          <w:lang w:eastAsia="zh-CN"/>
        </w:rPr>
      </w:pPr>
    </w:p>
    <w:p>
      <w:pPr>
        <w:pStyle w:val="10"/>
        <w:rPr>
          <w:rFonts w:hint="eastAsia"/>
          <w:color w:val="auto"/>
          <w:lang w:eastAsia="zh-CN"/>
        </w:rPr>
      </w:pPr>
    </w:p>
    <w:p>
      <w:pPr>
        <w:jc w:val="center"/>
        <w:rPr>
          <w:rFonts w:hint="eastAsia" w:hAnsi="宋体"/>
          <w:b/>
          <w:bCs w:val="0"/>
          <w:color w:val="auto"/>
          <w:sz w:val="72"/>
          <w:szCs w:val="72"/>
          <w:lang w:eastAsia="zh-CN"/>
        </w:rPr>
      </w:pPr>
    </w:p>
    <w:p>
      <w:pPr>
        <w:jc w:val="center"/>
        <w:outlineLvl w:val="0"/>
        <w:rPr>
          <w:rFonts w:hint="eastAsia" w:hAnsi="宋体"/>
          <w:b/>
          <w:bCs w:val="0"/>
          <w:color w:val="auto"/>
          <w:sz w:val="56"/>
          <w:szCs w:val="56"/>
        </w:rPr>
      </w:pPr>
      <w:bookmarkStart w:id="0" w:name="_Toc31181"/>
      <w:r>
        <w:rPr>
          <w:rFonts w:hint="eastAsia" w:hAnsi="宋体"/>
          <w:b/>
          <w:bCs w:val="0"/>
          <w:color w:val="auto"/>
          <w:sz w:val="72"/>
          <w:szCs w:val="72"/>
          <w:lang w:eastAsia="zh-CN"/>
        </w:rPr>
        <w:t>竞争性磋商文件</w:t>
      </w:r>
      <w:bookmarkEnd w:id="0"/>
    </w:p>
    <w:p>
      <w:pPr>
        <w:pStyle w:val="18"/>
        <w:jc w:val="center"/>
        <w:outlineLvl w:val="0"/>
        <w:rPr>
          <w:rFonts w:hint="eastAsia" w:hAnsi="宋体"/>
          <w:b/>
          <w:color w:val="auto"/>
          <w:sz w:val="28"/>
          <w:szCs w:val="21"/>
        </w:rPr>
      </w:pPr>
      <w:bookmarkStart w:id="1" w:name="_Toc5402"/>
    </w:p>
    <w:p>
      <w:pPr>
        <w:pStyle w:val="18"/>
        <w:jc w:val="center"/>
        <w:outlineLvl w:val="0"/>
        <w:rPr>
          <w:rFonts w:hint="eastAsia" w:hAnsi="宋体"/>
          <w:b/>
          <w:color w:val="auto"/>
          <w:sz w:val="28"/>
          <w:szCs w:val="21"/>
        </w:rPr>
      </w:pPr>
    </w:p>
    <w:p>
      <w:pPr>
        <w:pStyle w:val="18"/>
        <w:jc w:val="center"/>
        <w:outlineLvl w:val="0"/>
        <w:rPr>
          <w:rFonts w:hint="default" w:hAnsi="宋体"/>
          <w:b/>
          <w:color w:val="auto"/>
          <w:sz w:val="28"/>
          <w:szCs w:val="21"/>
          <w:highlight w:val="none"/>
          <w:lang w:val="en-US" w:eastAsia="zh-CN"/>
        </w:rPr>
      </w:pPr>
      <w:r>
        <w:rPr>
          <w:rFonts w:hint="eastAsia" w:hAnsi="宋体"/>
          <w:b/>
          <w:color w:val="auto"/>
          <w:sz w:val="28"/>
          <w:szCs w:val="21"/>
        </w:rPr>
        <w:t>项目编</w:t>
      </w:r>
      <w:r>
        <w:rPr>
          <w:rFonts w:hint="eastAsia" w:hAnsi="宋体"/>
          <w:b/>
          <w:color w:val="auto"/>
          <w:sz w:val="28"/>
          <w:szCs w:val="21"/>
          <w:highlight w:val="none"/>
        </w:rPr>
        <w:t>号：</w:t>
      </w:r>
      <w:r>
        <w:rPr>
          <w:rFonts w:hint="eastAsia" w:hAnsi="宋体"/>
          <w:b/>
          <w:color w:val="auto"/>
          <w:sz w:val="28"/>
          <w:szCs w:val="21"/>
          <w:highlight w:val="none"/>
          <w:lang w:val="en-US" w:eastAsia="zh-CN"/>
        </w:rPr>
        <w:t>HXXM-TPZ2023-0004</w:t>
      </w:r>
      <w:bookmarkEnd w:id="1"/>
    </w:p>
    <w:p>
      <w:pPr>
        <w:pStyle w:val="18"/>
        <w:jc w:val="center"/>
        <w:rPr>
          <w:rFonts w:hint="eastAsia" w:hAnsi="宋体"/>
          <w:b/>
          <w:color w:val="auto"/>
          <w:sz w:val="28"/>
          <w:szCs w:val="21"/>
          <w:highlight w:val="none"/>
          <w:lang w:val="en-US" w:eastAsia="zh-CN"/>
        </w:rPr>
      </w:pPr>
    </w:p>
    <w:p>
      <w:pPr>
        <w:pStyle w:val="18"/>
        <w:jc w:val="center"/>
        <w:rPr>
          <w:rFonts w:hint="default" w:hAnsi="宋体"/>
          <w:b/>
          <w:color w:val="auto"/>
          <w:sz w:val="28"/>
          <w:szCs w:val="21"/>
          <w:highlight w:val="none"/>
          <w:lang w:val="en-US" w:eastAsia="zh-CN"/>
        </w:rPr>
      </w:pPr>
    </w:p>
    <w:p>
      <w:pPr>
        <w:tabs>
          <w:tab w:val="left" w:pos="1080"/>
        </w:tabs>
        <w:snapToGrid w:val="0"/>
        <w:jc w:val="center"/>
        <w:rPr>
          <w:rFonts w:hint="eastAsia" w:ascii="宋体" w:hAnsi="宋体" w:eastAsia="宋体" w:cs="宋体"/>
          <w:b/>
          <w:color w:val="auto"/>
          <w:sz w:val="36"/>
          <w:szCs w:val="36"/>
          <w:lang w:eastAsia="zh-CN"/>
        </w:rPr>
      </w:pPr>
    </w:p>
    <w:p>
      <w:pPr>
        <w:rPr>
          <w:rFonts w:hint="eastAsia"/>
        </w:rPr>
      </w:pPr>
    </w:p>
    <w:p>
      <w:pPr>
        <w:tabs>
          <w:tab w:val="left" w:pos="1080"/>
        </w:tabs>
        <w:snapToGrid w:val="0"/>
        <w:spacing w:line="360" w:lineRule="auto"/>
        <w:jc w:val="left"/>
        <w:rPr>
          <w:rFonts w:hint="eastAsia" w:ascii="宋体" w:hAnsi="宋体"/>
          <w:b/>
          <w:color w:val="auto"/>
          <w:sz w:val="28"/>
          <w:szCs w:val="22"/>
        </w:rPr>
      </w:pPr>
    </w:p>
    <w:p>
      <w:pPr>
        <w:pStyle w:val="10"/>
        <w:rPr>
          <w:rFonts w:hint="eastAsia" w:ascii="宋体" w:hAnsi="宋体"/>
          <w:b/>
          <w:color w:val="auto"/>
          <w:sz w:val="28"/>
          <w:szCs w:val="22"/>
        </w:rPr>
      </w:pPr>
    </w:p>
    <w:p>
      <w:pPr>
        <w:rPr>
          <w:rFonts w:hint="eastAsia"/>
        </w:rPr>
      </w:pPr>
    </w:p>
    <w:p>
      <w:pPr>
        <w:spacing w:line="360" w:lineRule="auto"/>
        <w:ind w:firstLine="1506" w:firstLineChars="500"/>
        <w:jc w:val="both"/>
        <w:outlineLvl w:val="0"/>
        <w:rPr>
          <w:rFonts w:hint="eastAsia" w:ascii="宋体" w:hAnsi="宋体"/>
          <w:b/>
          <w:sz w:val="30"/>
          <w:szCs w:val="30"/>
        </w:rPr>
      </w:pPr>
      <w:bookmarkStart w:id="2" w:name="_Toc10457"/>
      <w:r>
        <w:rPr>
          <w:rFonts w:hint="eastAsia" w:ascii="宋体" w:hAnsi="宋体"/>
          <w:b/>
          <w:sz w:val="30"/>
          <w:szCs w:val="30"/>
        </w:rPr>
        <w:t>采</w:t>
      </w:r>
      <w:r>
        <w:rPr>
          <w:rFonts w:hint="eastAsia" w:ascii="宋体" w:hAnsi="宋体"/>
          <w:b/>
          <w:sz w:val="30"/>
          <w:szCs w:val="30"/>
          <w:lang w:val="en-US" w:eastAsia="zh-CN"/>
        </w:rPr>
        <w:t xml:space="preserve"> </w:t>
      </w:r>
      <w:r>
        <w:rPr>
          <w:rFonts w:hint="eastAsia" w:ascii="宋体" w:hAnsi="宋体"/>
          <w:b/>
          <w:sz w:val="30"/>
          <w:szCs w:val="30"/>
        </w:rPr>
        <w:t>购</w:t>
      </w:r>
      <w:r>
        <w:rPr>
          <w:rFonts w:hint="eastAsia" w:ascii="宋体" w:hAnsi="宋体"/>
          <w:b/>
          <w:sz w:val="30"/>
          <w:szCs w:val="30"/>
          <w:lang w:val="en-US" w:eastAsia="zh-CN"/>
        </w:rPr>
        <w:t xml:space="preserve"> </w:t>
      </w:r>
      <w:r>
        <w:rPr>
          <w:rFonts w:hint="eastAsia" w:ascii="宋体" w:hAnsi="宋体"/>
          <w:b/>
          <w:sz w:val="30"/>
          <w:szCs w:val="30"/>
        </w:rPr>
        <w:t>人：</w:t>
      </w:r>
      <w:r>
        <w:rPr>
          <w:rFonts w:hint="eastAsia" w:ascii="宋体" w:hAnsi="宋体"/>
          <w:b/>
          <w:sz w:val="30"/>
          <w:szCs w:val="30"/>
          <w:u w:val="single"/>
          <w:lang w:eastAsia="zh-CN"/>
        </w:rPr>
        <w:t>邹城市太平镇人民政府</w:t>
      </w:r>
      <w:r>
        <w:rPr>
          <w:rFonts w:hint="eastAsia" w:ascii="宋体" w:hAnsi="宋体"/>
          <w:b/>
          <w:sz w:val="30"/>
          <w:szCs w:val="30"/>
        </w:rPr>
        <w:t>（盖单位章）</w:t>
      </w:r>
      <w:bookmarkEnd w:id="2"/>
    </w:p>
    <w:p>
      <w:pPr>
        <w:spacing w:line="360" w:lineRule="auto"/>
        <w:ind w:firstLine="1506" w:firstLineChars="500"/>
        <w:jc w:val="both"/>
        <w:outlineLvl w:val="0"/>
        <w:rPr>
          <w:rFonts w:ascii="宋体" w:hAnsi="宋体"/>
          <w:b/>
          <w:sz w:val="30"/>
          <w:szCs w:val="30"/>
        </w:rPr>
      </w:pPr>
      <w:bookmarkStart w:id="3" w:name="_Toc25689"/>
      <w:r>
        <w:rPr>
          <w:rFonts w:hint="eastAsia" w:ascii="宋体" w:hAnsi="宋体"/>
          <w:b/>
          <w:sz w:val="30"/>
          <w:szCs w:val="30"/>
        </w:rPr>
        <w:t>代理机构：</w:t>
      </w:r>
      <w:r>
        <w:rPr>
          <w:rFonts w:hint="eastAsia" w:ascii="宋体" w:hAnsi="宋体"/>
          <w:b/>
          <w:sz w:val="30"/>
          <w:szCs w:val="30"/>
          <w:u w:val="single"/>
          <w:lang w:eastAsia="zh-CN"/>
        </w:rPr>
        <w:t>邹城市宏新项目管理有限公司</w:t>
      </w:r>
      <w:r>
        <w:rPr>
          <w:rFonts w:hint="eastAsia" w:ascii="宋体" w:hAnsi="宋体"/>
          <w:b/>
          <w:sz w:val="30"/>
          <w:szCs w:val="30"/>
        </w:rPr>
        <w:t>（盖单位章）</w:t>
      </w:r>
      <w:bookmarkEnd w:id="3"/>
    </w:p>
    <w:p>
      <w:pPr>
        <w:tabs>
          <w:tab w:val="left" w:pos="1080"/>
        </w:tabs>
        <w:snapToGrid w:val="0"/>
        <w:spacing w:line="640" w:lineRule="exact"/>
        <w:ind w:firstLine="1506" w:firstLineChars="500"/>
        <w:jc w:val="both"/>
        <w:outlineLvl w:val="0"/>
        <w:rPr>
          <w:rFonts w:hint="eastAsia" w:ascii="宋体" w:hAnsi="宋体"/>
          <w:b/>
          <w:bCs/>
          <w:color w:val="auto"/>
          <w:sz w:val="36"/>
        </w:rPr>
        <w:sectPr>
          <w:headerReference r:id="rId3" w:type="default"/>
          <w:footerReference r:id="rId4" w:type="default"/>
          <w:pgSz w:w="11906" w:h="16838"/>
          <w:pgMar w:top="1134" w:right="1134" w:bottom="1134" w:left="1134" w:header="851" w:footer="850" w:gutter="0"/>
          <w:pgNumType w:fmt="decimal" w:start="1"/>
          <w:cols w:space="0" w:num="1"/>
          <w:titlePg/>
          <w:rtlGutter w:val="0"/>
          <w:docGrid w:type="lines" w:linePitch="317" w:charSpace="0"/>
        </w:sectPr>
      </w:pPr>
      <w:bookmarkStart w:id="4" w:name="_Toc5777"/>
      <w:r>
        <w:rPr>
          <w:rFonts w:hint="eastAsia" w:ascii="宋体" w:hAnsi="宋体"/>
          <w:b/>
          <w:sz w:val="30"/>
          <w:szCs w:val="30"/>
        </w:rPr>
        <w:t>日</w:t>
      </w:r>
      <w:r>
        <w:rPr>
          <w:rFonts w:hint="eastAsia" w:ascii="宋体" w:hAnsi="宋体"/>
          <w:b/>
          <w:sz w:val="30"/>
          <w:szCs w:val="30"/>
          <w:lang w:val="en-US" w:eastAsia="zh-CN"/>
        </w:rPr>
        <w:t xml:space="preserve">    </w:t>
      </w:r>
      <w:r>
        <w:rPr>
          <w:rFonts w:hint="eastAsia" w:ascii="宋体" w:hAnsi="宋体"/>
          <w:b/>
          <w:sz w:val="30"/>
          <w:szCs w:val="30"/>
        </w:rPr>
        <w:t>期：二○二</w:t>
      </w:r>
      <w:r>
        <w:rPr>
          <w:rFonts w:hint="eastAsia" w:ascii="宋体" w:hAnsi="宋体"/>
          <w:b/>
          <w:sz w:val="30"/>
          <w:szCs w:val="30"/>
          <w:lang w:eastAsia="zh-CN"/>
        </w:rPr>
        <w:t>三</w:t>
      </w:r>
      <w:r>
        <w:rPr>
          <w:rFonts w:hint="eastAsia" w:ascii="宋体" w:hAnsi="宋体"/>
          <w:b/>
          <w:sz w:val="30"/>
          <w:szCs w:val="30"/>
        </w:rPr>
        <w:t>年</w:t>
      </w:r>
      <w:r>
        <w:rPr>
          <w:rFonts w:hint="eastAsia" w:ascii="宋体" w:hAnsi="宋体"/>
          <w:b/>
          <w:sz w:val="30"/>
          <w:szCs w:val="30"/>
          <w:lang w:val="en-US" w:eastAsia="zh-CN"/>
        </w:rPr>
        <w:t>九</w:t>
      </w:r>
      <w:r>
        <w:rPr>
          <w:rFonts w:hint="eastAsia" w:ascii="宋体" w:hAnsi="宋体"/>
          <w:b/>
          <w:sz w:val="30"/>
          <w:szCs w:val="30"/>
        </w:rPr>
        <w:t>月</w:t>
      </w:r>
      <w:bookmarkEnd w:id="4"/>
    </w:p>
    <w:sdt>
      <w:sdtPr>
        <w:rPr>
          <w:rFonts w:ascii="宋体" w:hAnsi="宋体" w:eastAsia="宋体" w:cs="Times New Roman"/>
          <w:kern w:val="2"/>
          <w:sz w:val="21"/>
          <w:szCs w:val="24"/>
          <w:lang w:val="en-US" w:eastAsia="zh-CN" w:bidi="ar-SA"/>
        </w:rPr>
        <w:id w:val="147482134"/>
        <w15:color w:val="DBDBDB"/>
        <w:docPartObj>
          <w:docPartGallery w:val="Table of Contents"/>
          <w:docPartUnique/>
        </w:docPartObj>
      </w:sdtPr>
      <w:sdtEndPr>
        <w:rPr>
          <w:rFonts w:ascii="宋体" w:hAnsi="宋体" w:eastAsia="宋体" w:cs="Times New Roman"/>
          <w:color w:val="auto"/>
          <w:kern w:val="2"/>
          <w:sz w:val="24"/>
          <w:szCs w:val="24"/>
          <w:u w:val="single"/>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48"/>
              <w:szCs w:val="48"/>
            </w:rPr>
            <w:t>目录</w:t>
          </w:r>
        </w:p>
        <w:p>
          <w:pPr>
            <w:pStyle w:val="97"/>
            <w:tabs>
              <w:tab w:val="right" w:leader="dot" w:pos="9638"/>
            </w:tabs>
            <w:rPr>
              <w:rFonts w:hint="eastAsia" w:ascii="宋体" w:hAnsi="宋体" w:eastAsia="宋体" w:cs="宋体"/>
              <w:sz w:val="28"/>
              <w:szCs w:val="28"/>
            </w:rPr>
          </w:pPr>
          <w:r>
            <w:rPr>
              <w:rFonts w:hint="eastAsia" w:ascii="宋体" w:hAnsi="宋体" w:eastAsia="宋体" w:cs="宋体"/>
              <w:color w:val="auto"/>
              <w:sz w:val="24"/>
              <w:szCs w:val="24"/>
              <w:u w:val="single"/>
            </w:rPr>
            <w:fldChar w:fldCharType="begin"/>
          </w:r>
          <w:r>
            <w:rPr>
              <w:rFonts w:hint="eastAsia" w:ascii="宋体" w:hAnsi="宋体" w:eastAsia="宋体" w:cs="宋体"/>
              <w:color w:val="auto"/>
              <w:sz w:val="24"/>
              <w:szCs w:val="24"/>
              <w:u w:val="single"/>
            </w:rPr>
            <w:instrText xml:space="preserve">TOC \o "1-1" \h \u </w:instrText>
          </w:r>
          <w:r>
            <w:rPr>
              <w:rFonts w:hint="eastAsia" w:ascii="宋体" w:hAnsi="宋体" w:eastAsia="宋体" w:cs="宋体"/>
              <w:color w:val="auto"/>
              <w:sz w:val="24"/>
              <w:szCs w:val="24"/>
              <w:u w:val="single"/>
            </w:rPr>
            <w:fldChar w:fldCharType="separate"/>
          </w:r>
          <w:r>
            <w:rPr>
              <w:rFonts w:hint="eastAsia" w:ascii="宋体" w:hAnsi="宋体" w:eastAsia="宋体" w:cs="宋体"/>
              <w:color w:val="auto"/>
              <w:sz w:val="28"/>
              <w:szCs w:val="28"/>
              <w:u w:val="single"/>
            </w:rPr>
            <w:fldChar w:fldCharType="begin"/>
          </w:r>
          <w:r>
            <w:rPr>
              <w:rFonts w:hint="eastAsia" w:ascii="宋体" w:hAnsi="宋体" w:eastAsia="宋体" w:cs="宋体"/>
              <w:sz w:val="28"/>
              <w:szCs w:val="28"/>
            </w:rPr>
            <w:instrText xml:space="preserve"> HYPERLINK \l _Toc14066 </w:instrText>
          </w:r>
          <w:r>
            <w:rPr>
              <w:rFonts w:hint="eastAsia" w:ascii="宋体" w:hAnsi="宋体" w:eastAsia="宋体" w:cs="宋体"/>
              <w:sz w:val="28"/>
              <w:szCs w:val="28"/>
            </w:rPr>
            <w:fldChar w:fldCharType="separate"/>
          </w:r>
          <w:r>
            <w:rPr>
              <w:rFonts w:hint="eastAsia" w:ascii="宋体" w:hAnsi="宋体" w:eastAsia="宋体" w:cs="宋体"/>
              <w:sz w:val="28"/>
              <w:szCs w:val="28"/>
            </w:rPr>
            <w:t>第一部分  竞争性磋商公告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_Toc14066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color w:val="auto"/>
              <w:sz w:val="28"/>
              <w:szCs w:val="28"/>
              <w:u w:val="single"/>
            </w:rPr>
            <w:fldChar w:fldCharType="end"/>
          </w:r>
        </w:p>
        <w:p>
          <w:pPr>
            <w:pStyle w:val="97"/>
            <w:tabs>
              <w:tab w:val="right" w:leader="dot" w:pos="9638"/>
            </w:tabs>
            <w:rPr>
              <w:rFonts w:hint="eastAsia" w:ascii="宋体" w:hAnsi="宋体" w:eastAsia="宋体" w:cs="宋体"/>
              <w:sz w:val="28"/>
              <w:szCs w:val="28"/>
            </w:rPr>
          </w:pPr>
          <w:r>
            <w:rPr>
              <w:rFonts w:hint="eastAsia" w:ascii="宋体" w:hAnsi="宋体" w:eastAsia="宋体" w:cs="宋体"/>
              <w:color w:val="auto"/>
              <w:sz w:val="28"/>
              <w:szCs w:val="28"/>
              <w:u w:val="single"/>
            </w:rPr>
            <w:fldChar w:fldCharType="begin"/>
          </w:r>
          <w:r>
            <w:rPr>
              <w:rFonts w:hint="eastAsia" w:ascii="宋体" w:hAnsi="宋体" w:eastAsia="宋体" w:cs="宋体"/>
              <w:sz w:val="28"/>
              <w:szCs w:val="28"/>
            </w:rPr>
            <w:instrText xml:space="preserve"> HYPERLINK \l _Toc16675 </w:instrText>
          </w:r>
          <w:r>
            <w:rPr>
              <w:rFonts w:hint="eastAsia" w:ascii="宋体" w:hAnsi="宋体" w:eastAsia="宋体" w:cs="宋体"/>
              <w:sz w:val="28"/>
              <w:szCs w:val="28"/>
            </w:rPr>
            <w:fldChar w:fldCharType="separate"/>
          </w:r>
          <w:r>
            <w:rPr>
              <w:rFonts w:hint="eastAsia" w:ascii="宋体" w:hAnsi="宋体" w:eastAsia="宋体" w:cs="宋体"/>
              <w:sz w:val="28"/>
              <w:szCs w:val="28"/>
            </w:rPr>
            <w:t>第二部分  磋商响应方须知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_Toc16675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color w:val="auto"/>
              <w:sz w:val="28"/>
              <w:szCs w:val="28"/>
              <w:u w:val="single"/>
            </w:rPr>
            <w:fldChar w:fldCharType="end"/>
          </w:r>
        </w:p>
        <w:p>
          <w:pPr>
            <w:pStyle w:val="97"/>
            <w:tabs>
              <w:tab w:val="right" w:leader="dot" w:pos="9638"/>
            </w:tabs>
            <w:rPr>
              <w:rFonts w:hint="eastAsia" w:ascii="宋体" w:hAnsi="宋体" w:eastAsia="宋体" w:cs="宋体"/>
              <w:sz w:val="28"/>
              <w:szCs w:val="28"/>
            </w:rPr>
          </w:pPr>
          <w:r>
            <w:rPr>
              <w:rFonts w:hint="eastAsia" w:ascii="宋体" w:hAnsi="宋体" w:eastAsia="宋体" w:cs="宋体"/>
              <w:color w:val="auto"/>
              <w:sz w:val="28"/>
              <w:szCs w:val="28"/>
              <w:u w:val="single"/>
            </w:rPr>
            <w:fldChar w:fldCharType="begin"/>
          </w:r>
          <w:r>
            <w:rPr>
              <w:rFonts w:hint="eastAsia" w:ascii="宋体" w:hAnsi="宋体" w:eastAsia="宋体" w:cs="宋体"/>
              <w:sz w:val="28"/>
              <w:szCs w:val="28"/>
            </w:rPr>
            <w:instrText xml:space="preserve"> HYPERLINK \l _Toc28485 </w:instrText>
          </w:r>
          <w:r>
            <w:rPr>
              <w:rFonts w:hint="eastAsia" w:ascii="宋体" w:hAnsi="宋体" w:eastAsia="宋体" w:cs="宋体"/>
              <w:sz w:val="28"/>
              <w:szCs w:val="28"/>
            </w:rPr>
            <w:fldChar w:fldCharType="separate"/>
          </w:r>
          <w:r>
            <w:rPr>
              <w:rFonts w:hint="eastAsia" w:ascii="宋体" w:hAnsi="宋体" w:eastAsia="宋体" w:cs="宋体"/>
              <w:sz w:val="28"/>
              <w:szCs w:val="28"/>
            </w:rPr>
            <w:t>第三部分  磋商组织、步骤与评审方法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_Toc28485 \h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color w:val="auto"/>
              <w:sz w:val="28"/>
              <w:szCs w:val="28"/>
              <w:u w:val="single"/>
            </w:rPr>
            <w:fldChar w:fldCharType="end"/>
          </w:r>
        </w:p>
        <w:p>
          <w:pPr>
            <w:pStyle w:val="97"/>
            <w:tabs>
              <w:tab w:val="right" w:leader="dot" w:pos="9638"/>
            </w:tabs>
            <w:rPr>
              <w:rFonts w:hint="eastAsia" w:ascii="宋体" w:hAnsi="宋体" w:eastAsia="宋体" w:cs="宋体"/>
              <w:sz w:val="28"/>
              <w:szCs w:val="28"/>
            </w:rPr>
          </w:pPr>
          <w:r>
            <w:rPr>
              <w:rFonts w:hint="eastAsia" w:ascii="宋体" w:hAnsi="宋体" w:eastAsia="宋体" w:cs="宋体"/>
              <w:color w:val="auto"/>
              <w:sz w:val="28"/>
              <w:szCs w:val="28"/>
              <w:u w:val="single"/>
            </w:rPr>
            <w:fldChar w:fldCharType="begin"/>
          </w:r>
          <w:r>
            <w:rPr>
              <w:rFonts w:hint="eastAsia" w:ascii="宋体" w:hAnsi="宋体" w:eastAsia="宋体" w:cs="宋体"/>
              <w:sz w:val="28"/>
              <w:szCs w:val="28"/>
            </w:rPr>
            <w:instrText xml:space="preserve"> HYPERLINK \l _Toc4786 </w:instrText>
          </w:r>
          <w:r>
            <w:rPr>
              <w:rFonts w:hint="eastAsia" w:ascii="宋体" w:hAnsi="宋体" w:eastAsia="宋体" w:cs="宋体"/>
              <w:sz w:val="28"/>
              <w:szCs w:val="28"/>
            </w:rPr>
            <w:fldChar w:fldCharType="separate"/>
          </w:r>
          <w:r>
            <w:rPr>
              <w:rFonts w:hint="eastAsia" w:ascii="宋体" w:hAnsi="宋体" w:eastAsia="宋体" w:cs="宋体"/>
              <w:sz w:val="28"/>
              <w:szCs w:val="28"/>
            </w:rPr>
            <w:t xml:space="preserve">第四部分  </w:t>
          </w:r>
          <w:r>
            <w:rPr>
              <w:rFonts w:hint="eastAsia" w:ascii="宋体" w:hAnsi="宋体" w:eastAsia="宋体" w:cs="宋体"/>
              <w:kern w:val="0"/>
              <w:sz w:val="28"/>
              <w:szCs w:val="28"/>
            </w:rPr>
            <w:t>采购内容及要求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_Toc4786 \h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color w:val="auto"/>
              <w:sz w:val="28"/>
              <w:szCs w:val="28"/>
              <w:u w:val="single"/>
            </w:rPr>
            <w:fldChar w:fldCharType="end"/>
          </w:r>
        </w:p>
        <w:p>
          <w:pPr>
            <w:pStyle w:val="97"/>
            <w:tabs>
              <w:tab w:val="right" w:leader="dot" w:pos="9638"/>
            </w:tabs>
            <w:rPr>
              <w:rFonts w:hint="eastAsia" w:ascii="宋体" w:hAnsi="宋体" w:eastAsia="宋体" w:cs="宋体"/>
              <w:sz w:val="28"/>
              <w:szCs w:val="28"/>
            </w:rPr>
          </w:pPr>
          <w:r>
            <w:rPr>
              <w:rFonts w:hint="eastAsia" w:ascii="宋体" w:hAnsi="宋体" w:eastAsia="宋体" w:cs="宋体"/>
              <w:color w:val="auto"/>
              <w:sz w:val="28"/>
              <w:szCs w:val="28"/>
              <w:u w:val="single"/>
            </w:rPr>
            <w:fldChar w:fldCharType="begin"/>
          </w:r>
          <w:r>
            <w:rPr>
              <w:rFonts w:hint="eastAsia" w:ascii="宋体" w:hAnsi="宋体" w:eastAsia="宋体" w:cs="宋体"/>
              <w:sz w:val="28"/>
              <w:szCs w:val="28"/>
            </w:rPr>
            <w:instrText xml:space="preserve"> HYPERLINK \l _Toc13605 </w:instrText>
          </w:r>
          <w:r>
            <w:rPr>
              <w:rFonts w:hint="eastAsia" w:ascii="宋体" w:hAnsi="宋体" w:eastAsia="宋体" w:cs="宋体"/>
              <w:sz w:val="28"/>
              <w:szCs w:val="28"/>
            </w:rPr>
            <w:fldChar w:fldCharType="separate"/>
          </w:r>
          <w:r>
            <w:rPr>
              <w:rFonts w:hint="eastAsia" w:ascii="宋体" w:hAnsi="宋体" w:eastAsia="宋体" w:cs="宋体"/>
              <w:bCs/>
              <w:sz w:val="28"/>
              <w:szCs w:val="28"/>
            </w:rPr>
            <w:t>第五部分  合同授予</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_Toc13605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color w:val="auto"/>
              <w:sz w:val="28"/>
              <w:szCs w:val="28"/>
              <w:u w:val="single"/>
            </w:rPr>
            <w:fldChar w:fldCharType="end"/>
          </w:r>
        </w:p>
        <w:p>
          <w:pPr>
            <w:pStyle w:val="97"/>
            <w:tabs>
              <w:tab w:val="right" w:leader="dot" w:pos="9638"/>
            </w:tabs>
            <w:rPr>
              <w:rFonts w:hint="eastAsia" w:ascii="宋体" w:hAnsi="宋体" w:eastAsia="宋体" w:cs="宋体"/>
              <w:sz w:val="28"/>
              <w:szCs w:val="28"/>
            </w:rPr>
          </w:pPr>
          <w:r>
            <w:rPr>
              <w:rFonts w:hint="eastAsia" w:ascii="宋体" w:hAnsi="宋体" w:eastAsia="宋体" w:cs="宋体"/>
              <w:color w:val="auto"/>
              <w:sz w:val="28"/>
              <w:szCs w:val="28"/>
              <w:u w:val="single"/>
            </w:rPr>
            <w:fldChar w:fldCharType="begin"/>
          </w:r>
          <w:r>
            <w:rPr>
              <w:rFonts w:hint="eastAsia" w:ascii="宋体" w:hAnsi="宋体" w:eastAsia="宋体" w:cs="宋体"/>
              <w:sz w:val="28"/>
              <w:szCs w:val="28"/>
            </w:rPr>
            <w:instrText xml:space="preserve"> HYPERLINK \l _Toc23259 </w:instrText>
          </w:r>
          <w:r>
            <w:rPr>
              <w:rFonts w:hint="eastAsia" w:ascii="宋体" w:hAnsi="宋体" w:eastAsia="宋体" w:cs="宋体"/>
              <w:sz w:val="28"/>
              <w:szCs w:val="28"/>
            </w:rPr>
            <w:fldChar w:fldCharType="separate"/>
          </w:r>
          <w:r>
            <w:rPr>
              <w:rFonts w:hint="eastAsia" w:ascii="宋体" w:hAnsi="宋体" w:eastAsia="宋体" w:cs="宋体"/>
              <w:sz w:val="28"/>
              <w:szCs w:val="28"/>
            </w:rPr>
            <w:t>第六部分  附件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_Toc23259 \h </w:instrText>
          </w:r>
          <w:r>
            <w:rPr>
              <w:rFonts w:hint="eastAsia" w:ascii="宋体" w:hAnsi="宋体" w:eastAsia="宋体" w:cs="宋体"/>
              <w:sz w:val="28"/>
              <w:szCs w:val="28"/>
            </w:rPr>
            <w:fldChar w:fldCharType="separate"/>
          </w:r>
          <w:r>
            <w:rPr>
              <w:rFonts w:hint="eastAsia" w:ascii="宋体" w:hAnsi="宋体" w:eastAsia="宋体" w:cs="宋体"/>
              <w:sz w:val="28"/>
              <w:szCs w:val="28"/>
            </w:rPr>
            <w:t>32</w:t>
          </w:r>
          <w:r>
            <w:rPr>
              <w:rFonts w:hint="eastAsia" w:ascii="宋体" w:hAnsi="宋体" w:eastAsia="宋体" w:cs="宋体"/>
              <w:sz w:val="28"/>
              <w:szCs w:val="28"/>
            </w:rPr>
            <w:fldChar w:fldCharType="end"/>
          </w:r>
          <w:r>
            <w:rPr>
              <w:rFonts w:hint="eastAsia" w:ascii="宋体" w:hAnsi="宋体" w:eastAsia="宋体" w:cs="宋体"/>
              <w:color w:val="auto"/>
              <w:sz w:val="28"/>
              <w:szCs w:val="28"/>
              <w:u w:val="single"/>
            </w:rPr>
            <w:fldChar w:fldCharType="end"/>
          </w:r>
        </w:p>
        <w:p>
          <w:pPr>
            <w:pStyle w:val="97"/>
            <w:tabs>
              <w:tab w:val="right" w:leader="dot" w:pos="9638"/>
            </w:tabs>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800" w:lineRule="exact"/>
            <w:ind w:firstLine="1560" w:firstLineChars="650"/>
            <w:jc w:val="left"/>
            <w:textAlignment w:val="auto"/>
            <w:rPr>
              <w:rFonts w:ascii="宋体" w:hAnsi="宋体" w:eastAsia="宋体" w:cs="Times New Roman"/>
              <w:color w:val="auto"/>
              <w:kern w:val="2"/>
              <w:sz w:val="24"/>
              <w:szCs w:val="24"/>
              <w:u w:val="single"/>
              <w:lang w:val="en-US" w:eastAsia="zh-CN" w:bidi="ar-SA"/>
            </w:rPr>
            <w:sectPr>
              <w:footerReference r:id="rId6" w:type="first"/>
              <w:footerReference r:id="rId5" w:type="default"/>
              <w:pgSz w:w="11906" w:h="16838"/>
              <w:pgMar w:top="1134" w:right="1134" w:bottom="1134" w:left="1134" w:header="851" w:footer="850" w:gutter="0"/>
              <w:pgNumType w:fmt="decimal" w:start="1"/>
              <w:cols w:space="0" w:num="1"/>
              <w:titlePg/>
              <w:rtlGutter w:val="0"/>
              <w:docGrid w:type="lines" w:linePitch="317" w:charSpace="0"/>
            </w:sectPr>
          </w:pPr>
          <w:r>
            <w:rPr>
              <w:rFonts w:hint="eastAsia" w:ascii="宋体" w:hAnsi="宋体" w:eastAsia="宋体" w:cs="宋体"/>
              <w:color w:val="auto"/>
              <w:sz w:val="24"/>
              <w:szCs w:val="24"/>
              <w:u w:val="single"/>
            </w:rPr>
            <w:fldChar w:fldCharType="end"/>
          </w:r>
        </w:p>
      </w:sdtContent>
    </w:sdt>
    <w:p>
      <w:pPr>
        <w:keepNext w:val="0"/>
        <w:keepLines w:val="0"/>
        <w:pageBreakBefore w:val="0"/>
        <w:kinsoku/>
        <w:overflowPunct/>
        <w:topLinePunct w:val="0"/>
        <w:autoSpaceDE/>
        <w:autoSpaceDN/>
        <w:bidi w:val="0"/>
        <w:spacing w:line="360" w:lineRule="auto"/>
        <w:ind w:left="0" w:leftChars="0" w:firstLine="562" w:firstLineChars="200"/>
        <w:jc w:val="center"/>
        <w:textAlignment w:val="auto"/>
        <w:outlineLvl w:val="0"/>
        <w:rPr>
          <w:rFonts w:hint="eastAsia" w:ascii="宋体" w:hAnsi="宋体" w:cs="宋体"/>
          <w:b/>
          <w:color w:val="auto"/>
          <w:sz w:val="24"/>
          <w:szCs w:val="24"/>
        </w:rPr>
      </w:pPr>
      <w:bookmarkStart w:id="5" w:name="_Toc459729726"/>
      <w:bookmarkStart w:id="6" w:name="_Toc14066"/>
      <w:r>
        <w:rPr>
          <w:rFonts w:hint="eastAsia" w:ascii="宋体" w:hAnsi="宋体"/>
          <w:b/>
          <w:color w:val="auto"/>
          <w:sz w:val="28"/>
          <w:szCs w:val="28"/>
        </w:rPr>
        <w:t>第一部分  竞争性磋商公告</w:t>
      </w:r>
    </w:p>
    <w:p>
      <w:pPr>
        <w:keepNext w:val="0"/>
        <w:keepLines w:val="0"/>
        <w:pageBreakBefore w:val="0"/>
        <w:kinsoku/>
        <w:wordWrap/>
        <w:overflowPunct/>
        <w:topLinePunct w:val="0"/>
        <w:autoSpaceDE/>
        <w:autoSpaceDN/>
        <w:bidi w:val="0"/>
        <w:adjustRightInd/>
        <w:snapToGrid/>
        <w:spacing w:line="360" w:lineRule="auto"/>
        <w:ind w:left="0" w:leftChars="0" w:firstLine="482" w:firstLineChars="200"/>
        <w:jc w:val="center"/>
        <w:textAlignment w:val="auto"/>
        <w:outlineLvl w:val="0"/>
        <w:rPr>
          <w:rFonts w:hint="eastAsia" w:ascii="宋体" w:hAnsi="宋体" w:cs="宋体"/>
          <w:b/>
          <w:color w:val="auto"/>
          <w:sz w:val="24"/>
          <w:szCs w:val="24"/>
        </w:rPr>
      </w:pPr>
      <w:r>
        <w:rPr>
          <w:rFonts w:hint="eastAsia" w:ascii="宋体" w:hAnsi="宋体"/>
          <w:b/>
          <w:bCs/>
          <w:color w:val="auto"/>
          <w:kern w:val="16"/>
          <w:sz w:val="24"/>
          <w:szCs w:val="24"/>
          <w:lang w:eastAsia="zh-CN"/>
        </w:rPr>
        <w:t>邹城市太平镇东纪沟二村党群服务中心装饰工程</w:t>
      </w:r>
      <w:r>
        <w:rPr>
          <w:rFonts w:hint="eastAsia" w:ascii="宋体" w:hAnsi="宋体" w:cs="宋体"/>
          <w:b/>
          <w:color w:val="auto"/>
          <w:sz w:val="24"/>
          <w:szCs w:val="24"/>
        </w:rPr>
        <w:t>竞争性磋商公告</w:t>
      </w:r>
      <w:bookmarkEnd w:id="5"/>
      <w:bookmarkEnd w:id="6"/>
    </w:p>
    <w:p>
      <w:pPr>
        <w:pStyle w:val="10"/>
        <w:keepNext w:val="0"/>
        <w:keepLines w:val="0"/>
        <w:pageBreakBefore w:val="0"/>
        <w:kinsoku/>
        <w:overflowPunct/>
        <w:topLinePunct w:val="0"/>
        <w:autoSpaceDE/>
        <w:autoSpaceDN/>
        <w:bidi w:val="0"/>
        <w:adjustRightInd/>
        <w:snapToGrid/>
        <w:spacing w:before="0" w:line="360" w:lineRule="auto"/>
        <w:textAlignment w:val="auto"/>
        <w:rPr>
          <w:rFonts w:hint="eastAsia"/>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宋体" w:hAnsi="宋体" w:cs="Helvetica"/>
          <w:b/>
          <w:bCs/>
          <w:color w:val="auto"/>
          <w:kern w:val="0"/>
          <w:sz w:val="24"/>
          <w:szCs w:val="24"/>
          <w:lang w:val="en-US" w:eastAsia="zh-CN"/>
        </w:rPr>
      </w:pPr>
      <w:r>
        <w:rPr>
          <w:rFonts w:hint="eastAsia" w:ascii="宋体" w:hAnsi="宋体" w:cs="Helvetica"/>
          <w:b/>
          <w:bCs/>
          <w:color w:val="auto"/>
          <w:kern w:val="0"/>
          <w:sz w:val="24"/>
          <w:szCs w:val="24"/>
          <w:lang w:val="en-US" w:eastAsia="zh-CN"/>
        </w:rPr>
        <w:t>一、采 购 人：</w:t>
      </w:r>
      <w:r>
        <w:rPr>
          <w:rFonts w:hint="eastAsia" w:ascii="宋体" w:hAnsi="宋体" w:cs="Helvetica"/>
          <w:b w:val="0"/>
          <w:bCs w:val="0"/>
          <w:color w:val="auto"/>
          <w:kern w:val="0"/>
          <w:sz w:val="24"/>
          <w:szCs w:val="24"/>
          <w:lang w:val="en-US" w:eastAsia="zh-CN"/>
        </w:rPr>
        <w:t xml:space="preserve">邹城市太平镇人民政府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宋体" w:hAnsi="宋体" w:cs="Helvetica"/>
          <w:b/>
          <w:bCs/>
          <w:color w:val="auto"/>
          <w:kern w:val="0"/>
          <w:sz w:val="24"/>
          <w:szCs w:val="24"/>
          <w:lang w:val="en-US" w:eastAsia="zh-CN"/>
        </w:rPr>
      </w:pPr>
      <w:r>
        <w:rPr>
          <w:rFonts w:hint="eastAsia" w:ascii="宋体" w:hAnsi="宋体" w:cs="Helvetica"/>
          <w:b/>
          <w:bCs/>
          <w:color w:val="auto"/>
          <w:kern w:val="0"/>
          <w:sz w:val="24"/>
          <w:szCs w:val="24"/>
          <w:lang w:val="en-US" w:eastAsia="zh-CN"/>
        </w:rPr>
        <w:t>二、项目名称：</w:t>
      </w:r>
      <w:r>
        <w:rPr>
          <w:rFonts w:hint="eastAsia" w:ascii="宋体" w:hAnsi="宋体" w:cs="Helvetica"/>
          <w:b w:val="0"/>
          <w:bCs w:val="0"/>
          <w:color w:val="auto"/>
          <w:kern w:val="0"/>
          <w:sz w:val="24"/>
          <w:szCs w:val="24"/>
          <w:lang w:val="en-US" w:eastAsia="zh-CN"/>
        </w:rPr>
        <w:t>邹城市太平镇东纪沟二村党群服务中心装饰工程</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宋体" w:hAnsi="宋体" w:cs="Helvetica"/>
          <w:b w:val="0"/>
          <w:bCs w:val="0"/>
          <w:color w:val="auto"/>
          <w:kern w:val="0"/>
          <w:sz w:val="24"/>
          <w:szCs w:val="24"/>
          <w:lang w:val="en-US" w:eastAsia="zh-CN"/>
        </w:rPr>
      </w:pPr>
      <w:r>
        <w:rPr>
          <w:rFonts w:hint="eastAsia" w:ascii="宋体" w:hAnsi="宋体" w:cs="Helvetica"/>
          <w:b/>
          <w:bCs/>
          <w:color w:val="auto"/>
          <w:kern w:val="0"/>
          <w:sz w:val="24"/>
          <w:szCs w:val="24"/>
          <w:lang w:val="en-US" w:eastAsia="zh-CN"/>
        </w:rPr>
        <w:t>三、项目编号：</w:t>
      </w:r>
      <w:r>
        <w:rPr>
          <w:rFonts w:hint="eastAsia" w:ascii="宋体" w:hAnsi="宋体" w:cs="Helvetica"/>
          <w:b w:val="0"/>
          <w:bCs w:val="0"/>
          <w:color w:val="auto"/>
          <w:kern w:val="0"/>
          <w:sz w:val="24"/>
          <w:szCs w:val="24"/>
          <w:lang w:val="en-US" w:eastAsia="zh-CN"/>
        </w:rPr>
        <w:t>HXXM-TPZ2023-0004</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宋体" w:hAnsi="宋体" w:cs="宋体"/>
          <w:b w:val="0"/>
          <w:bCs/>
          <w:color w:val="auto"/>
          <w:sz w:val="24"/>
          <w:szCs w:val="24"/>
          <w:highlight w:val="none"/>
          <w:lang w:eastAsia="zh-CN"/>
        </w:rPr>
      </w:pPr>
      <w:r>
        <w:rPr>
          <w:rFonts w:hint="eastAsia" w:ascii="宋体" w:hAnsi="宋体" w:cs="Helvetica"/>
          <w:b/>
          <w:bCs/>
          <w:color w:val="auto"/>
          <w:kern w:val="0"/>
          <w:sz w:val="24"/>
          <w:szCs w:val="24"/>
          <w:lang w:val="en-US" w:eastAsia="zh-CN"/>
        </w:rPr>
        <w:t>四、采购内容：</w:t>
      </w:r>
      <w:r>
        <w:rPr>
          <w:rFonts w:hint="eastAsia" w:ascii="宋体" w:hAnsi="宋体" w:cs="宋体"/>
          <w:b w:val="0"/>
          <w:bCs/>
          <w:color w:val="auto"/>
          <w:sz w:val="24"/>
          <w:szCs w:val="24"/>
          <w:highlight w:val="none"/>
          <w:lang w:eastAsia="zh-CN"/>
        </w:rPr>
        <w:t>本工程为邹城市太平镇东纪沟二村党群服务中心装饰工程，包含刷墙面乳胶漆、墙面粘贴壁布、新做石膏板吊顶等工程。</w:t>
      </w:r>
      <w:r>
        <w:rPr>
          <w:rFonts w:hint="eastAsia" w:ascii="宋体" w:hAnsi="宋体" w:cs="宋体"/>
          <w:b w:val="0"/>
          <w:bCs/>
          <w:color w:val="auto"/>
          <w:sz w:val="24"/>
          <w:szCs w:val="24"/>
          <w:highlight w:val="none"/>
        </w:rPr>
        <w:t>具体内容详见采购预算(控制价)。</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宋体" w:hAnsi="宋体" w:cs="宋体"/>
          <w:b w:val="0"/>
          <w:bCs/>
          <w:color w:val="auto"/>
          <w:sz w:val="24"/>
          <w:szCs w:val="24"/>
          <w:highlight w:val="none"/>
        </w:rPr>
      </w:pPr>
      <w:r>
        <w:rPr>
          <w:rFonts w:hint="eastAsia" w:ascii="宋体" w:hAnsi="宋体" w:cs="宋体"/>
          <w:b/>
          <w:bCs w:val="0"/>
          <w:color w:val="auto"/>
          <w:sz w:val="24"/>
          <w:szCs w:val="24"/>
          <w:highlight w:val="none"/>
        </w:rPr>
        <w:t>采购预算（控制价）为</w:t>
      </w:r>
      <w:r>
        <w:rPr>
          <w:rFonts w:hint="eastAsia" w:ascii="宋体" w:hAnsi="宋体" w:cs="宋体"/>
          <w:b/>
          <w:bCs w:val="0"/>
          <w:color w:val="auto"/>
          <w:sz w:val="24"/>
          <w:szCs w:val="24"/>
          <w:highlight w:val="none"/>
          <w:lang w:val="en-US" w:eastAsia="zh-CN"/>
        </w:rPr>
        <w:t>258399.01</w:t>
      </w:r>
      <w:r>
        <w:rPr>
          <w:rFonts w:hint="eastAsia" w:ascii="宋体" w:hAnsi="宋体" w:cs="宋体"/>
          <w:b/>
          <w:bCs w:val="0"/>
          <w:color w:val="auto"/>
          <w:sz w:val="24"/>
          <w:szCs w:val="24"/>
          <w:highlight w:val="none"/>
        </w:rPr>
        <w:t>元</w:t>
      </w:r>
      <w:r>
        <w:rPr>
          <w:rFonts w:hint="eastAsia" w:ascii="宋体" w:hAnsi="宋体" w:cs="宋体"/>
          <w:b w:val="0"/>
          <w:bCs/>
          <w:color w:val="auto"/>
          <w:sz w:val="24"/>
          <w:szCs w:val="24"/>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宋体" w:hAnsi="宋体" w:cs="Helvetica"/>
          <w:b/>
          <w:bCs/>
          <w:color w:val="auto"/>
          <w:kern w:val="0"/>
          <w:sz w:val="24"/>
          <w:szCs w:val="24"/>
          <w:lang w:val="en-US" w:eastAsia="zh-CN"/>
        </w:rPr>
      </w:pPr>
      <w:r>
        <w:rPr>
          <w:rFonts w:hint="eastAsia" w:ascii="宋体" w:hAnsi="宋体" w:cs="Helvetica"/>
          <w:b/>
          <w:bCs/>
          <w:color w:val="auto"/>
          <w:kern w:val="0"/>
          <w:sz w:val="24"/>
          <w:szCs w:val="24"/>
          <w:lang w:val="en-US" w:eastAsia="zh-CN"/>
        </w:rPr>
        <w:t>五、供应商资格要求：</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1、具备《政府采购法》第二十二条规定的条件。</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（一）具有独立承担民事责任的能力；</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（二）具有良好的商业信誉和健全的财务会计制度；</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（三）具有履行合同所必需的货物和专业技术能力；</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（四）有依法缴纳税收和社会保障资金的良好记录；</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（五）参加政府采购活动前三年内，在经营活动中没有重大违法记录；</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（六）法律、行政法规规定的其他条件。</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2、供应商须为国内注册具有独立法人资格,</w:t>
      </w:r>
      <w:r>
        <w:rPr>
          <w:rFonts w:hint="eastAsia" w:ascii="宋体" w:hAnsi="宋体" w:cs="宋体"/>
          <w:b/>
          <w:bCs w:val="0"/>
          <w:color w:val="auto"/>
          <w:sz w:val="24"/>
          <w:szCs w:val="24"/>
          <w:u w:val="single"/>
          <w:lang w:val="en-US" w:eastAsia="zh-CN"/>
        </w:rPr>
        <w:t>具备建筑装饰装修工程专业承包叁级及以上资质</w:t>
      </w:r>
      <w:r>
        <w:rPr>
          <w:rFonts w:hint="eastAsia" w:ascii="宋体" w:hAnsi="宋体" w:cs="宋体"/>
          <w:b w:val="0"/>
          <w:bCs/>
          <w:color w:val="auto"/>
          <w:sz w:val="24"/>
          <w:szCs w:val="24"/>
          <w:lang w:val="en-US" w:eastAsia="zh-CN"/>
        </w:rPr>
        <w:t>，并在人员、设备、资金等方面具有相应的施工能力,无拖欠农民工工资的不良行为。其中，项目经理必须</w:t>
      </w:r>
      <w:r>
        <w:rPr>
          <w:rFonts w:hint="eastAsia" w:ascii="宋体" w:hAnsi="宋体" w:cs="宋体"/>
          <w:b/>
          <w:bCs w:val="0"/>
          <w:color w:val="auto"/>
          <w:sz w:val="24"/>
          <w:szCs w:val="24"/>
          <w:u w:val="single"/>
          <w:lang w:val="en-US" w:eastAsia="zh-CN"/>
        </w:rPr>
        <w:t>具备建筑工程专业二级注册建造师执业资格（须在本单位注册），并同时具备建造师安全生产考核合格证书（B证）</w:t>
      </w:r>
      <w:r>
        <w:rPr>
          <w:rFonts w:hint="eastAsia" w:ascii="宋体" w:hAnsi="宋体" w:cs="宋体"/>
          <w:b w:val="0"/>
          <w:bCs/>
          <w:color w:val="auto"/>
          <w:sz w:val="24"/>
          <w:szCs w:val="24"/>
          <w:lang w:val="en-US" w:eastAsia="zh-CN"/>
        </w:rPr>
        <w:t>；且未担任其他在施建设工程项目的项目经理（被更换的项目负责人6个月内不得在全省范围内参加工程投标）。</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3、供应商在递交响应文件时需同时提供</w:t>
      </w:r>
      <w:r>
        <w:rPr>
          <w:rFonts w:hint="eastAsia" w:ascii="宋体" w:hAnsi="宋体" w:cs="宋体"/>
          <w:b/>
          <w:bCs w:val="0"/>
          <w:color w:val="auto"/>
          <w:sz w:val="24"/>
          <w:szCs w:val="24"/>
          <w:u w:val="single"/>
          <w:lang w:val="en-US" w:eastAsia="zh-CN"/>
        </w:rPr>
        <w:t>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w:t>
      </w:r>
      <w:r>
        <w:rPr>
          <w:rFonts w:hint="eastAsia" w:ascii="宋体" w:hAnsi="宋体" w:cs="宋体"/>
          <w:b w:val="0"/>
          <w:bCs/>
          <w:color w:val="auto"/>
          <w:sz w:val="24"/>
          <w:szCs w:val="24"/>
          <w:lang w:val="en-US" w:eastAsia="zh-CN"/>
        </w:rPr>
        <w:t>。供应商在磋商时未按上述要求提供证明材料的，磋商小组根据竞争性磋商文件规定否决其磋商响应文件，涉及评审办法的，将不予计分。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宋体" w:hAnsi="宋体" w:cs="宋体"/>
          <w:b/>
          <w:bCs w:val="0"/>
          <w:color w:val="auto"/>
          <w:sz w:val="24"/>
          <w:szCs w:val="24"/>
          <w:lang w:val="en-US" w:eastAsia="zh-CN"/>
        </w:rPr>
      </w:pPr>
      <w:r>
        <w:rPr>
          <w:rFonts w:hint="eastAsia" w:ascii="宋体" w:hAnsi="宋体" w:cs="宋体"/>
          <w:b/>
          <w:bCs w:val="0"/>
          <w:color w:val="auto"/>
          <w:sz w:val="24"/>
          <w:szCs w:val="24"/>
          <w:lang w:val="en-US" w:eastAsia="zh-CN"/>
        </w:rPr>
        <w:t>注：上述材料、证件的复印件，须编制在响应文件中，是响应文件的有效组成内容。供应商在磋商时未按上述要求提供证明材料的，作无效响应文件处理。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4、</w:t>
      </w:r>
      <w:r>
        <w:rPr>
          <w:rFonts w:hint="eastAsia" w:ascii="宋体" w:hAnsi="宋体" w:cs="宋体"/>
          <w:b w:val="0"/>
          <w:bCs w:val="0"/>
          <w:sz w:val="24"/>
          <w:szCs w:val="24"/>
          <w:lang w:val="en-US" w:eastAsia="zh-CN"/>
        </w:rPr>
        <w:t>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5、本次竞争性磋商不接受联合体。</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szCs w:val="24"/>
        </w:rPr>
      </w:pPr>
      <w:r>
        <w:rPr>
          <w:rFonts w:hint="eastAsia" w:ascii="宋体" w:hAnsi="宋体" w:cs="宋体"/>
          <w:b/>
          <w:bCs/>
          <w:sz w:val="24"/>
          <w:szCs w:val="24"/>
        </w:rPr>
        <w:t>六、磋商文件的获取：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1、磋商文件的获取时间：</w:t>
      </w:r>
      <w:r>
        <w:rPr>
          <w:rFonts w:hint="eastAsia" w:ascii="宋体" w:hAnsi="宋体" w:cs="宋体"/>
          <w:sz w:val="24"/>
          <w:szCs w:val="24"/>
          <w:highlight w:val="none"/>
          <w:u w:val="single"/>
          <w:lang w:eastAsia="zh-CN"/>
        </w:rPr>
        <w:t>2023年09月27日</w:t>
      </w:r>
      <w:r>
        <w:rPr>
          <w:rFonts w:hint="eastAsia" w:ascii="宋体" w:hAnsi="宋体" w:cs="宋体"/>
          <w:sz w:val="24"/>
          <w:szCs w:val="24"/>
          <w:highlight w:val="none"/>
          <w:u w:val="single"/>
        </w:rPr>
        <w:t>-</w:t>
      </w:r>
      <w:r>
        <w:rPr>
          <w:rFonts w:hint="eastAsia" w:ascii="宋体" w:hAnsi="宋体" w:cs="宋体"/>
          <w:sz w:val="24"/>
          <w:szCs w:val="24"/>
          <w:highlight w:val="none"/>
          <w:u w:val="single"/>
          <w:lang w:eastAsia="zh-CN"/>
        </w:rPr>
        <w:t>2023年</w:t>
      </w:r>
      <w:r>
        <w:rPr>
          <w:rFonts w:hint="eastAsia" w:ascii="宋体" w:hAnsi="宋体" w:cs="宋体"/>
          <w:sz w:val="24"/>
          <w:szCs w:val="24"/>
          <w:highlight w:val="none"/>
          <w:u w:val="single"/>
          <w:lang w:val="en-US" w:eastAsia="zh-CN"/>
        </w:rPr>
        <w:t>10</w:t>
      </w:r>
      <w:r>
        <w:rPr>
          <w:rFonts w:hint="eastAsia" w:ascii="宋体" w:hAnsi="宋体" w:cs="宋体"/>
          <w:sz w:val="24"/>
          <w:szCs w:val="24"/>
          <w:highlight w:val="none"/>
          <w:u w:val="single"/>
          <w:lang w:eastAsia="zh-CN"/>
        </w:rPr>
        <w:t>月</w:t>
      </w:r>
      <w:r>
        <w:rPr>
          <w:rFonts w:hint="eastAsia" w:ascii="宋体" w:hAnsi="宋体" w:cs="宋体"/>
          <w:sz w:val="24"/>
          <w:szCs w:val="24"/>
          <w:highlight w:val="none"/>
          <w:u w:val="single"/>
          <w:lang w:val="en-US" w:eastAsia="zh-CN"/>
        </w:rPr>
        <w:t>07</w:t>
      </w:r>
      <w:r>
        <w:rPr>
          <w:rFonts w:hint="eastAsia" w:ascii="宋体" w:hAnsi="宋体" w:cs="宋体"/>
          <w:sz w:val="24"/>
          <w:szCs w:val="24"/>
          <w:highlight w:val="none"/>
          <w:u w:val="single"/>
        </w:rPr>
        <w:t>日</w:t>
      </w:r>
      <w:r>
        <w:rPr>
          <w:rFonts w:hint="eastAsia" w:ascii="宋体" w:hAnsi="宋体" w:cs="宋体"/>
          <w:sz w:val="24"/>
          <w:szCs w:val="24"/>
          <w:highlight w:val="none"/>
          <w:u w:val="single"/>
          <w:lang w:val="en-US" w:eastAsia="zh-CN"/>
        </w:rPr>
        <w:t>09点30分</w:t>
      </w:r>
      <w:r>
        <w:rPr>
          <w:rFonts w:hint="eastAsia" w:ascii="宋体" w:hAnsi="宋体" w:cs="宋体"/>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2.磋商文件获取方式：网上下载；磋商响应方不必办理报名手续，登录邹城市外宣网(http://www.mencius.gov.cn/)-乡村零星采购直接点击公告下方附件下载竞争性磋商文件。</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sz w:val="24"/>
          <w:szCs w:val="24"/>
        </w:rPr>
      </w:pPr>
      <w:r>
        <w:rPr>
          <w:rFonts w:hint="eastAsia" w:ascii="宋体" w:hAnsi="宋体" w:cs="宋体"/>
          <w:b/>
          <w:bCs/>
          <w:sz w:val="24"/>
          <w:szCs w:val="24"/>
        </w:rPr>
        <w:t>七、磋商响应文件的递交</w:t>
      </w:r>
      <w:r>
        <w:rPr>
          <w:rFonts w:hint="eastAsia" w:ascii="宋体" w:hAnsi="宋体" w:cs="宋体"/>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eastAsia="zh-CN"/>
        </w:rPr>
        <w:t>邹城市太平镇人民政府</w:t>
      </w:r>
      <w:r>
        <w:rPr>
          <w:rFonts w:hint="eastAsia" w:ascii="宋体" w:hAnsi="宋体" w:cs="宋体"/>
          <w:sz w:val="24"/>
          <w:szCs w:val="24"/>
        </w:rPr>
        <w:t>于</w:t>
      </w:r>
      <w:r>
        <w:rPr>
          <w:rFonts w:hint="eastAsia" w:ascii="宋体" w:hAnsi="宋体" w:cs="宋体"/>
          <w:b/>
          <w:bCs/>
          <w:sz w:val="24"/>
          <w:szCs w:val="24"/>
          <w:highlight w:val="none"/>
          <w:u w:val="single"/>
          <w:lang w:eastAsia="zh-CN"/>
        </w:rPr>
        <w:t>2023年</w:t>
      </w:r>
      <w:r>
        <w:rPr>
          <w:rFonts w:hint="eastAsia" w:ascii="宋体" w:hAnsi="宋体" w:cs="宋体"/>
          <w:b/>
          <w:bCs/>
          <w:sz w:val="24"/>
          <w:szCs w:val="24"/>
          <w:highlight w:val="none"/>
          <w:u w:val="single"/>
          <w:lang w:val="en-US" w:eastAsia="zh-CN"/>
        </w:rPr>
        <w:t>10</w:t>
      </w:r>
      <w:r>
        <w:rPr>
          <w:rFonts w:hint="eastAsia" w:ascii="宋体" w:hAnsi="宋体" w:cs="宋体"/>
          <w:b/>
          <w:bCs/>
          <w:sz w:val="24"/>
          <w:szCs w:val="24"/>
          <w:highlight w:val="none"/>
          <w:u w:val="single"/>
          <w:lang w:eastAsia="zh-CN"/>
        </w:rPr>
        <w:t>月</w:t>
      </w:r>
      <w:r>
        <w:rPr>
          <w:rFonts w:hint="eastAsia" w:ascii="宋体" w:hAnsi="宋体" w:cs="宋体"/>
          <w:b/>
          <w:bCs/>
          <w:sz w:val="24"/>
          <w:szCs w:val="24"/>
          <w:highlight w:val="none"/>
          <w:u w:val="single"/>
          <w:lang w:val="en-US" w:eastAsia="zh-CN"/>
        </w:rPr>
        <w:t>07</w:t>
      </w:r>
      <w:r>
        <w:rPr>
          <w:rFonts w:hint="eastAsia" w:ascii="宋体" w:hAnsi="宋体" w:cs="宋体"/>
          <w:b/>
          <w:bCs/>
          <w:sz w:val="24"/>
          <w:szCs w:val="24"/>
          <w:highlight w:val="none"/>
          <w:u w:val="single"/>
        </w:rPr>
        <w:t>日</w:t>
      </w:r>
      <w:r>
        <w:rPr>
          <w:rFonts w:hint="eastAsia" w:ascii="宋体" w:hAnsi="宋体" w:cs="宋体"/>
          <w:b/>
          <w:bCs/>
          <w:sz w:val="24"/>
          <w:szCs w:val="24"/>
          <w:highlight w:val="none"/>
          <w:u w:val="single"/>
          <w:lang w:val="en-US" w:eastAsia="zh-CN"/>
        </w:rPr>
        <w:t>09</w:t>
      </w:r>
      <w:r>
        <w:rPr>
          <w:rFonts w:hint="eastAsia" w:ascii="宋体" w:hAnsi="宋体" w:cs="宋体"/>
          <w:b/>
          <w:bCs/>
          <w:sz w:val="24"/>
          <w:szCs w:val="24"/>
          <w:highlight w:val="none"/>
          <w:u w:val="single"/>
        </w:rPr>
        <w:t>时</w:t>
      </w:r>
      <w:r>
        <w:rPr>
          <w:rFonts w:hint="eastAsia" w:ascii="宋体" w:hAnsi="宋体" w:cs="宋体"/>
          <w:b/>
          <w:bCs/>
          <w:sz w:val="24"/>
          <w:szCs w:val="24"/>
          <w:highlight w:val="none"/>
          <w:u w:val="single"/>
          <w:lang w:val="en-US" w:eastAsia="zh-CN"/>
        </w:rPr>
        <w:t>30</w:t>
      </w:r>
      <w:r>
        <w:rPr>
          <w:rFonts w:hint="eastAsia" w:ascii="宋体" w:hAnsi="宋体" w:cs="宋体"/>
          <w:b/>
          <w:bCs/>
          <w:sz w:val="24"/>
          <w:szCs w:val="24"/>
          <w:highlight w:val="none"/>
          <w:u w:val="single"/>
        </w:rPr>
        <w:t>分</w:t>
      </w:r>
      <w:r>
        <w:rPr>
          <w:rFonts w:hint="eastAsia" w:ascii="宋体" w:hAnsi="宋体" w:cs="宋体"/>
          <w:sz w:val="24"/>
          <w:szCs w:val="24"/>
        </w:rPr>
        <w:t>（北京时间）磋商开始前在邹城市</w:t>
      </w:r>
      <w:r>
        <w:rPr>
          <w:rFonts w:hint="eastAsia" w:ascii="宋体" w:hAnsi="宋体" w:cs="宋体"/>
          <w:sz w:val="24"/>
          <w:szCs w:val="24"/>
          <w:lang w:eastAsia="zh-CN"/>
        </w:rPr>
        <w:t>太平镇</w:t>
      </w:r>
      <w:r>
        <w:rPr>
          <w:rFonts w:hint="eastAsia" w:ascii="宋体" w:hAnsi="宋体" w:cs="宋体"/>
          <w:sz w:val="24"/>
          <w:szCs w:val="24"/>
        </w:rPr>
        <w:t>公共资源交易中心开标室受理供应商磋商响应文件的递交；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2、逾期送达或未送达指定地点的磋商响应文件，以及不按照竞争性磋商文件要求密封的响应文件，采购人不予受理。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b/>
          <w:bCs/>
          <w:sz w:val="24"/>
          <w:szCs w:val="24"/>
        </w:rPr>
      </w:pPr>
      <w:r>
        <w:rPr>
          <w:rFonts w:hint="eastAsia" w:ascii="宋体" w:hAnsi="宋体" w:cs="宋体"/>
          <w:b/>
          <w:bCs/>
          <w:sz w:val="24"/>
          <w:szCs w:val="24"/>
        </w:rPr>
        <w:t>八、磋商时间与地点：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时间：</w:t>
      </w:r>
      <w:r>
        <w:rPr>
          <w:rFonts w:hint="eastAsia" w:ascii="宋体" w:hAnsi="宋体" w:cs="宋体"/>
          <w:sz w:val="24"/>
          <w:szCs w:val="24"/>
          <w:highlight w:val="none"/>
          <w:u w:val="single"/>
          <w:lang w:eastAsia="zh-CN"/>
        </w:rPr>
        <w:t>2023年</w:t>
      </w:r>
      <w:r>
        <w:rPr>
          <w:rFonts w:hint="eastAsia" w:ascii="宋体" w:hAnsi="宋体" w:cs="宋体"/>
          <w:sz w:val="24"/>
          <w:szCs w:val="24"/>
          <w:highlight w:val="none"/>
          <w:u w:val="single"/>
          <w:lang w:val="en-US" w:eastAsia="zh-CN"/>
        </w:rPr>
        <w:t>10</w:t>
      </w:r>
      <w:r>
        <w:rPr>
          <w:rFonts w:hint="eastAsia" w:ascii="宋体" w:hAnsi="宋体" w:cs="宋体"/>
          <w:sz w:val="24"/>
          <w:szCs w:val="24"/>
          <w:highlight w:val="none"/>
          <w:u w:val="single"/>
          <w:lang w:eastAsia="zh-CN"/>
        </w:rPr>
        <w:t>月</w:t>
      </w:r>
      <w:r>
        <w:rPr>
          <w:rFonts w:hint="eastAsia" w:ascii="宋体" w:hAnsi="宋体" w:cs="宋体"/>
          <w:sz w:val="24"/>
          <w:szCs w:val="24"/>
          <w:highlight w:val="none"/>
          <w:u w:val="single"/>
          <w:lang w:val="en-US" w:eastAsia="zh-CN"/>
        </w:rPr>
        <w:t>07</w:t>
      </w:r>
      <w:r>
        <w:rPr>
          <w:rFonts w:hint="eastAsia" w:ascii="宋体" w:hAnsi="宋体" w:cs="宋体"/>
          <w:sz w:val="24"/>
          <w:szCs w:val="24"/>
          <w:highlight w:val="none"/>
          <w:u w:val="single"/>
        </w:rPr>
        <w:t>日09时30分</w:t>
      </w:r>
      <w:r>
        <w:rPr>
          <w:rFonts w:hint="eastAsia" w:ascii="宋体" w:hAnsi="宋体" w:cs="宋体"/>
          <w:sz w:val="24"/>
          <w:szCs w:val="24"/>
        </w:rPr>
        <w:t>（北京时间）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地点：</w:t>
      </w:r>
      <w:r>
        <w:rPr>
          <w:rFonts w:hint="eastAsia" w:ascii="宋体" w:hAnsi="宋体" w:cs="宋体"/>
          <w:sz w:val="24"/>
          <w:szCs w:val="24"/>
          <w:u w:val="single"/>
        </w:rPr>
        <w:t>邹城市</w:t>
      </w:r>
      <w:r>
        <w:rPr>
          <w:rFonts w:hint="eastAsia" w:ascii="宋体" w:hAnsi="宋体" w:cs="宋体"/>
          <w:sz w:val="24"/>
          <w:szCs w:val="24"/>
          <w:u w:val="single"/>
          <w:lang w:eastAsia="zh-CN"/>
        </w:rPr>
        <w:t>太平镇</w:t>
      </w:r>
      <w:r>
        <w:rPr>
          <w:rFonts w:hint="eastAsia" w:ascii="宋体" w:hAnsi="宋体" w:cs="宋体"/>
          <w:sz w:val="24"/>
          <w:szCs w:val="24"/>
          <w:u w:val="single"/>
        </w:rPr>
        <w:t>公共资源交易中心开标室</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宋体" w:hAnsi="宋体" w:cs="Helvetica"/>
          <w:b/>
          <w:bCs/>
          <w:color w:val="auto"/>
          <w:kern w:val="0"/>
          <w:sz w:val="24"/>
          <w:szCs w:val="24"/>
        </w:rPr>
      </w:pPr>
      <w:r>
        <w:rPr>
          <w:rFonts w:hint="eastAsia" w:ascii="宋体" w:hAnsi="宋体" w:cs="Helvetica"/>
          <w:b/>
          <w:bCs/>
          <w:color w:val="auto"/>
          <w:kern w:val="0"/>
          <w:sz w:val="24"/>
          <w:szCs w:val="24"/>
          <w:lang w:val="en-US" w:eastAsia="zh-CN"/>
        </w:rPr>
        <w:t>九</w:t>
      </w:r>
      <w:r>
        <w:rPr>
          <w:rFonts w:hint="eastAsia" w:ascii="宋体" w:hAnsi="宋体" w:cs="Helvetica"/>
          <w:b/>
          <w:bCs/>
          <w:color w:val="auto"/>
          <w:kern w:val="0"/>
          <w:sz w:val="24"/>
          <w:szCs w:val="24"/>
        </w:rPr>
        <w:t>、联系方式</w:t>
      </w:r>
    </w:p>
    <w:p>
      <w:pPr>
        <w:keepNext w:val="0"/>
        <w:keepLines w:val="0"/>
        <w:pageBreakBefore w:val="0"/>
        <w:tabs>
          <w:tab w:val="left" w:pos="315"/>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采 购 人：</w:t>
      </w:r>
      <w:r>
        <w:rPr>
          <w:rFonts w:hint="eastAsia" w:ascii="宋体" w:hAnsi="宋体" w:cs="宋体"/>
          <w:color w:val="auto"/>
          <w:sz w:val="24"/>
          <w:szCs w:val="24"/>
          <w:highlight w:val="none"/>
          <w:u w:val="single"/>
          <w:lang w:eastAsia="zh-CN"/>
        </w:rPr>
        <w:t>邹城市太平镇人民政府</w:t>
      </w:r>
      <w:r>
        <w:rPr>
          <w:rFonts w:hint="eastAsia" w:ascii="宋体" w:hAnsi="宋体" w:cs="宋体"/>
          <w:color w:val="auto"/>
          <w:sz w:val="24"/>
          <w:szCs w:val="24"/>
          <w:highlight w:val="none"/>
          <w:u w:val="none"/>
          <w:lang w:val="en-US" w:eastAsia="zh-CN"/>
        </w:rPr>
        <w:t xml:space="preserve">           </w:t>
      </w:r>
    </w:p>
    <w:p>
      <w:pPr>
        <w:keepNext w:val="0"/>
        <w:keepLines w:val="0"/>
        <w:pageBreakBefore w:val="0"/>
        <w:tabs>
          <w:tab w:val="left" w:pos="315"/>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szCs w:val="24"/>
          <w:highlight w:val="none"/>
          <w:u w:val="none"/>
          <w:lang w:val="en-US" w:eastAsia="zh-CN"/>
        </w:rPr>
      </w:pPr>
      <w:r>
        <w:rPr>
          <w:rFonts w:hint="eastAsia" w:ascii="宋体" w:hAnsi="宋体" w:eastAsia="宋体" w:cs="宋体"/>
          <w:color w:val="auto"/>
          <w:sz w:val="24"/>
          <w:szCs w:val="24"/>
          <w:highlight w:val="none"/>
        </w:rPr>
        <w:t>办公地址：</w:t>
      </w:r>
      <w:r>
        <w:rPr>
          <w:rFonts w:hint="eastAsia" w:ascii="宋体" w:hAnsi="宋体" w:cs="宋体"/>
          <w:color w:val="auto"/>
          <w:sz w:val="24"/>
          <w:szCs w:val="24"/>
          <w:highlight w:val="none"/>
          <w:u w:val="single"/>
          <w:lang w:val="en-US" w:eastAsia="zh-CN"/>
        </w:rPr>
        <w:t xml:space="preserve">邹城市太平镇     </w:t>
      </w:r>
      <w:r>
        <w:rPr>
          <w:rFonts w:hint="eastAsia" w:ascii="宋体" w:hAnsi="宋体" w:cs="宋体"/>
          <w:color w:val="auto"/>
          <w:sz w:val="24"/>
          <w:szCs w:val="24"/>
          <w:highlight w:val="none"/>
          <w:u w:val="none"/>
          <w:lang w:val="en-US" w:eastAsia="zh-CN"/>
        </w:rPr>
        <w:t xml:space="preserve">              </w:t>
      </w:r>
    </w:p>
    <w:p>
      <w:pPr>
        <w:keepNext w:val="0"/>
        <w:keepLines w:val="0"/>
        <w:pageBreakBefore w:val="0"/>
        <w:tabs>
          <w:tab w:val="left" w:pos="315"/>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联 系 人：</w:t>
      </w:r>
      <w:r>
        <w:rPr>
          <w:rFonts w:hint="eastAsia" w:ascii="宋体" w:hAnsi="宋体" w:cs="宋体"/>
          <w:color w:val="auto"/>
          <w:sz w:val="24"/>
          <w:szCs w:val="24"/>
          <w:highlight w:val="none"/>
          <w:u w:val="single"/>
          <w:lang w:val="en-US" w:eastAsia="zh-CN"/>
        </w:rPr>
        <w:t xml:space="preserve">任主任 </w:t>
      </w:r>
    </w:p>
    <w:p>
      <w:pPr>
        <w:keepNext w:val="0"/>
        <w:keepLines w:val="0"/>
        <w:pageBreakBefore w:val="0"/>
        <w:tabs>
          <w:tab w:val="left" w:pos="315"/>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u w:val="single"/>
          <w:lang w:val="en-US" w:eastAsia="zh-CN"/>
        </w:rPr>
        <w:t xml:space="preserve">13793770845   </w:t>
      </w:r>
      <w:r>
        <w:rPr>
          <w:rFonts w:hint="eastAsia" w:ascii="宋体" w:hAnsi="宋体" w:cs="宋体"/>
          <w:color w:val="auto"/>
          <w:sz w:val="24"/>
          <w:szCs w:val="24"/>
          <w:highlight w:val="none"/>
          <w:u w:val="none"/>
          <w:lang w:val="en-US" w:eastAsia="zh-CN"/>
        </w:rPr>
        <w:t xml:space="preserve">                 </w:t>
      </w:r>
    </w:p>
    <w:p>
      <w:pPr>
        <w:keepNext w:val="0"/>
        <w:keepLines w:val="0"/>
        <w:pageBreakBefore w:val="0"/>
        <w:tabs>
          <w:tab w:val="left" w:pos="315"/>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szCs w:val="24"/>
          <w:highlight w:val="none"/>
          <w:u w:val="single"/>
          <w:lang w:eastAsia="zh-CN"/>
        </w:rPr>
      </w:pPr>
      <w:r>
        <w:rPr>
          <w:rFonts w:hint="eastAsia" w:ascii="宋体" w:hAnsi="宋体" w:eastAsia="宋体" w:cs="宋体"/>
          <w:color w:val="auto"/>
          <w:sz w:val="24"/>
          <w:szCs w:val="24"/>
          <w:highlight w:val="none"/>
        </w:rPr>
        <w:t>代理机构：</w:t>
      </w:r>
      <w:r>
        <w:rPr>
          <w:rFonts w:hint="eastAsia" w:ascii="宋体" w:hAnsi="宋体" w:cs="宋体"/>
          <w:color w:val="auto"/>
          <w:sz w:val="24"/>
          <w:szCs w:val="24"/>
          <w:highlight w:val="none"/>
          <w:u w:val="single"/>
          <w:lang w:eastAsia="zh-CN"/>
        </w:rPr>
        <w:t>邹城市宏新项目管理有限公司</w:t>
      </w:r>
    </w:p>
    <w:p>
      <w:pPr>
        <w:pStyle w:val="10"/>
        <w:keepNext w:val="0"/>
        <w:keepLines w:val="0"/>
        <w:pageBreakBefore w:val="0"/>
        <w:widowControl w:val="0"/>
        <w:kinsoku/>
        <w:wordWrap/>
        <w:overflowPunct/>
        <w:topLinePunct w:val="0"/>
        <w:autoSpaceDE/>
        <w:autoSpaceDN/>
        <w:bidi w:val="0"/>
        <w:adjustRightInd/>
        <w:snapToGrid/>
        <w:spacing w:before="0" w:line="360" w:lineRule="auto"/>
        <w:ind w:firstLine="480" w:firstLineChars="200"/>
        <w:textAlignment w:val="auto"/>
        <w:rPr>
          <w:rFonts w:hint="eastAsia"/>
          <w:lang w:val="en-US" w:eastAsia="zh-CN"/>
        </w:rPr>
      </w:pPr>
      <w:r>
        <w:rPr>
          <w:rFonts w:hint="eastAsia" w:ascii="宋体" w:hAnsi="宋体" w:eastAsia="宋体" w:cs="宋体"/>
          <w:color w:val="auto"/>
          <w:sz w:val="24"/>
          <w:szCs w:val="24"/>
          <w:highlight w:val="none"/>
        </w:rPr>
        <w:t>地    址：</w:t>
      </w:r>
      <w:r>
        <w:rPr>
          <w:rFonts w:hint="eastAsia" w:ascii="宋体" w:hAnsi="宋体" w:cs="宋体"/>
          <w:color w:val="auto"/>
          <w:sz w:val="24"/>
          <w:szCs w:val="24"/>
          <w:highlight w:val="none"/>
          <w:u w:val="single"/>
          <w:lang w:eastAsia="zh-CN"/>
        </w:rPr>
        <w:t>邹城市万德广场</w:t>
      </w:r>
      <w:r>
        <w:rPr>
          <w:rFonts w:hint="eastAsia" w:ascii="宋体" w:hAnsi="宋体" w:cs="宋体"/>
          <w:color w:val="auto"/>
          <w:sz w:val="24"/>
          <w:szCs w:val="24"/>
          <w:highlight w:val="none"/>
          <w:u w:val="single"/>
          <w:lang w:val="en-US" w:eastAsia="zh-CN"/>
        </w:rPr>
        <w:t>11号楼</w:t>
      </w:r>
    </w:p>
    <w:p>
      <w:pPr>
        <w:keepNext w:val="0"/>
        <w:keepLines w:val="0"/>
        <w:pageBreakBefore w:val="0"/>
        <w:tabs>
          <w:tab w:val="left" w:pos="315"/>
        </w:tabs>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联 系 人：</w:t>
      </w:r>
      <w:r>
        <w:rPr>
          <w:rFonts w:hint="eastAsia" w:ascii="宋体" w:hAnsi="宋体" w:cs="宋体"/>
          <w:color w:val="auto"/>
          <w:sz w:val="24"/>
          <w:szCs w:val="24"/>
          <w:highlight w:val="none"/>
          <w:u w:val="single"/>
          <w:lang w:val="en-US" w:eastAsia="zh-CN"/>
        </w:rPr>
        <w:t>尚明钏</w:t>
      </w:r>
    </w:p>
    <w:p>
      <w:pPr>
        <w:keepNext w:val="0"/>
        <w:keepLines w:val="0"/>
        <w:pageBreakBefore w:val="0"/>
        <w:tabs>
          <w:tab w:val="left" w:pos="315"/>
        </w:tabs>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auto"/>
          <w:sz w:val="24"/>
          <w:szCs w:val="24"/>
          <w:highlight w:val="none"/>
          <w:u w:val="single"/>
          <w:lang w:val="en-US"/>
        </w:rPr>
      </w:pP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u w:val="single"/>
          <w:lang w:val="en-US" w:eastAsia="zh-CN"/>
        </w:rPr>
        <w:t>19853148026、15106475022</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outlineLvl w:val="9"/>
        <w:rPr>
          <w:rFonts w:hint="default"/>
          <w:color w:val="auto"/>
          <w:sz w:val="24"/>
          <w:szCs w:val="24"/>
          <w:lang w:val="en-US"/>
        </w:rPr>
      </w:pPr>
      <w:r>
        <w:rPr>
          <w:rFonts w:hint="eastAsia" w:ascii="宋体" w:hAnsi="宋体" w:eastAsia="宋体" w:cs="宋体"/>
          <w:color w:val="auto"/>
          <w:sz w:val="24"/>
          <w:szCs w:val="24"/>
          <w:highlight w:val="none"/>
          <w:shd w:val="clear" w:color="auto" w:fill="FFFFFF"/>
        </w:rPr>
        <w:t>电子</w:t>
      </w:r>
      <w:r>
        <w:rPr>
          <w:rFonts w:hint="eastAsia" w:ascii="宋体" w:hAnsi="宋体" w:eastAsia="宋体" w:cs="宋体"/>
          <w:color w:val="auto"/>
          <w:sz w:val="24"/>
          <w:szCs w:val="24"/>
          <w:highlight w:val="none"/>
          <w:shd w:val="clear" w:color="auto" w:fill="FFFFFF"/>
          <w:lang w:val="en-US" w:eastAsia="zh-CN"/>
        </w:rPr>
        <w:t>邮件：</w:t>
      </w:r>
      <w:r>
        <w:rPr>
          <w:rFonts w:hint="eastAsia" w:ascii="宋体" w:hAnsi="宋体" w:cs="宋体"/>
          <w:color w:val="auto"/>
          <w:sz w:val="24"/>
          <w:szCs w:val="24"/>
          <w:highlight w:val="none"/>
          <w:u w:val="single"/>
          <w:shd w:val="clear" w:color="auto" w:fill="FFFFFF"/>
          <w:lang w:val="en-US" w:eastAsia="zh-CN"/>
        </w:rPr>
        <w:t>3078680161@qq.com</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ascii="宋体" w:hAnsi="宋体" w:cs="宋体"/>
          <w:b/>
          <w:bCs/>
          <w:color w:val="auto"/>
          <w:sz w:val="24"/>
          <w:szCs w:val="24"/>
        </w:rPr>
      </w:pPr>
      <w:r>
        <w:rPr>
          <w:rFonts w:hint="eastAsia" w:ascii="宋体" w:hAnsi="宋体" w:cs="宋体"/>
          <w:b/>
          <w:bCs/>
          <w:color w:val="auto"/>
          <w:sz w:val="24"/>
          <w:szCs w:val="24"/>
          <w:lang w:val="en-US" w:eastAsia="zh-CN"/>
        </w:rPr>
        <w:t>十</w:t>
      </w:r>
      <w:r>
        <w:rPr>
          <w:rFonts w:hint="eastAsia" w:ascii="宋体" w:hAnsi="宋体" w:cs="宋体"/>
          <w:b/>
          <w:bCs/>
          <w:color w:val="auto"/>
          <w:sz w:val="24"/>
          <w:szCs w:val="24"/>
        </w:rPr>
        <w:t>、重要说明</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1、施工期间的安全问题、地方关系或个体关系由施工单位自行解决。</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sz w:val="24"/>
          <w:szCs w:val="24"/>
        </w:rPr>
        <w:t>2、竞争性磋商文件等相关资料一经在邹城市外宣网（http://www.mencius.gov.cn）发布，视作已发放给所有潜在供应商（发布时间即为发出磋商文件的时间），各供应商应随时关注邹城市外宣网下载电子版磋商文件，否则所造成的一切后果由供应商自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u w:val="none"/>
          <w:lang w:eastAsia="zh-CN"/>
        </w:rPr>
      </w:pPr>
      <w:r>
        <w:rPr>
          <w:rFonts w:hint="eastAsia" w:ascii="宋体" w:hAnsi="宋体" w:cs="宋体"/>
          <w:sz w:val="24"/>
          <w:szCs w:val="24"/>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kinsoku/>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cs="宋体"/>
          <w:color w:val="auto"/>
          <w:sz w:val="24"/>
          <w:szCs w:val="24"/>
          <w:u w:val="none"/>
          <w:lang w:eastAsia="zh-CN"/>
        </w:rPr>
      </w:pPr>
    </w:p>
    <w:p>
      <w:pPr>
        <w:keepNext w:val="0"/>
        <w:keepLines w:val="0"/>
        <w:pageBreakBefore w:val="0"/>
        <w:kinsoku/>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cs="宋体"/>
          <w:color w:val="auto"/>
          <w:sz w:val="24"/>
          <w:szCs w:val="24"/>
          <w:u w:val="none"/>
          <w:lang w:eastAsia="zh-CN"/>
        </w:rPr>
      </w:pPr>
      <w:r>
        <w:rPr>
          <w:rFonts w:hint="eastAsia" w:ascii="宋体" w:hAnsi="宋体" w:cs="宋体"/>
          <w:color w:val="auto"/>
          <w:sz w:val="24"/>
          <w:szCs w:val="24"/>
          <w:u w:val="none"/>
          <w:lang w:eastAsia="zh-CN"/>
        </w:rPr>
        <w:t>邹城市太平镇人民政府</w:t>
      </w:r>
    </w:p>
    <w:p>
      <w:pPr>
        <w:keepNext w:val="0"/>
        <w:keepLines w:val="0"/>
        <w:pageBreakBefore w:val="0"/>
        <w:kinsoku/>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cs="宋体"/>
          <w:color w:val="auto"/>
          <w:sz w:val="24"/>
          <w:szCs w:val="24"/>
          <w:highlight w:val="yellow"/>
          <w:u w:val="none"/>
          <w:lang w:eastAsia="zh-CN"/>
        </w:rPr>
      </w:pPr>
      <w:r>
        <w:rPr>
          <w:rFonts w:hint="eastAsia" w:ascii="宋体" w:hAnsi="宋体" w:cs="宋体"/>
          <w:color w:val="auto"/>
          <w:sz w:val="24"/>
          <w:szCs w:val="24"/>
          <w:highlight w:val="none"/>
          <w:u w:val="none"/>
          <w:lang w:eastAsia="zh-CN"/>
        </w:rPr>
        <w:t>邹城市宏新项目管理有限公司</w:t>
      </w:r>
    </w:p>
    <w:p>
      <w:pPr>
        <w:keepNext w:val="0"/>
        <w:keepLines w:val="0"/>
        <w:pageBreakBefore w:val="0"/>
        <w:kinsoku/>
        <w:wordWrap w:val="0"/>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cs="宋体"/>
          <w:color w:val="auto"/>
          <w:sz w:val="24"/>
          <w:szCs w:val="24"/>
          <w:highlight w:val="yellow"/>
          <w:u w:val="none"/>
          <w:lang w:eastAsia="zh-CN"/>
        </w:rPr>
      </w:pPr>
    </w:p>
    <w:p>
      <w:pPr>
        <w:keepNext w:val="0"/>
        <w:keepLines w:val="0"/>
        <w:pageBreakBefore w:val="0"/>
        <w:kinsoku/>
        <w:wordWrap w:val="0"/>
        <w:overflowPunct/>
        <w:topLinePunct w:val="0"/>
        <w:autoSpaceDE/>
        <w:autoSpaceDN/>
        <w:bidi w:val="0"/>
        <w:adjustRightInd/>
        <w:snapToGrid/>
        <w:spacing w:line="360" w:lineRule="auto"/>
        <w:ind w:left="0" w:leftChars="0" w:right="0" w:rightChars="0" w:firstLine="480" w:firstLineChars="200"/>
        <w:jc w:val="right"/>
        <w:textAlignment w:val="auto"/>
        <w:rPr>
          <w:rFonts w:hint="default" w:ascii="宋体" w:hAnsi="宋体" w:cs="宋体"/>
          <w:color w:val="auto"/>
          <w:sz w:val="24"/>
          <w:szCs w:val="24"/>
          <w:highlight w:val="yellow"/>
          <w:u w:val="none"/>
          <w:lang w:val="en-US" w:eastAsia="zh-CN"/>
        </w:rPr>
        <w:sectPr>
          <w:headerReference r:id="rId8" w:type="first"/>
          <w:headerReference r:id="rId7" w:type="default"/>
          <w:pgSz w:w="11906" w:h="16838"/>
          <w:pgMar w:top="1134" w:right="1134" w:bottom="1134" w:left="1134" w:header="851" w:footer="850" w:gutter="0"/>
          <w:pgNumType w:fmt="decimal"/>
          <w:cols w:space="0" w:num="1"/>
          <w:titlePg/>
          <w:rtlGutter w:val="0"/>
          <w:docGrid w:type="lines" w:linePitch="317" w:charSpace="0"/>
        </w:sectPr>
      </w:pPr>
      <w:r>
        <w:rPr>
          <w:rFonts w:hint="eastAsia" w:ascii="宋体" w:hAnsi="宋体" w:cs="宋体"/>
          <w:color w:val="auto"/>
          <w:sz w:val="24"/>
          <w:szCs w:val="24"/>
          <w:highlight w:val="none"/>
          <w:u w:val="none"/>
          <w:lang w:eastAsia="zh-CN"/>
        </w:rPr>
        <w:t>2023年09月27日</w:t>
      </w:r>
    </w:p>
    <w:p>
      <w:pPr>
        <w:spacing w:line="560" w:lineRule="exact"/>
        <w:jc w:val="center"/>
        <w:outlineLvl w:val="0"/>
        <w:rPr>
          <w:rFonts w:ascii="宋体" w:hAnsi="宋体"/>
          <w:b/>
          <w:color w:val="auto"/>
          <w:sz w:val="28"/>
          <w:szCs w:val="28"/>
        </w:rPr>
      </w:pPr>
      <w:bookmarkStart w:id="7" w:name="_Toc16675"/>
      <w:r>
        <w:rPr>
          <w:rFonts w:hint="eastAsia" w:ascii="宋体" w:hAnsi="宋体"/>
          <w:b/>
          <w:color w:val="auto"/>
          <w:sz w:val="28"/>
          <w:szCs w:val="28"/>
        </w:rPr>
        <w:t>第二部分  磋商响应方须知</w:t>
      </w:r>
      <w:bookmarkEnd w:id="7"/>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一、适用范围：</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本磋商文件仅适用于</w:t>
      </w:r>
      <w:r>
        <w:rPr>
          <w:rFonts w:hint="eastAsia" w:ascii="宋体" w:hAnsi="宋体" w:cs="宋体"/>
          <w:color w:val="auto"/>
          <w:sz w:val="24"/>
          <w:szCs w:val="24"/>
          <w:lang w:eastAsia="zh-CN"/>
        </w:rPr>
        <w:t>邹城市太平镇东纪沟二村党群服务中心装饰工程</w:t>
      </w:r>
      <w:r>
        <w:rPr>
          <w:rFonts w:hint="eastAsia" w:ascii="宋体" w:hAnsi="宋体" w:eastAsia="宋体" w:cs="宋体"/>
          <w:color w:val="auto"/>
          <w:sz w:val="24"/>
          <w:szCs w:val="24"/>
        </w:rPr>
        <w:t>项目。</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二、定义：</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1、“采购人”系指：</w:t>
      </w:r>
      <w:r>
        <w:rPr>
          <w:rFonts w:hint="eastAsia" w:ascii="宋体" w:hAnsi="宋体" w:cs="宋体"/>
          <w:color w:val="auto"/>
          <w:kern w:val="0"/>
          <w:sz w:val="24"/>
          <w:szCs w:val="24"/>
          <w:lang w:eastAsia="zh-CN"/>
        </w:rPr>
        <w:t>邹城市太平镇人民政府</w:t>
      </w:r>
      <w:r>
        <w:rPr>
          <w:rFonts w:hint="eastAsia" w:ascii="宋体" w:hAnsi="宋体" w:eastAsia="宋体" w:cs="宋体"/>
          <w:color w:val="auto"/>
          <w:kern w:val="0"/>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2、“代理机构”系指：</w:t>
      </w:r>
      <w:r>
        <w:rPr>
          <w:rFonts w:hint="eastAsia" w:ascii="宋体" w:hAnsi="宋体" w:cs="宋体"/>
          <w:bCs/>
          <w:color w:val="auto"/>
          <w:sz w:val="24"/>
          <w:szCs w:val="24"/>
          <w:highlight w:val="none"/>
          <w:shd w:val="clear" w:color="auto" w:fill="FFFFFF"/>
          <w:lang w:eastAsia="zh-CN"/>
        </w:rPr>
        <w:t>邹城市宏新项目管理有限公司</w:t>
      </w:r>
      <w:r>
        <w:rPr>
          <w:rFonts w:hint="eastAsia" w:ascii="宋体" w:hAnsi="宋体" w:eastAsia="宋体" w:cs="宋体"/>
          <w:color w:val="auto"/>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3、“响应供应商”系指参与磋商并向采购人提交磋商响应文件的单位；</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4、“成交供应商”系指经法定程序确定并授予合同的响应供应商。</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三、供应商应具备的条件：</w:t>
      </w:r>
    </w:p>
    <w:p>
      <w:pPr>
        <w:keepNext w:val="0"/>
        <w:keepLines w:val="0"/>
        <w:pageBreakBefore w:val="0"/>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1、具备《政府采购法》第二十二条规定的条件。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（一）具有独立承担民事责任的能力；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（二）具有良好的商业信誉和健全的财务会计制度；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（三）具有履行合同所必需的货物和专业技术能力；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（四）有依法缴纳税收和社会保障资金的良好记录；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（五）参加政府采购活动前三年内，在经营活动中没有重大违法记录；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bCs/>
          <w:color w:val="auto"/>
          <w:sz w:val="24"/>
          <w:szCs w:val="24"/>
        </w:rPr>
        <w:t>（六）法律、行政法规规定的其他条件。</w:t>
      </w:r>
    </w:p>
    <w:p>
      <w:pPr>
        <w:keepNext w:val="0"/>
        <w:keepLines w:val="0"/>
        <w:pageBreakBefore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2、供应商须为国内注册具有独立法人资格,</w:t>
      </w:r>
      <w:r>
        <w:rPr>
          <w:rFonts w:hint="eastAsia" w:ascii="宋体" w:hAnsi="宋体" w:cs="宋体"/>
          <w:b/>
          <w:bCs w:val="0"/>
          <w:color w:val="auto"/>
          <w:sz w:val="24"/>
          <w:szCs w:val="24"/>
          <w:u w:val="single"/>
          <w:lang w:val="en-US" w:eastAsia="zh-CN"/>
        </w:rPr>
        <w:t>具备建筑装饰装修工程专业承包叁级及以上资质</w:t>
      </w:r>
      <w:r>
        <w:rPr>
          <w:rFonts w:hint="eastAsia" w:ascii="宋体" w:hAnsi="宋体" w:cs="宋体"/>
          <w:b w:val="0"/>
          <w:bCs/>
          <w:color w:val="auto"/>
          <w:sz w:val="24"/>
          <w:szCs w:val="24"/>
          <w:lang w:val="en-US" w:eastAsia="zh-CN"/>
        </w:rPr>
        <w:t>，并在人员、设备、资金等方面具有相应的施工能力,无拖欠农民工工资的不良行为。其中，项目经理必须</w:t>
      </w:r>
      <w:r>
        <w:rPr>
          <w:rFonts w:hint="eastAsia" w:ascii="宋体" w:hAnsi="宋体" w:cs="宋体"/>
          <w:b/>
          <w:bCs w:val="0"/>
          <w:color w:val="auto"/>
          <w:sz w:val="24"/>
          <w:szCs w:val="24"/>
          <w:u w:val="single"/>
          <w:lang w:val="en-US" w:eastAsia="zh-CN"/>
        </w:rPr>
        <w:t>具备建筑工程专业二级注册建造师执业资格（须在本单位注册），并同时具备建造师安全生产考核合格证书（B证）</w:t>
      </w:r>
      <w:r>
        <w:rPr>
          <w:rFonts w:hint="eastAsia" w:ascii="宋体" w:hAnsi="宋体" w:cs="宋体"/>
          <w:b w:val="0"/>
          <w:bCs/>
          <w:color w:val="auto"/>
          <w:sz w:val="24"/>
          <w:szCs w:val="24"/>
          <w:lang w:val="en-US" w:eastAsia="zh-CN"/>
        </w:rPr>
        <w:t>；且未担任其他在施建设工程项目的项目经理（被更换的项目负责人6个月内不得在全省范围内参加工程投标）。</w:t>
      </w:r>
    </w:p>
    <w:p>
      <w:pPr>
        <w:keepNext w:val="0"/>
        <w:keepLines w:val="0"/>
        <w:pageBreakBefore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3、供应商在递交响应文件时需同时提供</w:t>
      </w:r>
      <w:r>
        <w:rPr>
          <w:rFonts w:hint="eastAsia" w:ascii="宋体" w:hAnsi="宋体" w:cs="宋体"/>
          <w:b/>
          <w:bCs w:val="0"/>
          <w:color w:val="auto"/>
          <w:sz w:val="24"/>
          <w:szCs w:val="24"/>
          <w:u w:val="single"/>
          <w:lang w:val="en-US" w:eastAsia="zh-CN"/>
        </w:rPr>
        <w:t>本单位营业执照（副本原件）、资质证书（原件或加盖公章复印件）、安全生产许可证（副本原件）、项目经理的建造师注册证原件及项目经理的安全生产考核合格证书原件、法人授权委托书原件、法定代表人（或授权委托人）有效身份证原件以及评审办法中需要提供的验证资料</w:t>
      </w:r>
      <w:r>
        <w:rPr>
          <w:rFonts w:hint="eastAsia" w:ascii="宋体" w:hAnsi="宋体" w:cs="宋体"/>
          <w:b w:val="0"/>
          <w:bCs/>
          <w:color w:val="auto"/>
          <w:sz w:val="24"/>
          <w:szCs w:val="24"/>
          <w:lang w:val="en-US" w:eastAsia="zh-CN"/>
        </w:rPr>
        <w:t>。供应商在磋商时未按上述要求提供证明材料的，磋商小组根据竞争性磋商文件规定否决其磋商响应文件，涉及评审办法的，将不予计分。</w:t>
      </w:r>
    </w:p>
    <w:p>
      <w:pPr>
        <w:keepNext w:val="0"/>
        <w:keepLines w:val="0"/>
        <w:pageBreakBefore w:val="0"/>
        <w:kinsoku/>
        <w:wordWrap/>
        <w:overflowPunct/>
        <w:topLinePunct w:val="0"/>
        <w:autoSpaceDE/>
        <w:autoSpaceDN/>
        <w:bidi w:val="0"/>
        <w:adjustRightInd w:val="0"/>
        <w:snapToGrid w:val="0"/>
        <w:spacing w:line="360" w:lineRule="auto"/>
        <w:ind w:right="0" w:rightChars="0" w:firstLine="482" w:firstLineChars="200"/>
        <w:textAlignment w:val="auto"/>
        <w:rPr>
          <w:rFonts w:hint="eastAsia" w:ascii="宋体" w:hAnsi="宋体" w:cs="宋体"/>
          <w:b/>
          <w:bCs w:val="0"/>
          <w:color w:val="auto"/>
          <w:sz w:val="24"/>
          <w:szCs w:val="24"/>
          <w:lang w:val="en-US" w:eastAsia="zh-CN"/>
        </w:rPr>
      </w:pPr>
      <w:r>
        <w:rPr>
          <w:rFonts w:hint="eastAsia" w:ascii="宋体" w:hAnsi="宋体" w:cs="宋体"/>
          <w:b/>
          <w:bCs w:val="0"/>
          <w:color w:val="auto"/>
          <w:sz w:val="24"/>
          <w:szCs w:val="24"/>
          <w:lang w:val="en-US" w:eastAsia="zh-CN"/>
        </w:rPr>
        <w:t>注：上述材料、证件的复印件，须编制在响应文件中，是响应文件的有效组成内容。供应商在磋商时未按上述要求提供证明材料的，作无效响应文件处理。</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4、因建设工地扬尘污染暂扣安全生产许可证的施工单位，不得参与本招标项目的投标；因拖欠农民工工资，计入济宁市诚信黑榜，被限制济宁市内建设工程投标资格的施工单位，不得参与本项目的磋商。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kinsoku/>
        <w:wordWrap/>
        <w:overflowPunct/>
        <w:topLinePunct w:val="0"/>
        <w:autoSpaceDE/>
        <w:autoSpaceDN/>
        <w:bidi w:val="0"/>
        <w:adjustRightInd w:val="0"/>
        <w:snapToGrid w:val="0"/>
        <w:spacing w:line="360" w:lineRule="auto"/>
        <w:ind w:right="0" w:rightChars="0" w:firstLine="480" w:firstLineChars="200"/>
        <w:textAlignment w:val="auto"/>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5、本次竞争性磋商不接受联合体。</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四、竞争性磋商文件：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本竞争性</w:t>
      </w:r>
      <w:r>
        <w:rPr>
          <w:rFonts w:hint="eastAsia" w:ascii="宋体" w:hAnsi="宋体" w:eastAsia="宋体" w:cs="宋体"/>
          <w:color w:val="auto"/>
          <w:kern w:val="0"/>
          <w:sz w:val="24"/>
          <w:szCs w:val="24"/>
        </w:rPr>
        <w:t>磋商</w:t>
      </w:r>
      <w:r>
        <w:rPr>
          <w:rFonts w:hint="eastAsia" w:ascii="宋体" w:hAnsi="宋体" w:eastAsia="宋体" w:cs="宋体"/>
          <w:color w:val="auto"/>
          <w:sz w:val="24"/>
          <w:szCs w:val="24"/>
        </w:rPr>
        <w:t>文件由以下内容组成：</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kern w:val="0"/>
          <w:sz w:val="24"/>
          <w:szCs w:val="24"/>
        </w:rPr>
        <w:t>竞争性磋商公告</w:t>
      </w:r>
      <w:r>
        <w:rPr>
          <w:rFonts w:hint="eastAsia" w:ascii="宋体" w:hAnsi="宋体" w:eastAsia="宋体" w:cs="宋体"/>
          <w:color w:val="auto"/>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2、磋商响应方须知；</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3、磋商组织、步骤与评审方法；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4、采购内容及要求；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5、合同授予；</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6、附件。</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五、磋商文件的质疑、澄清或修改：</w:t>
      </w:r>
    </w:p>
    <w:p>
      <w:pPr>
        <w:keepNext w:val="0"/>
        <w:keepLines w:val="0"/>
        <w:pageBreakBefore w:val="0"/>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1、各潜在供应商对磋商文件内容如有疑问，必须于磋商开始5个工作日前将疑问以书面形式送至采购人或电子邮件形式发至</w:t>
      </w:r>
      <w:r>
        <w:rPr>
          <w:rFonts w:hint="eastAsia" w:ascii="宋体" w:hAnsi="宋体" w:cs="宋体"/>
          <w:bCs/>
          <w:color w:val="auto"/>
          <w:kern w:val="0"/>
          <w:sz w:val="24"/>
          <w:szCs w:val="24"/>
          <w:lang w:val="en-US" w:eastAsia="zh-CN"/>
        </w:rPr>
        <w:t>3078680161@qq.com</w:t>
      </w:r>
      <w:r>
        <w:rPr>
          <w:rFonts w:hint="eastAsia" w:ascii="宋体" w:hAnsi="宋体" w:eastAsia="宋体" w:cs="宋体"/>
          <w:color w:val="auto"/>
          <w:sz w:val="24"/>
          <w:szCs w:val="24"/>
        </w:rPr>
        <w:t>；</w:t>
      </w:r>
    </w:p>
    <w:p>
      <w:pPr>
        <w:keepNext w:val="0"/>
        <w:keepLines w:val="0"/>
        <w:pageBreakBefore w:val="0"/>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个工作日前，在</w:t>
      </w:r>
      <w:r>
        <w:rPr>
          <w:rFonts w:hint="eastAsia" w:ascii="宋体" w:hAnsi="宋体" w:eastAsia="宋体" w:cs="宋体"/>
          <w:color w:val="auto"/>
          <w:sz w:val="24"/>
          <w:szCs w:val="24"/>
          <w:lang w:eastAsia="zh-CN"/>
        </w:rPr>
        <w:t>邹城市外宣网</w:t>
      </w:r>
      <w:r>
        <w:rPr>
          <w:rFonts w:hint="eastAsia" w:ascii="宋体" w:hAnsi="宋体" w:eastAsia="宋体" w:cs="宋体"/>
          <w:color w:val="auto"/>
          <w:sz w:val="24"/>
          <w:szCs w:val="24"/>
        </w:rPr>
        <w:t>网站上予以公告</w:t>
      </w:r>
      <w:r>
        <w:rPr>
          <w:rFonts w:hint="eastAsia" w:ascii="宋体" w:hAnsi="宋体" w:cs="宋体"/>
          <w:color w:val="auto"/>
          <w:sz w:val="24"/>
          <w:szCs w:val="24"/>
          <w:lang w:eastAsia="zh-CN"/>
        </w:rPr>
        <w:t>；</w:t>
      </w:r>
      <w:r>
        <w:rPr>
          <w:rFonts w:hint="eastAsia" w:ascii="宋体" w:hAnsi="宋体" w:eastAsia="宋体" w:cs="宋体"/>
          <w:color w:val="auto"/>
          <w:sz w:val="24"/>
          <w:szCs w:val="24"/>
        </w:rPr>
        <w:t>不足5个工作日的，采购人、采购代理机构应当顺延提交响应文件截止时间。</w:t>
      </w:r>
    </w:p>
    <w:p>
      <w:pPr>
        <w:keepNext w:val="0"/>
        <w:keepLines w:val="0"/>
        <w:pageBreakBefore w:val="0"/>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3、磋商文件的澄清或者修改一经在</w:t>
      </w:r>
      <w:r>
        <w:rPr>
          <w:rFonts w:hint="eastAsia" w:ascii="宋体" w:hAnsi="宋体" w:eastAsia="宋体" w:cs="宋体"/>
          <w:color w:val="auto"/>
          <w:sz w:val="24"/>
          <w:szCs w:val="24"/>
          <w:lang w:eastAsia="zh-CN"/>
        </w:rPr>
        <w:t>邹城市外宣网</w:t>
      </w:r>
      <w:r>
        <w:rPr>
          <w:rFonts w:hint="eastAsia" w:ascii="宋体" w:hAnsi="宋体" w:eastAsia="宋体" w:cs="宋体"/>
          <w:color w:val="auto"/>
          <w:sz w:val="24"/>
          <w:szCs w:val="24"/>
        </w:rPr>
        <w:t>发布，视作已发放给所有供应商(发布时间即为送达供应商的时间)，各供应商应随时关注磋商项目信息并及时在</w:t>
      </w:r>
      <w:r>
        <w:rPr>
          <w:rFonts w:hint="eastAsia" w:ascii="宋体" w:hAnsi="宋体" w:eastAsia="宋体" w:cs="宋体"/>
          <w:color w:val="auto"/>
          <w:sz w:val="24"/>
          <w:szCs w:val="24"/>
          <w:lang w:eastAsia="zh-CN"/>
        </w:rPr>
        <w:t>邹城市外宣网</w:t>
      </w:r>
      <w:r>
        <w:rPr>
          <w:rFonts w:hint="eastAsia" w:ascii="宋体" w:hAnsi="宋体" w:eastAsia="宋体" w:cs="宋体"/>
          <w:color w:val="auto"/>
          <w:sz w:val="24"/>
          <w:szCs w:val="24"/>
        </w:rPr>
        <w:t>下载相关资料，否则所造成的一切后果由供应商自负。</w:t>
      </w:r>
    </w:p>
    <w:p>
      <w:pPr>
        <w:keepNext w:val="0"/>
        <w:keepLines w:val="0"/>
        <w:pageBreakBefore w:val="0"/>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4.磋商文件的澄清或修改均以最后发布的内容为准。当磋商文件的澄清、修改、补充等在同一内容的表述不一致时，以最后发布的内容为准。</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六、磋商响应文件的编写及递交：</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供应商应按磋商文件的要求准备磋商响应文件，并保证所提供全部资料的真实性、准确性及完整性，并对磋商文件做出实质性响应。</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（一）磋商响应文件的组成：</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一、磋商响应函</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二、法定代表人身份证明、法定代表人授权委托书</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三、初次报价表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、初次报价的已标价工程量清单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、施工组织设计</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、项目管理机构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rPr>
        <w:t>、资格审查资料</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八</w:t>
      </w:r>
      <w:r>
        <w:rPr>
          <w:rFonts w:hint="eastAsia" w:ascii="宋体" w:hAnsi="宋体" w:eastAsia="宋体" w:cs="宋体"/>
          <w:color w:val="auto"/>
          <w:sz w:val="24"/>
          <w:szCs w:val="24"/>
        </w:rPr>
        <w:t>、建设工程扬尘治理工作承诺书</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九</w:t>
      </w:r>
      <w:r>
        <w:rPr>
          <w:rFonts w:hint="eastAsia" w:ascii="宋体" w:hAnsi="宋体" w:eastAsia="宋体" w:cs="宋体"/>
          <w:color w:val="auto"/>
          <w:sz w:val="24"/>
          <w:szCs w:val="24"/>
        </w:rPr>
        <w:t>、其他资料</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磋商响应文件的密封和标记：</w:t>
      </w:r>
    </w:p>
    <w:p>
      <w:pPr>
        <w:keepNext w:val="0"/>
        <w:keepLines w:val="0"/>
        <w:pageBreakBefore w:val="0"/>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1、磋商响应文件需加盖供应商公章并采用左侧胶装方式装订成册，不得采用活页夹等随时可以拆换的方式，否则其响应文件将被否决。</w:t>
      </w:r>
    </w:p>
    <w:p>
      <w:pPr>
        <w:keepNext w:val="0"/>
        <w:keepLines w:val="0"/>
        <w:pageBreakBefore w:val="0"/>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2、供应商应准备磋商响应文件五份，一份正本和四份副本。在每一份磋商响应文件上要明确注明“正本”或“副本”字样，一旦正本和副本有差异，以正本为准；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b/>
          <w:color w:val="auto"/>
          <w:sz w:val="24"/>
          <w:szCs w:val="24"/>
        </w:rPr>
        <w:t>3、响应供应商应将磋商响应文件密封，并在封口处加盖供应商公章或由法定代表人（或授权委托人）签字（或盖章），未按本条要求密封的磋商响应文件采购人不予接收</w:t>
      </w:r>
      <w:r>
        <w:rPr>
          <w:rFonts w:hint="eastAsia" w:ascii="宋体" w:hAnsi="宋体" w:eastAsia="宋体" w:cs="宋体"/>
          <w:b/>
          <w:color w:val="auto"/>
          <w:kern w:val="0"/>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（三）磋商响应文件的递交：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kern w:val="0"/>
          <w:sz w:val="24"/>
          <w:szCs w:val="24"/>
          <w:u w:val="single"/>
        </w:rPr>
      </w:pPr>
      <w:r>
        <w:rPr>
          <w:rFonts w:hint="eastAsia" w:ascii="宋体" w:hAnsi="宋体" w:eastAsia="宋体" w:cs="宋体"/>
          <w:color w:val="auto"/>
          <w:kern w:val="0"/>
          <w:sz w:val="24"/>
          <w:szCs w:val="24"/>
        </w:rPr>
        <w:t>1、磋商响应文件应于</w:t>
      </w:r>
      <w:r>
        <w:rPr>
          <w:rFonts w:hint="eastAsia" w:ascii="宋体" w:hAnsi="宋体" w:cs="宋体"/>
          <w:b/>
          <w:color w:val="auto"/>
          <w:kern w:val="0"/>
          <w:sz w:val="24"/>
          <w:szCs w:val="24"/>
          <w:highlight w:val="none"/>
          <w:u w:val="single"/>
          <w:lang w:eastAsia="zh-CN"/>
        </w:rPr>
        <w:t>2023年</w:t>
      </w:r>
      <w:r>
        <w:rPr>
          <w:rFonts w:hint="eastAsia" w:ascii="宋体" w:hAnsi="宋体" w:cs="宋体"/>
          <w:b/>
          <w:color w:val="auto"/>
          <w:kern w:val="0"/>
          <w:sz w:val="24"/>
          <w:szCs w:val="24"/>
          <w:highlight w:val="none"/>
          <w:u w:val="single"/>
          <w:lang w:val="en-US" w:eastAsia="zh-CN"/>
        </w:rPr>
        <w:t>10</w:t>
      </w:r>
      <w:r>
        <w:rPr>
          <w:rFonts w:hint="eastAsia" w:ascii="宋体" w:hAnsi="宋体" w:cs="宋体"/>
          <w:b/>
          <w:color w:val="auto"/>
          <w:kern w:val="0"/>
          <w:sz w:val="24"/>
          <w:szCs w:val="24"/>
          <w:highlight w:val="none"/>
          <w:u w:val="single"/>
          <w:lang w:eastAsia="zh-CN"/>
        </w:rPr>
        <w:t>月</w:t>
      </w:r>
      <w:r>
        <w:rPr>
          <w:rFonts w:hint="eastAsia" w:ascii="宋体" w:hAnsi="宋体" w:cs="宋体"/>
          <w:b/>
          <w:color w:val="auto"/>
          <w:kern w:val="0"/>
          <w:sz w:val="24"/>
          <w:szCs w:val="24"/>
          <w:highlight w:val="none"/>
          <w:u w:val="single"/>
          <w:lang w:val="en-US" w:eastAsia="zh-CN"/>
        </w:rPr>
        <w:t>07</w:t>
      </w:r>
      <w:r>
        <w:rPr>
          <w:rFonts w:hint="eastAsia" w:ascii="宋体" w:hAnsi="宋体" w:cs="宋体"/>
          <w:b/>
          <w:color w:val="auto"/>
          <w:kern w:val="0"/>
          <w:sz w:val="24"/>
          <w:szCs w:val="24"/>
          <w:highlight w:val="none"/>
          <w:u w:val="single"/>
          <w:lang w:eastAsia="zh-CN"/>
        </w:rPr>
        <w:t>日09时30分</w:t>
      </w:r>
      <w:r>
        <w:rPr>
          <w:rFonts w:hint="eastAsia" w:ascii="宋体" w:hAnsi="宋体" w:eastAsia="宋体" w:cs="宋体"/>
          <w:b/>
          <w:color w:val="auto"/>
          <w:kern w:val="0"/>
          <w:sz w:val="24"/>
          <w:szCs w:val="24"/>
          <w:u w:val="single"/>
        </w:rPr>
        <w:t>前递交至</w:t>
      </w:r>
      <w:r>
        <w:rPr>
          <w:rFonts w:hint="eastAsia" w:ascii="宋体" w:hAnsi="宋体" w:cs="宋体"/>
          <w:b/>
          <w:color w:val="auto"/>
          <w:kern w:val="0"/>
          <w:sz w:val="24"/>
          <w:szCs w:val="24"/>
          <w:u w:val="single"/>
          <w:lang w:eastAsia="zh-CN"/>
        </w:rPr>
        <w:t>邹城市太平镇公共资源交易中心开标室</w:t>
      </w:r>
      <w:r>
        <w:rPr>
          <w:rFonts w:hint="eastAsia" w:ascii="宋体" w:hAnsi="宋体" w:eastAsia="宋体" w:cs="宋体"/>
          <w:b/>
          <w:color w:val="auto"/>
          <w:kern w:val="0"/>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2、递交磋商响应文件时，供应商如出现以下情况，磋商响应文件将有权被拒绝。</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（1）参加磋商的法定代表人或授权委托人未出具本人有效身份证件，授权委托人未出具</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法人授权委托书。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（2）逾期送达或未送达指定地点的磋商响应文件。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（3）磋商响应文件未按磋商文件要求密封的。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（4）供应商以传真、电子邮件方式递交磋商响应文件。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3、对供应商的磋商响应文件、材料不予退还。</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（四）报价要求：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本采购项目为交钥匙工程，供应商的报价包括全部人工费、材料费、机械费、安全施工费、管理费、措施费、检测试验费、环境保护及扬尘治理费、利润、规费、税金、验收、保修服务费，并考虑风险及其他一切费用。</w:t>
      </w:r>
    </w:p>
    <w:p>
      <w:pPr>
        <w:keepNext w:val="0"/>
        <w:keepLines w:val="0"/>
        <w:pageBreakBefore w:val="0"/>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2、报价时考虑可调以外的材料价格上涨等一切风险因素。</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3、采购人不组织踏勘现场，供应商踏勘现场发生的费用自理，供应商自行负责在踏勘现场中所发生的人员伤亡和财产损失。</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kern w:val="0"/>
          <w:sz w:val="24"/>
          <w:szCs w:val="24"/>
        </w:rPr>
        <w:t>施工期间与周边关系（包括同时施工的其他施工单位关系）的协调由成交单位自行处理</w:t>
      </w:r>
      <w:r>
        <w:rPr>
          <w:rFonts w:hint="eastAsia" w:ascii="宋体" w:hAnsi="宋体" w:eastAsia="宋体" w:cs="宋体"/>
          <w:color w:val="auto"/>
          <w:sz w:val="24"/>
          <w:szCs w:val="24"/>
        </w:rPr>
        <w:t>；</w:t>
      </w:r>
    </w:p>
    <w:p>
      <w:pPr>
        <w:keepNext w:val="0"/>
        <w:keepLines w:val="0"/>
        <w:pageBreakBefore w:val="0"/>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5、</w:t>
      </w:r>
      <w:r>
        <w:rPr>
          <w:rFonts w:hint="eastAsia" w:ascii="宋体" w:hAnsi="宋体" w:eastAsia="宋体" w:cs="宋体"/>
          <w:bCs/>
          <w:color w:val="auto"/>
          <w:sz w:val="24"/>
          <w:szCs w:val="24"/>
        </w:rPr>
        <w:t>报价币种为</w:t>
      </w:r>
      <w:r>
        <w:rPr>
          <w:rFonts w:hint="eastAsia" w:ascii="宋体" w:hAnsi="宋体" w:eastAsia="宋体" w:cs="宋体"/>
          <w:color w:val="auto"/>
          <w:sz w:val="24"/>
          <w:szCs w:val="24"/>
        </w:rPr>
        <w:t>人民币，如果报价表大写金额与小写金额不一致，以大写的金额为准。</w:t>
      </w:r>
    </w:p>
    <w:p>
      <w:pPr>
        <w:keepNext w:val="0"/>
        <w:keepLines w:val="0"/>
        <w:pageBreakBefore w:val="0"/>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b/>
          <w:color w:val="auto"/>
          <w:kern w:val="0"/>
          <w:sz w:val="24"/>
          <w:szCs w:val="24"/>
        </w:rPr>
      </w:pPr>
      <w:r>
        <w:rPr>
          <w:rFonts w:hint="eastAsia" w:ascii="宋体" w:hAnsi="宋体" w:eastAsia="宋体" w:cs="宋体"/>
          <w:b/>
          <w:bCs/>
          <w:color w:val="auto"/>
          <w:sz w:val="24"/>
          <w:szCs w:val="24"/>
        </w:rPr>
        <w:t>本次磋商采用初次报价及最终报价，两次报价的方式；初次报价按磋商文件格式报价，最终报价为竞争性磋商后，由法定代表人或其委托代理人在最终磋商后递交，最终报价只报总价，分项明细报价（分部分项工程量清单单价和合价、措施项目费、其他项目费、规费、税金）按最终</w:t>
      </w:r>
      <w:r>
        <w:rPr>
          <w:rFonts w:hint="eastAsia" w:ascii="宋体" w:hAnsi="宋体" w:eastAsia="宋体" w:cs="宋体"/>
          <w:b/>
          <w:color w:val="auto"/>
          <w:kern w:val="0"/>
          <w:sz w:val="24"/>
          <w:szCs w:val="24"/>
        </w:rPr>
        <w:t>报价与初次报价的比率，</w:t>
      </w:r>
      <w:r>
        <w:rPr>
          <w:rFonts w:hint="eastAsia" w:ascii="宋体" w:hAnsi="宋体" w:eastAsia="宋体" w:cs="宋体"/>
          <w:b/>
          <w:bCs/>
          <w:color w:val="auto"/>
          <w:sz w:val="24"/>
          <w:szCs w:val="24"/>
        </w:rPr>
        <w:t>同比例下调。</w:t>
      </w:r>
      <w:r>
        <w:rPr>
          <w:rFonts w:hint="eastAsia" w:ascii="宋体" w:hAnsi="宋体" w:eastAsia="宋体" w:cs="宋体"/>
          <w:b/>
          <w:color w:val="auto"/>
          <w:kern w:val="0"/>
          <w:sz w:val="24"/>
          <w:szCs w:val="24"/>
        </w:rPr>
        <w:t>供应商两次报价均不得超出采购控制价且最终报价不得超出初次报价，如若超出按无效响应处理。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计算</w:t>
      </w:r>
      <w:r>
        <w:rPr>
          <w:rFonts w:hint="eastAsia" w:ascii="宋体" w:hAnsi="宋体" w:eastAsia="宋体" w:cs="宋体"/>
          <w:b/>
          <w:color w:val="auto"/>
          <w:kern w:val="0"/>
          <w:sz w:val="24"/>
          <w:szCs w:val="24"/>
        </w:rPr>
        <w:t>公式</w:t>
      </w:r>
      <w:r>
        <w:rPr>
          <w:rFonts w:hint="eastAsia" w:ascii="宋体" w:hAnsi="宋体" w:eastAsia="宋体" w:cs="宋体"/>
          <w:b/>
          <w:bCs/>
          <w:color w:val="auto"/>
          <w:sz w:val="24"/>
          <w:szCs w:val="24"/>
        </w:rPr>
        <w:t>为：</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报价</w:t>
      </w:r>
      <w:r>
        <w:rPr>
          <w:rFonts w:hint="eastAsia" w:ascii="宋体" w:hAnsi="宋体" w:eastAsia="宋体" w:cs="宋体"/>
          <w:b/>
          <w:bCs/>
          <w:color w:val="auto"/>
          <w:sz w:val="24"/>
          <w:szCs w:val="24"/>
        </w:rPr>
        <w:t>比率=</w:t>
      </w:r>
      <w:r>
        <w:rPr>
          <w:rFonts w:hint="eastAsia" w:ascii="宋体" w:hAnsi="宋体" w:eastAsia="宋体" w:cs="宋体"/>
          <w:b/>
          <w:color w:val="auto"/>
          <w:kern w:val="0"/>
          <w:sz w:val="24"/>
          <w:szCs w:val="24"/>
        </w:rPr>
        <w:t>供应商最终报价/初次报价</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b/>
          <w:bCs/>
          <w:color w:val="auto"/>
          <w:sz w:val="24"/>
          <w:szCs w:val="24"/>
        </w:rPr>
      </w:pPr>
      <w:r>
        <w:rPr>
          <w:rFonts w:hint="eastAsia" w:ascii="宋体" w:hAnsi="宋体" w:eastAsia="宋体" w:cs="宋体"/>
          <w:b/>
          <w:color w:val="auto"/>
          <w:kern w:val="0"/>
          <w:sz w:val="24"/>
          <w:szCs w:val="24"/>
        </w:rPr>
        <w:t>报价</w:t>
      </w:r>
      <w:r>
        <w:rPr>
          <w:rFonts w:hint="eastAsia" w:ascii="宋体" w:hAnsi="宋体" w:eastAsia="宋体" w:cs="宋体"/>
          <w:b/>
          <w:bCs/>
          <w:color w:val="auto"/>
          <w:sz w:val="24"/>
          <w:szCs w:val="24"/>
        </w:rPr>
        <w:t>的分部分项工程单价与合价=报价比率×</w:t>
      </w:r>
      <w:r>
        <w:rPr>
          <w:rFonts w:hint="eastAsia" w:ascii="宋体" w:hAnsi="宋体" w:eastAsia="宋体" w:cs="宋体"/>
          <w:b/>
          <w:bCs/>
          <w:color w:val="auto"/>
          <w:sz w:val="24"/>
          <w:szCs w:val="24"/>
          <w:u w:val="single"/>
        </w:rPr>
        <w:t>初次报价</w:t>
      </w:r>
      <w:r>
        <w:rPr>
          <w:rFonts w:hint="eastAsia" w:ascii="宋体" w:hAnsi="宋体" w:eastAsia="宋体" w:cs="宋体"/>
          <w:b/>
          <w:bCs/>
          <w:color w:val="auto"/>
          <w:sz w:val="24"/>
          <w:szCs w:val="24"/>
        </w:rPr>
        <w:t>中的分部分项工程单价与合价</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报价的措施费=报价比率×</w:t>
      </w:r>
      <w:r>
        <w:rPr>
          <w:rFonts w:hint="eastAsia" w:ascii="宋体" w:hAnsi="宋体" w:eastAsia="宋体" w:cs="宋体"/>
          <w:b/>
          <w:bCs/>
          <w:color w:val="auto"/>
          <w:sz w:val="24"/>
          <w:szCs w:val="24"/>
          <w:u w:val="single"/>
        </w:rPr>
        <w:t>初次报价</w:t>
      </w:r>
      <w:r>
        <w:rPr>
          <w:rFonts w:hint="eastAsia" w:ascii="宋体" w:hAnsi="宋体" w:eastAsia="宋体" w:cs="宋体"/>
          <w:b/>
          <w:bCs/>
          <w:color w:val="auto"/>
          <w:sz w:val="24"/>
          <w:szCs w:val="24"/>
        </w:rPr>
        <w:t>中的措施费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b/>
          <w:bCs/>
          <w:color w:val="auto"/>
          <w:sz w:val="24"/>
          <w:szCs w:val="24"/>
        </w:rPr>
      </w:pPr>
      <w:r>
        <w:rPr>
          <w:rFonts w:hint="eastAsia" w:ascii="宋体" w:hAnsi="宋体" w:eastAsia="宋体" w:cs="宋体"/>
          <w:b/>
          <w:color w:val="auto"/>
          <w:kern w:val="0"/>
          <w:sz w:val="24"/>
          <w:szCs w:val="24"/>
        </w:rPr>
        <w:t>报价</w:t>
      </w:r>
      <w:r>
        <w:rPr>
          <w:rFonts w:hint="eastAsia" w:ascii="宋体" w:hAnsi="宋体" w:eastAsia="宋体" w:cs="宋体"/>
          <w:b/>
          <w:bCs/>
          <w:color w:val="auto"/>
          <w:sz w:val="24"/>
          <w:szCs w:val="24"/>
        </w:rPr>
        <w:t>的规费=报价比率×</w:t>
      </w:r>
      <w:r>
        <w:rPr>
          <w:rFonts w:hint="eastAsia" w:ascii="宋体" w:hAnsi="宋体" w:eastAsia="宋体" w:cs="宋体"/>
          <w:b/>
          <w:bCs/>
          <w:color w:val="auto"/>
          <w:sz w:val="24"/>
          <w:szCs w:val="24"/>
          <w:u w:val="single"/>
        </w:rPr>
        <w:t>初次报价</w:t>
      </w:r>
      <w:r>
        <w:rPr>
          <w:rFonts w:hint="eastAsia" w:ascii="宋体" w:hAnsi="宋体" w:eastAsia="宋体" w:cs="宋体"/>
          <w:b/>
          <w:bCs/>
          <w:color w:val="auto"/>
          <w:sz w:val="24"/>
          <w:szCs w:val="24"/>
        </w:rPr>
        <w:t>中的规费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b/>
          <w:bCs/>
          <w:color w:val="auto"/>
          <w:sz w:val="24"/>
          <w:szCs w:val="24"/>
        </w:rPr>
      </w:pPr>
      <w:r>
        <w:rPr>
          <w:rFonts w:hint="eastAsia" w:ascii="宋体" w:hAnsi="宋体" w:eastAsia="宋体" w:cs="宋体"/>
          <w:b/>
          <w:color w:val="auto"/>
          <w:kern w:val="0"/>
          <w:sz w:val="24"/>
          <w:szCs w:val="24"/>
        </w:rPr>
        <w:t>报价</w:t>
      </w:r>
      <w:r>
        <w:rPr>
          <w:rFonts w:hint="eastAsia" w:ascii="宋体" w:hAnsi="宋体" w:eastAsia="宋体" w:cs="宋体"/>
          <w:b/>
          <w:bCs/>
          <w:color w:val="auto"/>
          <w:sz w:val="24"/>
          <w:szCs w:val="24"/>
        </w:rPr>
        <w:t>的税金=报价比率×</w:t>
      </w:r>
      <w:r>
        <w:rPr>
          <w:rFonts w:hint="eastAsia" w:ascii="宋体" w:hAnsi="宋体" w:eastAsia="宋体" w:cs="宋体"/>
          <w:b/>
          <w:bCs/>
          <w:color w:val="auto"/>
          <w:sz w:val="24"/>
          <w:szCs w:val="24"/>
          <w:u w:val="single"/>
        </w:rPr>
        <w:t>初次报价</w:t>
      </w:r>
      <w:r>
        <w:rPr>
          <w:rFonts w:hint="eastAsia" w:ascii="宋体" w:hAnsi="宋体" w:eastAsia="宋体" w:cs="宋体"/>
          <w:b/>
          <w:bCs/>
          <w:color w:val="auto"/>
          <w:sz w:val="24"/>
          <w:szCs w:val="24"/>
        </w:rPr>
        <w:t>中的税金</w:t>
      </w:r>
    </w:p>
    <w:p>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default" w:ascii="宋体" w:hAnsi="宋体" w:eastAsia="宋体" w:cs="宋体"/>
          <w:b/>
          <w:color w:val="auto"/>
          <w:kern w:val="0"/>
          <w:sz w:val="24"/>
          <w:szCs w:val="24"/>
          <w:highlight w:val="yellow"/>
          <w:u w:val="single"/>
          <w:lang w:val="en-US" w:eastAsia="zh-CN"/>
        </w:rPr>
      </w:pPr>
      <w:r>
        <w:rPr>
          <w:rFonts w:hint="eastAsia" w:ascii="宋体" w:hAnsi="宋体" w:eastAsia="宋体" w:cs="宋体"/>
          <w:b/>
          <w:color w:val="auto"/>
          <w:kern w:val="0"/>
          <w:sz w:val="24"/>
          <w:szCs w:val="24"/>
          <w:highlight w:val="none"/>
        </w:rPr>
        <w:t>6.采购预算（控制价）</w:t>
      </w:r>
      <w:r>
        <w:rPr>
          <w:rFonts w:hint="eastAsia" w:ascii="宋体" w:hAnsi="宋体" w:cs="宋体"/>
          <w:b/>
          <w:color w:val="auto"/>
          <w:kern w:val="0"/>
          <w:sz w:val="24"/>
          <w:szCs w:val="24"/>
          <w:highlight w:val="none"/>
          <w:lang w:val="en-US" w:eastAsia="zh-CN"/>
        </w:rPr>
        <w:t>258399.01</w:t>
      </w:r>
      <w:r>
        <w:rPr>
          <w:rFonts w:hint="eastAsia" w:ascii="宋体" w:hAnsi="宋体" w:eastAsia="宋体" w:cs="宋体"/>
          <w:b/>
          <w:color w:val="auto"/>
          <w:kern w:val="0"/>
          <w:sz w:val="24"/>
          <w:szCs w:val="24"/>
          <w:highlight w:val="none"/>
        </w:rPr>
        <w:t>元；大写:</w:t>
      </w:r>
      <w:r>
        <w:rPr>
          <w:rFonts w:hint="eastAsia" w:ascii="宋体" w:hAnsi="宋体" w:cs="宋体"/>
          <w:b/>
          <w:color w:val="auto"/>
          <w:kern w:val="0"/>
          <w:sz w:val="24"/>
          <w:szCs w:val="24"/>
          <w:highlight w:val="none"/>
          <w:lang w:val="en-US" w:eastAsia="zh-CN"/>
        </w:rPr>
        <w:t>贰拾伍万捌仟叁佰玖拾玖元零壹分</w:t>
      </w:r>
    </w:p>
    <w:p>
      <w:pPr>
        <w:keepNext w:val="0"/>
        <w:keepLines w:val="0"/>
        <w:pageBreakBefore w:val="0"/>
        <w:kinsoku/>
        <w:wordWrap/>
        <w:overflowPunct/>
        <w:topLinePunct w:val="0"/>
        <w:autoSpaceDE/>
        <w:autoSpaceDN/>
        <w:bidi w:val="0"/>
        <w:adjustRightInd/>
        <w:snapToGrid/>
        <w:spacing w:line="360" w:lineRule="auto"/>
        <w:ind w:firstLine="472" w:firstLineChars="196"/>
        <w:jc w:val="left"/>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七、磋商有效期：</w:t>
      </w:r>
      <w:r>
        <w:rPr>
          <w:rFonts w:hint="eastAsia" w:ascii="宋体" w:hAnsi="宋体" w:eastAsia="宋体" w:cs="宋体"/>
          <w:color w:val="auto"/>
          <w:sz w:val="24"/>
          <w:szCs w:val="24"/>
        </w:rPr>
        <w:t>自递交磋商响应文件截止之日起60个日历日。</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八、磋商费用：</w:t>
      </w:r>
    </w:p>
    <w:p>
      <w:pPr>
        <w:keepNext w:val="0"/>
        <w:keepLines w:val="0"/>
        <w:pageBreakBefore w:val="0"/>
        <w:shd w:val="clear" w:color="auto" w:fill="FFFFFF"/>
        <w:kinsoku/>
        <w:wordWrap/>
        <w:overflowPunct/>
        <w:topLinePunct w:val="0"/>
        <w:autoSpaceDE/>
        <w:autoSpaceDN/>
        <w:bidi w:val="0"/>
        <w:adjustRightInd/>
        <w:snapToGrid/>
        <w:spacing w:line="360" w:lineRule="auto"/>
        <w:ind w:firstLine="436" w:firstLineChars="182"/>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无论</w:t>
      </w:r>
      <w:r>
        <w:rPr>
          <w:rFonts w:hint="eastAsia" w:ascii="宋体" w:hAnsi="宋体" w:eastAsia="宋体" w:cs="宋体"/>
          <w:color w:val="auto"/>
          <w:kern w:val="0"/>
          <w:sz w:val="24"/>
          <w:szCs w:val="24"/>
        </w:rPr>
        <w:t>报价</w:t>
      </w:r>
      <w:r>
        <w:rPr>
          <w:rFonts w:hint="eastAsia" w:ascii="宋体" w:hAnsi="宋体" w:eastAsia="宋体" w:cs="宋体"/>
          <w:color w:val="auto"/>
          <w:sz w:val="24"/>
          <w:szCs w:val="24"/>
        </w:rPr>
        <w:t>过程中的方法和结果如何，各磋商响应方自行承担所有参与磋商的有关费用。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本次采购代理费由成交供应商支付， 共计人民币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小写</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2500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贰仟伍佰元整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。成交通知书发出前，成交人向代理机构一次性缴纳。</w:t>
      </w:r>
    </w:p>
    <w:p>
      <w:pPr>
        <w:keepNext w:val="0"/>
        <w:keepLines w:val="0"/>
        <w:pageBreakBefore w:val="0"/>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九、</w:t>
      </w:r>
      <w:r>
        <w:rPr>
          <w:rFonts w:hint="eastAsia" w:ascii="宋体" w:hAnsi="宋体" w:eastAsia="宋体" w:cs="宋体"/>
          <w:b/>
          <w:color w:val="auto"/>
          <w:sz w:val="24"/>
          <w:szCs w:val="24"/>
          <w:highlight w:val="none"/>
        </w:rPr>
        <w:t>工程款支付</w:t>
      </w:r>
      <w:r>
        <w:rPr>
          <w:rFonts w:hint="eastAsia" w:ascii="宋体" w:hAnsi="宋体" w:eastAsia="宋体" w:cs="宋体"/>
          <w:b/>
          <w:color w:val="auto"/>
          <w:sz w:val="24"/>
          <w:szCs w:val="24"/>
        </w:rPr>
        <w:t xml:space="preserve">： </w:t>
      </w:r>
    </w:p>
    <w:p>
      <w:pPr>
        <w:keepNext w:val="0"/>
        <w:keepLines w:val="0"/>
        <w:pageBreakBefore w:val="0"/>
        <w:kinsoku/>
        <w:wordWrap/>
        <w:overflowPunct/>
        <w:topLinePunct w:val="0"/>
        <w:autoSpaceDE/>
        <w:autoSpaceDN/>
        <w:bidi w:val="0"/>
        <w:adjustRightInd/>
        <w:snapToGrid/>
        <w:spacing w:line="360" w:lineRule="auto"/>
        <w:ind w:firstLine="470" w:firstLineChars="195"/>
        <w:textAlignment w:val="auto"/>
        <w:rPr>
          <w:rFonts w:hint="eastAsia" w:ascii="宋体" w:hAnsi="宋体" w:eastAsia="宋体" w:cs="宋体"/>
          <w:b/>
          <w:color w:val="auto"/>
          <w:sz w:val="24"/>
          <w:szCs w:val="24"/>
          <w:highlight w:val="none"/>
          <w:u w:val="single"/>
        </w:rPr>
      </w:pPr>
      <w:r>
        <w:rPr>
          <w:rFonts w:hint="eastAsia" w:ascii="宋体" w:hAnsi="宋体" w:cs="宋体"/>
          <w:b/>
          <w:color w:val="auto"/>
          <w:sz w:val="24"/>
          <w:szCs w:val="24"/>
          <w:highlight w:val="none"/>
          <w:u w:val="single"/>
          <w:lang w:eastAsia="zh-CN"/>
        </w:rPr>
        <w:t>本工程无预付款，工程竣工验收合格后付至合同价款的50%，审计完成后付至审定价款的80%，竣工验收合格满一年付至审定价款的97%，剩余3%为质保金。质保期（两年）满后无质量问题一次性无息付清。</w:t>
      </w:r>
      <w:r>
        <w:rPr>
          <w:rFonts w:hint="eastAsia" w:ascii="宋体" w:hAnsi="宋体" w:eastAsia="宋体" w:cs="宋体"/>
          <w:b/>
          <w:color w:val="auto"/>
          <w:sz w:val="24"/>
          <w:szCs w:val="24"/>
          <w:highlight w:val="none"/>
          <w:u w:val="single"/>
        </w:rPr>
        <w:t>（工程最终结算造价以审核部门审定的造价为准）。</w:t>
      </w:r>
    </w:p>
    <w:p>
      <w:pPr>
        <w:keepNext w:val="0"/>
        <w:keepLines w:val="0"/>
        <w:pageBreakBefore w:val="0"/>
        <w:kinsoku/>
        <w:wordWrap/>
        <w:overflowPunct/>
        <w:topLinePunct w:val="0"/>
        <w:autoSpaceDE/>
        <w:autoSpaceDN/>
        <w:bidi w:val="0"/>
        <w:adjustRightInd/>
        <w:snapToGrid/>
        <w:spacing w:line="360" w:lineRule="auto"/>
        <w:ind w:firstLine="470" w:firstLineChars="195"/>
        <w:textAlignment w:val="auto"/>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为确保工程保质保量按期完工，本项目工程款承包人必须专款专用，如发现承包人挪用工程款现象，由此造成的一切损失均有承包人承担。</w:t>
      </w:r>
    </w:p>
    <w:p>
      <w:pPr>
        <w:keepNext w:val="0"/>
        <w:keepLines w:val="0"/>
        <w:pageBreakBefore w:val="0"/>
        <w:numPr>
          <w:ilvl w:val="0"/>
          <w:numId w:val="0"/>
        </w:numPr>
        <w:tabs>
          <w:tab w:val="left" w:pos="315"/>
        </w:tabs>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rPr>
      </w:pPr>
      <w:r>
        <w:rPr>
          <w:rFonts w:hint="eastAsia" w:ascii="宋体" w:hAnsi="宋体" w:cs="宋体"/>
          <w:b/>
          <w:color w:val="auto"/>
          <w:sz w:val="24"/>
          <w:szCs w:val="24"/>
          <w:lang w:val="en-US" w:eastAsia="zh-CN"/>
        </w:rPr>
        <w:t>十、</w:t>
      </w:r>
      <w:r>
        <w:rPr>
          <w:rFonts w:hint="eastAsia" w:ascii="宋体" w:hAnsi="宋体" w:eastAsia="宋体" w:cs="宋体"/>
          <w:b/>
          <w:color w:val="auto"/>
          <w:sz w:val="24"/>
          <w:szCs w:val="24"/>
        </w:rPr>
        <w:t>磋商保证金：</w:t>
      </w:r>
    </w:p>
    <w:p>
      <w:pPr>
        <w:keepNext w:val="0"/>
        <w:keepLines w:val="0"/>
        <w:pageBreakBefore w:val="0"/>
        <w:tabs>
          <w:tab w:val="left" w:pos="315"/>
        </w:tabs>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根据《山东省财政厅关于取消政府采购磋商保证金等有关事项的通知》（鲁财采〔2019〕40 号），本项目不收取磋商保证金。</w:t>
      </w:r>
    </w:p>
    <w:p>
      <w:pPr>
        <w:keepNext w:val="0"/>
        <w:keepLines w:val="0"/>
        <w:pageBreakBefore w:val="0"/>
        <w:tabs>
          <w:tab w:val="left" w:pos="315"/>
        </w:tabs>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十一、无效磋商响应文件：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凡具有下列情形之一的，作无效磋商响应文件处理：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70" w:firstLineChars="196"/>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、超出营业执照经营范围报价的；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70" w:firstLineChars="196"/>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、磋商响应方的响应文件由同一单位或者个人编制的；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70" w:firstLineChars="196"/>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、不同投标人委托同一单位或者个人办理投标事宜；</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70" w:firstLineChars="196"/>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、磋商响应方的响应文件载明的项目管理成员为同一人；</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70" w:firstLineChars="196"/>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、资格证明文件不全的，或者不符合采购文件标明的资格要求的；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70" w:firstLineChars="196"/>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、响应文件无法定代表人或授权委托人代表签字的；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70" w:firstLineChars="196"/>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rPr>
        <w:t>、不响应或者擅自改变采购文件要求或者响应文件有采购人不能接受的附加条件的；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70" w:firstLineChars="196"/>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8</w:t>
      </w:r>
      <w:r>
        <w:rPr>
          <w:rFonts w:hint="eastAsia" w:ascii="宋体" w:hAnsi="宋体" w:eastAsia="宋体" w:cs="宋体"/>
          <w:color w:val="auto"/>
          <w:kern w:val="0"/>
          <w:sz w:val="24"/>
          <w:szCs w:val="24"/>
        </w:rPr>
        <w:t>、提供的有关资格、资质证明文件不真实，提供虚假报价材料的；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70" w:firstLineChars="196"/>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9</w:t>
      </w:r>
      <w:r>
        <w:rPr>
          <w:rFonts w:hint="eastAsia" w:ascii="宋体" w:hAnsi="宋体" w:eastAsia="宋体" w:cs="宋体"/>
          <w:color w:val="auto"/>
          <w:kern w:val="0"/>
          <w:sz w:val="24"/>
          <w:szCs w:val="24"/>
        </w:rPr>
        <w:t>、磋商响应方串通报价的；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70" w:firstLineChars="196"/>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0</w:t>
      </w:r>
      <w:r>
        <w:rPr>
          <w:rFonts w:hint="eastAsia" w:ascii="宋体" w:hAnsi="宋体" w:eastAsia="宋体" w:cs="宋体"/>
          <w:color w:val="auto"/>
          <w:kern w:val="0"/>
          <w:sz w:val="24"/>
          <w:szCs w:val="24"/>
        </w:rPr>
        <w:t>、磋商响应方向采购人、代理采购机构、评审专家提供不正当利益的；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70" w:firstLineChars="196"/>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、磋商响应方的初次报价和最终报价超过采购预算的；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70" w:firstLineChars="196"/>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、磋商响应方的最终报价高于初次报价的；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70" w:firstLineChars="196"/>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、初次报价的已标价工程量清单不符合第四部分采购内容及要求中“工程量清单”给出的子目编码、子目名称、子目特征、计量单位和工程量；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70" w:firstLineChars="196"/>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rPr>
        <w:t>、没有按磋商文件要求报价，增减或修改磋商文件提供的工程量清单的；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70" w:firstLineChars="196"/>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rPr>
        <w:t>、降低本磋商文件规定不可竞争费用的；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70" w:firstLineChars="196"/>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rPr>
        <w:t>、投标人拟派的项目经理在施建设工程项目的；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70" w:firstLineChars="196"/>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7</w:t>
      </w:r>
      <w:r>
        <w:rPr>
          <w:rFonts w:hint="eastAsia" w:ascii="宋体" w:hAnsi="宋体" w:eastAsia="宋体" w:cs="宋体"/>
          <w:color w:val="auto"/>
          <w:kern w:val="0"/>
          <w:sz w:val="24"/>
          <w:szCs w:val="24"/>
        </w:rPr>
        <w:t>、法律、法规规定的其他情况。</w:t>
      </w:r>
    </w:p>
    <w:p>
      <w:pPr>
        <w:pStyle w:val="10"/>
        <w:keepNext w:val="0"/>
        <w:keepLines w:val="0"/>
        <w:pageBreakBefore w:val="0"/>
        <w:kinsoku/>
        <w:wordWrap/>
        <w:overflowPunct/>
        <w:topLinePunct w:val="0"/>
        <w:autoSpaceDE/>
        <w:autoSpaceDN/>
        <w:bidi w:val="0"/>
        <w:spacing w:before="0" w:line="360" w:lineRule="auto"/>
        <w:ind w:firstLine="482" w:firstLineChars="200"/>
        <w:textAlignment w:val="auto"/>
        <w:rPr>
          <w:rFonts w:hint="eastAsia"/>
          <w:b/>
          <w:bCs/>
          <w:color w:val="auto"/>
        </w:rPr>
      </w:pPr>
      <w:r>
        <w:rPr>
          <w:rFonts w:hint="eastAsia"/>
          <w:b/>
          <w:bCs/>
          <w:color w:val="auto"/>
        </w:rPr>
        <w:t>十</w:t>
      </w:r>
      <w:r>
        <w:rPr>
          <w:rFonts w:hint="eastAsia"/>
          <w:b/>
          <w:bCs/>
          <w:color w:val="auto"/>
          <w:lang w:val="en-US" w:eastAsia="zh-CN"/>
        </w:rPr>
        <w:t>二</w:t>
      </w:r>
      <w:r>
        <w:rPr>
          <w:rFonts w:hint="eastAsia"/>
          <w:b/>
          <w:bCs/>
          <w:color w:val="auto"/>
        </w:rPr>
        <w:t>、履约保证金</w:t>
      </w:r>
    </w:p>
    <w:p>
      <w:pPr>
        <w:pStyle w:val="10"/>
        <w:keepNext w:val="0"/>
        <w:keepLines w:val="0"/>
        <w:pageBreakBefore w:val="0"/>
        <w:kinsoku/>
        <w:wordWrap/>
        <w:overflowPunct/>
        <w:topLinePunct w:val="0"/>
        <w:autoSpaceDE/>
        <w:autoSpaceDN/>
        <w:bidi w:val="0"/>
        <w:spacing w:before="0" w:line="360" w:lineRule="auto"/>
        <w:ind w:firstLine="480" w:firstLineChars="200"/>
        <w:textAlignment w:val="auto"/>
        <w:rPr>
          <w:rFonts w:hint="eastAsia"/>
          <w:color w:val="auto"/>
        </w:rPr>
      </w:pPr>
      <w:r>
        <w:rPr>
          <w:rFonts w:hint="eastAsia"/>
          <w:color w:val="auto"/>
        </w:rPr>
        <w:t>根据《山东省财政厅关于取消政府采购投标保证金等有关事项的通知》（鲁财采〔2019〕40 号），本项目不收取履约保证金。</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72" w:firstLineChars="196"/>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十</w:t>
      </w:r>
      <w:r>
        <w:rPr>
          <w:rFonts w:hint="eastAsia" w:ascii="宋体" w:hAnsi="宋体" w:cs="宋体"/>
          <w:b/>
          <w:color w:val="auto"/>
          <w:sz w:val="24"/>
          <w:szCs w:val="24"/>
          <w:lang w:val="en-US" w:eastAsia="zh-CN"/>
        </w:rPr>
        <w:t>三</w:t>
      </w:r>
      <w:r>
        <w:rPr>
          <w:rFonts w:hint="eastAsia" w:ascii="宋体" w:hAnsi="宋体" w:eastAsia="宋体" w:cs="宋体"/>
          <w:color w:val="auto"/>
          <w:sz w:val="24"/>
          <w:szCs w:val="24"/>
        </w:rPr>
        <w:t>、</w:t>
      </w:r>
      <w:r>
        <w:rPr>
          <w:rFonts w:hint="eastAsia" w:ascii="宋体" w:hAnsi="宋体" w:eastAsia="宋体" w:cs="宋体"/>
          <w:b/>
          <w:color w:val="auto"/>
          <w:sz w:val="24"/>
          <w:szCs w:val="24"/>
        </w:rPr>
        <w:t>质疑和投诉：</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质疑：参加磋商的供应商认为采购文件、采购过程和成交结果使自己的合法权益受到损害的，有权依法向采购人或采购代理机构提出质疑。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投诉：参加磋商的供应商对采购人的质疑答复不满意，或者采购人未在规定期限内作出答复的，供应商可以在答复期满后可以向相关行政主管部门投诉。</w:t>
      </w:r>
    </w:p>
    <w:p>
      <w:pPr>
        <w:keepNext w:val="0"/>
        <w:keepLines w:val="0"/>
        <w:pageBreakBefore w:val="0"/>
        <w:kinsoku/>
        <w:wordWrap/>
        <w:overflowPunct/>
        <w:topLinePunct w:val="0"/>
        <w:autoSpaceDE/>
        <w:autoSpaceDN/>
        <w:bidi w:val="0"/>
        <w:adjustRightInd/>
        <w:snapToGrid/>
        <w:spacing w:line="360" w:lineRule="auto"/>
        <w:ind w:firstLine="470" w:firstLineChars="195"/>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十</w:t>
      </w:r>
      <w:r>
        <w:rPr>
          <w:rFonts w:hint="eastAsia" w:ascii="宋体" w:hAnsi="宋体" w:cs="宋体"/>
          <w:b/>
          <w:color w:val="auto"/>
          <w:sz w:val="24"/>
          <w:szCs w:val="24"/>
          <w:lang w:val="en-US" w:eastAsia="zh-CN"/>
        </w:rPr>
        <w:t>四</w:t>
      </w:r>
      <w:r>
        <w:rPr>
          <w:rFonts w:hint="eastAsia" w:ascii="宋体" w:hAnsi="宋体" w:eastAsia="宋体" w:cs="宋体"/>
          <w:b/>
          <w:color w:val="auto"/>
          <w:sz w:val="24"/>
          <w:szCs w:val="24"/>
        </w:rPr>
        <w:t>、严禁在施工现场搅拌混凝土、砂浆的通知：</w:t>
      </w:r>
    </w:p>
    <w:p>
      <w:pPr>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 </w:t>
      </w:r>
    </w:p>
    <w:p>
      <w:pPr>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根据济建【2007】103号及邹建字【2007】35号规定城市区内禁止现场搅拌混凝土，使用商品混凝土，本项目供应商报价时应按商品混凝土进行报价。</w:t>
      </w:r>
    </w:p>
    <w:p>
      <w:pPr>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建设工地扬尘污染防治，按济政办发【2016】37号文及济建【2016】282号文执行。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color w:val="auto"/>
          <w:sz w:val="24"/>
        </w:rPr>
      </w:pPr>
      <w:r>
        <w:rPr>
          <w:rFonts w:hint="eastAsia" w:ascii="宋体" w:hAnsi="宋体"/>
          <w:b/>
          <w:color w:val="auto"/>
          <w:sz w:val="24"/>
        </w:rPr>
        <w:t>十</w:t>
      </w:r>
      <w:r>
        <w:rPr>
          <w:rFonts w:hint="eastAsia" w:ascii="宋体" w:hAnsi="宋体"/>
          <w:b/>
          <w:color w:val="auto"/>
          <w:sz w:val="24"/>
          <w:lang w:val="en-US" w:eastAsia="zh-CN"/>
        </w:rPr>
        <w:t>五</w:t>
      </w:r>
      <w:r>
        <w:rPr>
          <w:rFonts w:hint="eastAsia" w:ascii="宋体" w:hAnsi="宋体"/>
          <w:b/>
          <w:color w:val="auto"/>
          <w:sz w:val="24"/>
        </w:rPr>
        <w:t>、</w:t>
      </w:r>
      <w:r>
        <w:rPr>
          <w:rFonts w:hint="eastAsia" w:ascii="宋体" w:hAnsi="宋体"/>
          <w:b/>
          <w:color w:val="auto"/>
          <w:sz w:val="24"/>
          <w:lang w:val="en-US" w:eastAsia="zh-CN"/>
        </w:rPr>
        <w:t>磋商</w:t>
      </w:r>
      <w:r>
        <w:rPr>
          <w:rFonts w:hint="eastAsia" w:ascii="宋体" w:hAnsi="宋体"/>
          <w:b/>
          <w:color w:val="auto"/>
          <w:sz w:val="24"/>
        </w:rPr>
        <w:t>其他情形和</w:t>
      </w:r>
      <w:r>
        <w:rPr>
          <w:rFonts w:hint="eastAsia" w:ascii="宋体" w:hAnsi="宋体"/>
          <w:b/>
          <w:color w:val="auto"/>
          <w:sz w:val="24"/>
          <w:lang w:val="en-US" w:eastAsia="zh-CN"/>
        </w:rPr>
        <w:t>磋商</w:t>
      </w:r>
      <w:r>
        <w:rPr>
          <w:rFonts w:hint="eastAsia" w:ascii="宋体" w:hAnsi="宋体"/>
          <w:b/>
          <w:color w:val="auto"/>
          <w:sz w:val="24"/>
        </w:rPr>
        <w:t>失败：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rPr>
        <w:t>递交响应文件或对</w:t>
      </w:r>
      <w:r>
        <w:rPr>
          <w:rFonts w:hint="eastAsia" w:ascii="宋体" w:hAnsi="宋体"/>
          <w:b/>
          <w:color w:val="auto"/>
          <w:sz w:val="24"/>
          <w:lang w:val="en-US" w:eastAsia="zh-CN"/>
        </w:rPr>
        <w:t>磋商</w:t>
      </w:r>
      <w:r>
        <w:rPr>
          <w:rFonts w:hint="eastAsia" w:ascii="宋体" w:hAnsi="宋体"/>
          <w:b/>
          <w:color w:val="auto"/>
          <w:sz w:val="24"/>
        </w:rPr>
        <w:t>文件做出实质响应的供应商不足三家的，采购人将中止</w:t>
      </w:r>
      <w:r>
        <w:rPr>
          <w:rFonts w:hint="eastAsia" w:ascii="宋体" w:hAnsi="宋体"/>
          <w:b/>
          <w:color w:val="auto"/>
          <w:sz w:val="24"/>
          <w:lang w:val="en-US" w:eastAsia="zh-CN"/>
        </w:rPr>
        <w:t>磋商</w:t>
      </w:r>
      <w:r>
        <w:rPr>
          <w:rFonts w:hint="eastAsia" w:ascii="宋体" w:hAnsi="宋体"/>
          <w:b/>
          <w:color w:val="auto"/>
          <w:sz w:val="24"/>
        </w:rPr>
        <w:t>，重新组织采购。</w:t>
      </w:r>
    </w:p>
    <w:p>
      <w:pPr>
        <w:rPr>
          <w:rFonts w:hint="eastAsia" w:ascii="宋体" w:hAnsi="宋体" w:eastAsia="宋体" w:cs="宋体"/>
          <w:b/>
          <w:color w:val="auto"/>
          <w:sz w:val="28"/>
          <w:szCs w:val="28"/>
        </w:rPr>
      </w:pPr>
      <w:r>
        <w:rPr>
          <w:rFonts w:hint="eastAsia" w:ascii="宋体" w:hAnsi="宋体" w:eastAsia="宋体" w:cs="宋体"/>
          <w:b/>
          <w:color w:val="auto"/>
          <w:sz w:val="28"/>
          <w:szCs w:val="28"/>
        </w:rPr>
        <w:br w:type="page"/>
      </w:r>
    </w:p>
    <w:p>
      <w:pPr>
        <w:spacing w:line="520" w:lineRule="exact"/>
        <w:jc w:val="center"/>
        <w:outlineLvl w:val="0"/>
        <w:rPr>
          <w:rFonts w:hint="eastAsia" w:ascii="宋体" w:hAnsi="宋体" w:eastAsia="宋体" w:cs="宋体"/>
          <w:b/>
          <w:color w:val="auto"/>
          <w:sz w:val="24"/>
          <w:szCs w:val="24"/>
        </w:rPr>
      </w:pPr>
      <w:bookmarkStart w:id="8" w:name="_Toc28485"/>
      <w:r>
        <w:rPr>
          <w:rFonts w:hint="eastAsia" w:ascii="宋体" w:hAnsi="宋体" w:eastAsia="宋体" w:cs="宋体"/>
          <w:b/>
          <w:color w:val="auto"/>
          <w:sz w:val="28"/>
          <w:szCs w:val="28"/>
        </w:rPr>
        <w:t>第三部分  磋商组织、步骤与评审方法</w:t>
      </w:r>
      <w:bookmarkEnd w:id="8"/>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一、磋商组织：</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1.采购人在磋商文件规定的时间和地点组织磋商，磋商响应方须派代表参加；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2.磋商小组由三人（含）以上单数的人员组成，其中专家的人数不少于成员总数的三分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之</w:t>
      </w:r>
      <w:r>
        <w:rPr>
          <w:rFonts w:hint="eastAsia" w:ascii="宋体" w:hAnsi="宋体" w:cs="宋体"/>
          <w:color w:val="auto"/>
          <w:sz w:val="24"/>
          <w:szCs w:val="24"/>
          <w:lang w:eastAsia="zh-CN"/>
        </w:rPr>
        <w:t>一。</w:t>
      </w:r>
    </w:p>
    <w:p>
      <w:pPr>
        <w:keepNext w:val="0"/>
        <w:keepLines w:val="0"/>
        <w:pageBreakBefore w:val="0"/>
        <w:widowControl w:val="0"/>
        <w:kinsoku/>
        <w:wordWrap/>
        <w:overflowPunct/>
        <w:topLinePunct w:val="0"/>
        <w:autoSpaceDE/>
        <w:autoSpaceDN/>
        <w:bidi w:val="0"/>
        <w:adjustRightInd w:val="0"/>
        <w:snapToGrid w:val="0"/>
        <w:spacing w:line="360" w:lineRule="auto"/>
        <w:ind w:left="547" w:leftChars="228" w:firstLine="0" w:firstLineChars="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磋商小组对磋商响应文件进行审查、质疑、评估和比较。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二、磋商步骤：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1.检查磋商响应文件密封情况：各磋商响应方对自己递交的磋商响应文件密封情况进行检查；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2.磋商响应文件初步审核：</w:t>
      </w:r>
      <w:r>
        <w:rPr>
          <w:rFonts w:hint="eastAsia" w:ascii="宋体" w:hAnsi="宋体" w:eastAsia="宋体" w:cs="宋体"/>
          <w:bCs/>
          <w:color w:val="auto"/>
          <w:sz w:val="24"/>
          <w:szCs w:val="24"/>
        </w:rPr>
        <w:t>磋商</w:t>
      </w:r>
      <w:r>
        <w:rPr>
          <w:rFonts w:hint="eastAsia" w:ascii="宋体" w:hAnsi="宋体" w:eastAsia="宋体" w:cs="宋体"/>
          <w:color w:val="auto"/>
          <w:sz w:val="24"/>
          <w:szCs w:val="24"/>
        </w:rPr>
        <w:t>小组对</w:t>
      </w:r>
      <w:r>
        <w:rPr>
          <w:rFonts w:hint="eastAsia" w:ascii="宋体" w:hAnsi="宋体" w:eastAsia="宋体" w:cs="宋体"/>
          <w:bCs/>
          <w:color w:val="auto"/>
          <w:sz w:val="24"/>
          <w:szCs w:val="24"/>
        </w:rPr>
        <w:t>磋商</w:t>
      </w:r>
      <w:r>
        <w:rPr>
          <w:rFonts w:hint="eastAsia" w:ascii="宋体" w:hAnsi="宋体" w:eastAsia="宋体" w:cs="宋体"/>
          <w:color w:val="auto"/>
          <w:sz w:val="24"/>
          <w:szCs w:val="24"/>
        </w:rPr>
        <w:t>响应文件进行符合性审核；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3.磋商小组所有成员集中根据磋商需要与单一供应商分别</w:t>
      </w:r>
      <w:r>
        <w:rPr>
          <w:rFonts w:hint="eastAsia" w:ascii="宋体" w:hAnsi="宋体" w:eastAsia="宋体" w:cs="宋体"/>
          <w:bCs/>
          <w:color w:val="auto"/>
          <w:sz w:val="24"/>
          <w:szCs w:val="24"/>
        </w:rPr>
        <w:t>磋商</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4.磋商结束后，所有实质性响应的供应商进行最终报价；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5.磋商小组按照如下评审办法对最终报价后所有实质性响应的供应商进行评审，推荐3名成交候选供应商。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三、评审办法：</w:t>
      </w:r>
    </w:p>
    <w:p>
      <w:pPr>
        <w:keepNext w:val="0"/>
        <w:keepLines w:val="0"/>
        <w:pageBreakBefore w:val="0"/>
        <w:widowControl w:val="0"/>
        <w:tabs>
          <w:tab w:val="left" w:pos="0"/>
          <w:tab w:val="left" w:pos="885"/>
          <w:tab w:val="left" w:pos="990"/>
        </w:tabs>
        <w:kinsoku/>
        <w:wordWrap/>
        <w:overflowPunct/>
        <w:topLinePunct w:val="0"/>
        <w:autoSpaceDE/>
        <w:autoSpaceDN/>
        <w:bidi w:val="0"/>
        <w:adjustRightInd w:val="0"/>
        <w:snapToGrid w:val="0"/>
        <w:spacing w:line="360" w:lineRule="auto"/>
        <w:ind w:firstLine="566" w:firstLineChars="23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本项目采用综合评分法，是指响应文件满足磋商文件全部实质性要求且按评审因素的量化指标评审得分，按照评审得分由高到低顺序推荐成交候选供应商的评审方法。</w:t>
      </w:r>
    </w:p>
    <w:tbl>
      <w:tblPr>
        <w:tblStyle w:val="34"/>
        <w:tblW w:w="96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0"/>
        <w:gridCol w:w="3193"/>
        <w:gridCol w:w="813"/>
        <w:gridCol w:w="51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3693" w:type="dxa"/>
            <w:gridSpan w:val="2"/>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条款号</w:t>
            </w:r>
          </w:p>
        </w:tc>
        <w:tc>
          <w:tcPr>
            <w:tcW w:w="81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评分</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因素</w:t>
            </w:r>
          </w:p>
        </w:tc>
        <w:tc>
          <w:tcPr>
            <w:tcW w:w="519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50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w:t>
            </w:r>
          </w:p>
        </w:tc>
        <w:tc>
          <w:tcPr>
            <w:tcW w:w="3193"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报价得分</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
                <w:color w:val="auto"/>
                <w:sz w:val="24"/>
                <w:szCs w:val="24"/>
              </w:rPr>
            </w:pPr>
            <w:r>
              <w:rPr>
                <w:rFonts w:hint="eastAsia" w:ascii="宋体" w:hAnsi="宋体" w:cs="宋体"/>
                <w:b/>
                <w:color w:val="auto"/>
                <w:sz w:val="24"/>
                <w:szCs w:val="24"/>
                <w:lang w:val="en-US" w:eastAsia="zh-CN"/>
              </w:rPr>
              <w:t>30</w:t>
            </w:r>
            <w:r>
              <w:rPr>
                <w:rFonts w:hint="eastAsia" w:ascii="宋体" w:hAnsi="宋体" w:eastAsia="宋体" w:cs="宋体"/>
                <w:b/>
                <w:color w:val="auto"/>
                <w:sz w:val="24"/>
                <w:szCs w:val="24"/>
              </w:rPr>
              <w:t>分</w:t>
            </w:r>
          </w:p>
        </w:tc>
        <w:tc>
          <w:tcPr>
            <w:tcW w:w="5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供应商的报价得分统一采用最低价优先法计算，即满足磋商文件要求且最终报价最低的供应商的价格为磋商基准价，其报价得分为满分</w:t>
            </w:r>
            <w:r>
              <w:rPr>
                <w:rFonts w:hint="eastAsia" w:ascii="宋体" w:hAnsi="宋体" w:cs="宋体"/>
                <w:color w:val="auto"/>
                <w:sz w:val="24"/>
                <w:szCs w:val="24"/>
                <w:lang w:val="en-US" w:eastAsia="zh-CN"/>
              </w:rPr>
              <w:t>30</w:t>
            </w:r>
            <w:r>
              <w:rPr>
                <w:rFonts w:hint="eastAsia" w:ascii="宋体" w:hAnsi="宋体" w:eastAsia="宋体" w:cs="宋体"/>
                <w:color w:val="auto"/>
                <w:sz w:val="24"/>
                <w:szCs w:val="24"/>
              </w:rPr>
              <w:t>分。其他供应商的报价得分统一按照下列公式计算：磋商报价得分=（磋商基准价/最终磋商报价）×</w:t>
            </w:r>
            <w:r>
              <w:rPr>
                <w:rFonts w:hint="eastAsia" w:ascii="宋体" w:hAnsi="宋体" w:cs="宋体"/>
                <w:color w:val="auto"/>
                <w:sz w:val="24"/>
                <w:szCs w:val="24"/>
                <w:lang w:val="en-US" w:eastAsia="zh-CN"/>
              </w:rPr>
              <w:t>30</w:t>
            </w:r>
            <w:r>
              <w:rPr>
                <w:rFonts w:hint="eastAsia" w:ascii="宋体" w:hAnsi="宋体" w:eastAsia="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50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w:t>
            </w:r>
          </w:p>
        </w:tc>
        <w:tc>
          <w:tcPr>
            <w:tcW w:w="3193"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施工组织设计</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
                <w:color w:val="auto"/>
                <w:sz w:val="24"/>
                <w:szCs w:val="24"/>
              </w:rPr>
            </w:pPr>
            <w:r>
              <w:rPr>
                <w:rFonts w:hint="eastAsia" w:ascii="宋体" w:hAnsi="宋体" w:cs="宋体"/>
                <w:b/>
                <w:color w:val="auto"/>
                <w:sz w:val="24"/>
                <w:szCs w:val="24"/>
                <w:lang w:val="en-US" w:eastAsia="zh-CN"/>
              </w:rPr>
              <w:t>55</w:t>
            </w:r>
            <w:r>
              <w:rPr>
                <w:rFonts w:hint="eastAsia" w:ascii="宋体" w:hAnsi="宋体" w:eastAsia="宋体" w:cs="宋体"/>
                <w:b/>
                <w:color w:val="auto"/>
                <w:sz w:val="24"/>
                <w:szCs w:val="24"/>
              </w:rPr>
              <w:t>分</w:t>
            </w:r>
          </w:p>
        </w:tc>
        <w:tc>
          <w:tcPr>
            <w:tcW w:w="5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50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color w:val="auto"/>
                <w:sz w:val="24"/>
                <w:szCs w:val="24"/>
              </w:rPr>
            </w:pPr>
            <w:r>
              <w:rPr>
                <w:rFonts w:hint="eastAsia" w:ascii="宋体" w:hAnsi="宋体" w:eastAsia="宋体" w:cs="宋体"/>
                <w:sz w:val="24"/>
                <w:szCs w:val="24"/>
                <w:highlight w:val="none"/>
                <w:u w:val="none"/>
              </w:rPr>
              <w:t>1</w:t>
            </w:r>
          </w:p>
        </w:tc>
        <w:tc>
          <w:tcPr>
            <w:tcW w:w="3193"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color w:val="auto"/>
                <w:sz w:val="24"/>
                <w:szCs w:val="24"/>
              </w:rPr>
            </w:pPr>
            <w:r>
              <w:rPr>
                <w:rFonts w:ascii="宋体" w:hAnsi="宋体" w:eastAsia="宋体" w:cs="宋体"/>
                <w:spacing w:val="-3"/>
                <w:sz w:val="24"/>
                <w:szCs w:val="24"/>
              </w:rPr>
              <w:t>总</w:t>
            </w:r>
            <w:r>
              <w:rPr>
                <w:rFonts w:ascii="宋体" w:hAnsi="宋体" w:eastAsia="宋体" w:cs="宋体"/>
                <w:spacing w:val="-2"/>
                <w:sz w:val="24"/>
                <w:szCs w:val="24"/>
              </w:rPr>
              <w:t>体概述</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color w:val="auto"/>
                <w:sz w:val="24"/>
                <w:szCs w:val="24"/>
              </w:rPr>
            </w:pPr>
            <w:r>
              <w:rPr>
                <w:rFonts w:hint="eastAsia" w:ascii="宋体" w:hAnsi="宋体" w:cs="宋体"/>
                <w:sz w:val="24"/>
                <w:szCs w:val="24"/>
                <w:highlight w:val="none"/>
                <w:u w:val="none"/>
                <w:lang w:val="en-US" w:eastAsia="zh-CN"/>
              </w:rPr>
              <w:t>4</w:t>
            </w:r>
            <w:r>
              <w:rPr>
                <w:rFonts w:hint="eastAsia" w:ascii="宋体" w:hAnsi="宋体" w:eastAsia="宋体" w:cs="宋体"/>
                <w:sz w:val="24"/>
                <w:szCs w:val="24"/>
                <w:highlight w:val="none"/>
                <w:u w:val="none"/>
              </w:rPr>
              <w:t>分</w:t>
            </w:r>
          </w:p>
        </w:tc>
        <w:tc>
          <w:tcPr>
            <w:tcW w:w="5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left"/>
              <w:textAlignment w:val="auto"/>
              <w:rPr>
                <w:rFonts w:hint="eastAsia" w:ascii="宋体" w:hAnsi="宋体" w:eastAsia="宋体" w:cs="宋体"/>
                <w:color w:val="auto"/>
                <w:sz w:val="24"/>
                <w:szCs w:val="24"/>
              </w:rPr>
            </w:pPr>
            <w:r>
              <w:rPr>
                <w:rFonts w:hint="eastAsia" w:ascii="宋体" w:hAnsi="宋体" w:eastAsia="宋体" w:cs="宋体"/>
                <w:sz w:val="24"/>
                <w:szCs w:val="24"/>
                <w:highlight w:val="none"/>
                <w:u w:val="none"/>
              </w:rPr>
              <w:t>有该项得基本分</w:t>
            </w:r>
            <w:r>
              <w:rPr>
                <w:rFonts w:hint="eastAsia" w:ascii="宋体" w:hAnsi="宋体" w:cs="宋体"/>
                <w:sz w:val="24"/>
                <w:szCs w:val="24"/>
                <w:highlight w:val="none"/>
                <w:u w:val="none"/>
                <w:lang w:val="en-US" w:eastAsia="zh-CN"/>
              </w:rPr>
              <w:t>1</w:t>
            </w:r>
            <w:r>
              <w:rPr>
                <w:rFonts w:hint="eastAsia" w:ascii="宋体" w:hAnsi="宋体" w:eastAsia="宋体" w:cs="宋体"/>
                <w:sz w:val="24"/>
                <w:szCs w:val="24"/>
                <w:highlight w:val="none"/>
                <w:u w:val="none"/>
              </w:rPr>
              <w:t>分，缺项不得分，根据对工程整体有深刻认识，施工组织设计内容针对项目特点完整规范、表述清晰，具体可行和整体编制水平</w:t>
            </w:r>
            <w:r>
              <w:rPr>
                <w:rFonts w:hint="eastAsia" w:ascii="宋体" w:hAnsi="宋体" w:cs="宋体"/>
                <w:sz w:val="24"/>
                <w:szCs w:val="24"/>
                <w:highlight w:val="none"/>
                <w:u w:val="none"/>
                <w:lang w:val="en-US" w:eastAsia="zh-CN"/>
              </w:rPr>
              <w:t>可行得4</w:t>
            </w:r>
            <w:r>
              <w:rPr>
                <w:rFonts w:hint="eastAsia" w:ascii="宋体" w:hAnsi="宋体" w:eastAsia="宋体" w:cs="宋体"/>
                <w:sz w:val="24"/>
                <w:szCs w:val="24"/>
                <w:highlight w:val="none"/>
                <w:u w:val="none"/>
              </w:rPr>
              <w:t xml:space="preserve">分，较为可行得 </w:t>
            </w:r>
            <w:r>
              <w:rPr>
                <w:rFonts w:hint="eastAsia" w:ascii="宋体" w:hAnsi="宋体" w:eastAsia="宋体" w:cs="宋体"/>
                <w:sz w:val="24"/>
                <w:szCs w:val="24"/>
                <w:highlight w:val="none"/>
                <w:u w:val="none"/>
                <w:lang w:val="en-US" w:eastAsia="zh-CN"/>
              </w:rPr>
              <w:t>3</w:t>
            </w:r>
            <w:r>
              <w:rPr>
                <w:rFonts w:hint="eastAsia" w:ascii="宋体" w:hAnsi="宋体" w:eastAsia="宋体" w:cs="宋体"/>
                <w:sz w:val="24"/>
                <w:szCs w:val="24"/>
                <w:highlight w:val="none"/>
                <w:u w:val="none"/>
              </w:rPr>
              <w:t xml:space="preserve">分，一般得 </w:t>
            </w:r>
            <w:r>
              <w:rPr>
                <w:rFonts w:hint="eastAsia" w:ascii="宋体" w:hAnsi="宋体" w:eastAsia="宋体" w:cs="宋体"/>
                <w:sz w:val="24"/>
                <w:szCs w:val="24"/>
                <w:highlight w:val="none"/>
                <w:u w:val="none"/>
                <w:lang w:val="en-US" w:eastAsia="zh-CN"/>
              </w:rPr>
              <w:t>2</w:t>
            </w:r>
            <w:r>
              <w:rPr>
                <w:rFonts w:hint="eastAsia" w:ascii="宋体" w:hAnsi="宋体" w:eastAsia="宋体" w:cs="宋体"/>
                <w:sz w:val="24"/>
                <w:szCs w:val="24"/>
                <w:highlight w:val="none"/>
                <w:u w:val="none"/>
              </w:rPr>
              <w:t xml:space="preserve"> 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1" w:hRule="atLeast"/>
          <w:jc w:val="center"/>
        </w:trPr>
        <w:tc>
          <w:tcPr>
            <w:tcW w:w="50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color w:val="auto"/>
                <w:sz w:val="24"/>
                <w:szCs w:val="24"/>
              </w:rPr>
            </w:pPr>
            <w:r>
              <w:rPr>
                <w:rFonts w:hint="eastAsia" w:ascii="宋体" w:hAnsi="宋体" w:eastAsia="宋体" w:cs="宋体"/>
                <w:sz w:val="24"/>
                <w:szCs w:val="24"/>
                <w:highlight w:val="none"/>
                <w:u w:val="none"/>
              </w:rPr>
              <w:t>2</w:t>
            </w:r>
          </w:p>
        </w:tc>
        <w:tc>
          <w:tcPr>
            <w:tcW w:w="3193"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color w:val="auto"/>
                <w:sz w:val="24"/>
                <w:szCs w:val="24"/>
              </w:rPr>
            </w:pPr>
            <w:r>
              <w:rPr>
                <w:rFonts w:hint="eastAsia" w:ascii="宋体" w:hAnsi="宋体"/>
                <w:color w:val="auto"/>
                <w:sz w:val="24"/>
                <w:szCs w:val="24"/>
              </w:rPr>
              <w:t>施工进度计划和保证措施</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color w:val="auto"/>
                <w:sz w:val="24"/>
                <w:szCs w:val="24"/>
              </w:rPr>
            </w:pPr>
            <w:r>
              <w:rPr>
                <w:rFonts w:hint="eastAsia" w:ascii="宋体" w:hAnsi="宋体" w:cs="宋体"/>
                <w:sz w:val="24"/>
                <w:szCs w:val="24"/>
                <w:highlight w:val="none"/>
                <w:u w:val="none"/>
                <w:lang w:val="en-US" w:eastAsia="zh-CN"/>
              </w:rPr>
              <w:t>6</w:t>
            </w:r>
            <w:r>
              <w:rPr>
                <w:rFonts w:hint="eastAsia" w:ascii="宋体" w:hAnsi="宋体" w:eastAsia="宋体" w:cs="宋体"/>
                <w:sz w:val="24"/>
                <w:szCs w:val="24"/>
                <w:highlight w:val="none"/>
                <w:u w:val="none"/>
              </w:rPr>
              <w:t>分</w:t>
            </w:r>
          </w:p>
        </w:tc>
        <w:tc>
          <w:tcPr>
            <w:tcW w:w="5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left"/>
              <w:textAlignment w:val="auto"/>
              <w:rPr>
                <w:rFonts w:hint="eastAsia" w:ascii="宋体" w:hAnsi="宋体" w:eastAsia="宋体" w:cs="宋体"/>
                <w:color w:val="auto"/>
                <w:sz w:val="24"/>
                <w:szCs w:val="24"/>
              </w:rPr>
            </w:pPr>
            <w:r>
              <w:rPr>
                <w:rFonts w:hint="eastAsia" w:ascii="宋体" w:hAnsi="宋体" w:eastAsia="宋体" w:cs="宋体"/>
                <w:sz w:val="24"/>
                <w:szCs w:val="24"/>
                <w:highlight w:val="none"/>
                <w:u w:val="none"/>
              </w:rPr>
              <w:t>有该项得基本分</w:t>
            </w:r>
            <w:r>
              <w:rPr>
                <w:rFonts w:hint="eastAsia" w:ascii="宋体" w:hAnsi="宋体" w:cs="宋体"/>
                <w:sz w:val="24"/>
                <w:szCs w:val="24"/>
                <w:highlight w:val="none"/>
                <w:u w:val="none"/>
                <w:lang w:val="en-US" w:eastAsia="zh-CN"/>
              </w:rPr>
              <w:t>2</w:t>
            </w:r>
            <w:r>
              <w:rPr>
                <w:rFonts w:hint="eastAsia" w:ascii="宋体" w:hAnsi="宋体" w:eastAsia="宋体" w:cs="宋体"/>
                <w:sz w:val="24"/>
                <w:szCs w:val="24"/>
                <w:highlight w:val="none"/>
                <w:u w:val="none"/>
              </w:rPr>
              <w:t>分，缺项不得分，根据内容齐全、针对项目实际情况安排恰当、措施可行程度得</w:t>
            </w:r>
            <w:r>
              <w:rPr>
                <w:rFonts w:hint="eastAsia" w:ascii="宋体" w:hAnsi="宋体" w:cs="宋体"/>
                <w:sz w:val="24"/>
                <w:szCs w:val="24"/>
                <w:highlight w:val="none"/>
                <w:u w:val="none"/>
                <w:lang w:val="en-US" w:eastAsia="zh-CN"/>
              </w:rPr>
              <w:t>6</w:t>
            </w:r>
            <w:r>
              <w:rPr>
                <w:rFonts w:hint="eastAsia" w:ascii="宋体" w:hAnsi="宋体" w:eastAsia="宋体" w:cs="宋体"/>
                <w:sz w:val="24"/>
                <w:szCs w:val="24"/>
                <w:highlight w:val="none"/>
                <w:u w:val="none"/>
              </w:rPr>
              <w:t xml:space="preserve">分，较为可行得 4 分，一般得 </w:t>
            </w:r>
            <w:r>
              <w:rPr>
                <w:rFonts w:hint="eastAsia" w:ascii="宋体" w:hAnsi="宋体" w:eastAsia="宋体" w:cs="宋体"/>
                <w:sz w:val="24"/>
                <w:szCs w:val="24"/>
                <w:highlight w:val="none"/>
                <w:u w:val="none"/>
                <w:lang w:val="en-US" w:eastAsia="zh-CN"/>
              </w:rPr>
              <w:t>3</w:t>
            </w:r>
            <w:r>
              <w:rPr>
                <w:rFonts w:hint="eastAsia" w:ascii="宋体" w:hAnsi="宋体" w:eastAsia="宋体" w:cs="宋体"/>
                <w:sz w:val="24"/>
                <w:szCs w:val="24"/>
                <w:highlight w:val="none"/>
                <w:u w:val="none"/>
              </w:rPr>
              <w:t xml:space="preserve"> 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9" w:hRule="atLeast"/>
          <w:jc w:val="center"/>
        </w:trPr>
        <w:tc>
          <w:tcPr>
            <w:tcW w:w="50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color w:val="auto"/>
                <w:sz w:val="24"/>
                <w:szCs w:val="24"/>
              </w:rPr>
            </w:pPr>
            <w:r>
              <w:rPr>
                <w:rFonts w:hint="eastAsia" w:ascii="宋体" w:hAnsi="宋体" w:eastAsia="宋体" w:cs="宋体"/>
                <w:sz w:val="24"/>
                <w:szCs w:val="24"/>
                <w:highlight w:val="none"/>
                <w:u w:val="none"/>
              </w:rPr>
              <w:t>3</w:t>
            </w:r>
          </w:p>
        </w:tc>
        <w:tc>
          <w:tcPr>
            <w:tcW w:w="3193"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sz w:val="24"/>
                <w:szCs w:val="24"/>
                <w:highlight w:val="none"/>
                <w:u w:val="none"/>
              </w:rPr>
              <w:t>质量管理体系与措施</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color w:val="auto"/>
                <w:sz w:val="24"/>
                <w:szCs w:val="24"/>
              </w:rPr>
            </w:pPr>
            <w:r>
              <w:rPr>
                <w:rFonts w:hint="eastAsia" w:ascii="宋体" w:hAnsi="宋体" w:cs="宋体"/>
                <w:sz w:val="24"/>
                <w:szCs w:val="24"/>
                <w:highlight w:val="none"/>
                <w:u w:val="none"/>
                <w:lang w:val="en-US" w:eastAsia="zh-CN"/>
              </w:rPr>
              <w:t>6</w:t>
            </w:r>
            <w:r>
              <w:rPr>
                <w:rFonts w:hint="eastAsia" w:ascii="宋体" w:hAnsi="宋体" w:eastAsia="宋体" w:cs="宋体"/>
                <w:sz w:val="24"/>
                <w:szCs w:val="24"/>
                <w:highlight w:val="none"/>
                <w:u w:val="none"/>
              </w:rPr>
              <w:t>分</w:t>
            </w:r>
          </w:p>
        </w:tc>
        <w:tc>
          <w:tcPr>
            <w:tcW w:w="5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left"/>
              <w:textAlignment w:val="auto"/>
              <w:rPr>
                <w:rFonts w:hint="eastAsia" w:ascii="宋体" w:hAnsi="宋体" w:eastAsia="宋体" w:cs="宋体"/>
                <w:color w:val="auto"/>
                <w:sz w:val="24"/>
                <w:szCs w:val="24"/>
              </w:rPr>
            </w:pPr>
            <w:r>
              <w:rPr>
                <w:rFonts w:hint="eastAsia" w:ascii="宋体" w:hAnsi="宋体" w:eastAsia="宋体" w:cs="宋体"/>
                <w:sz w:val="24"/>
                <w:szCs w:val="24"/>
                <w:highlight w:val="none"/>
                <w:u w:val="none"/>
              </w:rPr>
              <w:t>有该项得基本分</w:t>
            </w:r>
            <w:r>
              <w:rPr>
                <w:rFonts w:hint="eastAsia" w:ascii="宋体" w:hAnsi="宋体" w:eastAsia="宋体" w:cs="宋体"/>
                <w:sz w:val="24"/>
                <w:szCs w:val="24"/>
                <w:highlight w:val="none"/>
                <w:u w:val="none"/>
                <w:lang w:val="en-US" w:eastAsia="zh-CN"/>
              </w:rPr>
              <w:t>2</w:t>
            </w:r>
            <w:r>
              <w:rPr>
                <w:rFonts w:hint="eastAsia" w:ascii="宋体" w:hAnsi="宋体" w:eastAsia="宋体" w:cs="宋体"/>
                <w:sz w:val="24"/>
                <w:szCs w:val="24"/>
                <w:highlight w:val="none"/>
                <w:u w:val="none"/>
              </w:rPr>
              <w:t>分，缺项不得分，根据体系完整、内容齐全、安排合理、针对项目特点措施先进可行、通病治理措施具体可靠得</w:t>
            </w:r>
            <w:r>
              <w:rPr>
                <w:rFonts w:hint="eastAsia" w:ascii="宋体" w:hAnsi="宋体" w:cs="宋体"/>
                <w:sz w:val="24"/>
                <w:szCs w:val="24"/>
                <w:highlight w:val="none"/>
                <w:u w:val="none"/>
                <w:lang w:val="en-US" w:eastAsia="zh-CN"/>
              </w:rPr>
              <w:t>6</w:t>
            </w:r>
            <w:r>
              <w:rPr>
                <w:rFonts w:hint="eastAsia" w:ascii="宋体" w:hAnsi="宋体" w:eastAsia="宋体" w:cs="宋体"/>
                <w:sz w:val="24"/>
                <w:szCs w:val="24"/>
                <w:highlight w:val="none"/>
                <w:u w:val="none"/>
              </w:rPr>
              <w:t xml:space="preserve">分，较为可行得 4 分，一般得 </w:t>
            </w:r>
            <w:r>
              <w:rPr>
                <w:rFonts w:hint="eastAsia" w:ascii="宋体" w:hAnsi="宋体" w:eastAsia="宋体" w:cs="宋体"/>
                <w:sz w:val="24"/>
                <w:szCs w:val="24"/>
                <w:highlight w:val="none"/>
                <w:u w:val="none"/>
                <w:lang w:val="en-US" w:eastAsia="zh-CN"/>
              </w:rPr>
              <w:t>3</w:t>
            </w:r>
            <w:r>
              <w:rPr>
                <w:rFonts w:hint="eastAsia" w:ascii="宋体" w:hAnsi="宋体" w:eastAsia="宋体" w:cs="宋体"/>
                <w:sz w:val="24"/>
                <w:szCs w:val="24"/>
                <w:highlight w:val="none"/>
                <w:u w:val="none"/>
              </w:rPr>
              <w:t xml:space="preserve"> 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9" w:hRule="atLeast"/>
          <w:jc w:val="center"/>
        </w:trPr>
        <w:tc>
          <w:tcPr>
            <w:tcW w:w="500" w:type="dxa"/>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color w:val="auto"/>
                <w:sz w:val="24"/>
                <w:szCs w:val="24"/>
              </w:rPr>
            </w:pPr>
            <w:r>
              <w:rPr>
                <w:rFonts w:hint="eastAsia" w:ascii="宋体" w:hAnsi="宋体" w:eastAsia="宋体" w:cs="宋体"/>
                <w:sz w:val="24"/>
                <w:szCs w:val="24"/>
                <w:highlight w:val="none"/>
                <w:u w:val="none"/>
              </w:rPr>
              <w:t>4</w:t>
            </w:r>
          </w:p>
        </w:tc>
        <w:tc>
          <w:tcPr>
            <w:tcW w:w="3193" w:type="dxa"/>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color w:val="auto"/>
                <w:sz w:val="24"/>
                <w:szCs w:val="24"/>
              </w:rPr>
            </w:pPr>
            <w:r>
              <w:rPr>
                <w:rFonts w:hint="eastAsia" w:ascii="宋体" w:hAnsi="宋体" w:eastAsia="宋体" w:cs="宋体"/>
                <w:sz w:val="24"/>
                <w:szCs w:val="24"/>
                <w:highlight w:val="none"/>
                <w:u w:val="none"/>
              </w:rPr>
              <w:t>安全管理体系与措施</w:t>
            </w:r>
          </w:p>
        </w:tc>
        <w:tc>
          <w:tcPr>
            <w:tcW w:w="81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color w:val="auto"/>
                <w:sz w:val="24"/>
                <w:szCs w:val="24"/>
              </w:rPr>
            </w:pPr>
            <w:r>
              <w:rPr>
                <w:rFonts w:hint="eastAsia" w:ascii="宋体" w:hAnsi="宋体" w:cs="宋体"/>
                <w:sz w:val="24"/>
                <w:szCs w:val="24"/>
                <w:highlight w:val="none"/>
                <w:u w:val="none"/>
                <w:lang w:val="en-US" w:eastAsia="zh-CN"/>
              </w:rPr>
              <w:t>6</w:t>
            </w:r>
            <w:r>
              <w:rPr>
                <w:rFonts w:hint="eastAsia" w:ascii="宋体" w:hAnsi="宋体" w:eastAsia="宋体" w:cs="宋体"/>
                <w:sz w:val="24"/>
                <w:szCs w:val="24"/>
                <w:highlight w:val="none"/>
                <w:u w:val="none"/>
              </w:rPr>
              <w:t>分</w:t>
            </w:r>
          </w:p>
        </w:tc>
        <w:tc>
          <w:tcPr>
            <w:tcW w:w="5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left"/>
              <w:textAlignment w:val="auto"/>
              <w:rPr>
                <w:rFonts w:hint="eastAsia" w:ascii="宋体" w:hAnsi="宋体" w:eastAsia="宋体" w:cs="宋体"/>
                <w:color w:val="auto"/>
                <w:sz w:val="24"/>
                <w:szCs w:val="24"/>
              </w:rPr>
            </w:pPr>
            <w:r>
              <w:rPr>
                <w:rFonts w:hint="eastAsia" w:ascii="宋体" w:hAnsi="宋体" w:eastAsia="宋体" w:cs="宋体"/>
                <w:sz w:val="24"/>
                <w:szCs w:val="24"/>
                <w:highlight w:val="none"/>
                <w:u w:val="none"/>
              </w:rPr>
              <w:t>有该项得基本分</w:t>
            </w:r>
            <w:r>
              <w:rPr>
                <w:rFonts w:hint="eastAsia" w:ascii="宋体" w:hAnsi="宋体" w:eastAsia="宋体" w:cs="宋体"/>
                <w:sz w:val="24"/>
                <w:szCs w:val="24"/>
                <w:highlight w:val="none"/>
                <w:u w:val="none"/>
                <w:lang w:val="en-US" w:eastAsia="zh-CN"/>
              </w:rPr>
              <w:t>2</w:t>
            </w:r>
            <w:r>
              <w:rPr>
                <w:rFonts w:hint="eastAsia" w:ascii="宋体" w:hAnsi="宋体" w:eastAsia="宋体" w:cs="宋体"/>
                <w:sz w:val="24"/>
                <w:szCs w:val="24"/>
                <w:highlight w:val="none"/>
                <w:u w:val="none"/>
              </w:rPr>
              <w:t>分，缺项不得分，根据体系完整、内容齐全、安排恰当、措施针对项目实际情况规范具体完整、应急救援预案可行得</w:t>
            </w:r>
            <w:r>
              <w:rPr>
                <w:rFonts w:hint="eastAsia" w:ascii="宋体" w:hAnsi="宋体" w:cs="宋体"/>
                <w:sz w:val="24"/>
                <w:szCs w:val="24"/>
                <w:highlight w:val="none"/>
                <w:u w:val="none"/>
                <w:lang w:val="en-US" w:eastAsia="zh-CN"/>
              </w:rPr>
              <w:t>6分</w:t>
            </w:r>
            <w:r>
              <w:rPr>
                <w:rFonts w:hint="eastAsia" w:ascii="宋体" w:hAnsi="宋体" w:eastAsia="宋体" w:cs="宋体"/>
                <w:sz w:val="24"/>
                <w:szCs w:val="24"/>
                <w:highlight w:val="none"/>
                <w:u w:val="none"/>
              </w:rPr>
              <w:t xml:space="preserve">，较为可行得 4 分，一般得 </w:t>
            </w:r>
            <w:r>
              <w:rPr>
                <w:rFonts w:hint="eastAsia" w:ascii="宋体" w:hAnsi="宋体" w:eastAsia="宋体" w:cs="宋体"/>
                <w:sz w:val="24"/>
                <w:szCs w:val="24"/>
                <w:highlight w:val="none"/>
                <w:u w:val="none"/>
                <w:lang w:val="en-US" w:eastAsia="zh-CN"/>
              </w:rPr>
              <w:t>3</w:t>
            </w:r>
            <w:r>
              <w:rPr>
                <w:rFonts w:hint="eastAsia" w:ascii="宋体" w:hAnsi="宋体" w:eastAsia="宋体" w:cs="宋体"/>
                <w:sz w:val="24"/>
                <w:szCs w:val="24"/>
                <w:highlight w:val="none"/>
                <w:u w:val="none"/>
              </w:rPr>
              <w:t xml:space="preserve"> 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65" w:hRule="atLeast"/>
          <w:jc w:val="center"/>
        </w:trPr>
        <w:tc>
          <w:tcPr>
            <w:tcW w:w="50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
                <w:color w:val="auto"/>
                <w:sz w:val="24"/>
                <w:szCs w:val="24"/>
              </w:rPr>
            </w:pPr>
            <w:r>
              <w:rPr>
                <w:rFonts w:hint="eastAsia" w:ascii="宋体" w:hAnsi="宋体" w:eastAsia="宋体" w:cs="宋体"/>
                <w:bCs/>
                <w:sz w:val="24"/>
                <w:szCs w:val="24"/>
                <w:highlight w:val="none"/>
                <w:u w:val="none"/>
              </w:rPr>
              <w:t>5</w:t>
            </w:r>
          </w:p>
        </w:tc>
        <w:tc>
          <w:tcPr>
            <w:tcW w:w="3193"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color w:val="auto"/>
                <w:sz w:val="24"/>
                <w:szCs w:val="24"/>
              </w:rPr>
            </w:pPr>
            <w:r>
              <w:rPr>
                <w:rFonts w:hint="eastAsia" w:ascii="宋体" w:hAnsi="宋体" w:eastAsia="宋体" w:cs="宋体"/>
                <w:sz w:val="24"/>
                <w:szCs w:val="24"/>
                <w:highlight w:val="none"/>
                <w:u w:val="none"/>
              </w:rPr>
              <w:t>环保管理体系与措施</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
                <w:color w:val="auto"/>
                <w:sz w:val="24"/>
                <w:szCs w:val="24"/>
              </w:rPr>
            </w:pPr>
            <w:r>
              <w:rPr>
                <w:rFonts w:hint="eastAsia" w:ascii="宋体" w:hAnsi="宋体" w:cs="宋体"/>
                <w:sz w:val="24"/>
                <w:szCs w:val="24"/>
                <w:highlight w:val="none"/>
                <w:u w:val="none"/>
                <w:lang w:val="en-US" w:eastAsia="zh-CN"/>
              </w:rPr>
              <w:t>6</w:t>
            </w:r>
            <w:r>
              <w:rPr>
                <w:rFonts w:hint="eastAsia" w:ascii="宋体" w:hAnsi="宋体" w:eastAsia="宋体" w:cs="宋体"/>
                <w:sz w:val="24"/>
                <w:szCs w:val="24"/>
                <w:highlight w:val="none"/>
                <w:u w:val="none"/>
              </w:rPr>
              <w:t>分</w:t>
            </w:r>
          </w:p>
        </w:tc>
        <w:tc>
          <w:tcPr>
            <w:tcW w:w="5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left"/>
              <w:textAlignment w:val="auto"/>
              <w:rPr>
                <w:rFonts w:hint="eastAsia" w:ascii="宋体" w:hAnsi="宋体" w:eastAsia="宋体" w:cs="宋体"/>
                <w:color w:val="auto"/>
                <w:sz w:val="24"/>
                <w:szCs w:val="24"/>
              </w:rPr>
            </w:pPr>
            <w:r>
              <w:rPr>
                <w:rFonts w:hint="eastAsia" w:ascii="宋体" w:hAnsi="宋体" w:eastAsia="宋体" w:cs="宋体"/>
                <w:sz w:val="24"/>
                <w:szCs w:val="24"/>
                <w:highlight w:val="none"/>
                <w:u w:val="none"/>
              </w:rPr>
              <w:t>有该项得基本分</w:t>
            </w:r>
            <w:r>
              <w:rPr>
                <w:rFonts w:hint="eastAsia" w:ascii="宋体" w:hAnsi="宋体" w:eastAsia="宋体" w:cs="宋体"/>
                <w:sz w:val="24"/>
                <w:szCs w:val="24"/>
                <w:highlight w:val="none"/>
                <w:u w:val="none"/>
                <w:lang w:val="en-US" w:eastAsia="zh-CN"/>
              </w:rPr>
              <w:t>2</w:t>
            </w:r>
            <w:r>
              <w:rPr>
                <w:rFonts w:hint="eastAsia" w:ascii="宋体" w:hAnsi="宋体" w:eastAsia="宋体" w:cs="宋体"/>
                <w:sz w:val="24"/>
                <w:szCs w:val="24"/>
                <w:highlight w:val="none"/>
                <w:u w:val="none"/>
              </w:rPr>
              <w:t>分，缺项不得分，根据工程计划编排合理、可行、关键路线清晰准确、保证措施可靠、内容齐全可行得</w:t>
            </w:r>
            <w:r>
              <w:rPr>
                <w:rFonts w:hint="eastAsia" w:ascii="宋体" w:hAnsi="宋体" w:cs="宋体"/>
                <w:sz w:val="24"/>
                <w:szCs w:val="24"/>
                <w:highlight w:val="none"/>
                <w:u w:val="none"/>
                <w:lang w:val="en-US" w:eastAsia="zh-CN"/>
              </w:rPr>
              <w:t>6</w:t>
            </w:r>
            <w:r>
              <w:rPr>
                <w:rFonts w:hint="eastAsia" w:ascii="宋体" w:hAnsi="宋体" w:eastAsia="宋体" w:cs="宋体"/>
                <w:sz w:val="24"/>
                <w:szCs w:val="24"/>
                <w:highlight w:val="none"/>
                <w:u w:val="none"/>
              </w:rPr>
              <w:t xml:space="preserve">分，较为可行得 4 分，一般得 </w:t>
            </w:r>
            <w:r>
              <w:rPr>
                <w:rFonts w:hint="eastAsia" w:ascii="宋体" w:hAnsi="宋体" w:eastAsia="宋体" w:cs="宋体"/>
                <w:sz w:val="24"/>
                <w:szCs w:val="24"/>
                <w:highlight w:val="none"/>
                <w:u w:val="none"/>
                <w:lang w:val="en-US" w:eastAsia="zh-CN"/>
              </w:rPr>
              <w:t>3</w:t>
            </w:r>
            <w:r>
              <w:rPr>
                <w:rFonts w:hint="eastAsia" w:ascii="宋体" w:hAnsi="宋体" w:eastAsia="宋体" w:cs="宋体"/>
                <w:sz w:val="24"/>
                <w:szCs w:val="24"/>
                <w:highlight w:val="none"/>
                <w:u w:val="none"/>
              </w:rPr>
              <w:t xml:space="preserve"> 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50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Cs/>
                <w:color w:val="auto"/>
                <w:sz w:val="24"/>
                <w:szCs w:val="24"/>
              </w:rPr>
            </w:pPr>
            <w:r>
              <w:rPr>
                <w:rFonts w:hint="eastAsia" w:ascii="宋体" w:hAnsi="宋体" w:eastAsia="宋体" w:cs="宋体"/>
                <w:bCs/>
                <w:sz w:val="24"/>
                <w:szCs w:val="24"/>
                <w:highlight w:val="none"/>
                <w:u w:val="none"/>
              </w:rPr>
              <w:t>6</w:t>
            </w:r>
          </w:p>
        </w:tc>
        <w:tc>
          <w:tcPr>
            <w:tcW w:w="3193"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color w:val="auto"/>
                <w:sz w:val="24"/>
                <w:szCs w:val="24"/>
              </w:rPr>
            </w:pPr>
            <w:r>
              <w:rPr>
                <w:rFonts w:hint="eastAsia" w:ascii="宋体" w:hAnsi="宋体" w:eastAsia="宋体" w:cs="宋体"/>
                <w:sz w:val="24"/>
                <w:szCs w:val="24"/>
                <w:highlight w:val="none"/>
                <w:u w:val="none"/>
              </w:rPr>
              <w:t>文明管理体系与措施</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
                <w:color w:val="auto"/>
                <w:sz w:val="24"/>
                <w:szCs w:val="24"/>
              </w:rPr>
            </w:pPr>
            <w:r>
              <w:rPr>
                <w:rFonts w:hint="eastAsia" w:ascii="宋体" w:hAnsi="宋体" w:cs="宋体"/>
                <w:sz w:val="24"/>
                <w:szCs w:val="24"/>
                <w:highlight w:val="none"/>
                <w:u w:val="none"/>
                <w:lang w:val="en-US" w:eastAsia="zh-CN"/>
              </w:rPr>
              <w:t>6</w:t>
            </w:r>
            <w:r>
              <w:rPr>
                <w:rFonts w:hint="eastAsia" w:ascii="宋体" w:hAnsi="宋体" w:eastAsia="宋体" w:cs="宋体"/>
                <w:sz w:val="24"/>
                <w:szCs w:val="24"/>
                <w:highlight w:val="none"/>
                <w:u w:val="none"/>
              </w:rPr>
              <w:t>分</w:t>
            </w:r>
          </w:p>
        </w:tc>
        <w:tc>
          <w:tcPr>
            <w:tcW w:w="5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left"/>
              <w:textAlignment w:val="auto"/>
              <w:rPr>
                <w:rFonts w:hint="eastAsia" w:ascii="宋体" w:hAnsi="宋体" w:eastAsia="宋体" w:cs="宋体"/>
                <w:color w:val="auto"/>
                <w:sz w:val="24"/>
                <w:szCs w:val="24"/>
              </w:rPr>
            </w:pPr>
            <w:r>
              <w:rPr>
                <w:rFonts w:hint="eastAsia" w:ascii="宋体" w:hAnsi="宋体" w:eastAsia="宋体" w:cs="宋体"/>
                <w:sz w:val="24"/>
                <w:szCs w:val="24"/>
                <w:highlight w:val="none"/>
                <w:u w:val="none"/>
              </w:rPr>
              <w:t>有该项得基本分</w:t>
            </w:r>
            <w:r>
              <w:rPr>
                <w:rFonts w:hint="eastAsia" w:ascii="宋体" w:hAnsi="宋体" w:eastAsia="宋体" w:cs="宋体"/>
                <w:sz w:val="24"/>
                <w:szCs w:val="24"/>
                <w:highlight w:val="none"/>
                <w:u w:val="none"/>
                <w:lang w:val="en-US" w:eastAsia="zh-CN"/>
              </w:rPr>
              <w:t>2</w:t>
            </w:r>
            <w:r>
              <w:rPr>
                <w:rFonts w:hint="eastAsia" w:ascii="宋体" w:hAnsi="宋体" w:eastAsia="宋体" w:cs="宋体"/>
                <w:sz w:val="24"/>
                <w:szCs w:val="24"/>
                <w:highlight w:val="none"/>
                <w:u w:val="none"/>
              </w:rPr>
              <w:t>分，缺项不得分，根据体系完整、内容齐全、安排恰当、措施可行程度得</w:t>
            </w:r>
            <w:r>
              <w:rPr>
                <w:rFonts w:hint="eastAsia" w:ascii="宋体" w:hAnsi="宋体" w:cs="宋体"/>
                <w:sz w:val="24"/>
                <w:szCs w:val="24"/>
                <w:highlight w:val="none"/>
                <w:u w:val="none"/>
                <w:lang w:val="en-US" w:eastAsia="zh-CN"/>
              </w:rPr>
              <w:t>6</w:t>
            </w:r>
            <w:r>
              <w:rPr>
                <w:rFonts w:hint="eastAsia" w:ascii="宋体" w:hAnsi="宋体" w:eastAsia="宋体" w:cs="宋体"/>
                <w:sz w:val="24"/>
                <w:szCs w:val="24"/>
                <w:highlight w:val="none"/>
                <w:u w:val="none"/>
              </w:rPr>
              <w:t xml:space="preserve">分，较为可行得 4 分，一般得 </w:t>
            </w:r>
            <w:r>
              <w:rPr>
                <w:rFonts w:hint="eastAsia" w:ascii="宋体" w:hAnsi="宋体" w:eastAsia="宋体" w:cs="宋体"/>
                <w:sz w:val="24"/>
                <w:szCs w:val="24"/>
                <w:highlight w:val="none"/>
                <w:u w:val="none"/>
                <w:lang w:val="en-US" w:eastAsia="zh-CN"/>
              </w:rPr>
              <w:t>3</w:t>
            </w:r>
            <w:r>
              <w:rPr>
                <w:rFonts w:hint="eastAsia" w:ascii="宋体" w:hAnsi="宋体" w:eastAsia="宋体" w:cs="宋体"/>
                <w:sz w:val="24"/>
                <w:szCs w:val="24"/>
                <w:highlight w:val="none"/>
                <w:u w:val="none"/>
              </w:rPr>
              <w:t xml:space="preserve"> 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50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
                <w:color w:val="auto"/>
                <w:sz w:val="24"/>
                <w:szCs w:val="24"/>
              </w:rPr>
            </w:pPr>
            <w:r>
              <w:rPr>
                <w:rFonts w:hint="eastAsia" w:ascii="宋体" w:hAnsi="宋体" w:eastAsia="宋体" w:cs="宋体"/>
                <w:sz w:val="24"/>
                <w:szCs w:val="24"/>
                <w:highlight w:val="none"/>
                <w:u w:val="none"/>
              </w:rPr>
              <w:t>7</w:t>
            </w:r>
          </w:p>
        </w:tc>
        <w:tc>
          <w:tcPr>
            <w:tcW w:w="3193"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color w:val="auto"/>
                <w:sz w:val="24"/>
                <w:szCs w:val="24"/>
              </w:rPr>
            </w:pPr>
            <w:r>
              <w:rPr>
                <w:rFonts w:hint="eastAsia" w:ascii="宋体" w:hAnsi="宋体" w:eastAsia="宋体" w:cs="宋体"/>
                <w:sz w:val="24"/>
                <w:szCs w:val="24"/>
                <w:highlight w:val="none"/>
                <w:u w:val="none"/>
              </w:rPr>
              <w:t>资源配备计划及措施</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
                <w:color w:val="auto"/>
                <w:sz w:val="24"/>
                <w:szCs w:val="24"/>
              </w:rPr>
            </w:pPr>
            <w:r>
              <w:rPr>
                <w:rFonts w:hint="eastAsia" w:ascii="宋体" w:hAnsi="宋体" w:cs="宋体"/>
                <w:sz w:val="24"/>
                <w:szCs w:val="24"/>
                <w:highlight w:val="none"/>
                <w:u w:val="none"/>
                <w:lang w:val="en-US" w:eastAsia="zh-CN"/>
              </w:rPr>
              <w:t>6</w:t>
            </w:r>
            <w:r>
              <w:rPr>
                <w:rFonts w:hint="eastAsia" w:ascii="宋体" w:hAnsi="宋体" w:eastAsia="宋体" w:cs="宋体"/>
                <w:sz w:val="24"/>
                <w:szCs w:val="24"/>
                <w:highlight w:val="none"/>
                <w:u w:val="none"/>
              </w:rPr>
              <w:t>分</w:t>
            </w:r>
          </w:p>
        </w:tc>
        <w:tc>
          <w:tcPr>
            <w:tcW w:w="5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left"/>
              <w:textAlignment w:val="auto"/>
              <w:rPr>
                <w:rFonts w:hint="eastAsia" w:ascii="宋体" w:hAnsi="宋体" w:eastAsia="宋体" w:cs="宋体"/>
                <w:color w:val="auto"/>
                <w:sz w:val="24"/>
                <w:szCs w:val="24"/>
              </w:rPr>
            </w:pPr>
            <w:r>
              <w:rPr>
                <w:rFonts w:hint="eastAsia" w:ascii="宋体" w:hAnsi="宋体" w:eastAsia="宋体" w:cs="宋体"/>
                <w:sz w:val="24"/>
                <w:szCs w:val="24"/>
                <w:highlight w:val="none"/>
                <w:u w:val="none"/>
              </w:rPr>
              <w:t>有该项得基本分</w:t>
            </w:r>
            <w:r>
              <w:rPr>
                <w:rFonts w:hint="eastAsia" w:ascii="宋体" w:hAnsi="宋体" w:eastAsia="宋体" w:cs="宋体"/>
                <w:sz w:val="24"/>
                <w:szCs w:val="24"/>
                <w:highlight w:val="none"/>
                <w:u w:val="none"/>
                <w:lang w:val="en-US" w:eastAsia="zh-CN"/>
              </w:rPr>
              <w:t>2</w:t>
            </w:r>
            <w:r>
              <w:rPr>
                <w:rFonts w:hint="eastAsia" w:ascii="宋体" w:hAnsi="宋体" w:eastAsia="宋体" w:cs="宋体"/>
                <w:sz w:val="24"/>
                <w:szCs w:val="24"/>
                <w:highlight w:val="none"/>
                <w:u w:val="none"/>
              </w:rPr>
              <w:t xml:space="preserve">分，根据内容齐全、安排合理、投入计划与进度计划 相呼应、措施可行程度得 </w:t>
            </w:r>
            <w:r>
              <w:rPr>
                <w:rFonts w:hint="eastAsia" w:ascii="宋体" w:hAnsi="宋体" w:cs="宋体"/>
                <w:sz w:val="24"/>
                <w:szCs w:val="24"/>
                <w:highlight w:val="none"/>
                <w:u w:val="none"/>
                <w:lang w:val="en-US" w:eastAsia="zh-CN"/>
              </w:rPr>
              <w:t>6</w:t>
            </w:r>
            <w:r>
              <w:rPr>
                <w:rFonts w:hint="eastAsia" w:ascii="宋体" w:hAnsi="宋体" w:eastAsia="宋体" w:cs="宋体"/>
                <w:sz w:val="24"/>
                <w:szCs w:val="24"/>
                <w:highlight w:val="none"/>
                <w:u w:val="none"/>
              </w:rPr>
              <w:t xml:space="preserve">分，较为齐全、合理得 </w:t>
            </w:r>
            <w:r>
              <w:rPr>
                <w:rFonts w:hint="eastAsia" w:ascii="宋体" w:hAnsi="宋体" w:cs="宋体"/>
                <w:sz w:val="24"/>
                <w:szCs w:val="24"/>
                <w:highlight w:val="none"/>
                <w:u w:val="none"/>
                <w:lang w:val="en-US" w:eastAsia="zh-CN"/>
              </w:rPr>
              <w:t>4</w:t>
            </w:r>
            <w:r>
              <w:rPr>
                <w:rFonts w:hint="eastAsia" w:ascii="宋体" w:hAnsi="宋体" w:eastAsia="宋体" w:cs="宋体"/>
                <w:sz w:val="24"/>
                <w:szCs w:val="24"/>
                <w:highlight w:val="none"/>
                <w:u w:val="none"/>
              </w:rPr>
              <w:t xml:space="preserve"> 分，一般得 </w:t>
            </w:r>
            <w:r>
              <w:rPr>
                <w:rFonts w:hint="eastAsia" w:ascii="宋体" w:hAnsi="宋体" w:cs="宋体"/>
                <w:sz w:val="24"/>
                <w:szCs w:val="24"/>
                <w:highlight w:val="none"/>
                <w:u w:val="none"/>
                <w:lang w:val="en-US" w:eastAsia="zh-CN"/>
              </w:rPr>
              <w:t>3</w:t>
            </w:r>
            <w:r>
              <w:rPr>
                <w:rFonts w:hint="eastAsia" w:ascii="宋体" w:hAnsi="宋体" w:eastAsia="宋体" w:cs="宋体"/>
                <w:sz w:val="24"/>
                <w:szCs w:val="24"/>
                <w:highlight w:val="none"/>
                <w:u w:val="none"/>
              </w:rPr>
              <w:t xml:space="preserve"> 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50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color w:val="auto"/>
                <w:sz w:val="24"/>
                <w:szCs w:val="24"/>
              </w:rPr>
            </w:pPr>
            <w:r>
              <w:rPr>
                <w:rFonts w:hint="eastAsia" w:ascii="宋体" w:hAnsi="宋体" w:eastAsia="宋体" w:cs="宋体"/>
                <w:sz w:val="24"/>
                <w:szCs w:val="24"/>
                <w:highlight w:val="none"/>
                <w:u w:val="none"/>
              </w:rPr>
              <w:t>8</w:t>
            </w:r>
          </w:p>
        </w:tc>
        <w:tc>
          <w:tcPr>
            <w:tcW w:w="3193"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color w:val="auto"/>
                <w:sz w:val="24"/>
                <w:szCs w:val="24"/>
              </w:rPr>
            </w:pPr>
            <w:r>
              <w:rPr>
                <w:rFonts w:hint="eastAsia" w:ascii="宋体" w:hAnsi="宋体" w:eastAsia="宋体" w:cs="宋体"/>
                <w:sz w:val="24"/>
                <w:szCs w:val="24"/>
                <w:highlight w:val="none"/>
                <w:u w:val="none"/>
              </w:rPr>
              <w:t>施工管理及措施</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
                <w:color w:val="auto"/>
                <w:sz w:val="24"/>
                <w:szCs w:val="24"/>
              </w:rPr>
            </w:pPr>
            <w:r>
              <w:rPr>
                <w:rFonts w:hint="eastAsia" w:ascii="宋体" w:hAnsi="宋体" w:cs="宋体"/>
                <w:sz w:val="24"/>
                <w:szCs w:val="24"/>
                <w:highlight w:val="none"/>
                <w:u w:val="none"/>
                <w:lang w:val="en-US" w:eastAsia="zh-CN"/>
              </w:rPr>
              <w:t>6</w:t>
            </w:r>
            <w:r>
              <w:rPr>
                <w:rFonts w:hint="eastAsia" w:ascii="宋体" w:hAnsi="宋体" w:eastAsia="宋体" w:cs="宋体"/>
                <w:sz w:val="24"/>
                <w:szCs w:val="24"/>
                <w:highlight w:val="none"/>
                <w:u w:val="none"/>
              </w:rPr>
              <w:t>分</w:t>
            </w:r>
          </w:p>
        </w:tc>
        <w:tc>
          <w:tcPr>
            <w:tcW w:w="5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left"/>
              <w:textAlignment w:val="auto"/>
              <w:rPr>
                <w:rFonts w:hint="eastAsia" w:ascii="宋体" w:hAnsi="宋体" w:eastAsia="宋体" w:cs="宋体"/>
                <w:color w:val="auto"/>
                <w:sz w:val="24"/>
                <w:szCs w:val="24"/>
              </w:rPr>
            </w:pPr>
            <w:r>
              <w:rPr>
                <w:rFonts w:hint="eastAsia" w:ascii="宋体" w:hAnsi="宋体" w:eastAsia="宋体" w:cs="宋体"/>
                <w:sz w:val="24"/>
                <w:szCs w:val="24"/>
                <w:highlight w:val="none"/>
                <w:u w:val="none"/>
              </w:rPr>
              <w:t>根据对本工程项目管理的认识，内容齐全、有针对性、对工程现场管理安排合理、符合安全文明生产要求、对工程管理的配合、协调、服务措施可行得 6 分，较为可行得 4 分，一般得 2 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50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color w:val="auto"/>
                <w:sz w:val="24"/>
                <w:szCs w:val="24"/>
              </w:rPr>
            </w:pPr>
            <w:r>
              <w:rPr>
                <w:rFonts w:hint="eastAsia" w:ascii="宋体" w:hAnsi="宋体" w:eastAsia="宋体" w:cs="宋体"/>
                <w:sz w:val="24"/>
                <w:szCs w:val="24"/>
                <w:highlight w:val="none"/>
                <w:u w:val="none"/>
              </w:rPr>
              <w:t>9</w:t>
            </w:r>
          </w:p>
        </w:tc>
        <w:tc>
          <w:tcPr>
            <w:tcW w:w="3193"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center"/>
              <w:textAlignment w:val="auto"/>
              <w:rPr>
                <w:rFonts w:hint="eastAsia" w:ascii="宋体" w:hAnsi="宋体" w:eastAsia="宋体" w:cs="宋体"/>
                <w:b/>
                <w:color w:val="auto"/>
                <w:sz w:val="24"/>
                <w:szCs w:val="24"/>
              </w:rPr>
            </w:pPr>
            <w:r>
              <w:rPr>
                <w:rFonts w:hint="eastAsia" w:ascii="宋体" w:hAnsi="宋体" w:eastAsia="宋体" w:cs="宋体"/>
                <w:sz w:val="24"/>
                <w:szCs w:val="24"/>
                <w:highlight w:val="none"/>
                <w:u w:val="none"/>
              </w:rPr>
              <w:t>施工关键部位、材料采购要点的控制及措施（根据工程特点及招标文件要求应具有针对性）</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
                <w:color w:val="auto"/>
                <w:sz w:val="24"/>
                <w:szCs w:val="24"/>
              </w:rPr>
            </w:pPr>
            <w:r>
              <w:rPr>
                <w:rFonts w:hint="eastAsia" w:ascii="宋体" w:hAnsi="宋体" w:cs="宋体"/>
                <w:sz w:val="24"/>
                <w:szCs w:val="24"/>
                <w:highlight w:val="none"/>
                <w:u w:val="none"/>
                <w:lang w:val="en-US" w:eastAsia="zh-CN"/>
              </w:rPr>
              <w:t>6</w:t>
            </w:r>
            <w:r>
              <w:rPr>
                <w:rFonts w:hint="eastAsia" w:ascii="宋体" w:hAnsi="宋体" w:eastAsia="宋体" w:cs="宋体"/>
                <w:sz w:val="24"/>
                <w:szCs w:val="24"/>
                <w:highlight w:val="none"/>
                <w:u w:val="none"/>
              </w:rPr>
              <w:t>分</w:t>
            </w:r>
          </w:p>
        </w:tc>
        <w:tc>
          <w:tcPr>
            <w:tcW w:w="5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left"/>
              <w:textAlignment w:val="auto"/>
              <w:rPr>
                <w:rFonts w:hint="eastAsia" w:ascii="宋体" w:hAnsi="宋体" w:eastAsia="宋体" w:cs="宋体"/>
                <w:color w:val="auto"/>
                <w:sz w:val="24"/>
                <w:szCs w:val="24"/>
              </w:rPr>
            </w:pPr>
            <w:r>
              <w:rPr>
                <w:rFonts w:hint="eastAsia" w:ascii="宋体" w:hAnsi="宋体" w:eastAsia="宋体" w:cs="宋体"/>
                <w:sz w:val="24"/>
                <w:szCs w:val="24"/>
                <w:highlight w:val="none"/>
                <w:u w:val="none"/>
              </w:rPr>
              <w:t>有该项得基本分</w:t>
            </w:r>
            <w:r>
              <w:rPr>
                <w:rFonts w:hint="eastAsia" w:ascii="宋体" w:hAnsi="宋体" w:eastAsia="宋体" w:cs="宋体"/>
                <w:sz w:val="24"/>
                <w:szCs w:val="24"/>
                <w:highlight w:val="none"/>
                <w:u w:val="none"/>
                <w:lang w:val="en-US" w:eastAsia="zh-CN"/>
              </w:rPr>
              <w:t>2</w:t>
            </w:r>
            <w:r>
              <w:rPr>
                <w:rFonts w:hint="eastAsia" w:ascii="宋体" w:hAnsi="宋体" w:eastAsia="宋体" w:cs="宋体"/>
                <w:sz w:val="24"/>
                <w:szCs w:val="24"/>
                <w:highlight w:val="none"/>
                <w:u w:val="none"/>
              </w:rPr>
              <w:t>分，缺项不得分，根据针对工程特点内容齐全、安排合理</w:t>
            </w:r>
            <w:r>
              <w:rPr>
                <w:rFonts w:hint="eastAsia" w:ascii="宋体" w:hAnsi="宋体" w:cs="宋体"/>
                <w:sz w:val="24"/>
                <w:szCs w:val="24"/>
                <w:highlight w:val="none"/>
                <w:u w:val="none"/>
                <w:lang w:eastAsia="zh-CN"/>
              </w:rPr>
              <w:t>可得</w:t>
            </w:r>
            <w:r>
              <w:rPr>
                <w:rFonts w:hint="eastAsia" w:ascii="宋体" w:hAnsi="宋体" w:cs="宋体"/>
                <w:sz w:val="24"/>
                <w:szCs w:val="24"/>
                <w:highlight w:val="none"/>
                <w:u w:val="none"/>
                <w:lang w:val="en-US" w:eastAsia="zh-CN"/>
              </w:rPr>
              <w:t>4分</w:t>
            </w:r>
            <w:r>
              <w:rPr>
                <w:rFonts w:hint="eastAsia" w:ascii="宋体" w:hAnsi="宋体" w:cs="宋体"/>
                <w:sz w:val="24"/>
                <w:szCs w:val="24"/>
                <w:highlight w:val="none"/>
                <w:u w:val="none"/>
                <w:lang w:eastAsia="zh-CN"/>
              </w:rPr>
              <w:t>，</w:t>
            </w:r>
            <w:r>
              <w:rPr>
                <w:rFonts w:hint="eastAsia" w:ascii="宋体" w:hAnsi="宋体" w:eastAsia="宋体" w:cs="宋体"/>
                <w:sz w:val="24"/>
                <w:szCs w:val="24"/>
                <w:highlight w:val="none"/>
                <w:u w:val="none"/>
              </w:rPr>
              <w:t>对施工关键部位及材料采购要点解决方案完整、经济、切实可行、措施得力得</w:t>
            </w:r>
            <w:r>
              <w:rPr>
                <w:rFonts w:hint="eastAsia" w:ascii="宋体" w:hAnsi="宋体" w:cs="宋体"/>
                <w:sz w:val="24"/>
                <w:szCs w:val="24"/>
                <w:highlight w:val="none"/>
                <w:u w:val="none"/>
                <w:lang w:val="en-US" w:eastAsia="zh-CN"/>
              </w:rPr>
              <w:t>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500"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color w:val="auto"/>
                <w:sz w:val="24"/>
                <w:szCs w:val="24"/>
              </w:rPr>
            </w:pPr>
            <w:r>
              <w:rPr>
                <w:rFonts w:hint="eastAsia" w:ascii="宋体" w:hAnsi="宋体" w:eastAsia="宋体" w:cs="宋体"/>
                <w:sz w:val="24"/>
                <w:szCs w:val="24"/>
                <w:highlight w:val="none"/>
                <w:u w:val="none"/>
              </w:rPr>
              <w:t>10</w:t>
            </w:r>
          </w:p>
        </w:tc>
        <w:tc>
          <w:tcPr>
            <w:tcW w:w="3193" w:type="dxa"/>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napToGrid w:val="0"/>
              <w:spacing w:line="600" w:lineRule="exact"/>
              <w:jc w:val="center"/>
              <w:textAlignment w:val="auto"/>
              <w:rPr>
                <w:rFonts w:hint="eastAsia" w:ascii="宋体" w:hAnsi="宋体" w:eastAsia="宋体" w:cs="宋体"/>
                <w:color w:val="auto"/>
                <w:sz w:val="24"/>
                <w:szCs w:val="24"/>
              </w:rPr>
            </w:pPr>
            <w:r>
              <w:rPr>
                <w:rFonts w:hint="eastAsia" w:ascii="宋体" w:hAnsi="宋体" w:eastAsia="宋体" w:cs="宋体"/>
                <w:sz w:val="24"/>
                <w:szCs w:val="24"/>
                <w:highlight w:val="none"/>
                <w:u w:val="none"/>
              </w:rPr>
              <w:t>扬尘治理措施</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
                <w:color w:val="auto"/>
                <w:sz w:val="24"/>
                <w:szCs w:val="24"/>
              </w:rPr>
            </w:pPr>
            <w:r>
              <w:rPr>
                <w:rFonts w:hint="eastAsia" w:ascii="宋体" w:hAnsi="宋体" w:cs="宋体"/>
                <w:sz w:val="24"/>
                <w:szCs w:val="24"/>
                <w:highlight w:val="none"/>
                <w:u w:val="none"/>
                <w:lang w:val="en-US" w:eastAsia="zh-CN"/>
              </w:rPr>
              <w:t>3</w:t>
            </w:r>
            <w:r>
              <w:rPr>
                <w:rFonts w:hint="eastAsia" w:ascii="宋体" w:hAnsi="宋体" w:eastAsia="宋体" w:cs="宋体"/>
                <w:sz w:val="24"/>
                <w:szCs w:val="24"/>
                <w:highlight w:val="none"/>
                <w:u w:val="none"/>
              </w:rPr>
              <w:t>分</w:t>
            </w:r>
          </w:p>
        </w:tc>
        <w:tc>
          <w:tcPr>
            <w:tcW w:w="5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00" w:lineRule="exact"/>
              <w:jc w:val="left"/>
              <w:textAlignment w:val="auto"/>
              <w:rPr>
                <w:rFonts w:hint="eastAsia" w:ascii="宋体" w:hAnsi="宋体" w:eastAsia="宋体" w:cs="宋体"/>
                <w:color w:val="auto"/>
                <w:sz w:val="24"/>
                <w:szCs w:val="24"/>
              </w:rPr>
            </w:pPr>
            <w:r>
              <w:rPr>
                <w:rFonts w:hint="eastAsia" w:ascii="宋体" w:hAnsi="宋体" w:eastAsia="宋体" w:cs="宋体"/>
                <w:sz w:val="24"/>
                <w:szCs w:val="24"/>
                <w:highlight w:val="none"/>
                <w:u w:val="none"/>
              </w:rPr>
              <w:t>有该项得基本分</w:t>
            </w:r>
            <w:r>
              <w:rPr>
                <w:rFonts w:hint="eastAsia" w:ascii="宋体" w:hAnsi="宋体" w:eastAsia="宋体" w:cs="宋体"/>
                <w:sz w:val="24"/>
                <w:szCs w:val="24"/>
                <w:highlight w:val="none"/>
                <w:u w:val="none"/>
                <w:lang w:val="en-US" w:eastAsia="zh-CN"/>
              </w:rPr>
              <w:t>1</w:t>
            </w:r>
            <w:r>
              <w:rPr>
                <w:rFonts w:hint="eastAsia" w:ascii="宋体" w:hAnsi="宋体" w:eastAsia="宋体" w:cs="宋体"/>
                <w:sz w:val="24"/>
                <w:szCs w:val="24"/>
                <w:highlight w:val="none"/>
                <w:u w:val="none"/>
              </w:rPr>
              <w:t>分，缺项不得分，根据内容完整，针对本项目实质性的切实可行程度等综合评定得</w:t>
            </w:r>
            <w:r>
              <w:rPr>
                <w:rFonts w:hint="eastAsia" w:ascii="宋体" w:hAnsi="宋体" w:cs="宋体"/>
                <w:sz w:val="24"/>
                <w:szCs w:val="24"/>
                <w:highlight w:val="none"/>
                <w:u w:val="none"/>
                <w:lang w:val="en-US" w:eastAsia="zh-CN"/>
              </w:rPr>
              <w:t>3</w:t>
            </w:r>
            <w:r>
              <w:rPr>
                <w:rFonts w:hint="eastAsia" w:ascii="宋体" w:hAnsi="宋体" w:eastAsia="宋体" w:cs="宋体"/>
                <w:sz w:val="24"/>
                <w:szCs w:val="24"/>
                <w:highlight w:val="none"/>
                <w:u w:val="none"/>
              </w:rPr>
              <w:t>分</w:t>
            </w:r>
            <w:r>
              <w:rPr>
                <w:rFonts w:hint="eastAsia" w:ascii="宋体" w:hAnsi="宋体" w:cs="宋体"/>
                <w:sz w:val="24"/>
                <w:szCs w:val="24"/>
                <w:highlight w:val="none"/>
                <w:u w:val="none"/>
                <w:lang w:eastAsia="zh-CN"/>
              </w:rPr>
              <w:t>一般可行得</w:t>
            </w:r>
            <w:r>
              <w:rPr>
                <w:rFonts w:hint="eastAsia" w:ascii="宋体" w:hAnsi="宋体" w:cs="宋体"/>
                <w:sz w:val="24"/>
                <w:szCs w:val="24"/>
                <w:highlight w:val="none"/>
                <w:u w:val="none"/>
                <w:lang w:val="en-US" w:eastAsia="zh-CN"/>
              </w:rPr>
              <w:t>2分</w:t>
            </w:r>
            <w:r>
              <w:rPr>
                <w:rFonts w:hint="eastAsia" w:ascii="宋体" w:hAnsi="宋体" w:eastAsia="宋体" w:cs="宋体"/>
                <w:sz w:val="24"/>
                <w:szCs w:val="24"/>
                <w:highlight w:val="none"/>
                <w:u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50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560" w:lineRule="exact"/>
              <w:jc w:val="center"/>
              <w:textAlignment w:val="center"/>
              <w:rPr>
                <w:rFonts w:hint="eastAsia" w:ascii="宋体" w:hAnsi="宋体" w:eastAsia="宋体" w:cs="宋体"/>
                <w:color w:val="auto"/>
                <w:sz w:val="24"/>
                <w:szCs w:val="24"/>
              </w:rPr>
            </w:pPr>
            <w:r>
              <w:rPr>
                <w:rFonts w:hint="eastAsia" w:ascii="宋体" w:hAnsi="宋体" w:cs="宋体"/>
                <w:b/>
                <w:sz w:val="24"/>
                <w:highlight w:val="none"/>
              </w:rPr>
              <w:t>三</w:t>
            </w:r>
          </w:p>
        </w:tc>
        <w:tc>
          <w:tcPr>
            <w:tcW w:w="319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560" w:lineRule="exact"/>
              <w:jc w:val="center"/>
              <w:textAlignment w:val="center"/>
              <w:rPr>
                <w:rFonts w:hint="eastAsia" w:ascii="宋体" w:hAnsi="宋体" w:eastAsia="宋体" w:cs="宋体"/>
                <w:color w:val="auto"/>
                <w:sz w:val="24"/>
                <w:szCs w:val="24"/>
              </w:rPr>
            </w:pPr>
            <w:r>
              <w:rPr>
                <w:rFonts w:hint="eastAsia" w:ascii="宋体" w:hAnsi="宋体" w:cs="宋体"/>
                <w:b/>
                <w:sz w:val="24"/>
                <w:highlight w:val="none"/>
              </w:rPr>
              <w:t>资信</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560" w:lineRule="exact"/>
              <w:jc w:val="center"/>
              <w:textAlignment w:val="center"/>
              <w:rPr>
                <w:rFonts w:hint="eastAsia" w:ascii="宋体" w:hAnsi="宋体" w:cs="宋体"/>
                <w:color w:val="auto"/>
                <w:sz w:val="24"/>
                <w:szCs w:val="24"/>
                <w:lang w:val="en-US" w:eastAsia="zh-CN"/>
              </w:rPr>
            </w:pPr>
            <w:r>
              <w:rPr>
                <w:rFonts w:hint="eastAsia" w:ascii="宋体" w:hAnsi="宋体" w:cs="宋体"/>
                <w:b/>
                <w:sz w:val="24"/>
                <w:highlight w:val="none"/>
                <w:lang w:val="en-US" w:eastAsia="zh-CN"/>
              </w:rPr>
              <w:t>15</w:t>
            </w:r>
            <w:r>
              <w:rPr>
                <w:rFonts w:hint="eastAsia" w:ascii="宋体" w:hAnsi="宋体" w:cs="宋体"/>
                <w:b/>
                <w:sz w:val="24"/>
                <w:highlight w:val="none"/>
              </w:rPr>
              <w:t>分</w:t>
            </w:r>
          </w:p>
        </w:tc>
        <w:tc>
          <w:tcPr>
            <w:tcW w:w="5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560" w:lineRule="exact"/>
              <w:jc w:val="left"/>
              <w:textAlignment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50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560" w:lineRule="exact"/>
              <w:jc w:val="center"/>
              <w:textAlignment w:val="center"/>
              <w:rPr>
                <w:rFonts w:hint="eastAsia" w:ascii="宋体" w:hAnsi="宋体" w:cs="宋体"/>
                <w:b/>
                <w:sz w:val="24"/>
                <w:highlight w:val="none"/>
              </w:rPr>
            </w:pPr>
            <w:r>
              <w:rPr>
                <w:rFonts w:hint="eastAsia" w:ascii="宋体" w:hAnsi="宋体" w:cs="宋体"/>
                <w:bCs/>
                <w:sz w:val="24"/>
                <w:highlight w:val="none"/>
              </w:rPr>
              <w:t>1</w:t>
            </w:r>
          </w:p>
        </w:tc>
        <w:tc>
          <w:tcPr>
            <w:tcW w:w="319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560" w:lineRule="exact"/>
              <w:jc w:val="center"/>
              <w:textAlignment w:val="center"/>
              <w:rPr>
                <w:rFonts w:hint="eastAsia" w:ascii="宋体" w:hAnsi="宋体" w:cs="宋体"/>
                <w:b/>
                <w:sz w:val="24"/>
                <w:highlight w:val="none"/>
              </w:rPr>
            </w:pPr>
            <w:r>
              <w:rPr>
                <w:rFonts w:hint="eastAsia" w:ascii="宋体" w:hAnsi="宋体" w:cs="宋体"/>
                <w:bCs/>
                <w:sz w:val="24"/>
                <w:highlight w:val="none"/>
              </w:rPr>
              <w:t>供应商承担的类似工程业绩</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560" w:lineRule="exact"/>
              <w:jc w:val="center"/>
              <w:textAlignment w:val="center"/>
              <w:rPr>
                <w:rFonts w:hint="eastAsia" w:ascii="宋体" w:hAnsi="宋体" w:cs="宋体"/>
                <w:b/>
                <w:sz w:val="24"/>
                <w:highlight w:val="none"/>
                <w:lang w:val="en-US" w:eastAsia="zh-CN"/>
              </w:rPr>
            </w:pPr>
            <w:r>
              <w:rPr>
                <w:rFonts w:hint="eastAsia" w:ascii="宋体" w:hAnsi="宋体" w:cs="宋体"/>
                <w:bCs/>
                <w:sz w:val="24"/>
                <w:highlight w:val="none"/>
                <w:lang w:val="en-US" w:eastAsia="zh-CN"/>
              </w:rPr>
              <w:t>6</w:t>
            </w:r>
            <w:r>
              <w:rPr>
                <w:rFonts w:hint="eastAsia" w:ascii="宋体" w:hAnsi="宋体" w:cs="宋体"/>
                <w:bCs/>
                <w:sz w:val="24"/>
                <w:highlight w:val="none"/>
              </w:rPr>
              <w:t>分</w:t>
            </w:r>
          </w:p>
        </w:tc>
        <w:tc>
          <w:tcPr>
            <w:tcW w:w="5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560" w:lineRule="exact"/>
              <w:jc w:val="left"/>
              <w:textAlignment w:val="center"/>
              <w:rPr>
                <w:rFonts w:hint="eastAsia" w:ascii="宋体" w:hAnsi="宋体" w:cs="宋体"/>
                <w:bCs/>
                <w:sz w:val="24"/>
                <w:highlight w:val="none"/>
              </w:rPr>
            </w:pPr>
            <w:r>
              <w:rPr>
                <w:rFonts w:hint="eastAsia" w:ascii="宋体" w:hAnsi="宋体" w:cs="宋体"/>
                <w:bCs/>
                <w:sz w:val="24"/>
                <w:highlight w:val="none"/>
              </w:rPr>
              <w:t>供应商</w:t>
            </w:r>
            <w:r>
              <w:rPr>
                <w:rFonts w:hint="eastAsia" w:ascii="宋体" w:hAnsi="宋体" w:cs="宋体"/>
                <w:bCs/>
                <w:sz w:val="24"/>
                <w:highlight w:val="none"/>
                <w:lang w:val="en-US" w:eastAsia="zh-CN"/>
              </w:rPr>
              <w:t>2020</w:t>
            </w:r>
            <w:r>
              <w:rPr>
                <w:rFonts w:hint="eastAsia" w:ascii="宋体" w:hAnsi="宋体" w:cs="宋体"/>
                <w:bCs/>
                <w:sz w:val="24"/>
                <w:highlight w:val="none"/>
              </w:rPr>
              <w:t>年1月1日以来承担的类似</w:t>
            </w:r>
            <w:r>
              <w:rPr>
                <w:rFonts w:hint="eastAsia" w:ascii="宋体" w:hAnsi="宋体" w:cs="宋体"/>
                <w:bCs/>
                <w:sz w:val="24"/>
                <w:highlight w:val="none"/>
                <w:lang w:val="en-US" w:eastAsia="zh-CN"/>
              </w:rPr>
              <w:t>装饰装修</w:t>
            </w:r>
            <w:r>
              <w:rPr>
                <w:rFonts w:hint="eastAsia" w:ascii="宋体" w:hAnsi="宋体" w:cs="宋体"/>
                <w:bCs/>
                <w:sz w:val="24"/>
                <w:highlight w:val="none"/>
              </w:rPr>
              <w:t>工程业绩每项得</w:t>
            </w:r>
            <w:r>
              <w:rPr>
                <w:rFonts w:hint="eastAsia" w:ascii="宋体" w:hAnsi="宋体" w:cs="宋体"/>
                <w:bCs/>
                <w:sz w:val="24"/>
                <w:highlight w:val="none"/>
                <w:lang w:val="en-US" w:eastAsia="zh-CN"/>
              </w:rPr>
              <w:t>3</w:t>
            </w:r>
            <w:r>
              <w:rPr>
                <w:rFonts w:hint="eastAsia" w:ascii="宋体" w:hAnsi="宋体" w:cs="宋体"/>
                <w:bCs/>
                <w:sz w:val="24"/>
                <w:highlight w:val="none"/>
              </w:rPr>
              <w:t>分，满分</w:t>
            </w:r>
            <w:r>
              <w:rPr>
                <w:rFonts w:hint="eastAsia" w:ascii="宋体" w:hAnsi="宋体" w:cs="宋体"/>
                <w:bCs/>
                <w:sz w:val="24"/>
                <w:highlight w:val="none"/>
                <w:lang w:val="en-US" w:eastAsia="zh-CN"/>
              </w:rPr>
              <w:t>6</w:t>
            </w:r>
            <w:r>
              <w:rPr>
                <w:rFonts w:hint="eastAsia" w:ascii="宋体" w:hAnsi="宋体" w:cs="宋体"/>
                <w:bCs/>
                <w:sz w:val="24"/>
                <w:highlight w:val="none"/>
              </w:rPr>
              <w:t>分。</w:t>
            </w:r>
          </w:p>
          <w:p>
            <w:pPr>
              <w:keepNext w:val="0"/>
              <w:keepLines w:val="0"/>
              <w:pageBreakBefore w:val="0"/>
              <w:widowControl w:val="0"/>
              <w:kinsoku/>
              <w:wordWrap w:val="0"/>
              <w:overflowPunct/>
              <w:topLinePunct w:val="0"/>
              <w:autoSpaceDE/>
              <w:autoSpaceDN/>
              <w:bidi w:val="0"/>
              <w:adjustRightInd/>
              <w:snapToGrid/>
              <w:spacing w:line="560" w:lineRule="exact"/>
              <w:jc w:val="left"/>
              <w:textAlignment w:val="center"/>
              <w:rPr>
                <w:rFonts w:hint="eastAsia" w:ascii="宋体" w:hAnsi="宋体" w:eastAsia="宋体" w:cs="宋体"/>
                <w:color w:val="auto"/>
                <w:sz w:val="24"/>
                <w:szCs w:val="24"/>
              </w:rPr>
            </w:pPr>
            <w:r>
              <w:rPr>
                <w:rFonts w:hint="eastAsia" w:ascii="宋体" w:hAnsi="宋体" w:cs="宋体"/>
                <w:bCs/>
                <w:sz w:val="24"/>
                <w:highlight w:val="none"/>
              </w:rPr>
              <w:t>备注：①类似项目工程以施工合同</w:t>
            </w:r>
            <w:r>
              <w:rPr>
                <w:rFonts w:hint="eastAsia" w:ascii="宋体" w:hAnsi="宋体" w:cs="宋体"/>
                <w:bCs/>
                <w:sz w:val="24"/>
                <w:highlight w:val="none"/>
                <w:lang w:eastAsia="zh-CN"/>
              </w:rPr>
              <w:t>、</w:t>
            </w:r>
            <w:r>
              <w:rPr>
                <w:rFonts w:hint="eastAsia" w:ascii="宋体" w:hAnsi="宋体" w:cs="宋体"/>
                <w:bCs/>
                <w:sz w:val="24"/>
                <w:highlight w:val="none"/>
                <w:lang w:val="en-US" w:eastAsia="zh-CN"/>
              </w:rPr>
              <w:t>中标通知书、竣工验收证书</w:t>
            </w:r>
            <w:r>
              <w:rPr>
                <w:rFonts w:hint="eastAsia" w:ascii="宋体" w:hAnsi="宋体" w:cs="宋体"/>
                <w:bCs/>
                <w:sz w:val="24"/>
                <w:highlight w:val="none"/>
              </w:rPr>
              <w:t>为准，</w:t>
            </w:r>
            <w:r>
              <w:rPr>
                <w:rFonts w:hint="eastAsia" w:ascii="宋体" w:hAnsi="宋体" w:cs="宋体"/>
                <w:bCs/>
                <w:sz w:val="24"/>
                <w:highlight w:val="none"/>
                <w:lang w:val="en-US" w:eastAsia="zh-CN"/>
              </w:rPr>
              <w:t>三</w:t>
            </w:r>
            <w:r>
              <w:rPr>
                <w:rFonts w:hint="eastAsia" w:ascii="宋体" w:hAnsi="宋体" w:cs="宋体"/>
                <w:bCs/>
                <w:sz w:val="24"/>
                <w:highlight w:val="none"/>
              </w:rPr>
              <w:t>者缺一不可；时间以施工合同签订的时间为准；②磋商响应文件中</w:t>
            </w:r>
            <w:r>
              <w:rPr>
                <w:rFonts w:hint="eastAsia" w:ascii="宋体" w:hAnsi="宋体" w:cs="宋体"/>
                <w:bCs/>
                <w:sz w:val="24"/>
                <w:highlight w:val="none"/>
                <w:lang w:val="en-US" w:eastAsia="zh-CN"/>
              </w:rPr>
              <w:t>须提供</w:t>
            </w:r>
            <w:r>
              <w:rPr>
                <w:rFonts w:hint="eastAsia" w:ascii="宋体" w:hAnsi="宋体" w:cs="宋体"/>
                <w:bCs/>
                <w:sz w:val="24"/>
                <w:highlight w:val="none"/>
              </w:rPr>
              <w:t>该打分项涉及的施工合同</w:t>
            </w:r>
            <w:r>
              <w:rPr>
                <w:rFonts w:hint="eastAsia" w:ascii="宋体" w:hAnsi="宋体" w:cs="宋体"/>
                <w:bCs/>
                <w:sz w:val="24"/>
                <w:highlight w:val="none"/>
                <w:lang w:eastAsia="zh-CN"/>
              </w:rPr>
              <w:t>、</w:t>
            </w:r>
            <w:r>
              <w:rPr>
                <w:rFonts w:hint="eastAsia" w:ascii="宋体" w:hAnsi="宋体" w:cs="宋体"/>
                <w:bCs/>
                <w:sz w:val="24"/>
                <w:highlight w:val="none"/>
                <w:lang w:val="en-US" w:eastAsia="zh-CN"/>
              </w:rPr>
              <w:t>中标通知书、竣工验收证书</w:t>
            </w:r>
            <w:r>
              <w:rPr>
                <w:rFonts w:hint="eastAsia" w:ascii="宋体" w:hAnsi="宋体" w:cs="宋体"/>
                <w:bCs/>
                <w:sz w:val="24"/>
                <w:highlight w:val="none"/>
              </w:rPr>
              <w:t>等</w:t>
            </w:r>
            <w:r>
              <w:rPr>
                <w:rFonts w:hint="eastAsia" w:ascii="宋体" w:hAnsi="宋体" w:cs="宋体"/>
                <w:bCs/>
                <w:sz w:val="24"/>
                <w:highlight w:val="none"/>
                <w:lang w:val="en-US" w:eastAsia="zh-CN"/>
              </w:rPr>
              <w:t>原件</w:t>
            </w:r>
            <w:r>
              <w:rPr>
                <w:rFonts w:hint="eastAsia" w:ascii="宋体" w:hAnsi="宋体" w:cs="宋体"/>
                <w:bCs/>
                <w:sz w:val="24"/>
                <w:highlight w:val="none"/>
              </w:rPr>
              <w:t>，</w:t>
            </w:r>
            <w:r>
              <w:rPr>
                <w:rFonts w:hint="eastAsia" w:ascii="宋体" w:hAnsi="宋体" w:cs="宋体"/>
                <w:bCs/>
                <w:sz w:val="24"/>
                <w:highlight w:val="none"/>
                <w:lang w:val="en-US" w:eastAsia="zh-CN"/>
              </w:rPr>
              <w:t>且原件的复印件须装订在响应文件中，</w:t>
            </w:r>
            <w:r>
              <w:rPr>
                <w:rFonts w:hint="eastAsia" w:ascii="宋体" w:hAnsi="宋体" w:cs="宋体"/>
                <w:bCs/>
                <w:sz w:val="24"/>
                <w:highlight w:val="none"/>
              </w:rPr>
              <w:t>否则不予认可。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500"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560" w:lineRule="exact"/>
              <w:jc w:val="center"/>
              <w:textAlignment w:val="center"/>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2</w:t>
            </w:r>
          </w:p>
        </w:tc>
        <w:tc>
          <w:tcPr>
            <w:tcW w:w="319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560" w:lineRule="exact"/>
              <w:jc w:val="center"/>
              <w:textAlignment w:val="center"/>
              <w:rPr>
                <w:rFonts w:hint="eastAsia" w:ascii="宋体" w:hAnsi="宋体" w:cs="宋体"/>
                <w:bCs/>
                <w:sz w:val="24"/>
                <w:highlight w:val="none"/>
              </w:rPr>
            </w:pPr>
            <w:r>
              <w:rPr>
                <w:sz w:val="24"/>
              </w:rPr>
              <w:t>体系认证</w:t>
            </w:r>
          </w:p>
        </w:tc>
        <w:tc>
          <w:tcPr>
            <w:tcW w:w="8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napToGrid/>
              <w:spacing w:line="560" w:lineRule="exact"/>
              <w:jc w:val="center"/>
              <w:textAlignment w:val="center"/>
              <w:rPr>
                <w:rFonts w:hint="default" w:ascii="宋体" w:hAnsi="宋体" w:cs="宋体"/>
                <w:bCs/>
                <w:sz w:val="24"/>
                <w:highlight w:val="none"/>
                <w:lang w:val="en-US" w:eastAsia="zh-CN"/>
              </w:rPr>
            </w:pPr>
            <w:r>
              <w:rPr>
                <w:rFonts w:hint="eastAsia" w:ascii="宋体" w:hAnsi="宋体" w:cs="宋体"/>
                <w:bCs/>
                <w:sz w:val="24"/>
                <w:highlight w:val="none"/>
                <w:lang w:val="en-US" w:eastAsia="zh-CN"/>
              </w:rPr>
              <w:t>9分</w:t>
            </w:r>
          </w:p>
        </w:tc>
        <w:tc>
          <w:tcPr>
            <w:tcW w:w="5191" w:type="dxa"/>
            <w:tcBorders>
              <w:top w:val="single" w:color="auto" w:sz="4" w:space="0"/>
              <w:left w:val="single" w:color="auto" w:sz="4" w:space="0"/>
              <w:bottom w:val="single" w:color="auto" w:sz="4" w:space="0"/>
              <w:right w:val="single" w:color="auto" w:sz="4" w:space="0"/>
            </w:tcBorders>
            <w:vAlign w:val="center"/>
          </w:tcPr>
          <w:p>
            <w:pPr>
              <w:pStyle w:val="96"/>
              <w:spacing w:before="2" w:line="362" w:lineRule="auto"/>
              <w:ind w:left="108" w:right="95"/>
              <w:rPr>
                <w:rFonts w:hint="eastAsia" w:ascii="宋体" w:hAnsi="宋体" w:cs="宋体"/>
                <w:bCs/>
                <w:sz w:val="24"/>
                <w:highlight w:val="none"/>
              </w:rPr>
            </w:pPr>
            <w:r>
              <w:rPr>
                <w:sz w:val="24"/>
              </w:rPr>
              <w:t>供应商具有质量管理体系认证、职业健康安全管理体系认证、环境管理体系认证的每项得</w:t>
            </w:r>
            <w:r>
              <w:rPr>
                <w:rFonts w:hint="eastAsia"/>
                <w:sz w:val="24"/>
                <w:lang w:val="en-US" w:eastAsia="zh-CN"/>
              </w:rPr>
              <w:t>3</w:t>
            </w:r>
            <w:r>
              <w:rPr>
                <w:sz w:val="24"/>
              </w:rPr>
              <w:t>分，本项最多得</w:t>
            </w:r>
            <w:r>
              <w:rPr>
                <w:rFonts w:hint="eastAsia"/>
                <w:sz w:val="24"/>
                <w:lang w:val="en-US" w:eastAsia="zh-CN"/>
              </w:rPr>
              <w:t>9</w:t>
            </w:r>
            <w:r>
              <w:rPr>
                <w:sz w:val="24"/>
              </w:rPr>
              <w:t>分。 备注：①以相关原件扫描件为准。②响应文件中须附该打分项涉及的原件扫描件，否则不予认可。</w:t>
            </w:r>
          </w:p>
        </w:tc>
      </w:tr>
    </w:tbl>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注：1、总得分相同者，按最终报价低的名次在前；最终报价也相同的，施工组织设计总得分高者排名优先</w:t>
      </w:r>
      <w:r>
        <w:rPr>
          <w:rFonts w:hint="eastAsia" w:ascii="宋体" w:hAnsi="宋体" w:eastAsia="宋体" w:cs="宋体"/>
          <w:color w:val="auto"/>
          <w:sz w:val="24"/>
          <w:szCs w:val="24"/>
        </w:rPr>
        <w:t>；</w:t>
      </w:r>
      <w:r>
        <w:rPr>
          <w:rFonts w:hint="eastAsia" w:ascii="宋体" w:hAnsi="宋体" w:eastAsia="宋体" w:cs="宋体"/>
          <w:b/>
          <w:color w:val="auto"/>
          <w:sz w:val="24"/>
          <w:szCs w:val="24"/>
        </w:rPr>
        <w:t>施工组织设计总得分也相同的，资信总得分高者排名优先；资信总得分也相同的，采购人按响应文件递交顺序排名。</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2、评分分值计算保留小数点后两位，小数点后第三位“四舍五入”。</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四、成交通知书</w:t>
      </w:r>
    </w:p>
    <w:p>
      <w:pPr>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成交结果公示结束无异议后，采购人向成交供应商签发《成交通知书》。</w:t>
      </w:r>
    </w:p>
    <w:p>
      <w:pPr>
        <w:rPr>
          <w:rFonts w:hint="eastAsia" w:ascii="宋体" w:hAnsi="宋体"/>
          <w:b/>
          <w:color w:val="auto"/>
          <w:sz w:val="28"/>
          <w:szCs w:val="28"/>
        </w:rPr>
      </w:pPr>
      <w:r>
        <w:rPr>
          <w:rFonts w:hint="eastAsia" w:ascii="宋体" w:hAnsi="宋体"/>
          <w:b/>
          <w:color w:val="auto"/>
          <w:sz w:val="28"/>
          <w:szCs w:val="28"/>
        </w:rPr>
        <w:br w:type="page"/>
      </w:r>
    </w:p>
    <w:p>
      <w:pPr>
        <w:spacing w:line="560" w:lineRule="exact"/>
        <w:jc w:val="center"/>
        <w:outlineLvl w:val="0"/>
        <w:rPr>
          <w:rFonts w:ascii="宋体" w:hAnsi="宋体"/>
          <w:b/>
          <w:color w:val="auto"/>
          <w:sz w:val="24"/>
        </w:rPr>
      </w:pPr>
      <w:bookmarkStart w:id="9" w:name="_Toc4786"/>
      <w:r>
        <w:rPr>
          <w:rFonts w:hint="eastAsia" w:ascii="宋体" w:hAnsi="宋体"/>
          <w:b/>
          <w:color w:val="auto"/>
          <w:sz w:val="28"/>
          <w:szCs w:val="28"/>
        </w:rPr>
        <w:t xml:space="preserve">第四部分  </w:t>
      </w:r>
      <w:r>
        <w:rPr>
          <w:rFonts w:hint="eastAsia" w:ascii="宋体" w:hAnsi="宋体" w:cs="黑体"/>
          <w:b/>
          <w:color w:val="auto"/>
          <w:kern w:val="0"/>
          <w:sz w:val="28"/>
          <w:szCs w:val="28"/>
        </w:rPr>
        <w:t>采购内容及要求</w:t>
      </w:r>
      <w:bookmarkEnd w:id="9"/>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ascii="宋体" w:hAnsi="宋体"/>
          <w:b/>
          <w:color w:val="auto"/>
          <w:sz w:val="24"/>
          <w:szCs w:val="24"/>
        </w:rPr>
      </w:pPr>
      <w:r>
        <w:rPr>
          <w:rFonts w:hint="eastAsia" w:ascii="宋体" w:hAnsi="宋体"/>
          <w:b/>
          <w:color w:val="auto"/>
          <w:sz w:val="24"/>
          <w:szCs w:val="24"/>
        </w:rPr>
        <w:t>一、采购内容</w:t>
      </w:r>
    </w:p>
    <w:p>
      <w:pPr>
        <w:keepNext w:val="0"/>
        <w:keepLines w:val="0"/>
        <w:pageBreakBefore w:val="0"/>
        <w:widowControl/>
        <w:shd w:val="clear" w:color="auto" w:fill="FFFFFF"/>
        <w:tabs>
          <w:tab w:val="left" w:pos="840"/>
        </w:tabs>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cs="宋体"/>
          <w:b/>
          <w:bCs w:val="0"/>
          <w:color w:val="auto"/>
          <w:kern w:val="0"/>
          <w:sz w:val="24"/>
          <w:szCs w:val="24"/>
          <w:highlight w:val="yellow"/>
        </w:rPr>
      </w:pPr>
      <w:r>
        <w:rPr>
          <w:rFonts w:hint="eastAsia" w:ascii="宋体" w:hAnsi="宋体"/>
          <w:b/>
          <w:bCs w:val="0"/>
          <w:color w:val="auto"/>
          <w:sz w:val="24"/>
          <w:szCs w:val="24"/>
          <w:highlight w:val="none"/>
        </w:rPr>
        <w:t>采购内容：</w:t>
      </w:r>
      <w:r>
        <w:rPr>
          <w:rFonts w:hint="eastAsia" w:ascii="宋体" w:hAnsi="宋体"/>
          <w:b/>
          <w:bCs w:val="0"/>
          <w:color w:val="auto"/>
          <w:sz w:val="24"/>
          <w:szCs w:val="24"/>
          <w:highlight w:val="none"/>
          <w:lang w:eastAsia="zh-CN"/>
        </w:rPr>
        <w:t>邹城市邹城市太平镇东纪沟二村党群服务中心装饰工程，包含刷墙面乳胶漆、墙面粘贴壁布、新做石膏板吊顶等工程，具体内容详见采购预算(控制价)。</w:t>
      </w:r>
    </w:p>
    <w:p>
      <w:pPr>
        <w:pStyle w:val="10"/>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cs="宋体"/>
          <w:b/>
          <w:bCs w:val="0"/>
          <w:color w:val="auto"/>
          <w:kern w:val="0"/>
          <w:sz w:val="24"/>
          <w:szCs w:val="24"/>
          <w:highlight w:val="none"/>
          <w:lang w:val="en-US" w:eastAsia="zh-CN"/>
        </w:rPr>
        <w:t>（</w:t>
      </w:r>
      <w:r>
        <w:rPr>
          <w:rFonts w:hint="eastAsia" w:ascii="宋体" w:hAnsi="宋体" w:eastAsia="宋体" w:cs="宋体"/>
          <w:b/>
          <w:bCs w:val="0"/>
          <w:color w:val="auto"/>
          <w:kern w:val="0"/>
          <w:sz w:val="24"/>
          <w:szCs w:val="24"/>
          <w:highlight w:val="none"/>
          <w:lang w:val="en-US" w:eastAsia="zh-CN"/>
        </w:rPr>
        <w:t>二）建设地点：邹城市</w:t>
      </w:r>
      <w:r>
        <w:rPr>
          <w:rFonts w:hint="eastAsia" w:ascii="宋体" w:hAnsi="宋体" w:cs="宋体"/>
          <w:b/>
          <w:bCs w:val="0"/>
          <w:color w:val="auto"/>
          <w:kern w:val="0"/>
          <w:sz w:val="24"/>
          <w:szCs w:val="24"/>
          <w:highlight w:val="none"/>
          <w:lang w:val="en-US" w:eastAsia="zh-CN"/>
        </w:rPr>
        <w:t>太平镇</w:t>
      </w:r>
    </w:p>
    <w:p>
      <w:pPr>
        <w:pStyle w:val="10"/>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（三）建设规模：本次磋商设采购预算（控制价）为</w:t>
      </w:r>
      <w:r>
        <w:rPr>
          <w:rFonts w:hint="eastAsia" w:ascii="宋体" w:hAnsi="宋体" w:cs="宋体"/>
          <w:b/>
          <w:bCs w:val="0"/>
          <w:color w:val="auto"/>
          <w:kern w:val="0"/>
          <w:sz w:val="24"/>
          <w:szCs w:val="24"/>
          <w:highlight w:val="none"/>
          <w:lang w:val="en-US" w:eastAsia="zh-CN"/>
        </w:rPr>
        <w:t>258399.01</w:t>
      </w:r>
      <w:r>
        <w:rPr>
          <w:rFonts w:hint="eastAsia" w:ascii="宋体" w:hAnsi="宋体" w:eastAsia="宋体" w:cs="宋体"/>
          <w:b/>
          <w:bCs w:val="0"/>
          <w:color w:val="auto"/>
          <w:kern w:val="0"/>
          <w:sz w:val="24"/>
          <w:szCs w:val="24"/>
          <w:highlight w:val="none"/>
          <w:lang w:val="en-US" w:eastAsia="zh-CN"/>
        </w:rPr>
        <w:t>元。</w:t>
      </w:r>
    </w:p>
    <w:p>
      <w:pPr>
        <w:pStyle w:val="10"/>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（四）计划工期：</w:t>
      </w:r>
      <w:r>
        <w:rPr>
          <w:rFonts w:hint="eastAsia" w:ascii="宋体" w:hAnsi="宋体" w:cs="宋体"/>
          <w:b/>
          <w:bCs w:val="0"/>
          <w:color w:val="auto"/>
          <w:kern w:val="0"/>
          <w:sz w:val="24"/>
          <w:szCs w:val="24"/>
          <w:highlight w:val="none"/>
          <w:lang w:val="en-US" w:eastAsia="zh-CN"/>
        </w:rPr>
        <w:t>60</w:t>
      </w:r>
      <w:r>
        <w:rPr>
          <w:rFonts w:hint="eastAsia" w:ascii="宋体" w:hAnsi="宋体" w:eastAsia="宋体" w:cs="宋体"/>
          <w:b/>
          <w:bCs w:val="0"/>
          <w:color w:val="auto"/>
          <w:kern w:val="0"/>
          <w:sz w:val="24"/>
          <w:szCs w:val="24"/>
          <w:highlight w:val="none"/>
          <w:lang w:val="en-US" w:eastAsia="zh-CN"/>
        </w:rPr>
        <w:t>日历天。</w:t>
      </w:r>
    </w:p>
    <w:p>
      <w:pPr>
        <w:pStyle w:val="10"/>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（五）质量要求：合格。</w:t>
      </w:r>
    </w:p>
    <w:p>
      <w:pPr>
        <w:pStyle w:val="10"/>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（六）缺陷责任期：二年。</w:t>
      </w:r>
    </w:p>
    <w:p>
      <w:pPr>
        <w:pStyle w:val="10"/>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bCs w:val="0"/>
          <w:color w:val="auto"/>
          <w:kern w:val="0"/>
          <w:sz w:val="24"/>
          <w:szCs w:val="24"/>
          <w:highlight w:val="none"/>
          <w:lang w:val="en-US" w:eastAsia="zh-CN"/>
        </w:rPr>
        <w:t>二、采购预算（</w:t>
      </w:r>
      <w:r>
        <w:rPr>
          <w:rFonts w:hint="eastAsia" w:ascii="宋体" w:hAnsi="宋体" w:cs="宋体"/>
          <w:b/>
          <w:bCs w:val="0"/>
          <w:color w:val="auto"/>
          <w:kern w:val="0"/>
          <w:sz w:val="24"/>
          <w:szCs w:val="24"/>
          <w:highlight w:val="none"/>
          <w:lang w:val="en-US" w:eastAsia="zh-CN"/>
        </w:rPr>
        <w:t>招标</w:t>
      </w:r>
      <w:r>
        <w:rPr>
          <w:rFonts w:hint="eastAsia" w:ascii="宋体" w:hAnsi="宋体" w:eastAsia="宋体" w:cs="宋体"/>
          <w:b/>
          <w:bCs w:val="0"/>
          <w:color w:val="auto"/>
          <w:kern w:val="0"/>
          <w:sz w:val="24"/>
          <w:szCs w:val="24"/>
          <w:highlight w:val="none"/>
          <w:lang w:val="en-US" w:eastAsia="zh-CN"/>
        </w:rPr>
        <w:t>控制价）：（另附)</w:t>
      </w:r>
    </w:p>
    <w:p>
      <w:pPr>
        <w:pStyle w:val="10"/>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b/>
          <w:color w:val="auto"/>
          <w:sz w:val="24"/>
          <w:lang w:val="en-US" w:eastAsia="zh-CN"/>
        </w:rPr>
        <w:t>三</w:t>
      </w:r>
      <w:r>
        <w:rPr>
          <w:rFonts w:hint="eastAsia" w:ascii="宋体" w:hAnsi="宋体"/>
          <w:b/>
          <w:color w:val="auto"/>
          <w:sz w:val="24"/>
        </w:rPr>
        <w:t>、</w:t>
      </w:r>
      <w:r>
        <w:rPr>
          <w:rFonts w:hint="eastAsia" w:ascii="宋体" w:hAnsi="宋体" w:eastAsia="宋体" w:cs="宋体"/>
          <w:b/>
          <w:bCs/>
          <w:color w:val="auto"/>
          <w:sz w:val="24"/>
          <w:szCs w:val="24"/>
          <w:highlight w:val="none"/>
        </w:rPr>
        <w:t>报价说明</w:t>
      </w:r>
    </w:p>
    <w:p>
      <w:pPr>
        <w:pStyle w:val="10"/>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次磋商采用初次报价及最终报价，共二次的报价方式；初次报价按磋商文件格式报价，最终报价为竞争性磋商后，由法定代表人或其委托代理人在最终磋商后递交。最终报价只报总价，分项明细报价（分部分项工程量清单单价和合价、措施项目费、其他项目费、规费、税金）按最终报价与初次报价，同比例下调。供应商两次报价均不得超出采购预算（控制价）且最终报价不得超出初次报价，如若超出按无效响应处理。其中，磋商代理服务费应分摊在报价中。</w:t>
      </w:r>
    </w:p>
    <w:p>
      <w:pPr>
        <w:pStyle w:val="10"/>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计算公式为：</w:t>
      </w:r>
    </w:p>
    <w:p>
      <w:pPr>
        <w:pStyle w:val="10"/>
        <w:keepNext w:val="0"/>
        <w:keepLines w:val="0"/>
        <w:pageBreakBefore w:val="0"/>
        <w:kinsoku/>
        <w:wordWrap/>
        <w:overflowPunct/>
        <w:topLinePunct w:val="0"/>
        <w:autoSpaceDE/>
        <w:autoSpaceDN/>
        <w:bidi w:val="0"/>
        <w:spacing w:line="360" w:lineRule="auto"/>
        <w:ind w:firstLine="482" w:firstLineChars="200"/>
        <w:textAlignment w:val="auto"/>
        <w:outlineLvl w:val="0"/>
        <w:rPr>
          <w:rFonts w:hint="eastAsia" w:ascii="宋体" w:hAnsi="宋体" w:eastAsia="宋体" w:cs="宋体"/>
          <w:b/>
          <w:bCs/>
          <w:color w:val="auto"/>
          <w:sz w:val="24"/>
          <w:szCs w:val="24"/>
          <w:highlight w:val="none"/>
        </w:rPr>
      </w:pPr>
      <w:bookmarkStart w:id="10" w:name="_Toc8992"/>
      <w:r>
        <w:rPr>
          <w:rFonts w:hint="eastAsia" w:ascii="宋体" w:hAnsi="宋体" w:eastAsia="宋体" w:cs="宋体"/>
          <w:b/>
          <w:bCs/>
          <w:color w:val="auto"/>
          <w:sz w:val="24"/>
          <w:szCs w:val="24"/>
          <w:highlight w:val="none"/>
        </w:rPr>
        <w:t>报价比率=供应商最终总报价/初次报价</w:t>
      </w:r>
      <w:bookmarkEnd w:id="10"/>
    </w:p>
    <w:p>
      <w:pPr>
        <w:pStyle w:val="10"/>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报价的分部分项工程单价与合价=报价比率×初次报价中的分部分项工程单价与合价</w:t>
      </w:r>
    </w:p>
    <w:p>
      <w:pPr>
        <w:pStyle w:val="10"/>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报价的措施费=报价比率×初次报价中的措施费</w:t>
      </w:r>
    </w:p>
    <w:p>
      <w:pPr>
        <w:pStyle w:val="10"/>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报价的规费=报价比率×初次报价中的规费</w:t>
      </w:r>
    </w:p>
    <w:p>
      <w:pPr>
        <w:pStyle w:val="10"/>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报价的税金=报价比率×初次报价中的税金</w:t>
      </w:r>
    </w:p>
    <w:p>
      <w:pPr>
        <w:pStyle w:val="10"/>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报价币种为人民币，如果报价表大写金额与小写金额不一致，以大写的金额为准。</w:t>
      </w:r>
    </w:p>
    <w:p>
      <w:pPr>
        <w:rPr>
          <w:rStyle w:val="41"/>
          <w:rFonts w:hint="eastAsia"/>
          <w:b/>
          <w:bCs/>
          <w:sz w:val="32"/>
          <w:szCs w:val="32"/>
        </w:rPr>
      </w:pPr>
      <w:bookmarkStart w:id="11" w:name="_Toc13171"/>
      <w:bookmarkStart w:id="12" w:name="_Toc18789"/>
      <w:r>
        <w:rPr>
          <w:rStyle w:val="41"/>
          <w:rFonts w:hint="eastAsia"/>
          <w:b/>
          <w:bCs/>
          <w:sz w:val="32"/>
          <w:szCs w:val="32"/>
        </w:rPr>
        <w:br w:type="page"/>
      </w:r>
    </w:p>
    <w:p>
      <w:pPr>
        <w:pStyle w:val="3"/>
        <w:jc w:val="center"/>
        <w:outlineLvl w:val="0"/>
      </w:pPr>
      <w:bookmarkStart w:id="13" w:name="_Toc13605"/>
      <w:bookmarkStart w:id="14" w:name="_Toc2207"/>
      <w:r>
        <w:rPr>
          <w:rStyle w:val="41"/>
          <w:rFonts w:hint="eastAsia"/>
          <w:b/>
          <w:bCs/>
          <w:sz w:val="32"/>
          <w:szCs w:val="32"/>
        </w:rPr>
        <w:t>第五部分  合同授予</w:t>
      </w:r>
      <w:bookmarkEnd w:id="11"/>
      <w:bookmarkEnd w:id="12"/>
      <w:bookmarkEnd w:id="13"/>
      <w:bookmarkEnd w:id="14"/>
    </w:p>
    <w:p>
      <w:pPr>
        <w:spacing w:line="560" w:lineRule="exact"/>
        <w:ind w:firstLine="360" w:firstLineChars="150"/>
        <w:jc w:val="left"/>
        <w:rPr>
          <w:rFonts w:hint="eastAsia" w:ascii="宋体" w:hAnsi="宋体" w:eastAsia="宋体" w:cs="Times New Roman"/>
          <w:szCs w:val="21"/>
        </w:rPr>
      </w:pPr>
      <w:r>
        <w:rPr>
          <w:rFonts w:hint="eastAsia" w:ascii="宋体" w:hAnsi="宋体" w:eastAsia="宋体" w:cs="Times New Roman"/>
          <w:szCs w:val="21"/>
        </w:rPr>
        <w:t>一、签订合同：</w:t>
      </w:r>
    </w:p>
    <w:p>
      <w:pPr>
        <w:spacing w:line="560" w:lineRule="exact"/>
        <w:ind w:firstLine="360" w:firstLineChars="150"/>
        <w:jc w:val="left"/>
        <w:rPr>
          <w:rFonts w:hint="eastAsia" w:ascii="宋体" w:hAnsi="宋体" w:eastAsia="宋体" w:cs="Times New Roman"/>
          <w:szCs w:val="21"/>
        </w:rPr>
      </w:pPr>
      <w:r>
        <w:rPr>
          <w:rFonts w:hint="eastAsia" w:ascii="宋体" w:hAnsi="宋体" w:eastAsia="宋体" w:cs="Times New Roman"/>
          <w:szCs w:val="21"/>
        </w:rPr>
        <w:t>磋商结果公示截止后</w:t>
      </w:r>
      <w:r>
        <w:rPr>
          <w:rFonts w:hint="eastAsia" w:ascii="宋体" w:hAnsi="宋体" w:eastAsia="宋体" w:cs="Times New Roman"/>
          <w:szCs w:val="21"/>
          <w:lang w:val="en-US" w:eastAsia="zh-CN"/>
        </w:rPr>
        <w:t>30</w:t>
      </w:r>
      <w:r>
        <w:rPr>
          <w:rFonts w:hint="eastAsia" w:ascii="宋体" w:hAnsi="宋体" w:eastAsia="宋体" w:cs="Times New Roman"/>
          <w:szCs w:val="21"/>
        </w:rPr>
        <w:t>日内，由采购人和成交供应商签订合同，合同签订的内容不能超出磋商文件、成交供应商的响应文件、磋商过程中的补充承诺、最终书面报价等的实质性内容。因供应商原因不能与采购人签订合同的，视为供应商放弃成交资格。</w:t>
      </w:r>
    </w:p>
    <w:p>
      <w:pPr>
        <w:spacing w:line="560" w:lineRule="exact"/>
        <w:ind w:firstLine="360" w:firstLineChars="150"/>
        <w:jc w:val="left"/>
        <w:rPr>
          <w:rFonts w:hint="eastAsia" w:ascii="宋体" w:hAnsi="宋体" w:eastAsia="宋体" w:cs="Times New Roman"/>
          <w:szCs w:val="21"/>
        </w:rPr>
      </w:pPr>
      <w:r>
        <w:rPr>
          <w:rFonts w:hint="eastAsia" w:ascii="宋体" w:hAnsi="宋体" w:eastAsia="宋体" w:cs="Times New Roman"/>
          <w:szCs w:val="21"/>
        </w:rPr>
        <w:t>二、合同格式：</w:t>
      </w:r>
    </w:p>
    <w:p>
      <w:pPr>
        <w:spacing w:line="560" w:lineRule="exact"/>
        <w:ind w:firstLine="360" w:firstLineChars="150"/>
        <w:jc w:val="left"/>
        <w:rPr>
          <w:rFonts w:hint="eastAsia" w:ascii="宋体" w:hAnsi="宋体" w:eastAsia="宋体" w:cs="Times New Roman"/>
          <w:szCs w:val="21"/>
        </w:rPr>
      </w:pPr>
      <w:r>
        <w:rPr>
          <w:rFonts w:hint="eastAsia" w:ascii="宋体" w:hAnsi="宋体" w:eastAsia="宋体" w:cs="Times New Roman"/>
          <w:szCs w:val="21"/>
        </w:rPr>
        <w:t>本合同格式为参考格式，具体内容以采购人和成交供应商双方最终协商确定的为准。</w:t>
      </w:r>
    </w:p>
    <w:p>
      <w:pPr>
        <w:spacing w:line="560" w:lineRule="exact"/>
        <w:ind w:firstLine="360" w:firstLineChars="150"/>
        <w:jc w:val="left"/>
        <w:rPr>
          <w:rFonts w:hint="eastAsia" w:ascii="宋体" w:hAnsi="宋体" w:eastAsia="宋体" w:cs="Times New Roman"/>
          <w:szCs w:val="21"/>
        </w:rPr>
      </w:pPr>
      <w:r>
        <w:rPr>
          <w:rFonts w:hint="eastAsia" w:ascii="宋体" w:hAnsi="宋体" w:eastAsia="宋体" w:cs="Times New Roman"/>
          <w:szCs w:val="21"/>
        </w:rPr>
        <w:t>合同格式中的发包人系指采购人，承包人系指成交供应商。</w:t>
      </w:r>
    </w:p>
    <w:p>
      <w:pPr>
        <w:widowControl/>
        <w:spacing w:line="360" w:lineRule="auto"/>
        <w:ind w:firstLine="480" w:firstLineChars="200"/>
        <w:rPr>
          <w:rFonts w:hint="eastAsia" w:ascii="宋体" w:hAnsi="宋体" w:eastAsia="宋体" w:cs="宋体"/>
          <w:kern w:val="0"/>
          <w:sz w:val="24"/>
          <w:szCs w:val="24"/>
        </w:rPr>
      </w:pPr>
    </w:p>
    <w:p>
      <w:pPr>
        <w:widowControl/>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br w:type="page"/>
      </w:r>
      <w:bookmarkStart w:id="15" w:name="_Toc184635097"/>
      <w:bookmarkStart w:id="16" w:name="_Toc196637648"/>
      <w:bookmarkStart w:id="17" w:name="_Toc196637412"/>
      <w:bookmarkStart w:id="18" w:name="_Toc196637766"/>
      <w:bookmarkStart w:id="19" w:name="_Toc416701274"/>
      <w:r>
        <w:rPr>
          <w:rFonts w:hint="eastAsia" w:ascii="宋体" w:hAnsi="宋体" w:eastAsia="宋体" w:cs="宋体"/>
          <w:b/>
          <w:kern w:val="0"/>
          <w:sz w:val="24"/>
          <w:szCs w:val="24"/>
        </w:rPr>
        <w:t>第一节   通用合同条款</w:t>
      </w:r>
      <w:bookmarkEnd w:id="15"/>
      <w:bookmarkEnd w:id="16"/>
      <w:bookmarkEnd w:id="17"/>
      <w:bookmarkEnd w:id="18"/>
    </w:p>
    <w:bookmarkEnd w:id="19"/>
    <w:p>
      <w:pPr>
        <w:spacing w:line="560" w:lineRule="exact"/>
        <w:ind w:firstLine="360" w:firstLineChars="150"/>
        <w:jc w:val="center"/>
        <w:rPr>
          <w:rFonts w:hint="eastAsia" w:ascii="宋体" w:hAnsi="宋体" w:eastAsia="宋体" w:cs="Times New Roman"/>
          <w:szCs w:val="21"/>
        </w:rPr>
      </w:pPr>
      <w:bookmarkStart w:id="20" w:name="_Toc30012"/>
      <w:bookmarkStart w:id="21" w:name="_Toc885"/>
      <w:bookmarkStart w:id="22" w:name="_Toc13742"/>
      <w:bookmarkStart w:id="23" w:name="_Toc27333"/>
      <w:bookmarkStart w:id="24" w:name="_Toc420341474"/>
      <w:bookmarkStart w:id="25" w:name="_Toc19503"/>
      <w:r>
        <w:rPr>
          <w:rFonts w:hint="eastAsia" w:ascii="宋体" w:hAnsi="宋体" w:eastAsia="宋体" w:cs="Times New Roman"/>
          <w:szCs w:val="21"/>
        </w:rPr>
        <w:t>通用合同条款（见《中华人民共和国标准施工招标文件》2007年版</w:t>
      </w:r>
    </w:p>
    <w:p>
      <w:pPr>
        <w:spacing w:line="560" w:lineRule="exact"/>
        <w:ind w:firstLine="360" w:firstLineChars="150"/>
        <w:jc w:val="center"/>
        <w:rPr>
          <w:rFonts w:hint="eastAsia" w:ascii="宋体" w:hAnsi="宋体" w:eastAsia="宋体" w:cs="宋体"/>
          <w:b/>
          <w:kern w:val="0"/>
          <w:sz w:val="24"/>
          <w:szCs w:val="24"/>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略</w:t>
      </w:r>
      <w:r>
        <w:rPr>
          <w:rFonts w:hint="eastAsia" w:ascii="宋体" w:hAnsi="宋体" w:eastAsia="宋体" w:cs="Times New Roman"/>
          <w:szCs w:val="21"/>
          <w:lang w:eastAsia="zh-CN"/>
        </w:rPr>
        <w:t>）</w:t>
      </w:r>
      <w:r>
        <w:rPr>
          <w:rFonts w:hint="eastAsia" w:ascii="宋体" w:hAnsi="宋体" w:eastAsia="宋体" w:cs="Times New Roman"/>
          <w:szCs w:val="21"/>
        </w:rPr>
        <w:br w:type="page"/>
      </w:r>
      <w:bookmarkEnd w:id="20"/>
      <w:bookmarkEnd w:id="21"/>
      <w:bookmarkEnd w:id="22"/>
      <w:bookmarkEnd w:id="23"/>
      <w:bookmarkEnd w:id="24"/>
      <w:bookmarkEnd w:id="25"/>
      <w:r>
        <w:rPr>
          <w:rFonts w:hint="eastAsia" w:ascii="宋体" w:hAnsi="宋体" w:eastAsia="宋体" w:cs="宋体"/>
          <w:b/>
          <w:kern w:val="0"/>
          <w:sz w:val="24"/>
          <w:szCs w:val="24"/>
        </w:rPr>
        <w:t>第二节  专用合同条款</w:t>
      </w:r>
    </w:p>
    <w:p>
      <w:pPr>
        <w:pStyle w:val="4"/>
        <w:rPr>
          <w:rFonts w:hint="eastAsia" w:ascii="宋体" w:hAnsi="宋体" w:eastAsia="宋体" w:cs="宋体"/>
          <w:sz w:val="21"/>
          <w:szCs w:val="21"/>
        </w:rPr>
      </w:pPr>
      <w:r>
        <w:rPr>
          <w:rFonts w:hint="eastAsia" w:ascii="宋体" w:hAnsi="宋体" w:eastAsia="宋体" w:cs="宋体"/>
          <w:sz w:val="21"/>
          <w:szCs w:val="21"/>
        </w:rPr>
        <w:t>1.一般约定</w:t>
      </w:r>
    </w:p>
    <w:p>
      <w:pPr>
        <w:pStyle w:val="4"/>
        <w:rPr>
          <w:rFonts w:hint="eastAsia" w:ascii="宋体" w:hAnsi="宋体" w:eastAsia="宋体" w:cs="宋体"/>
          <w:sz w:val="21"/>
          <w:szCs w:val="21"/>
        </w:rPr>
      </w:pPr>
      <w:r>
        <w:rPr>
          <w:rFonts w:hint="eastAsia" w:ascii="宋体" w:hAnsi="宋体" w:eastAsia="宋体" w:cs="宋体"/>
          <w:sz w:val="21"/>
          <w:szCs w:val="21"/>
        </w:rPr>
        <w:t>1.1词语定义</w:t>
      </w:r>
    </w:p>
    <w:p>
      <w:pPr>
        <w:spacing w:before="57" w:beforeLines="20"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1.1.2合同当事人和人员</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1.1.2.2发包人：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1.1.2.6监理人：</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1.1.3工程和设备</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1.1.4日期</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1.1.4.5缺陷责任期期限：</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1.1.4.8保修期：是根据现行有关法律规定，在合同条款第19.7款中约定的由承包人负责对合同约定的保修范围内发生的质量问题履行保修义务并对造成的损失承担赔偿责任的期限。</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1.1.6其他</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合同条款。</w:t>
      </w:r>
    </w:p>
    <w:p>
      <w:pPr>
        <w:pStyle w:val="4"/>
        <w:rPr>
          <w:rFonts w:hint="eastAsia" w:ascii="宋体" w:hAnsi="宋体" w:eastAsia="宋体" w:cs="宋体"/>
          <w:sz w:val="21"/>
          <w:szCs w:val="21"/>
        </w:rPr>
      </w:pPr>
      <w:r>
        <w:rPr>
          <w:rFonts w:hint="eastAsia" w:ascii="宋体" w:hAnsi="宋体" w:eastAsia="宋体" w:cs="宋体"/>
          <w:sz w:val="21"/>
          <w:szCs w:val="21"/>
        </w:rPr>
        <w:t>1.4合同文件的优先顺序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合同文件的优先解释顺序如下：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(1)合同协议书；</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成交通知书</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磋商响应函</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(4)专用合同条款；</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(5)通用合同条款；</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(6)技术标准和要求；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(7)图纸；</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(8)已标价工程量清单；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(9)其他合同文件。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合同协议书中约定采用总价合同形式的，已标价工程量清单中的各项工程量对合同双方不具合同约束力。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图纸与技术标准和要求之间有矛盾或者不一致的，以其中要求较严格的标准为准。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合同双方在合同履行过程中签订的补充协议亦构成合同文件的组成部分，其解释顺序视其内容与其他合同文件的相互关系而定。</w:t>
      </w:r>
    </w:p>
    <w:p>
      <w:pPr>
        <w:pStyle w:val="4"/>
        <w:rPr>
          <w:rFonts w:hint="eastAsia" w:ascii="宋体" w:hAnsi="宋体" w:eastAsia="宋体" w:cs="宋体"/>
          <w:sz w:val="21"/>
          <w:szCs w:val="21"/>
        </w:rPr>
      </w:pPr>
      <w:r>
        <w:rPr>
          <w:rFonts w:hint="eastAsia" w:ascii="宋体" w:hAnsi="宋体" w:eastAsia="宋体" w:cs="宋体"/>
          <w:sz w:val="21"/>
          <w:szCs w:val="21"/>
        </w:rPr>
        <w:t>1.5合同协议书</w:t>
      </w:r>
    </w:p>
    <w:p>
      <w:pPr>
        <w:spacing w:before="143" w:beforeLines="50" w:after="143" w:afterLines="5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合同生效的条件：</w:t>
      </w:r>
      <w:r>
        <w:rPr>
          <w:rFonts w:hint="eastAsia" w:ascii="宋体" w:hAnsi="宋体" w:eastAsia="宋体" w:cs="宋体"/>
          <w:sz w:val="21"/>
          <w:szCs w:val="21"/>
          <w:u w:val="single"/>
        </w:rPr>
        <w:t>发包人和承包人的法定代表人或其委托代理人在合同协议书上签字并盖单位章后，合同生效</w:t>
      </w:r>
      <w:r>
        <w:rPr>
          <w:rFonts w:hint="eastAsia" w:ascii="宋体" w:hAnsi="宋体" w:eastAsia="宋体" w:cs="宋体"/>
          <w:sz w:val="21"/>
          <w:szCs w:val="21"/>
        </w:rPr>
        <w:t>。</w:t>
      </w:r>
    </w:p>
    <w:p>
      <w:pPr>
        <w:pStyle w:val="4"/>
        <w:rPr>
          <w:rFonts w:hint="eastAsia" w:ascii="宋体" w:hAnsi="宋体" w:eastAsia="宋体" w:cs="宋体"/>
          <w:sz w:val="21"/>
          <w:szCs w:val="21"/>
        </w:rPr>
      </w:pPr>
      <w:r>
        <w:rPr>
          <w:rFonts w:hint="eastAsia" w:ascii="宋体" w:hAnsi="宋体" w:eastAsia="宋体" w:cs="宋体"/>
          <w:sz w:val="21"/>
          <w:szCs w:val="21"/>
        </w:rPr>
        <w:t>11.5承包人的工期延误</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逾期竣工违约金的计算标准：</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逾期竣工违约金的计算方法：</w:t>
      </w:r>
      <w:r>
        <w:rPr>
          <w:rFonts w:hint="eastAsia" w:ascii="宋体" w:hAnsi="宋体" w:eastAsia="宋体" w:cs="宋体"/>
          <w:b/>
          <w:bCs/>
          <w:sz w:val="21"/>
          <w:szCs w:val="21"/>
          <w:u w:val="single"/>
        </w:rPr>
        <w:t xml:space="preserve"> 工期每误期一天支付2000元的违约金</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逾期竣工违约金的限额：</w:t>
      </w:r>
      <w:r>
        <w:rPr>
          <w:rFonts w:hint="eastAsia" w:ascii="宋体" w:hAnsi="宋体" w:eastAsia="宋体" w:cs="宋体"/>
          <w:b/>
          <w:bCs/>
          <w:sz w:val="21"/>
          <w:szCs w:val="21"/>
          <w:u w:val="single"/>
        </w:rPr>
        <w:t>最高赔偿金额不超过签约合同价的</w:t>
      </w:r>
      <w:r>
        <w:rPr>
          <w:rFonts w:hint="eastAsia" w:ascii="宋体" w:hAnsi="宋体" w:eastAsia="宋体" w:cs="宋体"/>
          <w:b/>
          <w:bCs/>
          <w:sz w:val="21"/>
          <w:szCs w:val="21"/>
          <w:u w:val="single"/>
          <w:lang w:val="en-US" w:eastAsia="zh-CN"/>
        </w:rPr>
        <w:t>10</w:t>
      </w:r>
      <w:r>
        <w:rPr>
          <w:rFonts w:hint="eastAsia" w:ascii="宋体" w:hAnsi="宋体" w:eastAsia="宋体" w:cs="宋体"/>
          <w:b/>
          <w:bCs/>
          <w:sz w:val="21"/>
          <w:szCs w:val="21"/>
          <w:u w:val="single"/>
        </w:rPr>
        <w:t>%。</w:t>
      </w:r>
      <w:r>
        <w:rPr>
          <w:rFonts w:hint="eastAsia" w:ascii="宋体" w:hAnsi="宋体" w:eastAsia="宋体" w:cs="宋体"/>
          <w:sz w:val="21"/>
          <w:szCs w:val="21"/>
          <w:u w:val="single"/>
        </w:rPr>
        <w:t xml:space="preserve">               </w:t>
      </w:r>
    </w:p>
    <w:p>
      <w:pPr>
        <w:pStyle w:val="4"/>
        <w:rPr>
          <w:rFonts w:hint="eastAsia" w:ascii="宋体" w:hAnsi="宋体" w:eastAsia="宋体" w:cs="宋体"/>
          <w:sz w:val="21"/>
          <w:szCs w:val="21"/>
        </w:rPr>
      </w:pPr>
      <w:r>
        <w:rPr>
          <w:rFonts w:hint="eastAsia" w:ascii="宋体" w:hAnsi="宋体" w:eastAsia="宋体" w:cs="宋体"/>
          <w:sz w:val="21"/>
          <w:szCs w:val="21"/>
        </w:rPr>
        <w:t>13.1工程质量要求</w:t>
      </w:r>
    </w:p>
    <w:p>
      <w:pPr>
        <w:spacing w:after="85" w:afterLines="30" w:line="360" w:lineRule="auto"/>
        <w:ind w:firstLine="420" w:firstLineChars="200"/>
        <w:rPr>
          <w:rFonts w:hint="eastAsia" w:ascii="宋体" w:hAnsi="宋体" w:eastAsia="宋体" w:cs="宋体"/>
          <w:b/>
          <w:sz w:val="21"/>
          <w:szCs w:val="21"/>
          <w:u w:val="single"/>
        </w:rPr>
      </w:pPr>
      <w:r>
        <w:rPr>
          <w:rFonts w:hint="eastAsia" w:ascii="宋体" w:hAnsi="宋体" w:eastAsia="宋体" w:cs="宋体"/>
          <w:sz w:val="21"/>
          <w:szCs w:val="21"/>
        </w:rPr>
        <w:t>13.1.2</w:t>
      </w:r>
      <w:r>
        <w:rPr>
          <w:rFonts w:hint="eastAsia" w:ascii="宋体" w:hAnsi="宋体" w:eastAsia="宋体" w:cs="宋体"/>
          <w:b/>
          <w:sz w:val="21"/>
          <w:szCs w:val="21"/>
          <w:u w:val="single"/>
        </w:rPr>
        <w:t>在工程施工过程中，因承包人偷工减料，使用劣质材料、不合格设备，或因技术、管理等自身原因，造成工程质量达不到合同约定验收标准的，</w:t>
      </w:r>
      <w:r>
        <w:rPr>
          <w:rFonts w:hint="eastAsia" w:ascii="宋体" w:hAnsi="宋体" w:eastAsia="宋体" w:cs="宋体"/>
          <w:b/>
          <w:sz w:val="21"/>
          <w:szCs w:val="21"/>
          <w:u w:val="single"/>
          <w:lang w:eastAsia="zh-CN"/>
        </w:rPr>
        <w:t>发包人</w:t>
      </w:r>
      <w:r>
        <w:rPr>
          <w:rFonts w:hint="eastAsia" w:ascii="宋体" w:hAnsi="宋体" w:eastAsia="宋体" w:cs="宋体"/>
          <w:b/>
          <w:sz w:val="21"/>
          <w:szCs w:val="21"/>
          <w:u w:val="single"/>
        </w:rPr>
        <w:t>和监理人有权要求承包人返工直至符合合同要求为止，由此造成的费用增加和（或）工期延误由承包人承担，给发包人所造成的一切损失均由承包人赔偿。</w:t>
      </w:r>
    </w:p>
    <w:p>
      <w:pPr>
        <w:spacing w:line="360" w:lineRule="auto"/>
        <w:ind w:firstLine="422" w:firstLineChars="200"/>
        <w:rPr>
          <w:rFonts w:hint="eastAsia" w:ascii="宋体" w:hAnsi="宋体" w:eastAsia="宋体" w:cs="宋体"/>
          <w:b/>
          <w:sz w:val="21"/>
          <w:szCs w:val="21"/>
          <w:u w:val="single"/>
        </w:rPr>
      </w:pPr>
      <w:r>
        <w:rPr>
          <w:rFonts w:hint="eastAsia" w:ascii="宋体" w:hAnsi="宋体" w:eastAsia="宋体" w:cs="宋体"/>
          <w:b/>
          <w:sz w:val="21"/>
          <w:szCs w:val="21"/>
          <w:u w:val="single"/>
        </w:rPr>
        <w:t>承包人负责提供的材料，技术标准和质量要求必须达到发包人要求、且优于或等同于国家技术标准。承包人负责提供的材料必须经发包人和监理人共同确定，经发包人确定后的材料、规格后方可投入使用于本工程、否则一切损失由承包人承担。</w:t>
      </w:r>
    </w:p>
    <w:p>
      <w:pPr>
        <w:pStyle w:val="4"/>
        <w:rPr>
          <w:rFonts w:hint="eastAsia" w:ascii="宋体" w:hAnsi="宋体" w:eastAsia="宋体" w:cs="宋体"/>
          <w:sz w:val="21"/>
          <w:szCs w:val="21"/>
        </w:rPr>
      </w:pPr>
      <w:r>
        <w:rPr>
          <w:rFonts w:hint="eastAsia" w:ascii="宋体" w:hAnsi="宋体" w:eastAsia="宋体" w:cs="宋体"/>
          <w:sz w:val="21"/>
          <w:szCs w:val="21"/>
        </w:rPr>
        <w:t>15.变更</w:t>
      </w:r>
    </w:p>
    <w:p>
      <w:pPr>
        <w:pStyle w:val="4"/>
        <w:rPr>
          <w:rFonts w:hint="eastAsia" w:ascii="宋体" w:hAnsi="宋体" w:eastAsia="宋体" w:cs="宋体"/>
          <w:sz w:val="21"/>
          <w:szCs w:val="21"/>
        </w:rPr>
      </w:pPr>
      <w:r>
        <w:rPr>
          <w:rFonts w:hint="eastAsia" w:ascii="宋体" w:hAnsi="宋体" w:eastAsia="宋体" w:cs="宋体"/>
          <w:sz w:val="21"/>
          <w:szCs w:val="21"/>
        </w:rPr>
        <w:t>15.4变更的估价原则</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p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15.4.5合同协议书约定采用单价合同形式时，因非承包人原因引起已标价工程量清单中列明的工程量发生增减，按政府工程变更报批程序办理。</w:t>
      </w:r>
    </w:p>
    <w:p>
      <w:pPr>
        <w:spacing w:line="360" w:lineRule="auto"/>
        <w:ind w:firstLine="420" w:firstLineChars="200"/>
        <w:rPr>
          <w:rFonts w:hint="eastAsia" w:ascii="宋体" w:hAnsi="宋体" w:eastAsia="宋体" w:cs="宋体"/>
          <w:b/>
          <w:bCs/>
          <w:color w:val="000000"/>
          <w:sz w:val="21"/>
          <w:szCs w:val="21"/>
          <w:u w:val="single"/>
        </w:rPr>
      </w:pPr>
      <w:r>
        <w:rPr>
          <w:rFonts w:hint="eastAsia" w:ascii="宋体" w:hAnsi="宋体" w:eastAsia="宋体" w:cs="宋体"/>
          <w:sz w:val="21"/>
          <w:szCs w:val="21"/>
        </w:rPr>
        <w:t>15.4.6因变更引起价格调整的其他处理方式：</w:t>
      </w:r>
      <w:r>
        <w:rPr>
          <w:rFonts w:hint="eastAsia" w:ascii="宋体" w:hAnsi="宋体" w:eastAsia="宋体" w:cs="宋体"/>
          <w:b/>
          <w:sz w:val="21"/>
          <w:szCs w:val="21"/>
          <w:u w:val="single"/>
        </w:rPr>
        <w:t>因设计变更（含专业工程二次设计）、追加工程、工程量清单漏项等新增加的工程量清单项目，由项目责任单位组织按照该工程控制价的编制原则、编制依据、编制方法，编制该新增项目的工程预算，经项目责任单位确认并提报财政部门或者审计部门审核后，</w:t>
      </w:r>
      <w:r>
        <w:rPr>
          <w:rFonts w:hint="eastAsia" w:ascii="宋体" w:hAnsi="宋体" w:eastAsia="宋体" w:cs="宋体"/>
          <w:b/>
          <w:bCs/>
          <w:color w:val="000000"/>
          <w:sz w:val="21"/>
          <w:szCs w:val="21"/>
          <w:u w:val="single"/>
        </w:rPr>
        <w:t>按照本工程招标时投标总报价相对招标控制总价的下浮比例确定该部分项目的价格。</w:t>
      </w:r>
    </w:p>
    <w:p>
      <w:pPr>
        <w:pStyle w:val="4"/>
        <w:rPr>
          <w:rFonts w:hint="eastAsia" w:ascii="宋体" w:hAnsi="宋体" w:eastAsia="宋体" w:cs="宋体"/>
          <w:sz w:val="21"/>
          <w:szCs w:val="21"/>
        </w:rPr>
      </w:pPr>
      <w:r>
        <w:rPr>
          <w:rFonts w:hint="eastAsia" w:ascii="宋体" w:hAnsi="宋体" w:eastAsia="宋体" w:cs="宋体"/>
          <w:sz w:val="21"/>
          <w:szCs w:val="21"/>
        </w:rPr>
        <w:t>15.5承包人的合理化建议</w:t>
      </w:r>
    </w:p>
    <w:p>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15.5.2对承包人提出合理化建议的奖励方法：</w:t>
      </w:r>
      <w:r>
        <w:rPr>
          <w:rFonts w:hint="eastAsia" w:ascii="宋体" w:hAnsi="宋体" w:eastAsia="宋体" w:cs="宋体"/>
          <w:sz w:val="21"/>
          <w:szCs w:val="21"/>
          <w:u w:val="single"/>
        </w:rPr>
        <w:t xml:space="preserve"> 无                               </w:t>
      </w:r>
    </w:p>
    <w:p>
      <w:pPr>
        <w:spacing w:line="360" w:lineRule="auto"/>
        <w:rPr>
          <w:rFonts w:hint="eastAsia" w:ascii="宋体" w:hAnsi="宋体" w:eastAsia="宋体" w:cs="宋体"/>
          <w:b/>
          <w:bCs/>
          <w:sz w:val="21"/>
          <w:szCs w:val="21"/>
          <w:u w:val="single"/>
        </w:rPr>
      </w:pPr>
      <w:r>
        <w:rPr>
          <w:rFonts w:hint="eastAsia" w:ascii="宋体" w:hAnsi="宋体" w:eastAsia="宋体" w:cs="宋体"/>
          <w:b/>
          <w:bCs/>
          <w:sz w:val="21"/>
          <w:szCs w:val="21"/>
        </w:rPr>
        <w:t>15.8</w:t>
      </w:r>
      <w:r>
        <w:rPr>
          <w:rFonts w:hint="eastAsia" w:ascii="宋体" w:hAnsi="宋体" w:eastAsia="宋体" w:cs="宋体"/>
          <w:b/>
          <w:bCs/>
          <w:sz w:val="21"/>
          <w:szCs w:val="21"/>
          <w:u w:val="single"/>
        </w:rPr>
        <w:t>暂估价原则上不突破事前确定的控制价。购买前承包方提出申请，经发包方批准同意后，由发包方组织有关单位参加，进行考察、对比、调研及竞价采购。暂估价项目属于必须招标的范围并达到规定的规模标准的，应当按照《招标投标法》、《政府采购法》的相关规定进行招标或者政府采购。考察结束后形成考察报告（附考察报价单位原始材料）发包方签字后、作为工程结算、审计材料价格调整的依据。未经发包人事先考察核对同意，承包人擅自采购使用的发包方不予调整此材料价格。</w:t>
      </w:r>
    </w:p>
    <w:p>
      <w:pPr>
        <w:pStyle w:val="4"/>
        <w:rPr>
          <w:rFonts w:hint="eastAsia" w:ascii="宋体" w:hAnsi="宋体" w:eastAsia="宋体" w:cs="宋体"/>
          <w:sz w:val="21"/>
          <w:szCs w:val="21"/>
        </w:rPr>
      </w:pPr>
      <w:r>
        <w:rPr>
          <w:rFonts w:hint="eastAsia" w:ascii="宋体" w:hAnsi="宋体" w:eastAsia="宋体" w:cs="宋体"/>
          <w:sz w:val="21"/>
          <w:szCs w:val="21"/>
        </w:rPr>
        <w:t>16.价格调整</w:t>
      </w:r>
    </w:p>
    <w:p>
      <w:pPr>
        <w:pStyle w:val="4"/>
        <w:rPr>
          <w:rFonts w:hint="eastAsia" w:ascii="宋体" w:hAnsi="宋体" w:eastAsia="宋体" w:cs="宋体"/>
          <w:sz w:val="21"/>
          <w:szCs w:val="21"/>
        </w:rPr>
      </w:pPr>
      <w:r>
        <w:rPr>
          <w:rFonts w:hint="eastAsia" w:ascii="宋体" w:hAnsi="宋体" w:eastAsia="宋体" w:cs="宋体"/>
          <w:sz w:val="21"/>
          <w:szCs w:val="21"/>
        </w:rPr>
        <w:t>16.1物价波动引起的价格调整</w:t>
      </w:r>
      <w:r>
        <w:rPr>
          <w:rFonts w:hint="eastAsia" w:ascii="宋体" w:hAnsi="宋体" w:eastAsia="宋体" w:cs="宋体"/>
          <w:b w:val="0"/>
          <w:bCs w:val="0"/>
          <w:sz w:val="21"/>
          <w:szCs w:val="21"/>
          <w:u w:val="single"/>
        </w:rPr>
        <w:t xml:space="preserve"> </w:t>
      </w:r>
      <w:r>
        <w:rPr>
          <w:rFonts w:hint="eastAsia" w:ascii="宋体" w:hAnsi="宋体" w:eastAsia="宋体" w:cs="宋体"/>
          <w:sz w:val="21"/>
          <w:szCs w:val="21"/>
          <w:u w:val="single"/>
        </w:rPr>
        <w:t>不调整</w:t>
      </w:r>
      <w:r>
        <w:rPr>
          <w:rFonts w:hint="eastAsia" w:ascii="宋体" w:hAnsi="宋体" w:eastAsia="宋体" w:cs="宋体"/>
          <w:b w:val="0"/>
          <w:bCs w:val="0"/>
          <w:sz w:val="21"/>
          <w:szCs w:val="21"/>
          <w:u w:val="single"/>
        </w:rPr>
        <w:t xml:space="preserve">       </w:t>
      </w:r>
    </w:p>
    <w:p>
      <w:pPr>
        <w:pStyle w:val="4"/>
        <w:rPr>
          <w:rFonts w:hint="eastAsia" w:ascii="宋体" w:hAnsi="宋体" w:eastAsia="宋体" w:cs="宋体"/>
          <w:sz w:val="21"/>
          <w:szCs w:val="21"/>
        </w:rPr>
      </w:pPr>
      <w:r>
        <w:rPr>
          <w:rFonts w:hint="eastAsia" w:ascii="宋体" w:hAnsi="宋体" w:eastAsia="宋体" w:cs="宋体"/>
          <w:sz w:val="21"/>
          <w:szCs w:val="21"/>
        </w:rPr>
        <w:t>17.计量与支付</w:t>
      </w:r>
    </w:p>
    <w:p>
      <w:pPr>
        <w:pStyle w:val="4"/>
        <w:rPr>
          <w:rFonts w:hint="eastAsia" w:ascii="宋体" w:hAnsi="宋体" w:eastAsia="宋体" w:cs="宋体"/>
          <w:sz w:val="21"/>
          <w:szCs w:val="21"/>
        </w:rPr>
      </w:pPr>
      <w:r>
        <w:rPr>
          <w:rFonts w:hint="eastAsia" w:ascii="宋体" w:hAnsi="宋体" w:eastAsia="宋体" w:cs="宋体"/>
          <w:sz w:val="21"/>
          <w:szCs w:val="21"/>
        </w:rPr>
        <w:t>17.1计量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17.1.2计量方法</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工程量计算规则执行国家标准《建设工程工程量清单计价规范》（GB50500-2013）</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《房屋建筑与装饰工程工程量计算规范》(GB50854-2013)、</w:t>
      </w:r>
      <w:r>
        <w:rPr>
          <w:rFonts w:hint="eastAsia" w:ascii="宋体" w:hAnsi="宋体" w:eastAsia="宋体" w:cs="宋体"/>
          <w:b/>
          <w:bCs/>
          <w:sz w:val="21"/>
          <w:szCs w:val="21"/>
        </w:rPr>
        <w:t>《山东省建设工程工程量清单计价规则》或其适用的修订版本。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17.1.5总价子目的计量一按实际完成工程量计量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u w:val="single"/>
        </w:rPr>
        <w:t>除按照第15条约定的变更外，在竣工结算时总价子目的工程量按实际发生计量。</w:t>
      </w:r>
    </w:p>
    <w:p>
      <w:pPr>
        <w:pStyle w:val="4"/>
        <w:rPr>
          <w:rFonts w:hint="eastAsia" w:ascii="宋体" w:hAnsi="宋体" w:eastAsia="宋体" w:cs="宋体"/>
          <w:sz w:val="21"/>
          <w:szCs w:val="21"/>
        </w:rPr>
      </w:pPr>
      <w:r>
        <w:rPr>
          <w:rFonts w:hint="eastAsia" w:ascii="宋体" w:hAnsi="宋体" w:eastAsia="宋体" w:cs="宋体"/>
          <w:sz w:val="21"/>
          <w:szCs w:val="21"/>
        </w:rPr>
        <w:t>17.2预付款</w:t>
      </w:r>
    </w:p>
    <w:p>
      <w:pPr>
        <w:pStyle w:val="4"/>
        <w:rPr>
          <w:rFonts w:hint="eastAsia" w:ascii="宋体" w:hAnsi="宋体" w:eastAsia="宋体" w:cs="宋体"/>
          <w:sz w:val="21"/>
          <w:szCs w:val="21"/>
        </w:rPr>
      </w:pPr>
      <w:r>
        <w:rPr>
          <w:rFonts w:hint="eastAsia" w:ascii="宋体" w:hAnsi="宋体" w:eastAsia="宋体" w:cs="宋体"/>
          <w:sz w:val="21"/>
          <w:szCs w:val="21"/>
        </w:rPr>
        <w:t>17.3工程进度付款</w:t>
      </w:r>
    </w:p>
    <w:p>
      <w:pPr>
        <w:tabs>
          <w:tab w:val="left" w:pos="315"/>
        </w:tabs>
        <w:spacing w:line="360" w:lineRule="auto"/>
        <w:ind w:firstLine="422" w:firstLineChars="200"/>
        <w:rPr>
          <w:rFonts w:hint="eastAsia" w:ascii="宋体" w:hAnsi="宋体" w:cs="宋体"/>
          <w:b/>
          <w:sz w:val="21"/>
          <w:szCs w:val="21"/>
          <w:highlight w:val="none"/>
          <w:u w:val="single"/>
          <w:lang w:val="en-US" w:eastAsia="zh-CN" w:bidi="ar"/>
        </w:rPr>
      </w:pPr>
      <w:r>
        <w:rPr>
          <w:rFonts w:hint="eastAsia" w:ascii="宋体" w:hAnsi="宋体" w:eastAsia="宋体" w:cs="宋体"/>
          <w:b/>
          <w:sz w:val="21"/>
          <w:szCs w:val="21"/>
          <w:highlight w:val="none"/>
          <w:u w:val="single"/>
          <w:lang w:val="en-US" w:eastAsia="zh-CN" w:bidi="ar"/>
        </w:rPr>
        <w:t>本工程无预付款，</w:t>
      </w:r>
      <w:r>
        <w:rPr>
          <w:rFonts w:hint="eastAsia" w:ascii="宋体" w:hAnsi="宋体" w:cs="宋体"/>
          <w:b/>
          <w:sz w:val="21"/>
          <w:szCs w:val="21"/>
          <w:highlight w:val="none"/>
          <w:u w:val="single"/>
          <w:lang w:val="en-US" w:eastAsia="zh-CN" w:bidi="ar"/>
        </w:rPr>
        <w:t>本工程无预付款，工程竣工验收合格后付至合同价款的50%，审计完成后付至审定价款的80%，竣工验收合格满一年付至审定价款的97%，剩余3%为质保金。质保期（两年）满后无质量问题一次性无息付清。</w:t>
      </w:r>
      <w:r>
        <w:rPr>
          <w:rFonts w:hint="eastAsia" w:ascii="宋体" w:hAnsi="宋体" w:eastAsia="宋体" w:cs="宋体"/>
          <w:b/>
          <w:sz w:val="21"/>
          <w:szCs w:val="21"/>
          <w:highlight w:val="none"/>
          <w:u w:val="single"/>
          <w:lang w:val="en-US" w:eastAsia="zh-CN" w:bidi="ar"/>
        </w:rPr>
        <w:t>（工程最终结算造价以审核部门审定的造价为准）。</w:t>
      </w:r>
    </w:p>
    <w:p>
      <w:pPr>
        <w:tabs>
          <w:tab w:val="left" w:pos="315"/>
        </w:tabs>
        <w:spacing w:line="360" w:lineRule="auto"/>
        <w:ind w:firstLine="422" w:firstLineChars="200"/>
        <w:rPr>
          <w:rFonts w:hint="eastAsia" w:ascii="宋体" w:hAnsi="宋体" w:eastAsia="宋体" w:cs="宋体"/>
          <w:b/>
          <w:bCs w:val="0"/>
          <w:sz w:val="21"/>
          <w:szCs w:val="21"/>
          <w:highlight w:val="none"/>
          <w:u w:val="single"/>
          <w:lang w:eastAsia="zh-CN"/>
        </w:rPr>
      </w:pPr>
      <w:r>
        <w:rPr>
          <w:rFonts w:hint="eastAsia" w:ascii="宋体" w:hAnsi="宋体" w:cs="宋体"/>
          <w:b/>
          <w:sz w:val="21"/>
          <w:szCs w:val="21"/>
          <w:highlight w:val="none"/>
          <w:u w:val="single"/>
          <w:lang w:bidi="ar"/>
        </w:rPr>
        <w:t>为确保工程保质保量按期完工，本项目工程款承包人必须专款专用，如发现承包人挪用工程款现象， 由此造成的一切损失均有承包人承担。</w:t>
      </w:r>
    </w:p>
    <w:p>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17.4质量保证金</w:t>
      </w:r>
    </w:p>
    <w:p>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17.4.1质量保证金的金额或比例：</w:t>
      </w:r>
      <w:r>
        <w:rPr>
          <w:rFonts w:hint="eastAsia" w:ascii="宋体" w:hAnsi="宋体" w:eastAsia="宋体" w:cs="宋体"/>
          <w:sz w:val="21"/>
          <w:szCs w:val="21"/>
          <w:u w:val="single"/>
        </w:rPr>
        <w:t xml:space="preserve">    </w:t>
      </w:r>
    </w:p>
    <w:p>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质量保证金的扣留方法：</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 </w:t>
      </w:r>
      <w:r>
        <w:rPr>
          <w:rFonts w:hint="eastAsia" w:ascii="宋体" w:hAnsi="宋体" w:eastAsia="宋体" w:cs="宋体"/>
          <w:sz w:val="21"/>
          <w:szCs w:val="21"/>
          <w:u w:val="single"/>
        </w:rPr>
        <w:t xml:space="preserve">   </w:t>
      </w:r>
    </w:p>
    <w:p>
      <w:pPr>
        <w:pStyle w:val="4"/>
        <w:rPr>
          <w:rFonts w:hint="eastAsia" w:ascii="宋体" w:hAnsi="宋体" w:eastAsia="宋体" w:cs="宋体"/>
          <w:sz w:val="21"/>
          <w:szCs w:val="21"/>
        </w:rPr>
      </w:pPr>
      <w:r>
        <w:rPr>
          <w:rFonts w:hint="eastAsia" w:ascii="宋体" w:hAnsi="宋体" w:eastAsia="宋体" w:cs="宋体"/>
          <w:sz w:val="21"/>
          <w:szCs w:val="21"/>
        </w:rPr>
        <w:t>17.5竣工结算</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17.5.3竣工结算办法</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工程竣工验收合格后承包人应将工程竣工结算（含合同价款及价款调整）以及所有与工程价款核定有关的一切资料（包括各种变更签证、价格签证、月度工程划线、竣工图、隐蔽验收记录、各种实验报告、产品合格证明、暂估材料及暂估综合单价项目的采购签批资料、工程施工日志等）报监理人。监理人在收到承包人提交的竣工付款申请单和竣工结算资料后的7天内完成核查，送发包人审计。发包人收到后委托有资质的中介机构审计完毕（对审计结果不认同的除外），出具审计报告。以审计结果为准作为结算的依据。</w:t>
      </w:r>
    </w:p>
    <w:p>
      <w:pPr>
        <w:pStyle w:val="4"/>
        <w:rPr>
          <w:rFonts w:hint="eastAsia" w:ascii="宋体" w:hAnsi="宋体" w:eastAsia="宋体" w:cs="宋体"/>
          <w:sz w:val="21"/>
          <w:szCs w:val="21"/>
        </w:rPr>
      </w:pPr>
      <w:r>
        <w:rPr>
          <w:rFonts w:hint="eastAsia" w:ascii="宋体" w:hAnsi="宋体" w:eastAsia="宋体" w:cs="宋体"/>
          <w:sz w:val="21"/>
          <w:szCs w:val="21"/>
        </w:rPr>
        <w:t>18.竣工验收</w:t>
      </w:r>
    </w:p>
    <w:p>
      <w:pPr>
        <w:pStyle w:val="4"/>
        <w:rPr>
          <w:rFonts w:hint="eastAsia" w:ascii="宋体" w:hAnsi="宋体" w:eastAsia="宋体" w:cs="宋体"/>
          <w:sz w:val="21"/>
          <w:szCs w:val="21"/>
        </w:rPr>
      </w:pPr>
      <w:r>
        <w:rPr>
          <w:rFonts w:hint="eastAsia" w:ascii="宋体" w:hAnsi="宋体" w:eastAsia="宋体" w:cs="宋体"/>
          <w:sz w:val="21"/>
          <w:szCs w:val="21"/>
        </w:rPr>
        <w:t>18.2竣工验收申请报告</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1.1土建工程：发包人根据《建筑工程施工及验收规范》及合同进度计划安排，在全部工程竣工时，由承包人提出经发包人同意，可进行单位工程验收。验收合格后，由监理人向承包人出具经发包人签认的单位工程验收证书。</w:t>
      </w:r>
    </w:p>
    <w:p>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sz w:val="21"/>
          <w:szCs w:val="21"/>
          <w:u w:val="single"/>
        </w:rPr>
        <w:t xml:space="preserve"> 按照国家和地方现行有关规范规定要求</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竣工验收资料的份数：</w:t>
      </w:r>
      <w:r>
        <w:rPr>
          <w:rFonts w:hint="eastAsia" w:ascii="宋体" w:hAnsi="宋体" w:eastAsia="宋体" w:cs="宋体"/>
          <w:sz w:val="21"/>
          <w:szCs w:val="21"/>
          <w:u w:val="single"/>
        </w:rPr>
        <w:t>按照国家和地方现行有关规范规定要求</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竣工验收资料的费用支付方式：</w:t>
      </w:r>
      <w:r>
        <w:rPr>
          <w:rFonts w:hint="eastAsia" w:ascii="宋体" w:hAnsi="宋体" w:eastAsia="宋体" w:cs="宋体"/>
          <w:sz w:val="21"/>
          <w:szCs w:val="21"/>
          <w:u w:val="single"/>
        </w:rPr>
        <w:t xml:space="preserve"> 由承包人承担，费用包括在合同价中 </w:t>
      </w:r>
      <w:r>
        <w:rPr>
          <w:rFonts w:hint="eastAsia" w:ascii="宋体" w:hAnsi="宋体" w:eastAsia="宋体" w:cs="宋体"/>
          <w:sz w:val="21"/>
          <w:szCs w:val="21"/>
        </w:rPr>
        <w:t>。</w:t>
      </w:r>
    </w:p>
    <w:p>
      <w:pPr>
        <w:pStyle w:val="4"/>
        <w:rPr>
          <w:rFonts w:hint="eastAsia" w:ascii="宋体" w:hAnsi="宋体" w:eastAsia="宋体" w:cs="宋体"/>
          <w:sz w:val="21"/>
          <w:szCs w:val="21"/>
        </w:rPr>
      </w:pPr>
      <w:r>
        <w:rPr>
          <w:rFonts w:hint="eastAsia" w:ascii="宋体" w:hAnsi="宋体" w:eastAsia="宋体" w:cs="宋体"/>
          <w:sz w:val="21"/>
          <w:szCs w:val="21"/>
        </w:rPr>
        <w:t>19.缺陷责任与保修责任</w:t>
      </w:r>
    </w:p>
    <w:p>
      <w:pPr>
        <w:pStyle w:val="4"/>
        <w:rPr>
          <w:rFonts w:hint="eastAsia" w:ascii="宋体" w:hAnsi="宋体" w:eastAsia="宋体" w:cs="宋体"/>
          <w:sz w:val="21"/>
          <w:szCs w:val="21"/>
        </w:rPr>
      </w:pPr>
      <w:r>
        <w:rPr>
          <w:rFonts w:hint="eastAsia" w:ascii="宋体" w:hAnsi="宋体" w:eastAsia="宋体" w:cs="宋体"/>
          <w:sz w:val="21"/>
          <w:szCs w:val="21"/>
        </w:rPr>
        <w:t>24.争议的解决</w:t>
      </w:r>
    </w:p>
    <w:p>
      <w:pPr>
        <w:pStyle w:val="4"/>
        <w:rPr>
          <w:rFonts w:hint="eastAsia" w:ascii="宋体" w:hAnsi="宋体" w:eastAsia="宋体" w:cs="宋体"/>
          <w:sz w:val="21"/>
          <w:szCs w:val="21"/>
        </w:rPr>
      </w:pPr>
      <w:r>
        <w:rPr>
          <w:rFonts w:hint="eastAsia" w:ascii="宋体" w:hAnsi="宋体" w:eastAsia="宋体" w:cs="宋体"/>
          <w:sz w:val="21"/>
          <w:szCs w:val="21"/>
        </w:rPr>
        <w:t>24.1争议的解决方式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因本合同引起的或与本合同有关的任何争议，合同双方友好协商不成、不愿提请争议组评审或者不愿接受争议评审组意见的，选择下列第</w:t>
      </w:r>
      <w:r>
        <w:rPr>
          <w:rFonts w:hint="eastAsia" w:ascii="宋体" w:hAnsi="宋体" w:eastAsia="宋体" w:cs="宋体"/>
          <w:sz w:val="21"/>
          <w:szCs w:val="21"/>
          <w:u w:val="single"/>
        </w:rPr>
        <w:t xml:space="preserve"> 贰 </w:t>
      </w:r>
      <w:r>
        <w:rPr>
          <w:rFonts w:hint="eastAsia" w:ascii="宋体" w:hAnsi="宋体" w:eastAsia="宋体" w:cs="宋体"/>
          <w:sz w:val="21"/>
          <w:szCs w:val="21"/>
        </w:rPr>
        <w:t>种方式解决：</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u w:val="single"/>
        </w:rPr>
        <w:t>（壹）</w:t>
      </w:r>
      <w:r>
        <w:rPr>
          <w:rFonts w:hint="eastAsia" w:ascii="宋体" w:hAnsi="宋体" w:eastAsia="宋体" w:cs="宋体"/>
          <w:sz w:val="21"/>
          <w:szCs w:val="21"/>
        </w:rPr>
        <w:t>提请</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仲裁委员会按照该会仲裁规则进行仲裁，仲裁裁决是终局的，对合同双方均有约束力。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u w:val="single"/>
        </w:rPr>
        <w:t>（贰）</w:t>
      </w:r>
      <w:r>
        <w:rPr>
          <w:rFonts w:hint="eastAsia" w:ascii="宋体" w:hAnsi="宋体" w:eastAsia="宋体" w:cs="宋体"/>
          <w:sz w:val="21"/>
          <w:szCs w:val="21"/>
        </w:rPr>
        <w:t>向有管辖权的人民法院提起诉讼。</w:t>
      </w:r>
    </w:p>
    <w:p>
      <w:pPr>
        <w:pStyle w:val="4"/>
        <w:rPr>
          <w:rFonts w:hint="eastAsia" w:ascii="宋体" w:hAnsi="宋体" w:eastAsia="宋体" w:cs="宋体"/>
          <w:sz w:val="21"/>
          <w:szCs w:val="21"/>
        </w:rPr>
      </w:pPr>
      <w:r>
        <w:rPr>
          <w:rFonts w:hint="eastAsia" w:ascii="宋体" w:hAnsi="宋体" w:eastAsia="宋体" w:cs="宋体"/>
          <w:sz w:val="21"/>
          <w:szCs w:val="21"/>
        </w:rPr>
        <w:t>24.3争议评审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24.3.4争议评审组邀请合同双方代表人和有关人员举行调查会的期限：</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24.3.5争议评审组在调查会后作出争议评审意见的期限：</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pPr>
        <w:pStyle w:val="4"/>
        <w:rPr>
          <w:rFonts w:hint="eastAsia" w:ascii="宋体" w:hAnsi="宋体" w:eastAsia="宋体" w:cs="宋体"/>
          <w:sz w:val="21"/>
          <w:szCs w:val="21"/>
        </w:rPr>
      </w:pPr>
      <w:r>
        <w:rPr>
          <w:rFonts w:hint="eastAsia" w:ascii="宋体" w:hAnsi="宋体" w:eastAsia="宋体" w:cs="宋体"/>
          <w:sz w:val="21"/>
          <w:szCs w:val="21"/>
        </w:rPr>
        <w:t>25. 补充条款</w:t>
      </w:r>
    </w:p>
    <w:p>
      <w:pPr>
        <w:spacing w:line="360" w:lineRule="auto"/>
        <w:ind w:firstLine="420" w:firstLineChars="200"/>
        <w:rPr>
          <w:rFonts w:hint="eastAsia" w:ascii="宋体" w:hAnsi="宋体" w:eastAsia="宋体" w:cs="宋体"/>
          <w:b/>
          <w:bCs/>
          <w:sz w:val="21"/>
          <w:szCs w:val="21"/>
        </w:rPr>
      </w:pPr>
      <w:r>
        <w:rPr>
          <w:rFonts w:hint="eastAsia" w:ascii="宋体" w:hAnsi="宋体" w:eastAsia="宋体" w:cs="宋体"/>
          <w:sz w:val="21"/>
          <w:szCs w:val="21"/>
        </w:rPr>
        <w:t>25.1施工单位在施工期间的施工安全问题自负，施工期间的地方关系或个体关系由施工单位自行处理。</w:t>
      </w:r>
      <w:r>
        <w:rPr>
          <w:rFonts w:hint="eastAsia" w:ascii="宋体" w:hAnsi="宋体" w:eastAsia="宋体" w:cs="宋体"/>
          <w:b/>
          <w:bCs/>
          <w:sz w:val="21"/>
          <w:szCs w:val="21"/>
        </w:rPr>
        <w:t>由于安全问题产生的责任、费用均由承包人承担，由此给发包人造成的一些损失由承包人进行赔偿。</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25.2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25.</w:t>
      </w: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 禁止</w:t>
      </w:r>
      <w:r>
        <w:rPr>
          <w:rFonts w:hint="eastAsia" w:ascii="宋体" w:hAnsi="宋体" w:eastAsia="宋体" w:cs="宋体"/>
          <w:sz w:val="21"/>
          <w:szCs w:val="21"/>
          <w:lang w:eastAsia="zh-CN"/>
        </w:rPr>
        <w:t>成交单位</w:t>
      </w:r>
      <w:r>
        <w:rPr>
          <w:rFonts w:hint="eastAsia" w:ascii="宋体" w:hAnsi="宋体" w:eastAsia="宋体" w:cs="宋体"/>
          <w:sz w:val="21"/>
          <w:szCs w:val="21"/>
        </w:rPr>
        <w:t>将承包的工程进行转包、违法分包，禁止</w:t>
      </w:r>
      <w:r>
        <w:rPr>
          <w:rFonts w:hint="eastAsia" w:ascii="宋体" w:hAnsi="宋体" w:eastAsia="宋体" w:cs="宋体"/>
          <w:sz w:val="21"/>
          <w:szCs w:val="21"/>
          <w:lang w:eastAsia="zh-CN"/>
        </w:rPr>
        <w:t>成交单位</w:t>
      </w:r>
      <w:r>
        <w:rPr>
          <w:rFonts w:hint="eastAsia" w:ascii="宋体" w:hAnsi="宋体" w:eastAsia="宋体" w:cs="宋体"/>
          <w:sz w:val="21"/>
          <w:szCs w:val="21"/>
        </w:rPr>
        <w:t>转让、出借企业资质证书或者以其他方式允许他人经本企业名义承揽本工程，如发现上述情况，发包人有权终止合同，承包人赔偿因此给发包人造成的一切经济损失，并承担法律责任。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25.</w:t>
      </w:r>
      <w:r>
        <w:rPr>
          <w:rFonts w:hint="eastAsia" w:ascii="宋体" w:hAnsi="宋体" w:eastAsia="宋体" w:cs="宋体"/>
          <w:sz w:val="21"/>
          <w:szCs w:val="21"/>
          <w:lang w:val="en-US" w:eastAsia="zh-CN"/>
        </w:rPr>
        <w:t>4</w:t>
      </w:r>
      <w:r>
        <w:rPr>
          <w:rFonts w:hint="eastAsia" w:ascii="宋体" w:hAnsi="宋体" w:eastAsia="宋体" w:cs="宋体"/>
          <w:sz w:val="21"/>
          <w:szCs w:val="21"/>
        </w:rPr>
        <w:t>承包人在施工过程中故意刁难发包人或因其他原因给发包人造成损失，应全额赔偿发包人的损失，发包人有权终止合同另行选择施工单位。</w:t>
      </w:r>
    </w:p>
    <w:p>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25.</w:t>
      </w:r>
      <w:r>
        <w:rPr>
          <w:rFonts w:hint="eastAsia" w:ascii="宋体" w:hAnsi="宋体" w:eastAsia="宋体" w:cs="宋体"/>
          <w:b/>
          <w:sz w:val="21"/>
          <w:szCs w:val="21"/>
          <w:lang w:val="en-US" w:eastAsia="zh-CN"/>
        </w:rPr>
        <w:t>5</w:t>
      </w:r>
      <w:r>
        <w:rPr>
          <w:rFonts w:hint="eastAsia" w:ascii="宋体" w:hAnsi="宋体" w:eastAsia="宋体" w:cs="宋体"/>
          <w:b/>
          <w:sz w:val="21"/>
          <w:szCs w:val="21"/>
        </w:rPr>
        <w:t xml:space="preserve"> 承包人对建设工地扬尘污染防治措施落实工作承担主体责任。承包人应当结合工程建设项目实际和施工合同约定，建立健全扬尘污染防治责任制，制定扬尘污染防治专项方案，落实各项防治具体措施。 </w:t>
      </w:r>
    </w:p>
    <w:p>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25.</w:t>
      </w:r>
      <w:r>
        <w:rPr>
          <w:rFonts w:hint="eastAsia" w:ascii="宋体" w:hAnsi="宋体" w:eastAsia="宋体" w:cs="宋体"/>
          <w:b/>
          <w:sz w:val="21"/>
          <w:szCs w:val="21"/>
          <w:lang w:val="en-US" w:eastAsia="zh-CN"/>
        </w:rPr>
        <w:t>6</w:t>
      </w:r>
      <w:r>
        <w:rPr>
          <w:rFonts w:hint="eastAsia" w:ascii="宋体" w:hAnsi="宋体" w:eastAsia="宋体" w:cs="宋体"/>
          <w:b/>
          <w:sz w:val="21"/>
          <w:szCs w:val="21"/>
        </w:rPr>
        <w:t>成交通知书发出后3日内签订施工合同，3日内开工。到期未与采购人在规定时间内签订合同、未按期开工的，采购单位有权终止合同。</w:t>
      </w:r>
    </w:p>
    <w:p>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25.</w:t>
      </w:r>
      <w:r>
        <w:rPr>
          <w:rFonts w:hint="eastAsia" w:ascii="宋体" w:hAnsi="宋体" w:eastAsia="宋体" w:cs="宋体"/>
          <w:b/>
          <w:sz w:val="21"/>
          <w:szCs w:val="21"/>
          <w:lang w:val="en-US" w:eastAsia="zh-CN"/>
        </w:rPr>
        <w:t>7</w:t>
      </w:r>
      <w:r>
        <w:rPr>
          <w:rFonts w:hint="eastAsia" w:ascii="宋体" w:hAnsi="宋体" w:eastAsia="宋体" w:cs="宋体"/>
          <w:b/>
          <w:sz w:val="21"/>
          <w:szCs w:val="21"/>
        </w:rPr>
        <w:t>未有特殊情况，无故拖延工期，未能按照承诺的工期完成,给建设单位造成损失的，建设单位有权终止合同。</w:t>
      </w:r>
    </w:p>
    <w:p>
      <w:pPr>
        <w:spacing w:line="360" w:lineRule="auto"/>
        <w:ind w:firstLine="422" w:firstLineChars="200"/>
        <w:rPr>
          <w:rFonts w:hint="eastAsia" w:ascii="宋体" w:hAnsi="宋体" w:eastAsia="宋体" w:cs="宋体"/>
          <w:b/>
          <w:sz w:val="21"/>
          <w:szCs w:val="21"/>
        </w:rPr>
      </w:pPr>
      <w:r>
        <w:rPr>
          <w:rFonts w:hint="eastAsia" w:ascii="宋体" w:hAnsi="宋体" w:eastAsia="宋体" w:cs="宋体"/>
          <w:b/>
          <w:bCs/>
          <w:sz w:val="21"/>
          <w:szCs w:val="21"/>
        </w:rPr>
        <w:t xml:space="preserve"> </w:t>
      </w:r>
      <w:r>
        <w:rPr>
          <w:rFonts w:hint="eastAsia" w:ascii="宋体" w:hAnsi="宋体" w:eastAsia="宋体" w:cs="宋体"/>
          <w:b/>
          <w:sz w:val="21"/>
          <w:szCs w:val="21"/>
        </w:rPr>
        <w:t>25.</w:t>
      </w:r>
      <w:r>
        <w:rPr>
          <w:rFonts w:hint="eastAsia" w:ascii="宋体" w:hAnsi="宋体" w:eastAsia="宋体" w:cs="宋体"/>
          <w:b/>
          <w:sz w:val="21"/>
          <w:szCs w:val="21"/>
          <w:lang w:val="en-US" w:eastAsia="zh-CN"/>
        </w:rPr>
        <w:t>8</w:t>
      </w:r>
      <w:r>
        <w:rPr>
          <w:rFonts w:hint="eastAsia" w:ascii="宋体" w:hAnsi="宋体" w:eastAsia="宋体" w:cs="宋体"/>
          <w:b/>
          <w:sz w:val="21"/>
          <w:szCs w:val="21"/>
        </w:rPr>
        <w:t xml:space="preserve"> 不拖欠农民工工资保证金：</w:t>
      </w:r>
      <w:r>
        <w:rPr>
          <w:rFonts w:hint="eastAsia" w:ascii="宋体" w:hAnsi="宋体" w:eastAsia="宋体" w:cs="宋体"/>
          <w:b/>
          <w:sz w:val="21"/>
          <w:szCs w:val="21"/>
          <w:lang w:eastAsia="zh-CN"/>
        </w:rPr>
        <w:t>不拖欠农民工工资保证金的金额为中标价的</w:t>
      </w:r>
      <w:r>
        <w:rPr>
          <w:rFonts w:hint="eastAsia" w:ascii="宋体" w:hAnsi="宋体" w:eastAsia="宋体" w:cs="宋体"/>
          <w:b/>
          <w:sz w:val="21"/>
          <w:szCs w:val="21"/>
          <w:u w:val="single"/>
          <w:lang w:val="en-US" w:eastAsia="zh-CN"/>
        </w:rPr>
        <w:t xml:space="preserve">  无   </w:t>
      </w:r>
      <w:r>
        <w:rPr>
          <w:rFonts w:hint="eastAsia" w:ascii="宋体" w:hAnsi="宋体" w:eastAsia="宋体" w:cs="宋体"/>
          <w:b/>
          <w:sz w:val="21"/>
          <w:szCs w:val="21"/>
        </w:rPr>
        <w:t xml:space="preserve"> ，不拖欠农民工工资保证金必须由成交供应商在签订合同前从成交供应商基本账户，采用银行电汇或同行支票倒划方式或现金的形式直接缴纳至镇财政所账户或发包人指定账户，否则视为无效。未按招标文件规定缴纳保证金的，发包人有权取消其中标资格。</w:t>
      </w:r>
    </w:p>
    <w:p>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lang w:eastAsia="zh-CN"/>
        </w:rPr>
        <w:t>成交单位</w:t>
      </w:r>
      <w:r>
        <w:rPr>
          <w:rFonts w:hint="eastAsia" w:ascii="宋体" w:hAnsi="宋体" w:eastAsia="宋体" w:cs="宋体"/>
          <w:b/>
          <w:sz w:val="21"/>
          <w:szCs w:val="21"/>
        </w:rPr>
        <w:t>需与农民工全部签订书面规范合同及按月足额发放农民工工资，不得拖欠。如有拖欠状况，发包人有权将保证金扣除，不予退还。</w:t>
      </w:r>
    </w:p>
    <w:p>
      <w:pPr>
        <w:spacing w:line="360" w:lineRule="auto"/>
        <w:ind w:firstLine="422" w:firstLineChars="200"/>
        <w:rPr>
          <w:rFonts w:hint="eastAsia" w:ascii="宋体" w:hAnsi="宋体" w:eastAsia="宋体" w:cs="宋体"/>
          <w:bCs/>
          <w:sz w:val="21"/>
          <w:szCs w:val="21"/>
        </w:rPr>
      </w:pPr>
      <w:r>
        <w:rPr>
          <w:rFonts w:hint="eastAsia" w:ascii="宋体" w:hAnsi="宋体" w:eastAsia="宋体" w:cs="宋体"/>
          <w:b/>
          <w:sz w:val="21"/>
          <w:szCs w:val="21"/>
        </w:rPr>
        <w:t>承包人所承建的工程项目，因拖欠农民工工资而产生到镇个体访或集体访或到邹城及以上个体访或集体访的，发包人可提前终止合同，</w:t>
      </w:r>
      <w:r>
        <w:rPr>
          <w:rFonts w:hint="eastAsia" w:ascii="宋体" w:hAnsi="宋体" w:eastAsia="宋体" w:cs="宋体"/>
          <w:b/>
          <w:sz w:val="21"/>
          <w:szCs w:val="21"/>
          <w:lang w:eastAsia="zh-CN"/>
        </w:rPr>
        <w:t>成交单位</w:t>
      </w:r>
      <w:r>
        <w:rPr>
          <w:rFonts w:hint="eastAsia" w:ascii="宋体" w:hAnsi="宋体" w:eastAsia="宋体" w:cs="宋体"/>
          <w:b/>
          <w:sz w:val="21"/>
          <w:szCs w:val="21"/>
        </w:rPr>
        <w:t>无条件服从，并且该施工单位列入“</w:t>
      </w:r>
      <w:r>
        <w:rPr>
          <w:rFonts w:hint="eastAsia" w:ascii="宋体" w:hAnsi="宋体" w:eastAsia="宋体" w:cs="宋体"/>
          <w:b/>
          <w:sz w:val="21"/>
          <w:szCs w:val="21"/>
          <w:lang w:eastAsia="zh-CN"/>
        </w:rPr>
        <w:t>城前镇</w:t>
      </w:r>
      <w:r>
        <w:rPr>
          <w:rFonts w:hint="eastAsia" w:ascii="宋体" w:hAnsi="宋体" w:eastAsia="宋体" w:cs="宋体"/>
          <w:b/>
          <w:sz w:val="21"/>
          <w:szCs w:val="21"/>
        </w:rPr>
        <w:t>失信企业黑名单”，暂停其参加</w:t>
      </w:r>
      <w:r>
        <w:rPr>
          <w:rFonts w:hint="eastAsia" w:ascii="宋体" w:hAnsi="宋体" w:eastAsia="宋体" w:cs="宋体"/>
          <w:b/>
          <w:sz w:val="21"/>
          <w:szCs w:val="21"/>
          <w:lang w:eastAsia="zh-CN"/>
        </w:rPr>
        <w:t>城前镇</w:t>
      </w:r>
      <w:r>
        <w:rPr>
          <w:rFonts w:hint="eastAsia" w:ascii="宋体" w:hAnsi="宋体" w:eastAsia="宋体" w:cs="宋体"/>
          <w:b/>
          <w:sz w:val="21"/>
          <w:szCs w:val="21"/>
        </w:rPr>
        <w:t>镇政府投资工程两年。</w:t>
      </w:r>
    </w:p>
    <w:p>
      <w:pPr>
        <w:widowControl/>
        <w:shd w:val="clear" w:color="auto" w:fill="FFFFFF"/>
        <w:spacing w:line="360" w:lineRule="auto"/>
        <w:ind w:firstLine="480"/>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26其他要求</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kern w:val="0"/>
          <w:sz w:val="21"/>
          <w:szCs w:val="21"/>
        </w:rPr>
        <w:t>本项目为交钥匙工程，合同价包括全部人工费、材料费、机械费、安全施工费、管理费、措施费、检测试验费、环境保护及扬尘治理费、利润、规费、税金、验收、保修服务费、并考虑风险及其他一切费用。</w:t>
      </w:r>
    </w:p>
    <w:p>
      <w:pPr>
        <w:spacing w:line="360" w:lineRule="auto"/>
        <w:jc w:val="center"/>
        <w:rPr>
          <w:rFonts w:hint="eastAsia" w:ascii="宋体" w:hAnsi="宋体" w:eastAsia="宋体" w:cs="宋体"/>
          <w:b/>
          <w:kern w:val="0"/>
          <w:sz w:val="24"/>
          <w:szCs w:val="24"/>
        </w:rPr>
      </w:pPr>
      <w:r>
        <w:rPr>
          <w:rFonts w:hint="eastAsia" w:ascii="宋体" w:hAnsi="宋体" w:eastAsia="宋体" w:cs="宋体"/>
          <w:bCs/>
          <w:sz w:val="22"/>
          <w:szCs w:val="22"/>
        </w:rPr>
        <w:br w:type="page"/>
      </w:r>
      <w:bookmarkStart w:id="26" w:name="_Toc416701275"/>
      <w:r>
        <w:rPr>
          <w:rFonts w:hint="eastAsia" w:ascii="宋体" w:hAnsi="宋体" w:eastAsia="宋体" w:cs="宋体"/>
          <w:b/>
          <w:kern w:val="0"/>
          <w:sz w:val="24"/>
          <w:szCs w:val="24"/>
        </w:rPr>
        <w:t>第三节  合同附件格式</w:t>
      </w:r>
      <w:bookmarkEnd w:id="26"/>
    </w:p>
    <w:p>
      <w:pPr>
        <w:pStyle w:val="4"/>
        <w:rPr>
          <w:rFonts w:hint="eastAsia" w:ascii="宋体" w:hAnsi="宋体" w:eastAsia="宋体" w:cs="宋体"/>
          <w:sz w:val="21"/>
          <w:szCs w:val="21"/>
        </w:rPr>
      </w:pPr>
      <w:r>
        <w:rPr>
          <w:rFonts w:hint="eastAsia" w:ascii="宋体" w:hAnsi="宋体" w:eastAsia="宋体" w:cs="宋体"/>
          <w:sz w:val="21"/>
          <w:szCs w:val="21"/>
        </w:rPr>
        <w:t>附件一：合同协议书</w:t>
      </w:r>
    </w:p>
    <w:p>
      <w:pPr>
        <w:spacing w:line="360" w:lineRule="auto"/>
        <w:ind w:firstLine="422" w:firstLineChars="200"/>
        <w:jc w:val="center"/>
        <w:rPr>
          <w:rFonts w:hint="eastAsia" w:ascii="宋体" w:hAnsi="宋体" w:eastAsia="宋体" w:cs="宋体"/>
          <w:b/>
          <w:sz w:val="21"/>
          <w:szCs w:val="21"/>
        </w:rPr>
      </w:pPr>
      <w:r>
        <w:rPr>
          <w:rFonts w:hint="eastAsia" w:ascii="宋体" w:hAnsi="宋体" w:eastAsia="宋体" w:cs="宋体"/>
          <w:b/>
          <w:sz w:val="21"/>
          <w:szCs w:val="21"/>
        </w:rPr>
        <w:t>合同协议书</w:t>
      </w:r>
    </w:p>
    <w:p>
      <w:pPr>
        <w:wordWrap w:val="0"/>
        <w:spacing w:line="360" w:lineRule="auto"/>
        <w:ind w:right="79" w:rightChars="33" w:firstLine="420" w:firstLineChars="200"/>
        <w:jc w:val="right"/>
        <w:rPr>
          <w:rFonts w:hint="eastAsia" w:ascii="宋体" w:hAnsi="宋体" w:eastAsia="宋体" w:cs="宋体"/>
          <w:sz w:val="21"/>
          <w:szCs w:val="21"/>
        </w:rPr>
      </w:pPr>
      <w:r>
        <w:rPr>
          <w:rFonts w:hint="eastAsia" w:ascii="宋体" w:hAnsi="宋体" w:eastAsia="宋体" w:cs="宋体"/>
          <w:sz w:val="21"/>
          <w:szCs w:val="21"/>
        </w:rPr>
        <w:t>编号：</w:t>
      </w:r>
      <w:r>
        <w:rPr>
          <w:rFonts w:hint="eastAsia" w:ascii="宋体" w:hAnsi="宋体" w:eastAsia="宋体" w:cs="宋体"/>
          <w:sz w:val="21"/>
          <w:szCs w:val="21"/>
          <w:u w:val="single"/>
        </w:rPr>
        <w:t xml:space="preserve">                       </w:t>
      </w:r>
    </w:p>
    <w:p>
      <w:pPr>
        <w:spacing w:line="360" w:lineRule="auto"/>
        <w:rPr>
          <w:rFonts w:hint="eastAsia" w:ascii="宋体" w:hAnsi="宋体" w:eastAsia="宋体" w:cs="宋体"/>
          <w:b/>
          <w:sz w:val="21"/>
          <w:szCs w:val="21"/>
          <w:u w:val="single"/>
        </w:rPr>
      </w:pPr>
      <w:r>
        <w:rPr>
          <w:rFonts w:hint="eastAsia" w:ascii="宋体" w:hAnsi="宋体" w:eastAsia="宋体" w:cs="宋体"/>
          <w:b/>
          <w:sz w:val="21"/>
          <w:szCs w:val="21"/>
        </w:rPr>
        <w:t>发包人（全称）：</w:t>
      </w:r>
      <w:r>
        <w:rPr>
          <w:rFonts w:hint="eastAsia" w:ascii="宋体" w:hAnsi="宋体" w:eastAsia="宋体" w:cs="宋体"/>
          <w:b/>
          <w:sz w:val="21"/>
          <w:szCs w:val="21"/>
          <w:u w:val="single"/>
        </w:rPr>
        <w:t xml:space="preserve">                                                                 </w:t>
      </w:r>
    </w:p>
    <w:p>
      <w:pPr>
        <w:spacing w:line="360" w:lineRule="auto"/>
        <w:rPr>
          <w:rFonts w:hint="eastAsia" w:ascii="宋体" w:hAnsi="宋体" w:eastAsia="宋体" w:cs="宋体"/>
          <w:b/>
          <w:spacing w:val="10"/>
          <w:sz w:val="21"/>
          <w:szCs w:val="21"/>
        </w:rPr>
      </w:pPr>
      <w:r>
        <w:rPr>
          <w:rFonts w:hint="eastAsia" w:ascii="宋体" w:hAnsi="宋体" w:eastAsia="宋体" w:cs="宋体"/>
          <w:b/>
          <w:spacing w:val="30"/>
          <w:sz w:val="21"/>
          <w:szCs w:val="21"/>
        </w:rPr>
        <w:t>法定代表人</w:t>
      </w:r>
      <w:r>
        <w:rPr>
          <w:rFonts w:hint="eastAsia" w:ascii="宋体" w:hAnsi="宋体" w:eastAsia="宋体" w:cs="宋体"/>
          <w:b/>
          <w:spacing w:val="10"/>
          <w:sz w:val="21"/>
          <w:szCs w:val="21"/>
        </w:rPr>
        <w:t>：</w:t>
      </w:r>
      <w:r>
        <w:rPr>
          <w:rFonts w:hint="eastAsia" w:ascii="宋体" w:hAnsi="宋体" w:eastAsia="宋体" w:cs="宋体"/>
          <w:b/>
          <w:sz w:val="21"/>
          <w:szCs w:val="21"/>
          <w:u w:val="single"/>
        </w:rPr>
        <w:t xml:space="preserve">                                                                 </w:t>
      </w:r>
    </w:p>
    <w:p>
      <w:pPr>
        <w:spacing w:line="360" w:lineRule="auto"/>
        <w:rPr>
          <w:rFonts w:hint="eastAsia" w:ascii="宋体" w:hAnsi="宋体" w:eastAsia="宋体" w:cs="宋体"/>
          <w:b/>
          <w:sz w:val="21"/>
          <w:szCs w:val="21"/>
        </w:rPr>
      </w:pPr>
      <w:r>
        <w:rPr>
          <w:rFonts w:hint="eastAsia" w:ascii="宋体" w:hAnsi="宋体" w:eastAsia="宋体" w:cs="宋体"/>
          <w:b/>
          <w:spacing w:val="10"/>
          <w:sz w:val="21"/>
          <w:szCs w:val="21"/>
        </w:rPr>
        <w:t>法定注册地址：</w:t>
      </w:r>
      <w:r>
        <w:rPr>
          <w:rFonts w:hint="eastAsia" w:ascii="宋体" w:hAnsi="宋体" w:eastAsia="宋体" w:cs="宋体"/>
          <w:b/>
          <w:sz w:val="21"/>
          <w:szCs w:val="21"/>
          <w:u w:val="single"/>
        </w:rPr>
        <w:t xml:space="preserve">                                                                 </w:t>
      </w:r>
    </w:p>
    <w:p>
      <w:pPr>
        <w:spacing w:line="360" w:lineRule="auto"/>
        <w:rPr>
          <w:rFonts w:hint="eastAsia" w:ascii="宋体" w:hAnsi="宋体" w:eastAsia="宋体" w:cs="宋体"/>
          <w:b/>
          <w:sz w:val="21"/>
          <w:szCs w:val="21"/>
        </w:rPr>
      </w:pPr>
    </w:p>
    <w:p>
      <w:pPr>
        <w:spacing w:line="360" w:lineRule="auto"/>
        <w:rPr>
          <w:rFonts w:hint="eastAsia" w:ascii="宋体" w:hAnsi="宋体" w:eastAsia="宋体" w:cs="宋体"/>
          <w:b/>
          <w:sz w:val="21"/>
          <w:szCs w:val="21"/>
        </w:rPr>
      </w:pPr>
      <w:r>
        <w:rPr>
          <w:rFonts w:hint="eastAsia" w:ascii="宋体" w:hAnsi="宋体" w:eastAsia="宋体" w:cs="宋体"/>
          <w:b/>
          <w:sz w:val="21"/>
          <w:szCs w:val="21"/>
        </w:rPr>
        <w:t>承包人(全称）：</w:t>
      </w:r>
      <w:r>
        <w:rPr>
          <w:rFonts w:hint="eastAsia" w:ascii="宋体" w:hAnsi="宋体" w:eastAsia="宋体" w:cs="宋体"/>
          <w:b/>
          <w:sz w:val="21"/>
          <w:szCs w:val="21"/>
          <w:u w:val="single"/>
        </w:rPr>
        <w:t xml:space="preserve">                                                                 </w:t>
      </w:r>
    </w:p>
    <w:p>
      <w:pPr>
        <w:spacing w:line="360" w:lineRule="auto"/>
        <w:rPr>
          <w:rFonts w:hint="eastAsia" w:ascii="宋体" w:hAnsi="宋体" w:eastAsia="宋体" w:cs="宋体"/>
          <w:b/>
          <w:sz w:val="21"/>
          <w:szCs w:val="21"/>
        </w:rPr>
      </w:pPr>
      <w:r>
        <w:rPr>
          <w:rFonts w:hint="eastAsia" w:ascii="宋体" w:hAnsi="宋体" w:eastAsia="宋体" w:cs="宋体"/>
          <w:b/>
          <w:spacing w:val="30"/>
          <w:sz w:val="21"/>
          <w:szCs w:val="21"/>
        </w:rPr>
        <w:t>法定代表人：</w:t>
      </w:r>
      <w:r>
        <w:rPr>
          <w:rFonts w:hint="eastAsia" w:ascii="宋体" w:hAnsi="宋体" w:eastAsia="宋体" w:cs="宋体"/>
          <w:b/>
          <w:sz w:val="21"/>
          <w:szCs w:val="21"/>
          <w:u w:val="single"/>
        </w:rPr>
        <w:t xml:space="preserve">                                                                 </w:t>
      </w:r>
    </w:p>
    <w:p>
      <w:pPr>
        <w:spacing w:after="143" w:afterLines="50" w:line="360" w:lineRule="auto"/>
        <w:rPr>
          <w:rFonts w:hint="eastAsia" w:ascii="宋体" w:hAnsi="宋体" w:eastAsia="宋体" w:cs="宋体"/>
          <w:b/>
          <w:sz w:val="21"/>
          <w:szCs w:val="21"/>
        </w:rPr>
      </w:pPr>
      <w:r>
        <w:rPr>
          <w:rFonts w:hint="eastAsia" w:ascii="宋体" w:hAnsi="宋体" w:eastAsia="宋体" w:cs="宋体"/>
          <w:b/>
          <w:spacing w:val="10"/>
          <w:sz w:val="21"/>
          <w:szCs w:val="21"/>
        </w:rPr>
        <w:t>法定注册地址：</w:t>
      </w:r>
      <w:r>
        <w:rPr>
          <w:rFonts w:hint="eastAsia" w:ascii="宋体" w:hAnsi="宋体" w:eastAsia="宋体" w:cs="宋体"/>
          <w:b/>
          <w:sz w:val="21"/>
          <w:szCs w:val="21"/>
          <w:u w:val="single"/>
        </w:rPr>
        <w:t xml:space="preserve">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发包人为建设</w:t>
      </w:r>
      <w:r>
        <w:rPr>
          <w:rFonts w:hint="eastAsia" w:ascii="宋体" w:hAnsi="宋体" w:eastAsia="宋体" w:cs="宋体"/>
          <w:sz w:val="21"/>
          <w:szCs w:val="21"/>
          <w:u w:val="single"/>
        </w:rPr>
        <w:t xml:space="preserve">                                 </w:t>
      </w:r>
      <w:r>
        <w:rPr>
          <w:rFonts w:hint="eastAsia" w:ascii="宋体" w:hAnsi="宋体" w:eastAsia="宋体" w:cs="宋体"/>
          <w:sz w:val="21"/>
          <w:szCs w:val="21"/>
        </w:rPr>
        <w:t>(以下简称“本工程”)，已接受承包人提出的承担本工程的施工、竣工、交付并维修其任何缺陷的投标。依照《中华人民共和国招标投标法》</w:t>
      </w:r>
      <w:r>
        <w:rPr>
          <w:rFonts w:hint="eastAsia" w:ascii="宋体" w:hAnsi="宋体" w:eastAsia="宋体" w:cs="宋体"/>
          <w:sz w:val="21"/>
          <w:szCs w:val="21"/>
          <w:lang w:eastAsia="zh-CN"/>
        </w:rPr>
        <w:t>、</w:t>
      </w:r>
      <w:r>
        <w:rPr>
          <w:rFonts w:hint="eastAsia" w:ascii="宋体" w:hAnsi="宋体" w:eastAsia="宋体" w:cs="宋体"/>
          <w:sz w:val="21"/>
          <w:szCs w:val="21"/>
        </w:rPr>
        <w:t>《中华人民共和国政府采购法》、《中华人民共和国</w:t>
      </w:r>
      <w:r>
        <w:rPr>
          <w:rFonts w:hint="eastAsia" w:ascii="宋体" w:hAnsi="宋体" w:cs="宋体"/>
          <w:sz w:val="21"/>
          <w:szCs w:val="21"/>
          <w:lang w:eastAsia="zh-CN"/>
        </w:rPr>
        <w:t>民法典</w:t>
      </w:r>
      <w:r>
        <w:rPr>
          <w:rFonts w:hint="eastAsia" w:ascii="宋体" w:hAnsi="宋体" w:eastAsia="宋体" w:cs="宋体"/>
          <w:sz w:val="21"/>
          <w:szCs w:val="21"/>
        </w:rPr>
        <w:t>》、《中华人民共和国建筑法》、及其他有关法律、行政法规，遵循平等、自愿、公平和诚实信用的原则，双方共同达成并订立如下协议。</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一、工程概况</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工程名称：</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(项目名称)</w:t>
      </w:r>
      <w:r>
        <w:rPr>
          <w:rFonts w:hint="eastAsia" w:ascii="宋体" w:hAnsi="宋体" w:eastAsia="宋体" w:cs="宋体"/>
          <w:sz w:val="21"/>
          <w:szCs w:val="21"/>
          <w:u w:val="single"/>
        </w:rPr>
        <w:t xml:space="preserve">                      </w:t>
      </w:r>
      <w:r>
        <w:rPr>
          <w:rFonts w:hint="eastAsia" w:ascii="宋体" w:hAnsi="宋体" w:eastAsia="宋体" w:cs="宋体"/>
          <w:sz w:val="21"/>
          <w:szCs w:val="21"/>
        </w:rPr>
        <w:t>标段</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工程地点：</w:t>
      </w:r>
      <w:r>
        <w:rPr>
          <w:rFonts w:hint="eastAsia" w:ascii="宋体" w:hAnsi="宋体" w:eastAsia="宋体" w:cs="宋体"/>
          <w:sz w:val="21"/>
          <w:szCs w:val="21"/>
          <w:u w:val="single"/>
        </w:rPr>
        <w:t xml:space="preserve">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工程内容：</w:t>
      </w:r>
      <w:r>
        <w:rPr>
          <w:rFonts w:hint="eastAsia" w:ascii="宋体" w:hAnsi="宋体" w:eastAsia="宋体" w:cs="宋体"/>
          <w:sz w:val="21"/>
          <w:szCs w:val="21"/>
          <w:u w:val="single"/>
        </w:rPr>
        <w:t xml:space="preserve">  包含刷墙面乳胶漆、墙面粘贴壁布、新做石膏板吊顶等工程。具体内容详见采购预算(控制价)。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群体工程应附“承包人承揽工程项目一览表”(附件1)</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工程立项批准文号：</w:t>
      </w:r>
      <w:r>
        <w:rPr>
          <w:rFonts w:hint="eastAsia" w:ascii="宋体" w:hAnsi="宋体" w:eastAsia="宋体" w:cs="宋体"/>
          <w:sz w:val="21"/>
          <w:szCs w:val="21"/>
          <w:u w:val="single"/>
        </w:rPr>
        <w:t xml:space="preserve">                                         </w:t>
      </w:r>
    </w:p>
    <w:p>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资金来源：</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镇自筹资金</w:t>
      </w:r>
      <w:r>
        <w:rPr>
          <w:rFonts w:hint="eastAsia" w:ascii="宋体" w:hAnsi="宋体" w:eastAsia="宋体" w:cs="宋体"/>
          <w:sz w:val="21"/>
          <w:szCs w:val="21"/>
          <w:u w:val="single"/>
        </w:rPr>
        <w:t xml:space="preserve">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二、工程承包范围</w:t>
      </w:r>
    </w:p>
    <w:p>
      <w:pPr>
        <w:spacing w:line="360" w:lineRule="auto"/>
        <w:ind w:left="420"/>
        <w:rPr>
          <w:rFonts w:hint="eastAsia" w:ascii="宋体" w:hAnsi="宋体" w:eastAsia="宋体" w:cs="宋体"/>
          <w:sz w:val="21"/>
          <w:szCs w:val="21"/>
        </w:rPr>
      </w:pPr>
      <w:r>
        <w:rPr>
          <w:rFonts w:hint="eastAsia" w:ascii="宋体" w:hAnsi="宋体" w:eastAsia="宋体" w:cs="宋体"/>
          <w:sz w:val="21"/>
          <w:szCs w:val="21"/>
        </w:rPr>
        <w:t>承包范围：</w:t>
      </w:r>
      <w:r>
        <w:rPr>
          <w:rFonts w:hint="eastAsia" w:ascii="宋体" w:hAnsi="宋体" w:eastAsia="宋体" w:cs="宋体"/>
          <w:sz w:val="21"/>
          <w:szCs w:val="21"/>
          <w:u w:val="single"/>
        </w:rPr>
        <w:t xml:space="preserve">                                                 </w:t>
      </w:r>
    </w:p>
    <w:p>
      <w:pPr>
        <w:spacing w:line="360" w:lineRule="auto"/>
        <w:ind w:left="420"/>
        <w:rPr>
          <w:rFonts w:hint="eastAsia" w:ascii="宋体" w:hAnsi="宋体" w:eastAsia="宋体" w:cs="宋体"/>
          <w:sz w:val="21"/>
          <w:szCs w:val="21"/>
        </w:rPr>
      </w:pPr>
      <w:r>
        <w:rPr>
          <w:rFonts w:hint="eastAsia" w:ascii="宋体" w:hAnsi="宋体" w:eastAsia="宋体" w:cs="宋体"/>
          <w:sz w:val="21"/>
          <w:szCs w:val="21"/>
        </w:rPr>
        <w:t>详细承包范围见第七章“技术标准和要求”。</w:t>
      </w:r>
    </w:p>
    <w:p>
      <w:pPr>
        <w:spacing w:line="360" w:lineRule="auto"/>
        <w:ind w:left="420"/>
        <w:rPr>
          <w:rFonts w:hint="eastAsia" w:ascii="宋体" w:hAnsi="宋体" w:eastAsia="宋体" w:cs="宋体"/>
          <w:sz w:val="21"/>
          <w:szCs w:val="21"/>
        </w:rPr>
      </w:pPr>
      <w:r>
        <w:rPr>
          <w:rFonts w:hint="eastAsia" w:ascii="宋体" w:hAnsi="宋体" w:eastAsia="宋体" w:cs="宋体"/>
          <w:sz w:val="21"/>
          <w:szCs w:val="21"/>
        </w:rPr>
        <w:t>三、合同工期</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计划开工日期：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计划竣工日期：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widowControl/>
        <w:spacing w:line="360" w:lineRule="auto"/>
        <w:ind w:firstLine="420" w:firstLineChars="200"/>
        <w:rPr>
          <w:rFonts w:hint="eastAsia" w:ascii="宋体" w:hAnsi="宋体" w:eastAsia="宋体" w:cs="宋体"/>
          <w:b/>
          <w:bCs/>
          <w:kern w:val="0"/>
          <w:sz w:val="21"/>
          <w:szCs w:val="21"/>
        </w:rPr>
      </w:pPr>
      <w:r>
        <w:rPr>
          <w:rFonts w:hint="eastAsia" w:ascii="宋体" w:hAnsi="宋体" w:eastAsia="宋体" w:cs="宋体"/>
          <w:sz w:val="21"/>
          <w:szCs w:val="21"/>
        </w:rPr>
        <w:t>工期总日历天数</w:t>
      </w:r>
      <w:r>
        <w:rPr>
          <w:rFonts w:hint="eastAsia" w:ascii="宋体" w:hAnsi="宋体" w:eastAsia="宋体" w:cs="宋体"/>
          <w:sz w:val="21"/>
          <w:szCs w:val="21"/>
          <w:u w:val="single"/>
        </w:rPr>
        <w:t xml:space="preserve">          </w:t>
      </w:r>
      <w:r>
        <w:rPr>
          <w:rFonts w:hint="eastAsia" w:ascii="宋体" w:hAnsi="宋体" w:eastAsia="宋体" w:cs="宋体"/>
          <w:sz w:val="21"/>
          <w:szCs w:val="21"/>
        </w:rPr>
        <w:t>天</w:t>
      </w:r>
      <w:r>
        <w:rPr>
          <w:rFonts w:hint="eastAsia" w:ascii="宋体" w:hAnsi="宋体" w:eastAsia="宋体" w:cs="宋体"/>
          <w:sz w:val="21"/>
          <w:szCs w:val="21"/>
          <w:highlight w:val="none"/>
        </w:rPr>
        <w:t>，</w:t>
      </w:r>
      <w:r>
        <w:rPr>
          <w:rFonts w:hint="eastAsia" w:ascii="宋体" w:hAnsi="宋体" w:eastAsia="宋体" w:cs="宋体"/>
          <w:b/>
          <w:kern w:val="0"/>
          <w:sz w:val="21"/>
          <w:szCs w:val="21"/>
          <w:highlight w:val="none"/>
        </w:rPr>
        <w:t>成交单位应在接到采购人或代理机构中标通知之日起3日内、按磋商文件要求缴纳农民工工资保证金并签订施工合同，合同签订生效后3日内</w:t>
      </w:r>
      <w:r>
        <w:rPr>
          <w:rFonts w:hint="eastAsia" w:ascii="宋体" w:hAnsi="宋体" w:eastAsia="宋体" w:cs="宋体"/>
          <w:b/>
          <w:kern w:val="0"/>
          <w:sz w:val="21"/>
          <w:szCs w:val="21"/>
        </w:rPr>
        <w:t>必须组织施工人员进场施工，否则，采购人有权取消其成交资格，且成交单位所缴纳的农民工工资保证金自动转为违约金</w:t>
      </w:r>
      <w:r>
        <w:rPr>
          <w:rFonts w:hint="eastAsia" w:ascii="宋体" w:hAnsi="宋体" w:eastAsia="宋体" w:cs="宋体"/>
          <w:kern w:val="0"/>
          <w:sz w:val="21"/>
          <w:szCs w:val="21"/>
        </w:rPr>
        <w:t>。</w:t>
      </w:r>
      <w:r>
        <w:rPr>
          <w:rFonts w:hint="eastAsia" w:ascii="宋体" w:hAnsi="宋体" w:eastAsia="宋体" w:cs="宋体"/>
          <w:b/>
          <w:bCs/>
          <w:sz w:val="21"/>
          <w:szCs w:val="21"/>
        </w:rPr>
        <w:t>如承包人不能在合同约定的工期时间内竣工，发包人有权直接终止合同。</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四、质量标准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工程质量标准：</w:t>
      </w:r>
      <w:r>
        <w:rPr>
          <w:rFonts w:hint="eastAsia" w:ascii="宋体" w:hAnsi="宋体" w:eastAsia="宋体" w:cs="宋体"/>
          <w:sz w:val="21"/>
          <w:szCs w:val="21"/>
          <w:u w:val="single"/>
        </w:rPr>
        <w:t xml:space="preserve">               合格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五、合同形式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本合同采用</w:t>
      </w:r>
      <w:r>
        <w:rPr>
          <w:rFonts w:hint="eastAsia" w:ascii="宋体" w:hAnsi="宋体" w:eastAsia="宋体" w:cs="宋体"/>
          <w:sz w:val="21"/>
          <w:szCs w:val="21"/>
          <w:u w:val="single"/>
        </w:rPr>
        <w:t xml:space="preserve"> </w:t>
      </w:r>
      <w:r>
        <w:rPr>
          <w:rFonts w:hint="eastAsia" w:ascii="宋体" w:hAnsi="宋体" w:eastAsia="宋体" w:cs="宋体"/>
          <w:b/>
          <w:sz w:val="21"/>
          <w:szCs w:val="21"/>
          <w:u w:val="single"/>
        </w:rPr>
        <w:t xml:space="preserve">  固定</w:t>
      </w:r>
      <w:r>
        <w:rPr>
          <w:rFonts w:hint="eastAsia" w:ascii="宋体" w:hAnsi="宋体" w:eastAsia="宋体" w:cs="宋体"/>
          <w:b/>
          <w:sz w:val="21"/>
          <w:szCs w:val="21"/>
          <w:u w:val="single"/>
          <w:lang w:val="en-US" w:eastAsia="zh-CN"/>
        </w:rPr>
        <w:t>综合</w:t>
      </w:r>
      <w:r>
        <w:rPr>
          <w:rFonts w:hint="eastAsia" w:ascii="宋体" w:hAnsi="宋体" w:eastAsia="宋体" w:cs="宋体"/>
          <w:b/>
          <w:sz w:val="21"/>
          <w:szCs w:val="21"/>
          <w:u w:val="single"/>
        </w:rPr>
        <w:t xml:space="preserve">单价    </w:t>
      </w:r>
      <w:r>
        <w:rPr>
          <w:rFonts w:hint="eastAsia" w:ascii="宋体" w:hAnsi="宋体" w:eastAsia="宋体" w:cs="宋体"/>
          <w:sz w:val="21"/>
          <w:szCs w:val="21"/>
          <w:u w:val="single"/>
        </w:rPr>
        <w:t xml:space="preserve"> </w:t>
      </w:r>
      <w:r>
        <w:rPr>
          <w:rFonts w:hint="eastAsia" w:ascii="宋体" w:hAnsi="宋体" w:eastAsia="宋体" w:cs="宋体"/>
          <w:sz w:val="21"/>
          <w:szCs w:val="21"/>
        </w:rPr>
        <w:t>合同形式。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六、签约合同价</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金额(大写）：</w:t>
      </w:r>
      <w:r>
        <w:rPr>
          <w:rFonts w:hint="eastAsia" w:ascii="宋体" w:hAnsi="宋体" w:eastAsia="宋体" w:cs="宋体"/>
          <w:sz w:val="21"/>
          <w:szCs w:val="21"/>
          <w:u w:val="single"/>
        </w:rPr>
        <w:t xml:space="preserve">                                                     </w:t>
      </w:r>
      <w:r>
        <w:rPr>
          <w:rFonts w:hint="eastAsia" w:ascii="宋体" w:hAnsi="宋体" w:eastAsia="宋体" w:cs="宋体"/>
          <w:sz w:val="21"/>
          <w:szCs w:val="21"/>
        </w:rPr>
        <w:t>元(人民币)</w:t>
      </w:r>
    </w:p>
    <w:p>
      <w:pPr>
        <w:spacing w:line="360" w:lineRule="auto"/>
        <w:ind w:firstLine="642" w:firstLineChars="306"/>
        <w:rPr>
          <w:rFonts w:hint="eastAsia" w:ascii="宋体" w:hAnsi="宋体" w:eastAsia="宋体" w:cs="宋体"/>
          <w:sz w:val="21"/>
          <w:szCs w:val="21"/>
        </w:rPr>
      </w:pPr>
      <w:r>
        <w:rPr>
          <w:rFonts w:hint="eastAsia" w:ascii="宋体" w:hAnsi="宋体" w:eastAsia="宋体" w:cs="宋体"/>
          <w:sz w:val="21"/>
          <w:szCs w:val="21"/>
        </w:rPr>
        <w:t>(小写)￥：</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其中：安全文明施工费：</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p>
    <w:p>
      <w:pPr>
        <w:spacing w:line="360" w:lineRule="auto"/>
        <w:ind w:firstLine="1050" w:firstLineChars="500"/>
        <w:rPr>
          <w:rFonts w:hint="eastAsia" w:ascii="宋体" w:hAnsi="宋体" w:eastAsia="宋体" w:cs="宋体"/>
          <w:sz w:val="21"/>
          <w:szCs w:val="21"/>
        </w:rPr>
      </w:pPr>
      <w:r>
        <w:rPr>
          <w:rFonts w:hint="eastAsia" w:ascii="宋体" w:hAnsi="宋体" w:eastAsia="宋体" w:cs="宋体"/>
          <w:sz w:val="21"/>
          <w:szCs w:val="21"/>
        </w:rPr>
        <w:t>暂列金额：</w:t>
      </w:r>
      <w:r>
        <w:rPr>
          <w:rFonts w:hint="eastAsia" w:ascii="宋体" w:hAnsi="宋体" w:eastAsia="宋体" w:cs="宋体"/>
          <w:sz w:val="21"/>
          <w:szCs w:val="21"/>
          <w:u w:val="single"/>
        </w:rPr>
        <w:t xml:space="preserve">                  </w:t>
      </w:r>
      <w:r>
        <w:rPr>
          <w:rFonts w:hint="eastAsia" w:ascii="宋体" w:hAnsi="宋体" w:eastAsia="宋体" w:cs="宋体"/>
          <w:sz w:val="21"/>
          <w:szCs w:val="21"/>
        </w:rPr>
        <w:t>元（其中计日工金额</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p>
    <w:p>
      <w:pPr>
        <w:spacing w:line="360" w:lineRule="auto"/>
        <w:ind w:firstLine="1050" w:firstLineChars="500"/>
        <w:rPr>
          <w:rFonts w:hint="eastAsia" w:ascii="宋体" w:hAnsi="宋体" w:eastAsia="宋体" w:cs="宋体"/>
          <w:sz w:val="21"/>
          <w:szCs w:val="21"/>
        </w:rPr>
      </w:pPr>
      <w:r>
        <w:rPr>
          <w:rFonts w:hint="eastAsia" w:ascii="宋体" w:hAnsi="宋体" w:eastAsia="宋体" w:cs="宋体"/>
          <w:sz w:val="21"/>
          <w:szCs w:val="21"/>
        </w:rPr>
        <w:t>材料和工程设备暂估价：</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p>
    <w:p>
      <w:pPr>
        <w:spacing w:line="360" w:lineRule="auto"/>
        <w:ind w:firstLine="1050" w:firstLineChars="500"/>
        <w:rPr>
          <w:rFonts w:hint="eastAsia" w:ascii="宋体" w:hAnsi="宋体" w:eastAsia="宋体" w:cs="宋体"/>
          <w:sz w:val="21"/>
          <w:szCs w:val="21"/>
        </w:rPr>
      </w:pPr>
      <w:r>
        <w:rPr>
          <w:rFonts w:hint="eastAsia" w:ascii="宋体" w:hAnsi="宋体" w:eastAsia="宋体" w:cs="宋体"/>
          <w:sz w:val="21"/>
          <w:szCs w:val="21"/>
        </w:rPr>
        <w:t>专业工程暂估价：</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七、承包人</w:t>
      </w:r>
      <w:r>
        <w:rPr>
          <w:rFonts w:hint="eastAsia" w:ascii="宋体" w:hAnsi="宋体" w:eastAsia="宋体" w:cs="宋体"/>
          <w:sz w:val="21"/>
          <w:szCs w:val="21"/>
          <w:lang w:eastAsia="zh-CN"/>
        </w:rPr>
        <w:t>项目负责人</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姓名：</w:t>
      </w:r>
      <w:r>
        <w:rPr>
          <w:rFonts w:hint="eastAsia" w:ascii="宋体" w:hAnsi="宋体" w:eastAsia="宋体" w:cs="宋体"/>
          <w:sz w:val="21"/>
          <w:szCs w:val="21"/>
          <w:u w:val="single"/>
        </w:rPr>
        <w:t xml:space="preserve">                          </w:t>
      </w:r>
      <w:r>
        <w:rPr>
          <w:rFonts w:hint="eastAsia" w:ascii="宋体" w:hAnsi="宋体" w:eastAsia="宋体" w:cs="宋体"/>
          <w:sz w:val="21"/>
          <w:szCs w:val="21"/>
        </w:rPr>
        <w:t>；     职称：</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身份证号：</w:t>
      </w:r>
      <w:r>
        <w:rPr>
          <w:rFonts w:hint="eastAsia" w:ascii="宋体" w:hAnsi="宋体" w:eastAsia="宋体" w:cs="宋体"/>
          <w:sz w:val="21"/>
          <w:szCs w:val="21"/>
          <w:u w:val="single"/>
        </w:rPr>
        <w:t xml:space="preserve">                      </w:t>
      </w:r>
      <w:r>
        <w:rPr>
          <w:rFonts w:hint="eastAsia" w:ascii="宋体" w:hAnsi="宋体" w:eastAsia="宋体" w:cs="宋体"/>
          <w:sz w:val="21"/>
          <w:szCs w:val="21"/>
        </w:rPr>
        <w:t>；     建造师执业资格证书号：</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建造师注册证书号：</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建造师执业印章号：</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安全生产考核合格证书号：</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八、合同文件的组成</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下列文件共同构成合同文件：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1、本协议书；</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2、成交通知书；</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3、磋商响应函；</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4、专用合同条款；</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5、通用合同条款；</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6、技术标准和要求；</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7、图纸；</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8、已标价工程量清单；</w:t>
      </w:r>
    </w:p>
    <w:p>
      <w:pPr>
        <w:spacing w:after="143" w:afterLines="5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9、其他合同文件。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上述文件互相补充和解释，如有不明确或不一致之处，以合同约定次序在先者为准。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九、本协议书中有关词语定义与合同条款中的定义相同。</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十、承包人承诺按照合同约定进行施工、竣工、交付并在缺陷责任期内对工程缺陷承担维修责任。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十一、发包人承诺按照合同约定的条件、期限和方式向承包人支付合同价款。</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十二、本协议书连同其他合同文件正本一式两份，合同双方各执一份；副本一式</w:t>
      </w:r>
      <w:r>
        <w:rPr>
          <w:rFonts w:hint="eastAsia" w:ascii="宋体" w:hAnsi="宋体" w:eastAsia="宋体" w:cs="宋体"/>
          <w:sz w:val="21"/>
          <w:szCs w:val="21"/>
          <w:u w:val="single"/>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份，其中一份在合同报送建设行政主管部门备案时留存。</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十三、合同未尽事宜，双方另行签订补充协议，但不得背离本协议第八条所约定的合同文件的实质性内容。补充协议是合同文件的组成部分。</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发包人：</w:t>
      </w:r>
      <w:r>
        <w:rPr>
          <w:rFonts w:hint="eastAsia" w:ascii="宋体" w:hAnsi="宋体" w:eastAsia="宋体" w:cs="宋体"/>
          <w:sz w:val="21"/>
          <w:szCs w:val="21"/>
          <w:u w:val="single"/>
        </w:rPr>
        <w:t xml:space="preserve">                </w:t>
      </w:r>
      <w:r>
        <w:rPr>
          <w:rFonts w:hint="eastAsia" w:ascii="宋体" w:hAnsi="宋体" w:eastAsia="宋体" w:cs="宋体"/>
          <w:sz w:val="21"/>
          <w:szCs w:val="21"/>
        </w:rPr>
        <w:t>(盖单位章)        承包人：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(盖单位章)</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法定代表人或其                           法定代表人或其</w:t>
      </w:r>
    </w:p>
    <w:p>
      <w:pPr>
        <w:spacing w:line="360" w:lineRule="auto"/>
        <w:rPr>
          <w:rFonts w:hint="eastAsia" w:ascii="宋体" w:hAnsi="宋体" w:eastAsia="宋体" w:cs="宋体"/>
          <w:sz w:val="21"/>
          <w:szCs w:val="21"/>
        </w:rPr>
      </w:pPr>
      <w:r>
        <w:rPr>
          <w:rFonts w:hint="eastAsia" w:ascii="宋体" w:hAnsi="宋体" w:eastAsia="宋体" w:cs="宋体"/>
          <w:sz w:val="21"/>
          <w:szCs w:val="21"/>
        </w:rPr>
        <w:t>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(签字)      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(签字)</w:t>
      </w:r>
    </w:p>
    <w:p>
      <w:pPr>
        <w:spacing w:line="360" w:lineRule="auto"/>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日      </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签约地点：</w:t>
      </w:r>
      <w:r>
        <w:rPr>
          <w:rFonts w:hint="eastAsia" w:ascii="宋体" w:hAnsi="宋体" w:eastAsia="宋体" w:cs="宋体"/>
          <w:sz w:val="21"/>
          <w:szCs w:val="21"/>
          <w:u w:val="single"/>
        </w:rPr>
        <w:t xml:space="preserve">                                                                 </w:t>
      </w:r>
    </w:p>
    <w:p>
      <w:pPr>
        <w:spacing w:line="360" w:lineRule="auto"/>
        <w:rPr>
          <w:rFonts w:hint="eastAsia" w:ascii="宋体" w:hAnsi="宋体" w:eastAsia="宋体" w:cs="宋体"/>
          <w:sz w:val="24"/>
          <w:szCs w:val="24"/>
          <w:u w:val="single"/>
        </w:rPr>
      </w:pPr>
    </w:p>
    <w:p>
      <w:pPr>
        <w:spacing w:line="360" w:lineRule="auto"/>
        <w:rPr>
          <w:rFonts w:hint="eastAsia" w:ascii="宋体" w:hAnsi="宋体" w:eastAsia="宋体" w:cs="宋体"/>
          <w:sz w:val="24"/>
          <w:szCs w:val="24"/>
        </w:rPr>
      </w:pPr>
      <w:r>
        <w:rPr>
          <w:rFonts w:hint="eastAsia" w:ascii="宋体" w:hAnsi="宋体" w:eastAsia="宋体" w:cs="宋体"/>
          <w:sz w:val="24"/>
          <w:szCs w:val="24"/>
          <w:u w:val="single"/>
        </w:rPr>
        <w:br w:type="page"/>
      </w:r>
      <w:r>
        <w:rPr>
          <w:rFonts w:hint="eastAsia" w:ascii="宋体" w:hAnsi="宋体" w:eastAsia="宋体" w:cs="宋体"/>
          <w:b/>
          <w:bCs/>
          <w:sz w:val="24"/>
          <w:szCs w:val="24"/>
        </w:rPr>
        <w:t>附件二：承包人提供的材料和工程设备一览表</w:t>
      </w:r>
    </w:p>
    <w:p>
      <w:pPr>
        <w:spacing w:line="360" w:lineRule="auto"/>
        <w:jc w:val="center"/>
        <w:rPr>
          <w:rFonts w:hint="eastAsia" w:ascii="宋体" w:hAnsi="宋体" w:eastAsia="宋体" w:cs="宋体"/>
          <w:b/>
          <w:sz w:val="24"/>
          <w:szCs w:val="24"/>
        </w:rPr>
      </w:pP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承包人提供的材料和工程设备一览表</w:t>
      </w:r>
    </w:p>
    <w:p>
      <w:pPr>
        <w:spacing w:line="360" w:lineRule="auto"/>
        <w:rPr>
          <w:rFonts w:hint="eastAsia" w:ascii="宋体" w:hAnsi="宋体" w:eastAsia="宋体" w:cs="宋体"/>
          <w:sz w:val="24"/>
          <w:szCs w:val="24"/>
        </w:rPr>
      </w:pPr>
    </w:p>
    <w:tbl>
      <w:tblPr>
        <w:tblStyle w:val="3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26"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75"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材料设备</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名   称</w:t>
            </w:r>
          </w:p>
        </w:tc>
        <w:tc>
          <w:tcPr>
            <w:tcW w:w="103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规格</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型号</w:t>
            </w:r>
          </w:p>
        </w:tc>
        <w:tc>
          <w:tcPr>
            <w:tcW w:w="613"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位</w:t>
            </w:r>
          </w:p>
        </w:tc>
        <w:tc>
          <w:tcPr>
            <w:tcW w:w="613"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数</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量</w:t>
            </w:r>
          </w:p>
        </w:tc>
        <w:tc>
          <w:tcPr>
            <w:tcW w:w="613"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价</w:t>
            </w:r>
          </w:p>
        </w:tc>
        <w:tc>
          <w:tcPr>
            <w:tcW w:w="90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交货</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方式</w:t>
            </w:r>
          </w:p>
        </w:tc>
        <w:tc>
          <w:tcPr>
            <w:tcW w:w="90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交货</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地点</w:t>
            </w:r>
          </w:p>
        </w:tc>
        <w:tc>
          <w:tcPr>
            <w:tcW w:w="90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计划</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交货</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时间</w:t>
            </w:r>
          </w:p>
        </w:tc>
        <w:tc>
          <w:tcPr>
            <w:tcW w:w="90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bl>
    <w:p>
      <w:pPr>
        <w:pStyle w:val="4"/>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附件三：发包人提供的材料和工程设备一览表</w:t>
      </w:r>
    </w:p>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发包人提供的材料和工程设备一览表</w:t>
      </w:r>
    </w:p>
    <w:p>
      <w:pPr>
        <w:spacing w:line="360" w:lineRule="auto"/>
        <w:jc w:val="center"/>
        <w:rPr>
          <w:rFonts w:hint="eastAsia" w:ascii="宋体" w:hAnsi="宋体" w:eastAsia="宋体" w:cs="宋体"/>
          <w:b/>
          <w:sz w:val="24"/>
          <w:szCs w:val="24"/>
        </w:rPr>
      </w:pPr>
    </w:p>
    <w:tbl>
      <w:tblPr>
        <w:tblStyle w:val="3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26"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75"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材料设备</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名   称</w:t>
            </w:r>
          </w:p>
        </w:tc>
        <w:tc>
          <w:tcPr>
            <w:tcW w:w="103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规格</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型号</w:t>
            </w:r>
          </w:p>
        </w:tc>
        <w:tc>
          <w:tcPr>
            <w:tcW w:w="613"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位</w:t>
            </w:r>
          </w:p>
        </w:tc>
        <w:tc>
          <w:tcPr>
            <w:tcW w:w="613"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数</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量</w:t>
            </w:r>
          </w:p>
        </w:tc>
        <w:tc>
          <w:tcPr>
            <w:tcW w:w="613"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价</w:t>
            </w:r>
          </w:p>
        </w:tc>
        <w:tc>
          <w:tcPr>
            <w:tcW w:w="90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交货</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方式</w:t>
            </w:r>
          </w:p>
        </w:tc>
        <w:tc>
          <w:tcPr>
            <w:tcW w:w="90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交货</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地点</w:t>
            </w:r>
          </w:p>
        </w:tc>
        <w:tc>
          <w:tcPr>
            <w:tcW w:w="90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计划</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交货</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时间</w:t>
            </w:r>
          </w:p>
        </w:tc>
        <w:tc>
          <w:tcPr>
            <w:tcW w:w="90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360" w:lineRule="auto"/>
              <w:rPr>
                <w:rFonts w:hint="eastAsia" w:ascii="宋体" w:hAnsi="宋体" w:eastAsia="宋体" w:cs="宋体"/>
                <w:sz w:val="24"/>
                <w:szCs w:val="24"/>
              </w:rPr>
            </w:pPr>
          </w:p>
        </w:tc>
        <w:tc>
          <w:tcPr>
            <w:tcW w:w="1175" w:type="dxa"/>
            <w:noWrap w:val="0"/>
            <w:vAlign w:val="top"/>
          </w:tcPr>
          <w:p>
            <w:pPr>
              <w:spacing w:line="360" w:lineRule="auto"/>
              <w:rPr>
                <w:rFonts w:hint="eastAsia" w:ascii="宋体" w:hAnsi="宋体" w:eastAsia="宋体" w:cs="宋体"/>
                <w:sz w:val="24"/>
                <w:szCs w:val="24"/>
              </w:rPr>
            </w:pPr>
          </w:p>
        </w:tc>
        <w:tc>
          <w:tcPr>
            <w:tcW w:w="1032"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613"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c>
          <w:tcPr>
            <w:tcW w:w="900" w:type="dxa"/>
            <w:noWrap w:val="0"/>
            <w:vAlign w:val="top"/>
          </w:tcPr>
          <w:p>
            <w:pPr>
              <w:spacing w:line="360" w:lineRule="auto"/>
              <w:rPr>
                <w:rFonts w:hint="eastAsia" w:ascii="宋体" w:hAnsi="宋体" w:eastAsia="宋体" w:cs="宋体"/>
                <w:sz w:val="24"/>
                <w:szCs w:val="24"/>
              </w:rPr>
            </w:pPr>
          </w:p>
        </w:tc>
      </w:tr>
    </w:tbl>
    <w:p>
      <w:pPr>
        <w:spacing w:line="360" w:lineRule="auto"/>
        <w:rPr>
          <w:rFonts w:hint="eastAsia" w:ascii="宋体" w:hAnsi="宋体" w:eastAsia="宋体" w:cs="宋体"/>
          <w:sz w:val="21"/>
          <w:szCs w:val="21"/>
        </w:rPr>
      </w:pPr>
      <w:r>
        <w:rPr>
          <w:rFonts w:hint="eastAsia" w:ascii="宋体" w:hAnsi="宋体" w:eastAsia="宋体" w:cs="宋体"/>
          <w:sz w:val="21"/>
          <w:szCs w:val="21"/>
        </w:rPr>
        <w:t>备注：除合同另有约定外，本表所列发包人供应材料和工程设备的数量不考虑施工损耗，施工损耗被认为已经包括在承包人的报价价格中。</w:t>
      </w:r>
    </w:p>
    <w:p>
      <w:pPr>
        <w:spacing w:line="360" w:lineRule="auto"/>
        <w:rPr>
          <w:rFonts w:hint="eastAsia" w:ascii="宋体" w:hAnsi="宋体" w:eastAsia="宋体" w:cs="宋体"/>
          <w:sz w:val="21"/>
          <w:szCs w:val="21"/>
        </w:rPr>
      </w:pPr>
      <w:r>
        <w:rPr>
          <w:rFonts w:hint="eastAsia" w:ascii="宋体" w:hAnsi="宋体" w:eastAsia="宋体" w:cs="宋体"/>
          <w:sz w:val="24"/>
          <w:szCs w:val="24"/>
        </w:rPr>
        <w:br w:type="page"/>
      </w:r>
      <w:r>
        <w:rPr>
          <w:rFonts w:hint="eastAsia" w:ascii="宋体" w:hAnsi="宋体" w:eastAsia="宋体" w:cs="宋体"/>
          <w:b/>
          <w:bCs/>
          <w:sz w:val="21"/>
          <w:szCs w:val="21"/>
        </w:rPr>
        <w:t>附件四：质量保修书格式</w:t>
      </w:r>
    </w:p>
    <w:p>
      <w:pPr>
        <w:spacing w:line="36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工程质量保修书</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w:t>
      </w:r>
      <w:r>
        <w:rPr>
          <w:rFonts w:hint="eastAsia" w:ascii="宋体" w:hAnsi="宋体" w:eastAsia="宋体" w:cs="宋体"/>
          <w:sz w:val="21"/>
          <w:szCs w:val="21"/>
          <w:u w:val="single"/>
        </w:rPr>
        <w:t xml:space="preserve">         </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w:t>
      </w:r>
      <w:r>
        <w:rPr>
          <w:rFonts w:hint="eastAsia" w:ascii="宋体" w:hAnsi="宋体" w:eastAsia="宋体" w:cs="宋体"/>
          <w:sz w:val="21"/>
          <w:szCs w:val="21"/>
          <w:u w:val="single"/>
        </w:rPr>
        <w:t xml:space="preserve">                                      </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发包人、承包人根据《中华人民共和国建筑法》、《建设工程质量管理条例》，经协商一致，对</w:t>
      </w:r>
      <w:r>
        <w:rPr>
          <w:rFonts w:hint="eastAsia" w:ascii="宋体" w:hAnsi="宋体" w:eastAsia="宋体" w:cs="宋体"/>
          <w:sz w:val="21"/>
          <w:szCs w:val="21"/>
          <w:u w:val="single"/>
        </w:rPr>
        <w:t xml:space="preserve">    </w:t>
      </w:r>
      <w:r>
        <w:rPr>
          <w:rFonts w:hint="eastAsia" w:ascii="宋体" w:hAnsi="宋体" w:eastAsia="宋体" w:cs="宋体"/>
          <w:sz w:val="21"/>
          <w:szCs w:val="21"/>
        </w:rPr>
        <w:t>签订保修书。</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一、工程保修范围和内容</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承包人在保修期内，按照有关法律、法规、规章的管理规定和双方约定，承担本工程保修责任。</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具体保修的内容，双方约定如下：</w:t>
      </w:r>
      <w:r>
        <w:rPr>
          <w:rFonts w:hint="eastAsia" w:ascii="宋体" w:hAnsi="宋体" w:eastAsia="宋体" w:cs="宋体"/>
          <w:sz w:val="21"/>
          <w:szCs w:val="21"/>
          <w:u w:val="single"/>
        </w:rPr>
        <w:t xml:space="preserve">承包范围内的所有工程内容  </w:t>
      </w:r>
      <w:r>
        <w:rPr>
          <w:rFonts w:hint="eastAsia" w:ascii="宋体" w:hAnsi="宋体" w:eastAsia="宋体" w:cs="宋体"/>
          <w:sz w:val="21"/>
          <w:szCs w:val="21"/>
        </w:rPr>
        <w:t>。</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二、保修期</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双方根据《建设工程质量管理条例》及有关规定，约定本工程的保修期如下：</w:t>
      </w:r>
    </w:p>
    <w:p>
      <w:pPr>
        <w:spacing w:line="440" w:lineRule="exact"/>
        <w:ind w:firstLine="898" w:firstLineChars="428"/>
        <w:rPr>
          <w:rFonts w:hint="eastAsia" w:ascii="宋体" w:hAnsi="宋体" w:eastAsia="宋体" w:cs="宋体"/>
          <w:sz w:val="21"/>
          <w:szCs w:val="21"/>
        </w:rPr>
      </w:pPr>
      <w:r>
        <w:rPr>
          <w:rFonts w:hint="eastAsia" w:ascii="宋体" w:hAnsi="宋体" w:eastAsia="宋体" w:cs="宋体"/>
          <w:sz w:val="21"/>
          <w:szCs w:val="21"/>
        </w:rPr>
        <w:t>1、其他项目保修期限约定如下：</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三、保修责任</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属于责任范围、内容的项目，承包人应当在接到保修通知之日起8小时内派人保修。承包人不在约定期限内派人保修的，发包人可以委托他人修理，维修费用由承包人承担，承包人必须额外支付双倍违约金给发包人。</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2、发生紧急抢修事故的，承包人在接到事故通知后，应当立即到达事故现场抢修。</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4、质量保修完成后，由发包人组织验收。</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四、保修费用</w:t>
      </w:r>
    </w:p>
    <w:p>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保修费用由造成质量缺陷的责任方承担。</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五、其他</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双方约定的其他工程保修责任事项：</w:t>
      </w:r>
    </w:p>
    <w:p>
      <w:pPr>
        <w:spacing w:line="460" w:lineRule="exact"/>
        <w:rPr>
          <w:rFonts w:hint="eastAsia" w:ascii="宋体" w:hAnsi="宋体" w:eastAsia="宋体" w:cs="宋体"/>
          <w:sz w:val="21"/>
          <w:szCs w:val="21"/>
          <w:u w:val="single"/>
        </w:rPr>
      </w:pPr>
      <w:r>
        <w:rPr>
          <w:rFonts w:hint="eastAsia" w:ascii="宋体" w:hAnsi="宋体" w:eastAsia="宋体" w:cs="宋体"/>
          <w:sz w:val="21"/>
          <w:szCs w:val="21"/>
          <w:u w:val="single"/>
        </w:rPr>
        <w:t xml:space="preserve">                                                                          。</w:t>
      </w:r>
    </w:p>
    <w:p>
      <w:pPr>
        <w:spacing w:line="460" w:lineRule="exact"/>
        <w:ind w:firstLine="420" w:firstLineChars="200"/>
        <w:rPr>
          <w:rFonts w:hint="eastAsia" w:ascii="宋体" w:hAnsi="宋体" w:eastAsia="宋体" w:cs="宋体"/>
          <w:sz w:val="21"/>
          <w:szCs w:val="21"/>
        </w:rPr>
        <w:sectPr>
          <w:pgSz w:w="11906" w:h="16838"/>
          <w:pgMar w:top="1134" w:right="1134" w:bottom="1134" w:left="1134" w:header="851" w:footer="850" w:gutter="0"/>
          <w:pgBorders w:offsetFrom="page">
            <w:top w:val="none" w:sz="0" w:space="0"/>
            <w:left w:val="none" w:sz="0" w:space="0"/>
            <w:bottom w:val="none" w:sz="0" w:space="0"/>
            <w:right w:val="none" w:sz="0" w:space="0"/>
          </w:pgBorders>
          <w:pgNumType w:fmt="decimal"/>
          <w:cols w:space="0" w:num="1"/>
          <w:titlePg/>
          <w:rtlGutter w:val="0"/>
          <w:docGrid w:type="lines" w:linePitch="317" w:charSpace="0"/>
        </w:sectPr>
      </w:pPr>
      <w:r>
        <w:rPr>
          <w:rFonts w:hint="eastAsia" w:ascii="宋体" w:hAnsi="宋体" w:eastAsia="宋体" w:cs="宋体"/>
          <w:sz w:val="21"/>
          <w:szCs w:val="21"/>
        </w:rPr>
        <w:t>本工程保修书，由施工合同发包人、承包人双方在竣工验收前共同签署，作为施工合同附件，其有效期限至保修期满。</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                      (公章)   承包人：                      (公章)</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法定地址：                             法定地址：                   </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法定代表人或其                         法定代表人或其</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委托代理人：                 (签字)    委托代理人：                  (签字)</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电话：                                 电话：                       </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传真：                                 传真：                       </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电子邮箱：                             电子邮箱：     </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开户银行：                             开户银行：                   </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帐号：                                 帐号：                       </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邮政编码：                             邮政编码：                   </w:t>
      </w:r>
    </w:p>
    <w:p>
      <w:pPr>
        <w:rPr>
          <w:rFonts w:hint="eastAsia"/>
          <w:sz w:val="18"/>
          <w:szCs w:val="21"/>
        </w:rPr>
      </w:pPr>
    </w:p>
    <w:p>
      <w:pPr>
        <w:rPr>
          <w:rFonts w:hint="eastAsia" w:ascii="宋体" w:hAnsi="宋体" w:eastAsia="宋体" w:cs="宋体"/>
          <w:sz w:val="21"/>
          <w:szCs w:val="21"/>
        </w:rPr>
      </w:pPr>
      <w:r>
        <w:rPr>
          <w:rFonts w:hint="eastAsia"/>
          <w:sz w:val="18"/>
          <w:szCs w:val="21"/>
        </w:rPr>
        <w:br w:type="page"/>
      </w:r>
      <w:r>
        <w:rPr>
          <w:rFonts w:hint="eastAsia" w:ascii="宋体" w:hAnsi="宋体" w:eastAsia="宋体" w:cs="宋体"/>
          <w:b/>
          <w:bCs/>
          <w:sz w:val="21"/>
          <w:szCs w:val="21"/>
        </w:rPr>
        <w:t>附件五：廉政责任书格式</w:t>
      </w:r>
    </w:p>
    <w:p>
      <w:pPr>
        <w:spacing w:line="360" w:lineRule="auto"/>
        <w:ind w:firstLine="420" w:firstLineChars="200"/>
        <w:jc w:val="center"/>
        <w:rPr>
          <w:rFonts w:hint="eastAsia" w:ascii="宋体" w:hAnsi="宋体" w:eastAsia="宋体" w:cs="宋体"/>
          <w:sz w:val="21"/>
          <w:szCs w:val="21"/>
        </w:rPr>
      </w:pPr>
      <w:r>
        <w:rPr>
          <w:rFonts w:hint="eastAsia" w:ascii="宋体" w:hAnsi="宋体" w:eastAsia="宋体" w:cs="宋体"/>
          <w:sz w:val="21"/>
          <w:szCs w:val="21"/>
        </w:rPr>
        <w:t>建设工程廉政责任书</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发包人：</w:t>
      </w:r>
      <w:r>
        <w:rPr>
          <w:rFonts w:hint="eastAsia" w:ascii="宋体" w:hAnsi="宋体" w:eastAsia="宋体" w:cs="宋体"/>
          <w:sz w:val="21"/>
          <w:szCs w:val="21"/>
          <w:u w:val="single"/>
        </w:rPr>
        <w:t xml:space="preserve">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承包人：</w:t>
      </w:r>
      <w:r>
        <w:rPr>
          <w:rFonts w:hint="eastAsia" w:ascii="宋体" w:hAnsi="宋体" w:eastAsia="宋体" w:cs="宋体"/>
          <w:sz w:val="21"/>
          <w:szCs w:val="21"/>
          <w:u w:val="single"/>
        </w:rPr>
        <w:t xml:space="preserve">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一、双方的责任</w:t>
      </w:r>
    </w:p>
    <w:p>
      <w:pPr>
        <w:spacing w:line="360" w:lineRule="auto"/>
        <w:ind w:firstLine="630" w:firstLineChars="300"/>
        <w:rPr>
          <w:rFonts w:hint="eastAsia" w:ascii="宋体" w:hAnsi="宋体" w:eastAsia="宋体" w:cs="宋体"/>
          <w:sz w:val="21"/>
          <w:szCs w:val="21"/>
        </w:rPr>
      </w:pPr>
      <w:r>
        <w:rPr>
          <w:rFonts w:hint="eastAsia" w:ascii="宋体" w:hAnsi="宋体" w:eastAsia="宋体" w:cs="宋体"/>
          <w:sz w:val="21"/>
          <w:szCs w:val="21"/>
        </w:rPr>
        <w:t>1.1应严格遵守国家关于建设工程的有关法律、法规，相关政策，以及廉政建设的各项规定。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1.2严格执行建设工程合同文件，自觉按合同办事。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1.3各项活动必须坚持公开、公平、公正、诚信、透明的原则(除法律法规另有规定者外)，不得为获取不正当的利益，损害国家、集体和对方利益，不得违反建设工程管理的规章制度。</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1.4发现对方在业务活动中有违规、违纪、违法行为的，应及时提醒对方，情节严重的，应向其上级主管部门或纪检监察、司法等有关机关举报。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二、发包人责任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发包人的领导和从事该建设工程项目的工作人员，在工程建设的事前、事中、事后应遵守以下规定：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2.1不得向承包人和相关单位索要或接受回扣、礼金、有价证券、贵重物品和好处费、感谢费等。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2.2不得在承包人和相关单位报销任何应由发包人或个人支付的费用。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2.3不得要求、暗示或接受承包人和相关单位为个人装修住房、婚丧嫁娶、配偶子女的工作安排以及出国(境)、旅游等提供方便。</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2.4不得参加有可能影响公正执行公务的承包人和相关单位的宴请、健身、娱乐等活动。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2.5不得向承包人和相关单位介绍或为配偶、子女、亲属参与同发包人工程建设管理合同有关的业务活动；不得以任何理由要求承包人和相关单位使用某种产品、材料和设备。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三、承包人责任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应与发包人保持正常的业务交往，按照有关法律法规和程序开展业务工作，严格执行工程建设的有关方针、政策，执行工程建设强制性标准，并遵守以下规定：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3.1不得以任何理由向发包人及其工作人员索要、接受或赠送礼金、有价证券、贵重物品及回扣、好处费、感谢费等。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3.2不得以任何理由为发包人和相关单位报销应由对方或个人支付的费用。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3.3不得接受或暗示为发包人、相关单位或个人装修住房、婚丧嫁娶、配偶子女的工作安排以及出国(境)、旅游等提供方便。</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3.4不得以任何理由为发包人、相关单位或个人组织有可能影响公正执行公务的宴请、健身、娱乐等活动。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四、违约责任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4.1发包人工作人员有违反本责任书第一、二条责任行为的，依据有关法律、法规给予处理；涉嫌犯罪的，移交司法机关追究刑事责任；给承包人单位造成经济损失的，应予以赔偿。</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4.2承包人工作人员有违反本责任书第一、三条责任行为的，依据有关法律法规处理；涉嫌犯罪的，移交司法机关追究刑事责任；给发包人单位造成经济损失的，应予以赔偿。</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4.3本责任书作为建设工程合同的组成部分，与建设工程合同具有同等法律效力。经双方签署后立即生效。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五、责任书有效期</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本责任书的有效期为双方签署之日起至该工程项目竣工验收合格时止。</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六、责任书份数</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本责任书一式二份，发包人承包人各执一份，具有同等效力。</w:t>
      </w: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发包人：                     (公章)    承包人：                      (公章)</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法定地址：                             法定地址：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法定代表人或其                         法定代表人或其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委托代理人：                 (签字)    委托代理人：                  (签字)</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电话：                                 电话：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传真：                                 传真：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电子邮箱：                             电子邮箱：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开户银行：                             开户银行：                   </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帐号：                                 帐号：                       </w:t>
      </w:r>
    </w:p>
    <w:p>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邮政编码：                             邮政编码：</w:t>
      </w:r>
    </w:p>
    <w:p>
      <w:r>
        <w:br w:type="page"/>
      </w:r>
    </w:p>
    <w:p/>
    <w:p>
      <w:pPr>
        <w:spacing w:line="360" w:lineRule="auto"/>
        <w:jc w:val="center"/>
        <w:outlineLvl w:val="0"/>
        <w:rPr>
          <w:rFonts w:ascii="宋体" w:hAnsi="宋体"/>
          <w:color w:val="auto"/>
          <w:szCs w:val="21"/>
        </w:rPr>
      </w:pPr>
      <w:bookmarkStart w:id="27" w:name="_Toc11664"/>
      <w:bookmarkStart w:id="28" w:name="_Toc23259"/>
      <w:r>
        <w:rPr>
          <w:rFonts w:hint="eastAsia" w:ascii="宋体" w:hAnsi="宋体"/>
          <w:b/>
          <w:color w:val="auto"/>
          <w:sz w:val="40"/>
        </w:rPr>
        <w:t>第六部分  附件</w:t>
      </w:r>
      <w:bookmarkEnd w:id="27"/>
      <w:bookmarkEnd w:id="28"/>
    </w:p>
    <w:p>
      <w:pPr>
        <w:spacing w:line="360" w:lineRule="auto"/>
        <w:jc w:val="center"/>
        <w:outlineLvl w:val="0"/>
        <w:rPr>
          <w:rFonts w:ascii="宋体" w:hAnsi="宋体"/>
          <w:b/>
          <w:bCs/>
          <w:color w:val="auto"/>
          <w:sz w:val="40"/>
        </w:rPr>
      </w:pPr>
      <w:bookmarkStart w:id="29" w:name="_Toc930"/>
      <w:bookmarkStart w:id="30" w:name="_Toc526752721"/>
      <w:bookmarkStart w:id="31" w:name="_Toc7875"/>
      <w:bookmarkStart w:id="32" w:name="_Toc9558"/>
      <w:bookmarkStart w:id="33" w:name="_Toc13311"/>
      <w:r>
        <w:rPr>
          <w:rFonts w:hint="eastAsia" w:ascii="宋体" w:hAnsi="宋体"/>
          <w:b/>
          <w:bCs/>
          <w:color w:val="auto"/>
          <w:sz w:val="40"/>
        </w:rPr>
        <w:t>磋商响应文件格式</w:t>
      </w:r>
      <w:bookmarkEnd w:id="29"/>
      <w:bookmarkEnd w:id="30"/>
      <w:bookmarkEnd w:id="31"/>
      <w:bookmarkEnd w:id="32"/>
      <w:bookmarkEnd w:id="33"/>
    </w:p>
    <w:p>
      <w:pPr>
        <w:spacing w:line="360" w:lineRule="auto"/>
        <w:rPr>
          <w:rFonts w:ascii="宋体" w:hAnsi="宋体"/>
          <w:b/>
          <w:color w:val="auto"/>
          <w:sz w:val="40"/>
          <w:u w:val="single"/>
        </w:rPr>
      </w:pPr>
    </w:p>
    <w:p>
      <w:pPr>
        <w:spacing w:line="560" w:lineRule="exact"/>
        <w:jc w:val="center"/>
        <w:rPr>
          <w:rFonts w:hint="eastAsia" w:ascii="宋体" w:hAnsi="宋体"/>
          <w:b/>
          <w:bCs/>
          <w:color w:val="auto"/>
          <w:sz w:val="40"/>
          <w:szCs w:val="44"/>
          <w:lang w:eastAsia="zh-CN"/>
        </w:rPr>
      </w:pPr>
      <w:r>
        <w:rPr>
          <w:rFonts w:hint="eastAsia" w:ascii="宋体" w:hAnsi="宋体"/>
          <w:b/>
          <w:bCs/>
          <w:color w:val="auto"/>
          <w:sz w:val="56"/>
          <w:szCs w:val="72"/>
          <w:lang w:eastAsia="zh-CN"/>
        </w:rPr>
        <w:t>邹城市太平镇东纪沟二村党群服务中心装饰工程</w:t>
      </w:r>
    </w:p>
    <w:p>
      <w:pPr>
        <w:spacing w:line="560" w:lineRule="exact"/>
        <w:jc w:val="center"/>
        <w:rPr>
          <w:rFonts w:hint="eastAsia" w:ascii="宋体" w:hAnsi="宋体" w:cs="Times New Roman"/>
          <w:b/>
          <w:bCs/>
          <w:color w:val="auto"/>
          <w:sz w:val="40"/>
          <w:szCs w:val="44"/>
          <w:lang w:eastAsia="zh-CN"/>
        </w:rPr>
      </w:pPr>
    </w:p>
    <w:p>
      <w:pPr>
        <w:spacing w:line="560" w:lineRule="exact"/>
        <w:jc w:val="center"/>
        <w:rPr>
          <w:rFonts w:hint="eastAsia" w:ascii="宋体" w:hAnsi="宋体" w:cs="Times New Roman"/>
          <w:b/>
          <w:bCs/>
          <w:color w:val="auto"/>
          <w:sz w:val="40"/>
          <w:szCs w:val="44"/>
          <w:lang w:eastAsia="zh-CN"/>
        </w:rPr>
      </w:pPr>
    </w:p>
    <w:p>
      <w:pPr>
        <w:spacing w:line="560" w:lineRule="exact"/>
        <w:jc w:val="center"/>
        <w:rPr>
          <w:rFonts w:hint="eastAsia" w:ascii="宋体" w:hAnsi="宋体" w:cs="Times New Roman"/>
          <w:b/>
          <w:bCs/>
          <w:color w:val="auto"/>
          <w:sz w:val="40"/>
          <w:szCs w:val="44"/>
          <w:lang w:eastAsia="zh-CN"/>
        </w:rPr>
      </w:pPr>
    </w:p>
    <w:p>
      <w:pPr>
        <w:spacing w:line="560" w:lineRule="exact"/>
        <w:jc w:val="center"/>
        <w:rPr>
          <w:rFonts w:hint="eastAsia" w:ascii="宋体" w:hAnsi="宋体" w:cs="Times New Roman"/>
          <w:b/>
          <w:bCs/>
          <w:color w:val="auto"/>
          <w:sz w:val="40"/>
          <w:szCs w:val="44"/>
          <w:lang w:eastAsia="zh-CN"/>
        </w:rPr>
      </w:pPr>
    </w:p>
    <w:p>
      <w:pPr>
        <w:spacing w:line="560" w:lineRule="exact"/>
        <w:jc w:val="center"/>
        <w:rPr>
          <w:rFonts w:hint="eastAsia" w:ascii="宋体" w:hAnsi="宋体" w:cs="Times New Roman"/>
          <w:b/>
          <w:bCs/>
          <w:color w:val="auto"/>
          <w:sz w:val="40"/>
          <w:szCs w:val="44"/>
          <w:lang w:eastAsia="zh-CN"/>
        </w:rPr>
      </w:pPr>
      <w:r>
        <w:rPr>
          <w:rFonts w:hint="eastAsia" w:ascii="宋体" w:hAnsi="宋体" w:cs="Times New Roman"/>
          <w:b/>
          <w:bCs/>
          <w:color w:val="auto"/>
          <w:sz w:val="52"/>
          <w:szCs w:val="52"/>
          <w:lang w:eastAsia="zh-CN"/>
        </w:rPr>
        <w:t>竞争性磋商响应文件</w:t>
      </w:r>
    </w:p>
    <w:p>
      <w:pPr>
        <w:spacing w:line="560" w:lineRule="exact"/>
        <w:jc w:val="left"/>
        <w:rPr>
          <w:rFonts w:ascii="宋体" w:hAnsi="宋体"/>
          <w:color w:val="auto"/>
          <w:szCs w:val="21"/>
        </w:rPr>
      </w:pPr>
    </w:p>
    <w:p>
      <w:pPr>
        <w:spacing w:line="360" w:lineRule="auto"/>
        <w:ind w:firstLine="840" w:firstLineChars="300"/>
        <w:rPr>
          <w:rFonts w:hint="eastAsia" w:ascii="宋体" w:hAnsi="宋体" w:cs="宋体"/>
          <w:color w:val="auto"/>
          <w:sz w:val="28"/>
          <w:szCs w:val="28"/>
        </w:rPr>
      </w:pPr>
      <w:r>
        <w:rPr>
          <w:rFonts w:hint="eastAsia" w:ascii="宋体" w:hAnsi="宋体" w:cs="宋体"/>
          <w:color w:val="auto"/>
          <w:sz w:val="28"/>
          <w:szCs w:val="28"/>
        </w:rPr>
        <w:t xml:space="preserve">       </w:t>
      </w:r>
    </w:p>
    <w:p>
      <w:pPr>
        <w:spacing w:line="360" w:lineRule="auto"/>
        <w:ind w:firstLine="840" w:firstLineChars="300"/>
        <w:rPr>
          <w:rFonts w:hint="eastAsia" w:ascii="宋体" w:hAnsi="宋体" w:cs="宋体"/>
          <w:color w:val="auto"/>
          <w:sz w:val="28"/>
          <w:szCs w:val="28"/>
        </w:rPr>
      </w:pPr>
    </w:p>
    <w:p>
      <w:pPr>
        <w:spacing w:line="360" w:lineRule="auto"/>
        <w:ind w:firstLine="840" w:firstLineChars="300"/>
        <w:rPr>
          <w:rFonts w:hint="eastAsia" w:ascii="宋体" w:hAnsi="宋体" w:cs="宋体"/>
          <w:color w:val="auto"/>
          <w:sz w:val="28"/>
          <w:szCs w:val="28"/>
        </w:rPr>
      </w:pPr>
    </w:p>
    <w:p>
      <w:pPr>
        <w:spacing w:line="360" w:lineRule="auto"/>
        <w:ind w:firstLine="840" w:firstLineChars="300"/>
        <w:rPr>
          <w:rFonts w:hint="eastAsia" w:ascii="宋体" w:hAnsi="宋体" w:cs="宋体"/>
          <w:color w:val="auto"/>
          <w:sz w:val="28"/>
          <w:szCs w:val="28"/>
        </w:rPr>
      </w:pPr>
    </w:p>
    <w:p>
      <w:pPr>
        <w:spacing w:line="360" w:lineRule="auto"/>
        <w:ind w:firstLine="840" w:firstLineChars="300"/>
        <w:rPr>
          <w:rFonts w:hint="eastAsia" w:ascii="宋体" w:hAnsi="宋体" w:cs="宋体"/>
          <w:color w:val="auto"/>
          <w:sz w:val="28"/>
          <w:szCs w:val="28"/>
        </w:rPr>
      </w:pPr>
    </w:p>
    <w:p>
      <w:pPr>
        <w:spacing w:line="360" w:lineRule="auto"/>
        <w:rPr>
          <w:rFonts w:hint="eastAsia" w:ascii="宋体" w:hAnsi="宋体" w:cs="宋体"/>
          <w:color w:val="auto"/>
          <w:sz w:val="28"/>
          <w:szCs w:val="28"/>
        </w:rPr>
      </w:pPr>
    </w:p>
    <w:p>
      <w:pPr>
        <w:spacing w:line="360" w:lineRule="auto"/>
        <w:ind w:firstLine="840" w:firstLineChars="300"/>
        <w:rPr>
          <w:rFonts w:hint="eastAsia" w:ascii="宋体" w:hAnsi="宋体" w:cs="宋体"/>
          <w:color w:val="auto"/>
          <w:sz w:val="28"/>
          <w:szCs w:val="28"/>
        </w:rPr>
      </w:pPr>
    </w:p>
    <w:p>
      <w:pPr>
        <w:spacing w:line="360" w:lineRule="auto"/>
        <w:ind w:firstLine="1960" w:firstLineChars="700"/>
        <w:rPr>
          <w:rFonts w:hint="eastAsia"/>
          <w:color w:val="auto"/>
          <w:sz w:val="28"/>
          <w:szCs w:val="28"/>
        </w:rPr>
      </w:pPr>
      <w:r>
        <w:rPr>
          <w:rFonts w:hint="eastAsia" w:ascii="宋体" w:hAnsi="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cs="宋体"/>
          <w:color w:val="auto"/>
          <w:sz w:val="28"/>
          <w:szCs w:val="28"/>
        </w:rPr>
        <w:t xml:space="preserve"> </w:t>
      </w:r>
      <w:r>
        <w:rPr>
          <w:rFonts w:hint="eastAsia" w:cs="宋体"/>
          <w:color w:val="auto"/>
          <w:sz w:val="28"/>
          <w:szCs w:val="28"/>
        </w:rPr>
        <w:t>供应商名称：</w:t>
      </w:r>
      <w:r>
        <w:rPr>
          <w:rFonts w:hint="eastAsia" w:cs="宋体"/>
          <w:color w:val="auto"/>
          <w:sz w:val="28"/>
          <w:szCs w:val="28"/>
          <w:u w:val="single"/>
        </w:rPr>
        <w:t xml:space="preserve">                         </w:t>
      </w:r>
      <w:r>
        <w:rPr>
          <w:color w:val="auto"/>
          <w:sz w:val="28"/>
          <w:szCs w:val="28"/>
        </w:rPr>
        <w:t xml:space="preserve">  </w:t>
      </w:r>
      <w:r>
        <w:rPr>
          <w:rFonts w:hint="eastAsia"/>
          <w:color w:val="auto"/>
          <w:sz w:val="28"/>
          <w:szCs w:val="28"/>
        </w:rPr>
        <w:t>（盖章）</w:t>
      </w:r>
    </w:p>
    <w:p>
      <w:pPr>
        <w:spacing w:line="360" w:lineRule="auto"/>
        <w:ind w:firstLine="2520" w:firstLineChars="900"/>
        <w:rPr>
          <w:color w:val="auto"/>
          <w:sz w:val="28"/>
          <w:szCs w:val="28"/>
        </w:rPr>
      </w:pPr>
      <w:r>
        <w:rPr>
          <w:rFonts w:hint="eastAsia"/>
          <w:color w:val="auto"/>
          <w:sz w:val="28"/>
          <w:szCs w:val="28"/>
          <w:lang w:eastAsia="zh-CN"/>
        </w:rPr>
        <w:t>法定代表人：</w:t>
      </w:r>
      <w:r>
        <w:rPr>
          <w:rFonts w:hint="eastAsia"/>
          <w:color w:val="auto"/>
          <w:sz w:val="28"/>
          <w:szCs w:val="28"/>
          <w:u w:val="single"/>
          <w:lang w:val="en-US" w:eastAsia="zh-CN"/>
        </w:rPr>
        <w:t xml:space="preserve">                       </w:t>
      </w:r>
      <w:r>
        <w:rPr>
          <w:color w:val="auto"/>
          <w:sz w:val="28"/>
          <w:szCs w:val="28"/>
          <w:u w:val="single"/>
        </w:rPr>
        <w:t xml:space="preserve"> </w:t>
      </w:r>
      <w:r>
        <w:rPr>
          <w:color w:val="auto"/>
          <w:sz w:val="28"/>
          <w:szCs w:val="28"/>
        </w:rPr>
        <w:t xml:space="preserve">                              </w:t>
      </w:r>
    </w:p>
    <w:p>
      <w:pPr>
        <w:spacing w:line="360" w:lineRule="auto"/>
        <w:ind w:firstLine="840" w:firstLineChars="300"/>
        <w:rPr>
          <w:rFonts w:hint="eastAsia"/>
          <w:b/>
          <w:color w:val="auto"/>
          <w:sz w:val="32"/>
        </w:rPr>
      </w:pPr>
      <w:r>
        <w:rPr>
          <w:rFonts w:hint="eastAsia" w:cs="宋体"/>
          <w:color w:val="auto"/>
          <w:sz w:val="28"/>
          <w:szCs w:val="28"/>
        </w:rPr>
        <w:t xml:space="preserve">       </w:t>
      </w:r>
      <w:r>
        <w:rPr>
          <w:rFonts w:hint="eastAsia" w:cs="宋体"/>
          <w:color w:val="auto"/>
          <w:sz w:val="28"/>
          <w:szCs w:val="28"/>
          <w:lang w:val="en-US" w:eastAsia="zh-CN"/>
        </w:rPr>
        <w:t xml:space="preserve">  </w:t>
      </w:r>
      <w:r>
        <w:rPr>
          <w:rFonts w:hint="eastAsia" w:cs="宋体"/>
          <w:color w:val="auto"/>
          <w:sz w:val="28"/>
          <w:szCs w:val="28"/>
        </w:rPr>
        <w:t xml:space="preserve">  日</w:t>
      </w:r>
      <w:r>
        <w:rPr>
          <w:color w:val="auto"/>
          <w:sz w:val="28"/>
          <w:szCs w:val="28"/>
        </w:rPr>
        <w:t xml:space="preserve">    </w:t>
      </w:r>
      <w:r>
        <w:rPr>
          <w:rFonts w:hint="eastAsia" w:cs="宋体"/>
          <w:color w:val="auto"/>
          <w:sz w:val="28"/>
          <w:szCs w:val="28"/>
        </w:rPr>
        <w:t>期：</w:t>
      </w:r>
      <w:r>
        <w:rPr>
          <w:color w:val="auto"/>
          <w:sz w:val="28"/>
          <w:szCs w:val="28"/>
          <w:u w:val="single"/>
        </w:rPr>
        <w:t xml:space="preserve">          </w:t>
      </w:r>
      <w:r>
        <w:rPr>
          <w:rFonts w:hint="eastAsia" w:cs="宋体"/>
          <w:color w:val="auto"/>
          <w:sz w:val="28"/>
          <w:szCs w:val="28"/>
        </w:rPr>
        <w:t>年</w:t>
      </w:r>
      <w:r>
        <w:rPr>
          <w:color w:val="auto"/>
          <w:sz w:val="28"/>
          <w:szCs w:val="28"/>
          <w:u w:val="single"/>
        </w:rPr>
        <w:t xml:space="preserve">      </w:t>
      </w:r>
      <w:r>
        <w:rPr>
          <w:rFonts w:hint="eastAsia" w:cs="宋体"/>
          <w:color w:val="auto"/>
          <w:sz w:val="28"/>
          <w:szCs w:val="28"/>
        </w:rPr>
        <w:t>月</w:t>
      </w:r>
      <w:r>
        <w:rPr>
          <w:color w:val="auto"/>
          <w:sz w:val="28"/>
          <w:szCs w:val="28"/>
          <w:u w:val="single"/>
        </w:rPr>
        <w:t xml:space="preserve">      </w:t>
      </w:r>
      <w:r>
        <w:rPr>
          <w:rFonts w:hint="eastAsia" w:cs="宋体"/>
          <w:color w:val="auto"/>
          <w:sz w:val="28"/>
          <w:szCs w:val="28"/>
        </w:rPr>
        <w:t>日</w:t>
      </w:r>
    </w:p>
    <w:p>
      <w:pPr>
        <w:pStyle w:val="32"/>
        <w:snapToGrid w:val="0"/>
        <w:spacing w:line="360" w:lineRule="auto"/>
        <w:ind w:left="578"/>
        <w:jc w:val="center"/>
        <w:rPr>
          <w:rFonts w:hint="eastAsia"/>
          <w:b/>
          <w:color w:val="auto"/>
          <w:sz w:val="32"/>
        </w:rPr>
      </w:pPr>
    </w:p>
    <w:p>
      <w:pPr>
        <w:rPr>
          <w:rFonts w:hint="eastAsia"/>
          <w:b/>
          <w:color w:val="auto"/>
          <w:sz w:val="32"/>
        </w:rPr>
      </w:pPr>
      <w:r>
        <w:rPr>
          <w:rFonts w:hint="eastAsia"/>
          <w:b/>
          <w:color w:val="auto"/>
          <w:sz w:val="32"/>
        </w:rPr>
        <w:br w:type="page"/>
      </w:r>
    </w:p>
    <w:p>
      <w:pPr>
        <w:pStyle w:val="32"/>
        <w:snapToGrid w:val="0"/>
        <w:spacing w:line="360" w:lineRule="auto"/>
        <w:ind w:left="578"/>
        <w:jc w:val="center"/>
        <w:rPr>
          <w:b/>
          <w:color w:val="auto"/>
          <w:sz w:val="32"/>
        </w:rPr>
      </w:pPr>
      <w:r>
        <w:rPr>
          <w:rFonts w:hint="eastAsia"/>
          <w:b/>
          <w:color w:val="auto"/>
          <w:sz w:val="32"/>
        </w:rPr>
        <w:t>目  录</w:t>
      </w:r>
    </w:p>
    <w:p>
      <w:pPr>
        <w:pStyle w:val="32"/>
        <w:keepNext w:val="0"/>
        <w:keepLines w:val="0"/>
        <w:pageBreakBefore w:val="0"/>
        <w:kinsoku/>
        <w:wordWrap w:val="0"/>
        <w:overflowPunct/>
        <w:topLinePunct w:val="0"/>
        <w:autoSpaceDE/>
        <w:autoSpaceDN/>
        <w:bidi w:val="0"/>
        <w:adjustRightInd/>
        <w:spacing w:line="480" w:lineRule="auto"/>
        <w:ind w:firstLine="480" w:firstLineChars="200"/>
        <w:jc w:val="left"/>
        <w:textAlignment w:val="center"/>
        <w:rPr>
          <w:rFonts w:ascii="宋体" w:hAnsi="宋体"/>
          <w:highlight w:val="none"/>
        </w:rPr>
      </w:pPr>
      <w:r>
        <w:rPr>
          <w:rFonts w:hint="eastAsia" w:ascii="宋体" w:hAnsi="宋体"/>
          <w:highlight w:val="none"/>
        </w:rPr>
        <w:t>一、磋商响应函</w:t>
      </w:r>
    </w:p>
    <w:p>
      <w:pPr>
        <w:pStyle w:val="32"/>
        <w:keepNext w:val="0"/>
        <w:keepLines w:val="0"/>
        <w:pageBreakBefore w:val="0"/>
        <w:kinsoku/>
        <w:wordWrap w:val="0"/>
        <w:overflowPunct/>
        <w:topLinePunct w:val="0"/>
        <w:autoSpaceDE/>
        <w:autoSpaceDN/>
        <w:bidi w:val="0"/>
        <w:adjustRightInd/>
        <w:spacing w:line="480" w:lineRule="auto"/>
        <w:ind w:firstLine="480" w:firstLineChars="200"/>
        <w:jc w:val="left"/>
        <w:textAlignment w:val="center"/>
        <w:rPr>
          <w:rFonts w:ascii="宋体" w:hAnsi="宋体"/>
          <w:highlight w:val="none"/>
        </w:rPr>
      </w:pPr>
      <w:r>
        <w:rPr>
          <w:rFonts w:hint="eastAsia" w:ascii="宋体" w:hAnsi="宋体"/>
          <w:highlight w:val="none"/>
        </w:rPr>
        <w:t>二、法定代表人身份证明、法定代表人授权委托书</w:t>
      </w:r>
    </w:p>
    <w:p>
      <w:pPr>
        <w:pStyle w:val="32"/>
        <w:keepNext w:val="0"/>
        <w:keepLines w:val="0"/>
        <w:pageBreakBefore w:val="0"/>
        <w:kinsoku/>
        <w:wordWrap w:val="0"/>
        <w:overflowPunct/>
        <w:topLinePunct w:val="0"/>
        <w:autoSpaceDE/>
        <w:autoSpaceDN/>
        <w:bidi w:val="0"/>
        <w:adjustRightInd/>
        <w:spacing w:line="480" w:lineRule="auto"/>
        <w:ind w:firstLine="480" w:firstLineChars="200"/>
        <w:jc w:val="left"/>
        <w:textAlignment w:val="center"/>
        <w:rPr>
          <w:rFonts w:hint="eastAsia" w:ascii="宋体" w:hAnsi="宋体"/>
          <w:highlight w:val="none"/>
        </w:rPr>
      </w:pPr>
      <w:r>
        <w:rPr>
          <w:rFonts w:hint="eastAsia" w:ascii="宋体" w:hAnsi="宋体"/>
          <w:highlight w:val="none"/>
        </w:rPr>
        <w:t>三、初次报价表</w:t>
      </w:r>
    </w:p>
    <w:p>
      <w:pPr>
        <w:keepNext w:val="0"/>
        <w:keepLines w:val="0"/>
        <w:pageBreakBefore w:val="0"/>
        <w:kinsoku/>
        <w:overflowPunct/>
        <w:topLinePunct w:val="0"/>
        <w:autoSpaceDE/>
        <w:autoSpaceDN/>
        <w:bidi w:val="0"/>
        <w:adjustRightInd/>
        <w:spacing w:line="480" w:lineRule="auto"/>
        <w:ind w:firstLine="480" w:firstLineChars="200"/>
        <w:rPr>
          <w:rFonts w:hint="eastAsia" w:ascii="宋体" w:hAnsi="宋体"/>
          <w:highlight w:val="none"/>
        </w:rPr>
      </w:pPr>
      <w:r>
        <w:rPr>
          <w:rFonts w:hint="eastAsia" w:ascii="宋体" w:hAnsi="宋体" w:eastAsia="宋体"/>
          <w:sz w:val="24"/>
          <w:szCs w:val="24"/>
          <w:highlight w:val="none"/>
          <w:lang w:val="en-US" w:eastAsia="zh-CN"/>
        </w:rPr>
        <w:t>四</w:t>
      </w:r>
      <w:r>
        <w:rPr>
          <w:rFonts w:hint="eastAsia" w:ascii="宋体" w:hAnsi="宋体" w:eastAsia="宋体"/>
          <w:sz w:val="24"/>
          <w:szCs w:val="24"/>
          <w:highlight w:val="none"/>
        </w:rPr>
        <w:t>、初次报价的已标价工程量清单</w:t>
      </w:r>
    </w:p>
    <w:p>
      <w:pPr>
        <w:keepNext w:val="0"/>
        <w:keepLines w:val="0"/>
        <w:pageBreakBefore w:val="0"/>
        <w:kinsoku/>
        <w:wordWrap w:val="0"/>
        <w:overflowPunct/>
        <w:topLinePunct w:val="0"/>
        <w:autoSpaceDE/>
        <w:autoSpaceDN/>
        <w:bidi w:val="0"/>
        <w:adjustRightInd/>
        <w:spacing w:line="480" w:lineRule="auto"/>
        <w:ind w:firstLine="480" w:firstLineChars="200"/>
        <w:textAlignment w:val="center"/>
        <w:rPr>
          <w:rFonts w:hint="eastAsia" w:ascii="宋体" w:hAnsi="宋体" w:cs="宋体"/>
          <w:sz w:val="24"/>
          <w:highlight w:val="none"/>
        </w:rPr>
      </w:pPr>
      <w:r>
        <w:rPr>
          <w:rFonts w:hint="eastAsia" w:ascii="宋体" w:hAnsi="宋体" w:cs="宋体"/>
          <w:sz w:val="24"/>
          <w:highlight w:val="none"/>
          <w:lang w:val="en-US" w:eastAsia="zh-CN"/>
        </w:rPr>
        <w:t>五</w:t>
      </w:r>
      <w:r>
        <w:rPr>
          <w:rFonts w:hint="eastAsia" w:ascii="宋体" w:hAnsi="宋体" w:cs="宋体"/>
          <w:sz w:val="24"/>
          <w:highlight w:val="none"/>
        </w:rPr>
        <w:t>、</w:t>
      </w:r>
      <w:r>
        <w:rPr>
          <w:rFonts w:hint="eastAsia" w:ascii="宋体" w:hAnsi="宋体"/>
          <w:sz w:val="24"/>
          <w:highlight w:val="none"/>
        </w:rPr>
        <w:t>施工组织设计</w:t>
      </w:r>
    </w:p>
    <w:p>
      <w:pPr>
        <w:pStyle w:val="32"/>
        <w:keepNext w:val="0"/>
        <w:keepLines w:val="0"/>
        <w:pageBreakBefore w:val="0"/>
        <w:kinsoku/>
        <w:wordWrap w:val="0"/>
        <w:overflowPunct/>
        <w:topLinePunct w:val="0"/>
        <w:autoSpaceDE/>
        <w:autoSpaceDN/>
        <w:bidi w:val="0"/>
        <w:adjustRightInd/>
        <w:spacing w:line="480" w:lineRule="auto"/>
        <w:ind w:firstLine="480" w:firstLineChars="200"/>
        <w:jc w:val="left"/>
        <w:textAlignment w:val="center"/>
        <w:rPr>
          <w:rFonts w:hint="eastAsia" w:ascii="宋体" w:hAnsi="宋体"/>
          <w:highlight w:val="none"/>
        </w:rPr>
      </w:pPr>
      <w:r>
        <w:rPr>
          <w:rFonts w:hint="eastAsia"/>
          <w:highlight w:val="none"/>
          <w:lang w:val="en-US" w:eastAsia="zh-CN"/>
        </w:rPr>
        <w:t>六</w:t>
      </w:r>
      <w:r>
        <w:rPr>
          <w:rFonts w:hint="eastAsia" w:ascii="宋体" w:hAnsi="宋体"/>
          <w:highlight w:val="none"/>
        </w:rPr>
        <w:t>、项目管理机构</w:t>
      </w:r>
    </w:p>
    <w:p>
      <w:pPr>
        <w:pStyle w:val="32"/>
        <w:keepNext w:val="0"/>
        <w:keepLines w:val="0"/>
        <w:pageBreakBefore w:val="0"/>
        <w:kinsoku/>
        <w:wordWrap w:val="0"/>
        <w:overflowPunct/>
        <w:topLinePunct w:val="0"/>
        <w:autoSpaceDE/>
        <w:autoSpaceDN/>
        <w:bidi w:val="0"/>
        <w:adjustRightInd/>
        <w:spacing w:line="480" w:lineRule="auto"/>
        <w:ind w:firstLine="480" w:firstLineChars="200"/>
        <w:jc w:val="left"/>
        <w:textAlignment w:val="center"/>
        <w:rPr>
          <w:rFonts w:hint="eastAsia" w:ascii="宋体" w:hAnsi="宋体"/>
          <w:highlight w:val="none"/>
        </w:rPr>
      </w:pPr>
      <w:r>
        <w:rPr>
          <w:rFonts w:hint="eastAsia"/>
          <w:highlight w:val="none"/>
          <w:lang w:val="en-US" w:eastAsia="zh-CN"/>
        </w:rPr>
        <w:t>七</w:t>
      </w:r>
      <w:r>
        <w:rPr>
          <w:rFonts w:hint="eastAsia" w:ascii="宋体" w:hAnsi="宋体"/>
          <w:highlight w:val="none"/>
        </w:rPr>
        <w:t>、资格审查资料</w:t>
      </w:r>
    </w:p>
    <w:p>
      <w:pPr>
        <w:pStyle w:val="32"/>
        <w:keepNext w:val="0"/>
        <w:keepLines w:val="0"/>
        <w:pageBreakBefore w:val="0"/>
        <w:kinsoku/>
        <w:wordWrap w:val="0"/>
        <w:overflowPunct/>
        <w:topLinePunct w:val="0"/>
        <w:autoSpaceDE/>
        <w:autoSpaceDN/>
        <w:bidi w:val="0"/>
        <w:adjustRightInd/>
        <w:spacing w:line="480" w:lineRule="auto"/>
        <w:ind w:firstLine="480" w:firstLineChars="20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八、建设工程扬尘治理工作承诺书</w:t>
      </w:r>
    </w:p>
    <w:p>
      <w:pPr>
        <w:pStyle w:val="32"/>
        <w:keepNext w:val="0"/>
        <w:keepLines w:val="0"/>
        <w:pageBreakBefore w:val="0"/>
        <w:kinsoku/>
        <w:wordWrap w:val="0"/>
        <w:overflowPunct/>
        <w:topLinePunct w:val="0"/>
        <w:autoSpaceDE/>
        <w:autoSpaceDN/>
        <w:bidi w:val="0"/>
        <w:adjustRightInd/>
        <w:spacing w:line="480" w:lineRule="auto"/>
        <w:ind w:firstLine="480" w:firstLineChars="20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九、其他资料</w:t>
      </w:r>
    </w:p>
    <w:p>
      <w:pPr>
        <w:pStyle w:val="32"/>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rPr>
        <w:t>磋商响应文件的密封</w:t>
      </w:r>
      <w:r>
        <w:rPr>
          <w:rFonts w:hint="eastAsia" w:cs="宋体"/>
          <w:color w:val="auto"/>
          <w:sz w:val="24"/>
          <w:szCs w:val="24"/>
          <w:lang w:val="en-US" w:eastAsia="zh-CN"/>
        </w:rPr>
        <w:t>格式</w:t>
      </w:r>
    </w:p>
    <w:p>
      <w:pPr>
        <w:pStyle w:val="10"/>
      </w:pPr>
    </w:p>
    <w:p>
      <w:pPr>
        <w:rPr>
          <w:rFonts w:ascii="宋体" w:hAnsi="宋体"/>
          <w:bCs/>
          <w:color w:val="auto"/>
          <w:sz w:val="24"/>
        </w:rPr>
      </w:pPr>
    </w:p>
    <w:p>
      <w:pPr>
        <w:rPr>
          <w:rFonts w:ascii="宋体" w:hAnsi="宋体"/>
          <w:bCs/>
          <w:color w:val="auto"/>
          <w:sz w:val="24"/>
        </w:rPr>
      </w:pPr>
    </w:p>
    <w:p>
      <w:pPr>
        <w:rPr>
          <w:rFonts w:ascii="宋体" w:hAnsi="宋体"/>
          <w:bCs/>
          <w:color w:val="auto"/>
          <w:sz w:val="24"/>
        </w:rPr>
      </w:pPr>
    </w:p>
    <w:p>
      <w:pPr>
        <w:rPr>
          <w:rFonts w:ascii="宋体" w:hAnsi="宋体"/>
          <w:bCs/>
          <w:color w:val="auto"/>
          <w:sz w:val="24"/>
        </w:rPr>
      </w:pPr>
    </w:p>
    <w:p>
      <w:pPr>
        <w:rPr>
          <w:rFonts w:ascii="宋体" w:hAnsi="宋体"/>
          <w:bCs/>
          <w:color w:val="auto"/>
          <w:sz w:val="24"/>
        </w:rPr>
      </w:pPr>
    </w:p>
    <w:p>
      <w:pPr>
        <w:pStyle w:val="10"/>
        <w:rPr>
          <w:rFonts w:ascii="宋体" w:hAnsi="宋体"/>
          <w:color w:val="auto"/>
        </w:rPr>
      </w:pPr>
    </w:p>
    <w:p>
      <w:pPr>
        <w:pStyle w:val="10"/>
        <w:tabs>
          <w:tab w:val="left" w:pos="0"/>
          <w:tab w:val="left" w:pos="720"/>
          <w:tab w:val="left" w:pos="1440"/>
          <w:tab w:val="left" w:pos="2160"/>
          <w:tab w:val="left" w:pos="2880"/>
          <w:tab w:val="left" w:pos="3600"/>
          <w:tab w:val="left" w:pos="4320"/>
        </w:tabs>
        <w:autoSpaceDE w:val="0"/>
        <w:autoSpaceDN w:val="0"/>
        <w:adjustRightInd w:val="0"/>
        <w:spacing w:before="0" w:line="360" w:lineRule="auto"/>
        <w:ind w:firstLine="361" w:firstLineChars="150"/>
        <w:rPr>
          <w:rFonts w:hint="eastAsia" w:ascii="宋体" w:hAnsi="宋体"/>
          <w:b/>
          <w:bCs/>
          <w:color w:val="auto"/>
          <w:szCs w:val="24"/>
        </w:rPr>
      </w:pPr>
    </w:p>
    <w:p>
      <w:pPr>
        <w:pStyle w:val="10"/>
        <w:tabs>
          <w:tab w:val="left" w:pos="0"/>
          <w:tab w:val="left" w:pos="720"/>
          <w:tab w:val="left" w:pos="1440"/>
          <w:tab w:val="left" w:pos="2160"/>
          <w:tab w:val="left" w:pos="2880"/>
          <w:tab w:val="left" w:pos="3600"/>
          <w:tab w:val="left" w:pos="4320"/>
        </w:tabs>
        <w:autoSpaceDE w:val="0"/>
        <w:autoSpaceDN w:val="0"/>
        <w:adjustRightInd w:val="0"/>
        <w:spacing w:before="0" w:line="360" w:lineRule="auto"/>
        <w:ind w:firstLine="361" w:firstLineChars="150"/>
        <w:rPr>
          <w:rFonts w:hint="eastAsia" w:ascii="宋体" w:hAnsi="宋体"/>
          <w:b/>
          <w:bCs/>
          <w:color w:val="auto"/>
          <w:szCs w:val="24"/>
        </w:rPr>
      </w:pPr>
    </w:p>
    <w:p>
      <w:pPr>
        <w:pStyle w:val="10"/>
        <w:tabs>
          <w:tab w:val="left" w:pos="0"/>
          <w:tab w:val="left" w:pos="720"/>
          <w:tab w:val="left" w:pos="1440"/>
          <w:tab w:val="left" w:pos="2160"/>
          <w:tab w:val="left" w:pos="2880"/>
          <w:tab w:val="left" w:pos="3600"/>
          <w:tab w:val="left" w:pos="4320"/>
        </w:tabs>
        <w:autoSpaceDE w:val="0"/>
        <w:autoSpaceDN w:val="0"/>
        <w:adjustRightInd w:val="0"/>
        <w:spacing w:before="0" w:line="360" w:lineRule="auto"/>
        <w:ind w:firstLine="361" w:firstLineChars="150"/>
        <w:rPr>
          <w:rFonts w:hint="eastAsia" w:ascii="宋体" w:hAnsi="宋体"/>
          <w:b/>
          <w:bCs/>
          <w:color w:val="auto"/>
          <w:szCs w:val="24"/>
        </w:rPr>
      </w:pPr>
    </w:p>
    <w:p>
      <w:pPr>
        <w:pStyle w:val="10"/>
        <w:tabs>
          <w:tab w:val="left" w:pos="0"/>
          <w:tab w:val="left" w:pos="720"/>
          <w:tab w:val="left" w:pos="1440"/>
          <w:tab w:val="left" w:pos="2160"/>
          <w:tab w:val="left" w:pos="2880"/>
          <w:tab w:val="left" w:pos="3600"/>
          <w:tab w:val="left" w:pos="4320"/>
        </w:tabs>
        <w:autoSpaceDE w:val="0"/>
        <w:autoSpaceDN w:val="0"/>
        <w:adjustRightInd w:val="0"/>
        <w:spacing w:before="0" w:line="360" w:lineRule="auto"/>
        <w:ind w:firstLine="361" w:firstLineChars="150"/>
        <w:rPr>
          <w:rFonts w:hint="eastAsia" w:ascii="宋体" w:hAnsi="宋体"/>
          <w:b/>
          <w:bCs/>
          <w:color w:val="auto"/>
          <w:szCs w:val="24"/>
        </w:rPr>
      </w:pPr>
    </w:p>
    <w:p>
      <w:pPr>
        <w:pStyle w:val="10"/>
        <w:tabs>
          <w:tab w:val="left" w:pos="0"/>
          <w:tab w:val="left" w:pos="720"/>
          <w:tab w:val="left" w:pos="1440"/>
          <w:tab w:val="left" w:pos="2160"/>
          <w:tab w:val="left" w:pos="2880"/>
          <w:tab w:val="left" w:pos="3600"/>
          <w:tab w:val="left" w:pos="4320"/>
        </w:tabs>
        <w:autoSpaceDE w:val="0"/>
        <w:autoSpaceDN w:val="0"/>
        <w:adjustRightInd w:val="0"/>
        <w:spacing w:before="0" w:line="360" w:lineRule="auto"/>
        <w:ind w:firstLine="361" w:firstLineChars="150"/>
        <w:rPr>
          <w:rFonts w:hint="eastAsia" w:ascii="宋体" w:hAnsi="宋体"/>
          <w:b/>
          <w:bCs/>
          <w:color w:val="auto"/>
          <w:szCs w:val="24"/>
        </w:rPr>
      </w:pPr>
    </w:p>
    <w:p>
      <w:pPr>
        <w:rPr>
          <w:rFonts w:hint="eastAsia" w:ascii="宋体" w:hAnsi="宋体" w:cs="宋体"/>
          <w:b/>
          <w:bCs/>
          <w:kern w:val="0"/>
          <w:sz w:val="24"/>
          <w:highlight w:val="none"/>
        </w:rPr>
      </w:pPr>
      <w:r>
        <w:rPr>
          <w:rFonts w:hint="eastAsia" w:ascii="宋体" w:hAnsi="宋体" w:cs="宋体"/>
          <w:b/>
          <w:bCs/>
          <w:kern w:val="0"/>
          <w:sz w:val="24"/>
          <w:highlight w:val="none"/>
        </w:rPr>
        <w:br w:type="page"/>
      </w:r>
    </w:p>
    <w:p>
      <w:pPr>
        <w:spacing w:line="600" w:lineRule="exact"/>
        <w:jc w:val="center"/>
        <w:textAlignment w:val="center"/>
        <w:rPr>
          <w:rFonts w:hint="eastAsia" w:ascii="宋体" w:hAnsi="宋体" w:cs="宋体"/>
          <w:b/>
          <w:bCs/>
          <w:kern w:val="0"/>
          <w:sz w:val="24"/>
          <w:highlight w:val="none"/>
        </w:rPr>
      </w:pPr>
      <w:r>
        <w:rPr>
          <w:rFonts w:hint="eastAsia" w:ascii="宋体" w:hAnsi="宋体" w:cs="宋体"/>
          <w:b/>
          <w:bCs/>
          <w:kern w:val="0"/>
          <w:sz w:val="24"/>
          <w:highlight w:val="none"/>
        </w:rPr>
        <w:t>一、磋商响应函</w:t>
      </w:r>
    </w:p>
    <w:p>
      <w:pPr>
        <w:widowControl/>
        <w:spacing w:line="600" w:lineRule="exact"/>
        <w:ind w:firstLine="360" w:firstLineChars="150"/>
        <w:jc w:val="left"/>
        <w:rPr>
          <w:rFonts w:hint="eastAsia" w:ascii="宋体" w:hAnsi="宋体" w:cs="宋体"/>
          <w:kern w:val="0"/>
          <w:sz w:val="24"/>
          <w:highlight w:val="none"/>
        </w:rPr>
      </w:pPr>
      <w:r>
        <w:rPr>
          <w:rFonts w:hint="eastAsia" w:ascii="宋体" w:hAnsi="宋体" w:cs="宋体"/>
          <w:kern w:val="0"/>
          <w:sz w:val="24"/>
          <w:highlight w:val="none"/>
        </w:rPr>
        <w:t>经研究，我方决定参加项目编号为</w:t>
      </w:r>
      <w:r>
        <w:rPr>
          <w:rFonts w:hint="eastAsia" w:ascii="宋体" w:hAnsi="宋体" w:cs="宋体"/>
          <w:kern w:val="0"/>
          <w:sz w:val="24"/>
          <w:highlight w:val="none"/>
          <w:u w:val="single"/>
        </w:rPr>
        <w:t xml:space="preserve">               </w:t>
      </w:r>
      <w:r>
        <w:rPr>
          <w:rFonts w:hint="eastAsia" w:ascii="宋体" w:hAnsi="宋体" w:cs="宋体"/>
          <w:kern w:val="0"/>
          <w:sz w:val="24"/>
          <w:highlight w:val="none"/>
        </w:rPr>
        <w:t>的政府采购活动并提交磋商响应文件。为此，我方郑重声明如下:</w:t>
      </w:r>
    </w:p>
    <w:p>
      <w:pPr>
        <w:widowControl/>
        <w:spacing w:line="6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1、我方提交的磋商响应文件，正本一份，副本</w:t>
      </w:r>
      <w:r>
        <w:rPr>
          <w:rFonts w:hint="eastAsia" w:ascii="宋体" w:hAnsi="宋体" w:cs="宋体"/>
          <w:kern w:val="0"/>
          <w:sz w:val="24"/>
          <w:highlight w:val="none"/>
          <w:lang w:val="en-US" w:eastAsia="zh-CN"/>
        </w:rPr>
        <w:t>四</w:t>
      </w:r>
      <w:r>
        <w:rPr>
          <w:rFonts w:hint="eastAsia" w:ascii="宋体" w:hAnsi="宋体" w:cs="宋体"/>
          <w:kern w:val="0"/>
          <w:sz w:val="24"/>
          <w:highlight w:val="none"/>
        </w:rPr>
        <w:t>份。</w:t>
      </w:r>
    </w:p>
    <w:p>
      <w:pPr>
        <w:widowControl/>
        <w:spacing w:line="6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2、如果我方的磋商响应文件被接受，我方将履行磋商文件中规定的每一项要求，并按我方磋商响应文件中的承诺按期、保质、保量完成项目的实施。</w:t>
      </w:r>
    </w:p>
    <w:p>
      <w:pPr>
        <w:widowControl/>
        <w:spacing w:line="6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3、我方理解，最低报价不是入选成交候选人的唯一条件。</w:t>
      </w:r>
    </w:p>
    <w:p>
      <w:pPr>
        <w:widowControl/>
        <w:spacing w:line="6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4、我方愿按《中华人民共和国</w:t>
      </w:r>
      <w:r>
        <w:rPr>
          <w:rFonts w:hint="eastAsia" w:ascii="宋体" w:hAnsi="宋体" w:cs="宋体"/>
          <w:kern w:val="0"/>
          <w:sz w:val="24"/>
          <w:highlight w:val="none"/>
          <w:lang w:eastAsia="zh-CN"/>
        </w:rPr>
        <w:t>民法典</w:t>
      </w:r>
      <w:r>
        <w:rPr>
          <w:rFonts w:hint="eastAsia" w:ascii="宋体" w:hAnsi="宋体" w:cs="宋体"/>
          <w:kern w:val="0"/>
          <w:sz w:val="24"/>
          <w:highlight w:val="none"/>
        </w:rPr>
        <w:t>》履行自己的全部责任。</w:t>
      </w:r>
    </w:p>
    <w:p>
      <w:pPr>
        <w:widowControl/>
        <w:spacing w:line="6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5、我方已详细检查所有磋商文件、附件以及所提供的参考文件，因模糊和误解产生的一切后果，由我方自负。</w:t>
      </w:r>
    </w:p>
    <w:p>
      <w:pPr>
        <w:widowControl/>
        <w:spacing w:line="6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6、我方的磋商响应文件自递交截止之日起60个日历日内有效。</w:t>
      </w:r>
    </w:p>
    <w:p>
      <w:pPr>
        <w:widowControl/>
        <w:spacing w:line="600" w:lineRule="exact"/>
        <w:ind w:firstLine="480" w:firstLineChars="200"/>
        <w:jc w:val="left"/>
        <w:rPr>
          <w:rFonts w:hint="eastAsia" w:ascii="宋体" w:hAnsi="宋体" w:cs="宋体"/>
          <w:kern w:val="0"/>
          <w:sz w:val="24"/>
          <w:highlight w:val="none"/>
        </w:rPr>
      </w:pPr>
      <w:r>
        <w:rPr>
          <w:rFonts w:hint="eastAsia" w:ascii="宋体" w:hAnsi="宋体" w:cs="宋体"/>
          <w:kern w:val="0"/>
          <w:sz w:val="24"/>
          <w:highlight w:val="none"/>
        </w:rPr>
        <w:t>7、我方同意按文件要求，提交与递交磋商响应文件有关的数据和资料。</w:t>
      </w:r>
    </w:p>
    <w:p>
      <w:pPr>
        <w:widowControl/>
        <w:spacing w:line="600" w:lineRule="exact"/>
        <w:jc w:val="left"/>
        <w:rPr>
          <w:rFonts w:hint="eastAsia" w:ascii="宋体" w:hAnsi="宋体" w:cs="宋体"/>
          <w:kern w:val="0"/>
          <w:sz w:val="24"/>
          <w:highlight w:val="none"/>
        </w:rPr>
      </w:pPr>
    </w:p>
    <w:p>
      <w:pPr>
        <w:widowControl/>
        <w:spacing w:line="600" w:lineRule="exact"/>
        <w:jc w:val="left"/>
        <w:rPr>
          <w:rFonts w:hint="eastAsia" w:ascii="宋体" w:hAnsi="宋体" w:cs="宋体"/>
          <w:kern w:val="0"/>
          <w:sz w:val="24"/>
          <w:highlight w:val="none"/>
        </w:rPr>
      </w:pPr>
    </w:p>
    <w:p>
      <w:pPr>
        <w:spacing w:line="600" w:lineRule="exact"/>
        <w:jc w:val="left"/>
        <w:rPr>
          <w:rFonts w:hint="eastAsia" w:ascii="宋体" w:hAnsi="宋体" w:cs="宋体"/>
          <w:sz w:val="24"/>
          <w:highlight w:val="none"/>
        </w:rPr>
      </w:pPr>
      <w:r>
        <w:rPr>
          <w:rFonts w:hint="eastAsia" w:ascii="宋体" w:hAnsi="宋体" w:cs="宋体"/>
          <w:sz w:val="24"/>
          <w:highlight w:val="none"/>
        </w:rPr>
        <w:t>供应商（盖章）：</w:t>
      </w:r>
    </w:p>
    <w:p>
      <w:pPr>
        <w:spacing w:line="600" w:lineRule="exact"/>
        <w:jc w:val="left"/>
        <w:rPr>
          <w:rFonts w:hint="eastAsia" w:ascii="宋体" w:hAnsi="宋体" w:cs="宋体"/>
          <w:sz w:val="24"/>
          <w:highlight w:val="none"/>
        </w:rPr>
      </w:pPr>
      <w:r>
        <w:rPr>
          <w:rFonts w:hint="eastAsia" w:ascii="宋体" w:hAnsi="宋体" w:cs="宋体"/>
          <w:sz w:val="24"/>
          <w:highlight w:val="none"/>
        </w:rPr>
        <w:t>法人代表或委托代理人（签字或盖章）：</w:t>
      </w:r>
    </w:p>
    <w:p>
      <w:pPr>
        <w:spacing w:line="600" w:lineRule="exact"/>
        <w:jc w:val="right"/>
        <w:textAlignment w:val="center"/>
        <w:rPr>
          <w:rFonts w:hint="eastAsia" w:ascii="宋体" w:hAnsi="宋体" w:cs="宋体"/>
          <w:sz w:val="24"/>
          <w:highlight w:val="none"/>
        </w:rPr>
      </w:pPr>
    </w:p>
    <w:p>
      <w:pPr>
        <w:spacing w:line="600" w:lineRule="exact"/>
        <w:jc w:val="right"/>
        <w:textAlignment w:val="center"/>
        <w:rPr>
          <w:rFonts w:hint="eastAsia" w:ascii="宋体" w:hAnsi="宋体" w:cs="宋体"/>
          <w:sz w:val="24"/>
          <w:highlight w:val="none"/>
        </w:rPr>
      </w:pPr>
    </w:p>
    <w:p>
      <w:pPr>
        <w:spacing w:line="600" w:lineRule="exact"/>
        <w:jc w:val="right"/>
        <w:textAlignment w:val="center"/>
        <w:rPr>
          <w:rFonts w:hint="eastAsia" w:ascii="宋体" w:hAnsi="宋体" w:cs="宋体"/>
          <w:sz w:val="24"/>
          <w:highlight w:val="none"/>
        </w:rPr>
      </w:pPr>
    </w:p>
    <w:p>
      <w:pPr>
        <w:spacing w:line="600" w:lineRule="exact"/>
        <w:jc w:val="right"/>
        <w:textAlignment w:val="center"/>
        <w:rPr>
          <w:rFonts w:hint="eastAsia" w:ascii="宋体" w:hAnsi="宋体" w:cs="宋体"/>
          <w:sz w:val="24"/>
          <w:highlight w:val="none"/>
        </w:rPr>
      </w:pPr>
    </w:p>
    <w:p>
      <w:pPr>
        <w:spacing w:line="600" w:lineRule="exact"/>
        <w:jc w:val="right"/>
        <w:textAlignment w:val="center"/>
        <w:rPr>
          <w:rFonts w:hint="eastAsia" w:ascii="宋体" w:hAnsi="宋体" w:cs="宋体"/>
          <w:sz w:val="24"/>
          <w:highlight w:val="none"/>
        </w:rPr>
      </w:pPr>
    </w:p>
    <w:p>
      <w:pPr>
        <w:spacing w:line="600" w:lineRule="exact"/>
        <w:jc w:val="right"/>
        <w:textAlignment w:val="center"/>
        <w:rPr>
          <w:rFonts w:hint="eastAsia" w:ascii="宋体" w:hAnsi="宋体" w:cs="宋体"/>
          <w:bCs/>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br w:type="page"/>
      </w:r>
      <w:bookmarkStart w:id="34" w:name="_Toc300901193"/>
      <w:bookmarkStart w:id="35" w:name="_Toc374107067"/>
      <w:bookmarkStart w:id="36" w:name="_Toc323641999"/>
      <w:r>
        <w:rPr>
          <w:rFonts w:hint="eastAsia" w:ascii="宋体" w:hAnsi="宋体" w:cs="宋体"/>
          <w:b/>
          <w:bCs/>
          <w:sz w:val="24"/>
          <w:highlight w:val="none"/>
        </w:rPr>
        <w:t>二、法定代表人身份证明</w:t>
      </w:r>
      <w:bookmarkEnd w:id="34"/>
      <w:bookmarkEnd w:id="35"/>
      <w:bookmarkEnd w:id="36"/>
    </w:p>
    <w:p>
      <w:pPr>
        <w:spacing w:line="600" w:lineRule="exact"/>
        <w:rPr>
          <w:rFonts w:hint="eastAsia" w:ascii="宋体" w:hAnsi="宋体" w:cs="宋体"/>
          <w:sz w:val="24"/>
          <w:highlight w:val="none"/>
        </w:rPr>
      </w:pPr>
      <w:r>
        <w:rPr>
          <w:rFonts w:hint="eastAsia" w:ascii="宋体" w:hAnsi="宋体" w:cs="宋体"/>
          <w:sz w:val="24"/>
          <w:highlight w:val="none"/>
        </w:rPr>
        <w:t>供应商名称：</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600" w:lineRule="exact"/>
        <w:rPr>
          <w:rFonts w:hint="eastAsia" w:ascii="宋体" w:hAnsi="宋体" w:cs="宋体"/>
          <w:sz w:val="24"/>
          <w:highlight w:val="none"/>
        </w:rPr>
      </w:pPr>
      <w:r>
        <w:rPr>
          <w:rFonts w:hint="eastAsia" w:ascii="宋体" w:hAnsi="宋体" w:cs="宋体"/>
          <w:sz w:val="24"/>
          <w:highlight w:val="none"/>
        </w:rPr>
        <w:t>单位性质：</w:t>
      </w:r>
      <w:r>
        <w:rPr>
          <w:rFonts w:hint="eastAsia" w:ascii="宋体" w:hAnsi="宋体" w:cs="宋体"/>
          <w:sz w:val="24"/>
          <w:highlight w:val="none"/>
          <w:u w:val="single"/>
        </w:rPr>
        <w:t xml:space="preserve">                                                        </w:t>
      </w:r>
    </w:p>
    <w:p>
      <w:pPr>
        <w:spacing w:line="600" w:lineRule="exact"/>
        <w:rPr>
          <w:rFonts w:hint="eastAsia" w:ascii="宋体" w:hAnsi="宋体" w:cs="宋体"/>
          <w:sz w:val="24"/>
          <w:highlight w:val="none"/>
        </w:rPr>
      </w:pPr>
      <w:r>
        <w:rPr>
          <w:rFonts w:hint="eastAsia" w:ascii="宋体" w:hAnsi="宋体" w:cs="宋体"/>
          <w:sz w:val="24"/>
          <w:highlight w:val="none"/>
        </w:rPr>
        <w:t>地    址：</w:t>
      </w:r>
      <w:r>
        <w:rPr>
          <w:rFonts w:hint="eastAsia" w:ascii="宋体" w:hAnsi="宋体" w:cs="宋体"/>
          <w:sz w:val="24"/>
          <w:highlight w:val="none"/>
          <w:u w:val="single"/>
        </w:rPr>
        <w:t xml:space="preserve">                                                        </w:t>
      </w:r>
    </w:p>
    <w:p>
      <w:pPr>
        <w:spacing w:line="600" w:lineRule="exact"/>
        <w:rPr>
          <w:rFonts w:hint="eastAsia" w:ascii="宋体" w:hAnsi="宋体" w:cs="宋体"/>
          <w:sz w:val="24"/>
          <w:highlight w:val="none"/>
        </w:rPr>
      </w:pPr>
      <w:r>
        <w:rPr>
          <w:rFonts w:hint="eastAsia" w:ascii="宋体" w:hAnsi="宋体" w:cs="宋体"/>
          <w:sz w:val="24"/>
          <w:highlight w:val="none"/>
        </w:rPr>
        <w:t>成立时间：</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600" w:lineRule="exact"/>
        <w:rPr>
          <w:rFonts w:hint="eastAsia" w:ascii="宋体" w:hAnsi="宋体" w:cs="宋体"/>
          <w:sz w:val="24"/>
          <w:highlight w:val="none"/>
        </w:rPr>
      </w:pPr>
      <w:r>
        <w:rPr>
          <w:rFonts w:hint="eastAsia" w:ascii="宋体" w:hAnsi="宋体" w:cs="宋体"/>
          <w:sz w:val="24"/>
          <w:highlight w:val="none"/>
        </w:rPr>
        <w:t>经营期限：</w:t>
      </w:r>
      <w:r>
        <w:rPr>
          <w:rFonts w:hint="eastAsia" w:ascii="宋体" w:hAnsi="宋体" w:cs="宋体"/>
          <w:sz w:val="24"/>
          <w:highlight w:val="none"/>
          <w:u w:val="single"/>
        </w:rPr>
        <w:t xml:space="preserve">                                                        </w:t>
      </w:r>
    </w:p>
    <w:p>
      <w:pPr>
        <w:spacing w:line="600" w:lineRule="exact"/>
        <w:rPr>
          <w:rFonts w:hint="eastAsia" w:ascii="宋体" w:hAnsi="宋体" w:cs="宋体"/>
          <w:sz w:val="24"/>
          <w:highlight w:val="none"/>
        </w:rPr>
      </w:pPr>
      <w:r>
        <w:rPr>
          <w:rFonts w:hint="eastAsia" w:ascii="宋体" w:hAnsi="宋体" w:cs="宋体"/>
          <w:sz w:val="24"/>
          <w:highlight w:val="none"/>
        </w:rPr>
        <w:t>姓    名：</w:t>
      </w:r>
      <w:r>
        <w:rPr>
          <w:rFonts w:hint="eastAsia" w:ascii="宋体" w:hAnsi="宋体" w:cs="宋体"/>
          <w:sz w:val="24"/>
          <w:highlight w:val="none"/>
          <w:u w:val="single"/>
        </w:rPr>
        <w:t xml:space="preserve">                          </w:t>
      </w:r>
      <w:r>
        <w:rPr>
          <w:rFonts w:hint="eastAsia" w:ascii="宋体" w:hAnsi="宋体" w:cs="宋体"/>
          <w:sz w:val="24"/>
          <w:highlight w:val="none"/>
        </w:rPr>
        <w:t>性        别：</w:t>
      </w:r>
      <w:r>
        <w:rPr>
          <w:rFonts w:hint="eastAsia" w:ascii="宋体" w:hAnsi="宋体" w:cs="宋体"/>
          <w:sz w:val="24"/>
          <w:highlight w:val="none"/>
          <w:u w:val="single"/>
        </w:rPr>
        <w:t xml:space="preserve">                </w:t>
      </w:r>
    </w:p>
    <w:p>
      <w:pPr>
        <w:spacing w:line="600" w:lineRule="exact"/>
        <w:rPr>
          <w:rFonts w:hint="eastAsia" w:ascii="宋体" w:hAnsi="宋体" w:cs="宋体"/>
          <w:sz w:val="24"/>
          <w:highlight w:val="none"/>
        </w:rPr>
      </w:pPr>
      <w:r>
        <w:rPr>
          <w:rFonts w:hint="eastAsia" w:ascii="宋体" w:hAnsi="宋体" w:cs="宋体"/>
          <w:sz w:val="24"/>
          <w:highlight w:val="none"/>
        </w:rPr>
        <w:t>年    龄：</w:t>
      </w:r>
      <w:r>
        <w:rPr>
          <w:rFonts w:hint="eastAsia" w:ascii="宋体" w:hAnsi="宋体" w:cs="宋体"/>
          <w:sz w:val="24"/>
          <w:highlight w:val="none"/>
          <w:u w:val="single"/>
        </w:rPr>
        <w:t xml:space="preserve">                          </w:t>
      </w:r>
      <w:r>
        <w:rPr>
          <w:rFonts w:hint="eastAsia" w:ascii="宋体" w:hAnsi="宋体" w:cs="宋体"/>
          <w:sz w:val="24"/>
          <w:highlight w:val="none"/>
        </w:rPr>
        <w:t>职        务：</w:t>
      </w:r>
      <w:r>
        <w:rPr>
          <w:rFonts w:hint="eastAsia" w:ascii="宋体" w:hAnsi="宋体" w:cs="宋体"/>
          <w:sz w:val="24"/>
          <w:highlight w:val="none"/>
          <w:u w:val="single"/>
        </w:rPr>
        <w:t xml:space="preserve">                </w:t>
      </w:r>
    </w:p>
    <w:p>
      <w:pPr>
        <w:spacing w:line="600" w:lineRule="exact"/>
        <w:rPr>
          <w:rFonts w:hint="eastAsia"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                                                 </w:t>
      </w:r>
      <w:r>
        <w:rPr>
          <w:rFonts w:hint="eastAsia" w:ascii="宋体" w:hAnsi="宋体" w:cs="宋体"/>
          <w:sz w:val="24"/>
          <w:highlight w:val="none"/>
        </w:rPr>
        <w:t>（供应商名称）的法定代表人。</w:t>
      </w:r>
    </w:p>
    <w:p>
      <w:pPr>
        <w:spacing w:line="600" w:lineRule="exact"/>
        <w:rPr>
          <w:rFonts w:hint="eastAsia" w:ascii="宋体" w:hAnsi="宋体" w:cs="宋体"/>
          <w:sz w:val="24"/>
          <w:highlight w:val="none"/>
        </w:rPr>
      </w:pPr>
      <w:r>
        <w:rPr>
          <w:rFonts w:hint="eastAsia" w:ascii="宋体" w:hAnsi="宋体" w:cs="宋体"/>
          <w:sz w:val="24"/>
          <w:highlight w:val="none"/>
        </w:rPr>
        <w:t>特此证明。</w:t>
      </w:r>
    </w:p>
    <w:p>
      <w:pPr>
        <w:spacing w:line="600" w:lineRule="exact"/>
        <w:rPr>
          <w:rFonts w:hint="eastAsia" w:ascii="宋体" w:hAnsi="宋体" w:cs="宋体"/>
          <w:sz w:val="24"/>
          <w:highlight w:val="none"/>
        </w:rPr>
      </w:pPr>
    </w:p>
    <w:p>
      <w:pPr>
        <w:spacing w:line="600" w:lineRule="exact"/>
        <w:rPr>
          <w:rFonts w:hint="eastAsia" w:ascii="宋体" w:hAnsi="宋体" w:cs="宋体"/>
          <w:sz w:val="24"/>
          <w:highlight w:val="none"/>
        </w:rPr>
      </w:pPr>
    </w:p>
    <w:p>
      <w:pPr>
        <w:wordWrap w:val="0"/>
        <w:spacing w:line="600" w:lineRule="exact"/>
        <w:jc w:val="right"/>
        <w:rPr>
          <w:rFonts w:hint="eastAsia" w:ascii="宋体" w:hAnsi="宋体" w:cs="宋体"/>
          <w:sz w:val="24"/>
          <w:highlight w:val="none"/>
        </w:rPr>
      </w:pPr>
      <w:r>
        <w:rPr>
          <w:rFonts w:hint="eastAsia" w:ascii="宋体" w:hAnsi="宋体" w:cs="宋体"/>
          <w:sz w:val="24"/>
          <w:highlight w:val="none"/>
        </w:rPr>
        <w:t>供应商：</w:t>
      </w:r>
      <w:r>
        <w:rPr>
          <w:rFonts w:hint="eastAsia" w:ascii="宋体" w:hAnsi="宋体" w:cs="宋体"/>
          <w:sz w:val="24"/>
          <w:highlight w:val="none"/>
          <w:u w:val="single"/>
        </w:rPr>
        <w:t xml:space="preserve">                          </w:t>
      </w:r>
      <w:r>
        <w:rPr>
          <w:rFonts w:hint="eastAsia" w:ascii="宋体" w:hAnsi="宋体" w:cs="宋体"/>
          <w:sz w:val="24"/>
          <w:highlight w:val="none"/>
        </w:rPr>
        <w:t>（盖单位章）</w:t>
      </w:r>
    </w:p>
    <w:p>
      <w:pPr>
        <w:wordWrap w:val="0"/>
        <w:spacing w:line="600" w:lineRule="exact"/>
        <w:jc w:val="right"/>
        <w:textAlignment w:val="center"/>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 xml:space="preserve">日      </w:t>
      </w:r>
    </w:p>
    <w:p>
      <w:pPr>
        <w:spacing w:line="600" w:lineRule="exact"/>
        <w:textAlignment w:val="center"/>
        <w:rPr>
          <w:rFonts w:hint="eastAsia" w:ascii="宋体" w:hAnsi="宋体" w:cs="宋体"/>
          <w:bCs/>
          <w:sz w:val="24"/>
          <w:highlight w:val="none"/>
        </w:rPr>
      </w:pPr>
    </w:p>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br w:type="page"/>
      </w:r>
      <w:r>
        <w:rPr>
          <w:rFonts w:hint="eastAsia" w:ascii="宋体" w:hAnsi="宋体" w:cs="宋体"/>
          <w:b/>
          <w:bCs/>
          <w:sz w:val="24"/>
          <w:szCs w:val="32"/>
          <w:highlight w:val="none"/>
        </w:rPr>
        <w:t>授权委托书</w:t>
      </w:r>
    </w:p>
    <w:p>
      <w:pPr>
        <w:spacing w:line="60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本人</w:t>
      </w:r>
      <w:r>
        <w:rPr>
          <w:rFonts w:hint="eastAsia" w:ascii="宋体" w:hAnsi="宋体" w:cs="宋体"/>
          <w:sz w:val="24"/>
          <w:highlight w:val="none"/>
          <w:u w:val="single"/>
        </w:rPr>
        <w:t xml:space="preserve">      （姓名</w:t>
      </w:r>
      <w:r>
        <w:rPr>
          <w:rFonts w:hint="eastAsia" w:ascii="宋体" w:hAnsi="宋体" w:cs="宋体"/>
          <w:sz w:val="24"/>
          <w:highlight w:val="none"/>
        </w:rPr>
        <w:t>）系</w:t>
      </w:r>
      <w:r>
        <w:rPr>
          <w:rFonts w:hint="eastAsia" w:ascii="宋体" w:hAnsi="宋体" w:cs="宋体"/>
          <w:sz w:val="24"/>
          <w:highlight w:val="none"/>
          <w:u w:val="single"/>
        </w:rPr>
        <w:t xml:space="preserve">            （供应商名称）</w:t>
      </w:r>
      <w:r>
        <w:rPr>
          <w:rFonts w:hint="eastAsia" w:ascii="宋体" w:hAnsi="宋体" w:cs="宋体"/>
          <w:sz w:val="24"/>
          <w:highlight w:val="none"/>
        </w:rPr>
        <w:t>的法定代表人，现委托</w:t>
      </w:r>
      <w:r>
        <w:rPr>
          <w:rFonts w:hint="eastAsia" w:ascii="宋体" w:hAnsi="宋体" w:cs="宋体"/>
          <w:sz w:val="24"/>
          <w:highlight w:val="none"/>
          <w:u w:val="single"/>
        </w:rPr>
        <w:t xml:space="preserve">       （姓名）</w:t>
      </w:r>
      <w:r>
        <w:rPr>
          <w:rFonts w:hint="eastAsia" w:ascii="宋体" w:hAnsi="宋体" w:cs="宋体"/>
          <w:sz w:val="24"/>
          <w:highlight w:val="none"/>
        </w:rPr>
        <w:t>为我方代理人。代理人根据授权，以我方名义签署、澄清、说明、补正、递交、撤回、修改</w:t>
      </w:r>
      <w:r>
        <w:rPr>
          <w:rFonts w:hint="eastAsia" w:ascii="宋体" w:hAnsi="宋体" w:cs="宋体"/>
          <w:sz w:val="24"/>
          <w:highlight w:val="none"/>
          <w:u w:val="single"/>
        </w:rPr>
        <w:t xml:space="preserve">               （项目名称）</w:t>
      </w:r>
      <w:r>
        <w:rPr>
          <w:rFonts w:hint="eastAsia" w:ascii="宋体" w:hAnsi="宋体" w:cs="宋体"/>
          <w:sz w:val="24"/>
          <w:highlight w:val="none"/>
        </w:rPr>
        <w:t>竞争性磋商响应文件、</w:t>
      </w:r>
      <w:r>
        <w:rPr>
          <w:rFonts w:hint="eastAsia" w:ascii="宋体" w:hAnsi="宋体" w:cs="宋体"/>
          <w:kern w:val="0"/>
          <w:sz w:val="24"/>
          <w:highlight w:val="none"/>
        </w:rPr>
        <w:t>参加本项目竞争性磋商、全权处理磋商过程中所签署的一切文件和有关的一切事务、</w:t>
      </w:r>
      <w:r>
        <w:rPr>
          <w:rFonts w:hint="eastAsia" w:ascii="宋体" w:hAnsi="宋体" w:cs="宋体"/>
          <w:sz w:val="24"/>
          <w:highlight w:val="none"/>
        </w:rPr>
        <w:t>签订合同和处理有关事宜，其法律后果由我方承担。</w:t>
      </w:r>
    </w:p>
    <w:p>
      <w:pPr>
        <w:spacing w:before="120" w:beforeLines="50" w:line="60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委托期限：</w:t>
      </w:r>
      <w:r>
        <w:rPr>
          <w:rFonts w:hint="eastAsia" w:ascii="宋体" w:hAnsi="宋体" w:cs="宋体"/>
          <w:sz w:val="24"/>
          <w:highlight w:val="none"/>
          <w:u w:val="single"/>
        </w:rPr>
        <w:t xml:space="preserve">                                 </w:t>
      </w:r>
      <w:r>
        <w:rPr>
          <w:rFonts w:hint="eastAsia" w:ascii="宋体" w:hAnsi="宋体" w:cs="宋体"/>
          <w:sz w:val="24"/>
          <w:highlight w:val="none"/>
        </w:rPr>
        <w:t>。</w:t>
      </w:r>
    </w:p>
    <w:p>
      <w:pPr>
        <w:spacing w:before="240" w:beforeLines="100" w:after="240" w:afterLines="100" w:line="60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代理人无转委托权。</w:t>
      </w:r>
    </w:p>
    <w:p>
      <w:pPr>
        <w:spacing w:after="240" w:afterLines="100" w:line="600" w:lineRule="exact"/>
        <w:ind w:firstLine="480" w:firstLineChars="200"/>
        <w:textAlignment w:val="center"/>
        <w:rPr>
          <w:rFonts w:hint="eastAsia" w:ascii="宋体" w:hAnsi="宋体" w:eastAsia="宋体" w:cs="宋体"/>
          <w:sz w:val="24"/>
          <w:highlight w:val="none"/>
          <w:lang w:eastAsia="zh-CN"/>
        </w:rPr>
      </w:pPr>
      <w:r>
        <w:rPr>
          <w:rFonts w:hint="eastAsia" w:ascii="宋体" w:hAnsi="宋体" w:cs="宋体"/>
          <w:sz w:val="24"/>
          <w:highlight w:val="none"/>
        </w:rPr>
        <w:t>附：法定代表人</w:t>
      </w:r>
      <w:r>
        <w:rPr>
          <w:rFonts w:hint="eastAsia" w:ascii="宋体" w:hAnsi="宋体" w:cs="宋体"/>
          <w:sz w:val="24"/>
          <w:highlight w:val="none"/>
          <w:lang w:eastAsia="zh-CN"/>
        </w:rPr>
        <w:t>及委托代理人</w:t>
      </w:r>
      <w:r>
        <w:rPr>
          <w:rFonts w:hint="eastAsia" w:ascii="宋体" w:hAnsi="宋体" w:cs="宋体"/>
          <w:sz w:val="24"/>
          <w:highlight w:val="none"/>
        </w:rPr>
        <w:t>身份证</w:t>
      </w:r>
      <w:r>
        <w:rPr>
          <w:rFonts w:hint="eastAsia" w:ascii="宋体" w:hAnsi="宋体" w:cs="宋体"/>
          <w:sz w:val="24"/>
          <w:highlight w:val="none"/>
          <w:lang w:eastAsia="zh-CN"/>
        </w:rPr>
        <w:t>反正面</w:t>
      </w:r>
    </w:p>
    <w:p>
      <w:pPr>
        <w:spacing w:line="600" w:lineRule="exact"/>
        <w:textAlignment w:val="center"/>
        <w:rPr>
          <w:rFonts w:hint="eastAsia" w:ascii="宋体" w:hAnsi="宋体" w:cs="宋体"/>
          <w:sz w:val="24"/>
          <w:highlight w:val="none"/>
        </w:rPr>
      </w:pPr>
    </w:p>
    <w:p>
      <w:pPr>
        <w:spacing w:line="600" w:lineRule="exact"/>
        <w:ind w:firstLine="4080" w:firstLineChars="1700"/>
        <w:jc w:val="right"/>
        <w:textAlignment w:val="center"/>
        <w:rPr>
          <w:rFonts w:hint="eastAsia" w:ascii="宋体" w:hAnsi="宋体" w:cs="宋体"/>
          <w:sz w:val="24"/>
          <w:highlight w:val="none"/>
        </w:rPr>
      </w:pPr>
      <w:r>
        <w:rPr>
          <w:rFonts w:hint="eastAsia" w:ascii="宋体" w:hAnsi="宋体" w:cs="宋体"/>
          <w:sz w:val="24"/>
          <w:highlight w:val="none"/>
        </w:rPr>
        <w:t>供  应  商：</w:t>
      </w:r>
      <w:r>
        <w:rPr>
          <w:rFonts w:hint="eastAsia" w:ascii="宋体" w:hAnsi="宋体" w:cs="宋体"/>
          <w:sz w:val="24"/>
          <w:highlight w:val="none"/>
          <w:u w:val="single"/>
        </w:rPr>
        <w:t xml:space="preserve">                   </w:t>
      </w:r>
      <w:r>
        <w:rPr>
          <w:rFonts w:hint="eastAsia" w:ascii="宋体" w:hAnsi="宋体" w:cs="宋体"/>
          <w:sz w:val="24"/>
          <w:highlight w:val="none"/>
        </w:rPr>
        <w:t>（盖单位章）</w:t>
      </w:r>
    </w:p>
    <w:p>
      <w:pPr>
        <w:spacing w:line="600" w:lineRule="exact"/>
        <w:ind w:firstLine="4080" w:firstLineChars="1700"/>
        <w:jc w:val="right"/>
        <w:textAlignment w:val="center"/>
        <w:rPr>
          <w:rFonts w:hint="eastAsia"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pPr>
        <w:spacing w:line="600" w:lineRule="exact"/>
        <w:ind w:firstLine="4080" w:firstLineChars="1700"/>
        <w:jc w:val="right"/>
        <w:textAlignment w:val="center"/>
        <w:rPr>
          <w:rFonts w:hint="eastAsia" w:ascii="宋体" w:hAnsi="宋体" w:cs="宋体"/>
          <w:sz w:val="24"/>
          <w:highlight w:val="none"/>
          <w:u w:val="singl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pPr>
        <w:spacing w:line="600" w:lineRule="exact"/>
        <w:ind w:firstLine="4080" w:firstLineChars="1700"/>
        <w:jc w:val="right"/>
        <w:textAlignment w:val="center"/>
        <w:rPr>
          <w:rFonts w:hint="eastAsia" w:ascii="宋体" w:hAnsi="宋体" w:cs="宋体"/>
          <w:sz w:val="24"/>
          <w:highlight w:val="none"/>
        </w:rPr>
      </w:pPr>
      <w:r>
        <w:rPr>
          <w:rFonts w:hint="eastAsia" w:ascii="宋体" w:hAnsi="宋体" w:cs="宋体"/>
          <w:sz w:val="24"/>
          <w:highlight w:val="none"/>
        </w:rPr>
        <w:t>委托代理人：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pPr>
        <w:spacing w:line="600" w:lineRule="exact"/>
        <w:ind w:firstLine="4080" w:firstLineChars="1700"/>
        <w:jc w:val="right"/>
        <w:textAlignment w:val="center"/>
        <w:rPr>
          <w:rFonts w:hint="eastAsia" w:ascii="宋体" w:hAnsi="宋体" w:cs="宋体"/>
          <w:sz w:val="24"/>
          <w:highlight w:val="non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pPr>
        <w:spacing w:line="600" w:lineRule="exact"/>
        <w:ind w:firstLine="7440" w:firstLineChars="3100"/>
        <w:jc w:val="both"/>
        <w:textAlignment w:val="center"/>
        <w:rPr>
          <w:rFonts w:hint="eastAsia" w:ascii="宋体" w:hAnsi="宋体" w:cs="宋体"/>
          <w:sz w:val="24"/>
          <w:highlight w:val="none"/>
          <w:u w:val="single"/>
        </w:rPr>
      </w:pPr>
      <w:r>
        <w:rPr>
          <w:rFonts w:hint="eastAsia" w:ascii="宋体" w:hAnsi="宋体" w:cs="宋体"/>
          <w:sz w:val="24"/>
          <w:highlight w:val="none"/>
          <w:u w:val="single"/>
          <w:lang w:val="en-US" w:eastAsia="zh-CN"/>
        </w:rPr>
        <w:t xml:space="preserve">      </w:t>
      </w:r>
      <w:r>
        <w:rPr>
          <w:rFonts w:hint="eastAsia" w:ascii="宋体" w:hAnsi="宋体" w:cs="宋体"/>
          <w:sz w:val="24"/>
          <w:highlight w:val="none"/>
          <w:u w:val="none"/>
        </w:rPr>
        <w:t>年</w:t>
      </w:r>
      <w:r>
        <w:rPr>
          <w:rFonts w:hint="eastAsia" w:ascii="宋体" w:hAnsi="宋体" w:cs="宋体"/>
          <w:sz w:val="24"/>
          <w:highlight w:val="none"/>
          <w:u w:val="single"/>
        </w:rPr>
        <w:t xml:space="preserve">   </w:t>
      </w:r>
      <w:r>
        <w:rPr>
          <w:rFonts w:hint="eastAsia" w:ascii="宋体" w:hAnsi="宋体" w:cs="宋体"/>
          <w:sz w:val="24"/>
          <w:highlight w:val="none"/>
          <w:u w:val="none"/>
        </w:rPr>
        <w:t>月</w:t>
      </w:r>
      <w:r>
        <w:rPr>
          <w:rFonts w:hint="eastAsia" w:ascii="宋体" w:hAnsi="宋体" w:cs="宋体"/>
          <w:sz w:val="24"/>
          <w:highlight w:val="none"/>
          <w:u w:val="single"/>
        </w:rPr>
        <w:t xml:space="preserve">   </w:t>
      </w:r>
      <w:r>
        <w:rPr>
          <w:rFonts w:hint="eastAsia" w:ascii="宋体" w:hAnsi="宋体" w:cs="宋体"/>
          <w:sz w:val="24"/>
          <w:highlight w:val="none"/>
          <w:u w:val="none"/>
        </w:rPr>
        <w:t>日</w:t>
      </w:r>
    </w:p>
    <w:p>
      <w:pPr>
        <w:pStyle w:val="10"/>
        <w:tabs>
          <w:tab w:val="left" w:pos="0"/>
          <w:tab w:val="left" w:pos="720"/>
          <w:tab w:val="left" w:pos="1440"/>
          <w:tab w:val="left" w:pos="2160"/>
          <w:tab w:val="left" w:pos="2880"/>
          <w:tab w:val="left" w:pos="3600"/>
          <w:tab w:val="left" w:pos="4320"/>
        </w:tabs>
        <w:autoSpaceDE w:val="0"/>
        <w:autoSpaceDN w:val="0"/>
        <w:adjustRightInd w:val="0"/>
        <w:spacing w:before="0" w:line="600" w:lineRule="exact"/>
        <w:rPr>
          <w:rFonts w:hint="eastAsia" w:ascii="宋体" w:hAnsi="宋体" w:cs="宋体"/>
          <w:color w:val="000000"/>
          <w:sz w:val="21"/>
          <w:szCs w:val="21"/>
          <w:highlight w:val="none"/>
        </w:rPr>
      </w:pPr>
    </w:p>
    <w:p>
      <w:pPr>
        <w:spacing w:line="600" w:lineRule="exact"/>
        <w:jc w:val="center"/>
        <w:textAlignment w:val="center"/>
        <w:rPr>
          <w:rFonts w:hint="eastAsia" w:ascii="宋体" w:hAnsi="宋体" w:cs="宋体"/>
          <w:b/>
          <w:bCs/>
          <w:sz w:val="24"/>
          <w:highlight w:val="none"/>
        </w:rPr>
      </w:pPr>
      <w:bookmarkStart w:id="37" w:name="_Toc374107072"/>
      <w:bookmarkStart w:id="38" w:name="_Toc323642003"/>
      <w:bookmarkStart w:id="39" w:name="_Toc300901198"/>
    </w:p>
    <w:p>
      <w:pPr>
        <w:spacing w:line="600" w:lineRule="exact"/>
        <w:jc w:val="center"/>
        <w:textAlignment w:val="center"/>
        <w:rPr>
          <w:rFonts w:hint="eastAsia"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lang w:val="en-US" w:eastAsia="zh-CN"/>
        </w:rPr>
        <w:t>三</w:t>
      </w:r>
      <w:r>
        <w:rPr>
          <w:rFonts w:hint="eastAsia" w:ascii="宋体" w:hAnsi="宋体" w:cs="宋体"/>
          <w:b/>
          <w:bCs/>
          <w:sz w:val="24"/>
          <w:highlight w:val="none"/>
        </w:rPr>
        <w:t>、初次报价表</w:t>
      </w:r>
    </w:p>
    <w:tbl>
      <w:tblPr>
        <w:tblStyle w:val="34"/>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8"/>
        <w:gridCol w:w="6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89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bCs/>
                <w:color w:val="000000"/>
                <w:kern w:val="0"/>
                <w:sz w:val="24"/>
                <w:highlight w:val="none"/>
              </w:rPr>
            </w:pPr>
            <w:r>
              <w:rPr>
                <w:rFonts w:hint="eastAsia" w:ascii="宋体" w:hAnsi="宋体" w:cs="宋体"/>
                <w:bCs/>
                <w:color w:val="000000"/>
                <w:kern w:val="0"/>
                <w:sz w:val="24"/>
                <w:highlight w:val="none"/>
              </w:rPr>
              <w:t>项目名称</w:t>
            </w:r>
          </w:p>
        </w:tc>
        <w:tc>
          <w:tcPr>
            <w:tcW w:w="690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289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bCs/>
                <w:color w:val="000000"/>
                <w:kern w:val="0"/>
                <w:sz w:val="24"/>
                <w:highlight w:val="none"/>
              </w:rPr>
            </w:pPr>
            <w:r>
              <w:rPr>
                <w:rFonts w:hint="eastAsia" w:ascii="宋体" w:hAnsi="宋体"/>
                <w:color w:val="auto"/>
                <w:sz w:val="24"/>
                <w:szCs w:val="24"/>
                <w:lang w:val="en-US" w:eastAsia="zh-CN"/>
              </w:rPr>
              <w:t>初次</w:t>
            </w:r>
            <w:r>
              <w:rPr>
                <w:rFonts w:hint="eastAsia" w:ascii="宋体" w:hAnsi="宋体"/>
                <w:color w:val="auto"/>
                <w:sz w:val="24"/>
                <w:szCs w:val="24"/>
              </w:rPr>
              <w:t>报价（元）</w:t>
            </w:r>
          </w:p>
        </w:tc>
        <w:tc>
          <w:tcPr>
            <w:tcW w:w="690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both"/>
              <w:textAlignment w:val="center"/>
              <w:rPr>
                <w:rFonts w:ascii="宋体" w:hAnsi="宋体" w:cs="宋体"/>
                <w:sz w:val="24"/>
                <w:highlight w:val="none"/>
              </w:rPr>
            </w:pPr>
            <w:r>
              <w:rPr>
                <w:rFonts w:hint="eastAsia" w:ascii="宋体" w:hAnsi="宋体" w:cs="宋体"/>
                <w:sz w:val="24"/>
                <w:highlight w:val="none"/>
              </w:rPr>
              <w:t>大写：</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600" w:lineRule="exact"/>
              <w:jc w:val="both"/>
              <w:textAlignment w:val="center"/>
              <w:rPr>
                <w:rFonts w:hint="default" w:ascii="宋体" w:hAnsi="宋体" w:eastAsia="宋体" w:cs="宋体"/>
                <w:sz w:val="24"/>
                <w:highlight w:val="none"/>
                <w:lang w:val="en-US" w:eastAsia="zh-CN"/>
              </w:rPr>
            </w:pPr>
            <w:r>
              <w:rPr>
                <w:rFonts w:hint="eastAsia" w:ascii="宋体" w:hAnsi="宋体" w:cs="宋体"/>
                <w:sz w:val="24"/>
                <w:highlight w:val="none"/>
              </w:rPr>
              <w:t>小写：</w:t>
            </w:r>
            <w:r>
              <w:rPr>
                <w:rFonts w:hint="eastAsia" w:ascii="宋体" w:hAnsi="宋体" w:cs="宋体"/>
                <w:sz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289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bCs/>
                <w:sz w:val="24"/>
                <w:highlight w:val="none"/>
              </w:rPr>
            </w:pPr>
            <w:r>
              <w:rPr>
                <w:rFonts w:hint="eastAsia" w:ascii="宋体" w:hAnsi="宋体" w:cs="宋体"/>
                <w:bCs/>
                <w:sz w:val="24"/>
                <w:highlight w:val="none"/>
              </w:rPr>
              <w:t>工期（日历日）</w:t>
            </w:r>
          </w:p>
        </w:tc>
        <w:tc>
          <w:tcPr>
            <w:tcW w:w="690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289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bCs/>
                <w:sz w:val="24"/>
                <w:highlight w:val="none"/>
              </w:rPr>
            </w:pPr>
            <w:r>
              <w:rPr>
                <w:rFonts w:hint="eastAsia" w:ascii="宋体" w:hAnsi="宋体" w:cs="宋体"/>
                <w:bCs/>
                <w:sz w:val="24"/>
                <w:highlight w:val="none"/>
              </w:rPr>
              <w:t>质量标准</w:t>
            </w:r>
          </w:p>
        </w:tc>
        <w:tc>
          <w:tcPr>
            <w:tcW w:w="690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289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bCs/>
                <w:sz w:val="24"/>
                <w:highlight w:val="none"/>
              </w:rPr>
            </w:pPr>
            <w:r>
              <w:rPr>
                <w:rFonts w:hint="eastAsia" w:ascii="宋体" w:hAnsi="宋体" w:cs="宋体"/>
                <w:bCs/>
                <w:sz w:val="24"/>
                <w:highlight w:val="none"/>
              </w:rPr>
              <w:t>质保期（年）</w:t>
            </w:r>
          </w:p>
        </w:tc>
        <w:tc>
          <w:tcPr>
            <w:tcW w:w="6901"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eastAsia="宋体" w:cs="宋体"/>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289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Cs/>
                <w:sz w:val="24"/>
                <w:highlight w:val="none"/>
                <w:lang w:eastAsia="zh-CN"/>
              </w:rPr>
            </w:pPr>
            <w:r>
              <w:rPr>
                <w:rFonts w:hint="eastAsia" w:hAnsi="宋体"/>
                <w:sz w:val="24"/>
                <w:highlight w:val="none"/>
                <w:lang w:eastAsia="zh-CN"/>
              </w:rPr>
              <w:t>项目经理信息</w:t>
            </w:r>
          </w:p>
        </w:tc>
        <w:tc>
          <w:tcPr>
            <w:tcW w:w="6901" w:type="dxa"/>
            <w:tcBorders>
              <w:top w:val="single" w:color="auto" w:sz="4" w:space="0"/>
              <w:left w:val="single" w:color="auto" w:sz="4" w:space="0"/>
              <w:bottom w:val="single" w:color="auto" w:sz="4" w:space="0"/>
              <w:right w:val="single" w:color="auto" w:sz="4" w:space="0"/>
            </w:tcBorders>
            <w:noWrap w:val="0"/>
            <w:vAlign w:val="center"/>
          </w:tcPr>
          <w:p>
            <w:pPr>
              <w:bidi w:val="0"/>
              <w:rPr>
                <w:rFonts w:hint="eastAsia"/>
                <w:lang w:val="en-US" w:eastAsia="zh-CN"/>
              </w:rPr>
            </w:pPr>
            <w:r>
              <w:rPr>
                <w:rFonts w:hint="eastAsia"/>
                <w:lang w:val="en-US" w:eastAsia="zh-CN"/>
              </w:rPr>
              <w:t>姓名：</w:t>
            </w:r>
            <w:r>
              <w:rPr>
                <w:rFonts w:hint="eastAsia"/>
                <w:u w:val="single"/>
                <w:lang w:val="en-US" w:eastAsia="zh-CN"/>
              </w:rPr>
              <w:t xml:space="preserve">          </w:t>
            </w:r>
          </w:p>
          <w:p>
            <w:pPr>
              <w:bidi w:val="0"/>
              <w:rPr>
                <w:rFonts w:hint="eastAsia"/>
                <w:u w:val="single"/>
                <w:lang w:val="en-US" w:eastAsia="zh-CN"/>
              </w:rPr>
            </w:pPr>
            <w:r>
              <w:rPr>
                <w:rFonts w:hint="eastAsia"/>
                <w:lang w:eastAsia="zh-CN"/>
              </w:rPr>
              <w:t>建造师证书注册编号：</w:t>
            </w:r>
            <w:r>
              <w:rPr>
                <w:rFonts w:hint="eastAsia"/>
                <w:u w:val="single"/>
                <w:lang w:val="en-US" w:eastAsia="zh-CN"/>
              </w:rPr>
              <w:t xml:space="preserve">           </w:t>
            </w:r>
          </w:p>
          <w:p>
            <w:pPr>
              <w:bidi w:val="0"/>
              <w:rPr>
                <w:rFonts w:hint="default"/>
                <w:lang w:val="en-US" w:eastAsia="zh-CN"/>
              </w:rPr>
            </w:pPr>
            <w:r>
              <w:rPr>
                <w:rFonts w:hint="eastAsia"/>
                <w:lang w:val="en-US" w:eastAsia="zh-CN"/>
              </w:rPr>
              <w:t>证书等级：</w:t>
            </w:r>
            <w:r>
              <w:rPr>
                <w:rFonts w:hint="eastAsia"/>
                <w:u w:val="single"/>
                <w:lang w:val="en-US" w:eastAsia="zh-CN"/>
              </w:rPr>
              <w:t xml:space="preserve">        </w:t>
            </w:r>
            <w:r>
              <w:rPr>
                <w:rFonts w:hint="eastAsia" w:ascii="宋体" w:hAnsi="宋体" w:eastAsia="宋体" w:cs="宋体"/>
                <w:szCs w:val="24"/>
                <w:u w:val="single"/>
                <w:lang w:val="en-US" w:eastAsia="zh-CN"/>
              </w:rPr>
              <w:t xml:space="preserve"> </w:t>
            </w:r>
          </w:p>
        </w:tc>
      </w:tr>
    </w:tbl>
    <w:p>
      <w:pPr>
        <w:spacing w:line="600" w:lineRule="exact"/>
        <w:ind w:firstLine="480" w:firstLineChars="200"/>
        <w:textAlignment w:val="center"/>
        <w:rPr>
          <w:rFonts w:hint="eastAsia" w:ascii="宋体" w:hAnsi="宋体" w:cs="宋体"/>
          <w:sz w:val="24"/>
          <w:highlight w:val="none"/>
        </w:rPr>
      </w:pPr>
    </w:p>
    <w:p>
      <w:pPr>
        <w:spacing w:line="60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供应商（盖章）：</w:t>
      </w:r>
    </w:p>
    <w:p>
      <w:pPr>
        <w:spacing w:line="600" w:lineRule="exact"/>
        <w:ind w:firstLine="480" w:firstLineChars="200"/>
        <w:textAlignment w:val="center"/>
        <w:rPr>
          <w:rFonts w:hint="eastAsia" w:ascii="宋体" w:hAnsi="宋体" w:cs="宋体"/>
          <w:sz w:val="24"/>
          <w:highlight w:val="none"/>
        </w:rPr>
      </w:pPr>
    </w:p>
    <w:p>
      <w:pPr>
        <w:spacing w:line="60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法人代表或委托代理人（签字或盖章）：</w:t>
      </w:r>
    </w:p>
    <w:p>
      <w:pPr>
        <w:spacing w:line="600" w:lineRule="exact"/>
        <w:ind w:firstLine="480" w:firstLineChars="200"/>
        <w:jc w:val="right"/>
        <w:textAlignment w:val="center"/>
        <w:rPr>
          <w:rFonts w:hint="eastAsia" w:ascii="宋体" w:hAnsi="宋体" w:cs="宋体"/>
          <w:sz w:val="24"/>
          <w:highlight w:val="none"/>
        </w:rPr>
      </w:pPr>
    </w:p>
    <w:p>
      <w:pPr>
        <w:spacing w:line="600" w:lineRule="exact"/>
        <w:ind w:firstLine="480" w:firstLineChars="200"/>
        <w:jc w:val="right"/>
        <w:textAlignment w:val="center"/>
        <w:rPr>
          <w:rFonts w:hint="eastAsia" w:ascii="宋体" w:hAnsi="宋体" w:cs="宋体"/>
          <w:sz w:val="24"/>
          <w:highlight w:val="none"/>
        </w:rPr>
      </w:pPr>
    </w:p>
    <w:p>
      <w:pPr>
        <w:spacing w:line="600" w:lineRule="exact"/>
        <w:ind w:firstLine="480" w:firstLineChars="200"/>
        <w:jc w:val="right"/>
        <w:textAlignment w:val="center"/>
        <w:rPr>
          <w:rFonts w:hint="eastAsia"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600" w:lineRule="exact"/>
        <w:ind w:firstLine="480" w:firstLineChars="200"/>
        <w:textAlignment w:val="center"/>
        <w:rPr>
          <w:rFonts w:hint="eastAsia" w:ascii="宋体" w:hAnsi="宋体" w:cs="宋体"/>
          <w:sz w:val="24"/>
          <w:highlight w:val="none"/>
        </w:rPr>
      </w:pPr>
    </w:p>
    <w:p>
      <w:pPr>
        <w:rPr>
          <w:rFonts w:hint="eastAsia" w:ascii="宋体" w:hAnsi="宋体" w:eastAsia="宋体"/>
          <w:b/>
          <w:bCs/>
          <w:sz w:val="24"/>
          <w:szCs w:val="24"/>
          <w:highlight w:val="none"/>
          <w:lang w:val="en-US" w:eastAsia="zh-CN"/>
        </w:rPr>
      </w:pPr>
      <w:r>
        <w:rPr>
          <w:rFonts w:hint="eastAsia" w:ascii="宋体" w:hAnsi="宋体" w:eastAsia="宋体"/>
          <w:b/>
          <w:bCs/>
          <w:sz w:val="24"/>
          <w:szCs w:val="24"/>
          <w:highlight w:val="none"/>
          <w:lang w:val="en-US" w:eastAsia="zh-CN"/>
        </w:rPr>
        <w:br w:type="page"/>
      </w:r>
    </w:p>
    <w:p>
      <w:pPr>
        <w:spacing w:line="600" w:lineRule="exact"/>
        <w:ind w:firstLine="482" w:firstLineChars="200"/>
        <w:jc w:val="center"/>
        <w:textAlignment w:val="center"/>
        <w:rPr>
          <w:rFonts w:hint="eastAsia" w:ascii="宋体" w:hAnsi="宋体" w:eastAsia="宋体"/>
          <w:b/>
          <w:bCs/>
          <w:sz w:val="32"/>
          <w:szCs w:val="32"/>
          <w:highlight w:val="none"/>
        </w:rPr>
      </w:pPr>
      <w:r>
        <w:rPr>
          <w:rFonts w:hint="eastAsia" w:ascii="宋体" w:hAnsi="宋体" w:eastAsia="宋体"/>
          <w:b/>
          <w:bCs/>
          <w:sz w:val="24"/>
          <w:szCs w:val="24"/>
          <w:highlight w:val="none"/>
          <w:lang w:val="en-US" w:eastAsia="zh-CN"/>
        </w:rPr>
        <w:t>四</w:t>
      </w:r>
      <w:r>
        <w:rPr>
          <w:rFonts w:hint="eastAsia" w:ascii="宋体" w:hAnsi="宋体" w:eastAsia="宋体"/>
          <w:b/>
          <w:bCs/>
          <w:sz w:val="24"/>
          <w:szCs w:val="24"/>
          <w:highlight w:val="none"/>
        </w:rPr>
        <w:t>、初次报价的已标价工程量清单</w:t>
      </w:r>
    </w:p>
    <w:p>
      <w:pPr>
        <w:pageBreakBefore w:val="0"/>
        <w:kinsoku/>
        <w:wordWrap/>
        <w:overflowPunct/>
        <w:topLinePunct w:val="0"/>
        <w:autoSpaceDE/>
        <w:autoSpaceDN/>
        <w:bidi w:val="0"/>
        <w:adjustRightInd/>
        <w:snapToGrid/>
        <w:spacing w:line="600" w:lineRule="exact"/>
        <w:textAlignment w:val="auto"/>
        <w:rPr>
          <w:rFonts w:ascii="黑体" w:eastAsia="黑体"/>
          <w:sz w:val="24"/>
          <w:szCs w:val="24"/>
          <w:highlight w:val="none"/>
        </w:rPr>
      </w:pPr>
      <w:r>
        <w:rPr>
          <w:rFonts w:hint="eastAsia"/>
          <w:sz w:val="24"/>
          <w:szCs w:val="24"/>
          <w:highlight w:val="none"/>
        </w:rPr>
        <w:t>说明：初次报价的已标价工程量清单按第四部分采购内容及要求中“四、工程量清单”中的相关清单表格式填写。构成合同文件的已标价工程量清单包括第四部分采购内容及要求中“四、工程量清单”有关工程量清单、报价以及其他说明的内容。</w:t>
      </w:r>
    </w:p>
    <w:p>
      <w:pPr>
        <w:rPr>
          <w:rFonts w:hint="eastAsia" w:ascii="宋体" w:hAnsi="宋体" w:cs="宋体"/>
          <w:b/>
          <w:bCs/>
          <w:sz w:val="24"/>
          <w:highlight w:val="none"/>
        </w:rPr>
      </w:pPr>
    </w:p>
    <w:p>
      <w:pPr>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br w:type="page"/>
      </w:r>
    </w:p>
    <w:p>
      <w:pPr>
        <w:spacing w:line="600" w:lineRule="exact"/>
        <w:jc w:val="center"/>
        <w:textAlignment w:val="center"/>
        <w:rPr>
          <w:rFonts w:hint="eastAsia" w:ascii="宋体" w:hAnsi="宋体" w:cs="宋体"/>
          <w:b/>
          <w:bCs/>
          <w:sz w:val="24"/>
          <w:highlight w:val="none"/>
        </w:rPr>
      </w:pPr>
      <w:r>
        <w:rPr>
          <w:rFonts w:hint="eastAsia" w:ascii="宋体" w:hAnsi="宋体" w:cs="宋体"/>
          <w:b/>
          <w:bCs/>
          <w:sz w:val="24"/>
          <w:highlight w:val="none"/>
          <w:lang w:val="en-US" w:eastAsia="zh-CN"/>
        </w:rPr>
        <w:t>五</w:t>
      </w:r>
      <w:r>
        <w:rPr>
          <w:rFonts w:hint="eastAsia" w:ascii="宋体" w:hAnsi="宋体" w:cs="宋体"/>
          <w:b/>
          <w:bCs/>
          <w:sz w:val="24"/>
          <w:highlight w:val="none"/>
        </w:rPr>
        <w:t>、</w:t>
      </w:r>
      <w:bookmarkEnd w:id="37"/>
      <w:bookmarkEnd w:id="38"/>
      <w:bookmarkEnd w:id="39"/>
      <w:r>
        <w:rPr>
          <w:rFonts w:hint="eastAsia" w:ascii="宋体" w:hAnsi="宋体" w:cs="宋体"/>
          <w:b/>
          <w:bCs/>
          <w:sz w:val="24"/>
          <w:highlight w:val="none"/>
        </w:rPr>
        <w:t>施工组织设计</w:t>
      </w:r>
    </w:p>
    <w:p>
      <w:pPr>
        <w:spacing w:line="6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1、供应商应根据竞争性磋商文件和对现场的勘察情况，可采用文字并结合图表形式，参考以下要点编制本工程的施工组织设计：</w:t>
      </w:r>
    </w:p>
    <w:p>
      <w:pPr>
        <w:spacing w:line="600" w:lineRule="exact"/>
        <w:ind w:firstLine="480" w:firstLineChars="200"/>
        <w:rPr>
          <w:rFonts w:hint="eastAsia" w:ascii="宋体" w:hAnsi="宋体" w:cs="宋体"/>
          <w:sz w:val="24"/>
          <w:highlight w:val="none"/>
        </w:rPr>
      </w:pPr>
      <w:r>
        <w:rPr>
          <w:rFonts w:hint="eastAsia" w:ascii="宋体" w:hAnsi="宋体" w:cs="宋体"/>
          <w:color w:val="000000"/>
          <w:sz w:val="24"/>
          <w:highlight w:val="none"/>
        </w:rPr>
        <w:t>（1）</w:t>
      </w:r>
      <w:r>
        <w:rPr>
          <w:rFonts w:hint="eastAsia" w:ascii="宋体" w:hAnsi="宋体" w:cs="宋体"/>
          <w:sz w:val="24"/>
          <w:highlight w:val="none"/>
        </w:rPr>
        <w:t>总体概述</w:t>
      </w:r>
    </w:p>
    <w:p>
      <w:pPr>
        <w:spacing w:line="6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sz w:val="24"/>
          <w:highlight w:val="none"/>
        </w:rPr>
        <w:t>施工进度计划和保证措施</w:t>
      </w:r>
    </w:p>
    <w:p>
      <w:pPr>
        <w:spacing w:line="6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（3）质量管理体系与措施</w:t>
      </w:r>
    </w:p>
    <w:p>
      <w:pPr>
        <w:spacing w:line="6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w:t>
      </w:r>
      <w:r>
        <w:rPr>
          <w:rFonts w:hint="eastAsia" w:ascii="宋体" w:hAnsi="宋体" w:cs="宋体"/>
          <w:sz w:val="24"/>
          <w:highlight w:val="none"/>
        </w:rPr>
        <w:t>安全管理体系与措施</w:t>
      </w:r>
    </w:p>
    <w:p>
      <w:pPr>
        <w:spacing w:line="6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（5）</w:t>
      </w:r>
      <w:r>
        <w:rPr>
          <w:rFonts w:hint="eastAsia" w:ascii="宋体" w:hAnsi="宋体" w:cs="宋体"/>
          <w:sz w:val="24"/>
          <w:highlight w:val="none"/>
        </w:rPr>
        <w:t>环保管理体系与措施</w:t>
      </w:r>
    </w:p>
    <w:p>
      <w:pPr>
        <w:spacing w:line="6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（6）</w:t>
      </w:r>
      <w:r>
        <w:rPr>
          <w:rFonts w:hint="eastAsia" w:ascii="宋体" w:hAnsi="宋体" w:cs="宋体"/>
          <w:sz w:val="24"/>
          <w:highlight w:val="none"/>
        </w:rPr>
        <w:t>文明管理体系与措施</w:t>
      </w:r>
    </w:p>
    <w:p>
      <w:pPr>
        <w:spacing w:line="6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（7）</w:t>
      </w:r>
      <w:r>
        <w:rPr>
          <w:rFonts w:hint="eastAsia" w:ascii="宋体" w:hAnsi="宋体" w:cs="宋体"/>
          <w:sz w:val="24"/>
          <w:highlight w:val="none"/>
        </w:rPr>
        <w:t>资源配备计划及措施</w:t>
      </w:r>
    </w:p>
    <w:p>
      <w:pPr>
        <w:spacing w:line="6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（8）</w:t>
      </w:r>
      <w:r>
        <w:rPr>
          <w:rFonts w:hint="eastAsia" w:ascii="宋体" w:hAnsi="宋体" w:cs="宋体"/>
          <w:sz w:val="24"/>
          <w:highlight w:val="none"/>
        </w:rPr>
        <w:t>施工管理及措施</w:t>
      </w:r>
    </w:p>
    <w:p>
      <w:pPr>
        <w:spacing w:line="600" w:lineRule="exact"/>
        <w:ind w:firstLine="480" w:firstLineChars="200"/>
        <w:rPr>
          <w:rFonts w:hint="eastAsia"/>
          <w:highlight w:val="none"/>
        </w:rPr>
      </w:pPr>
      <w:r>
        <w:rPr>
          <w:rFonts w:hint="eastAsia" w:ascii="宋体" w:hAnsi="宋体" w:cs="宋体"/>
          <w:color w:val="000000"/>
          <w:sz w:val="24"/>
          <w:highlight w:val="none"/>
        </w:rPr>
        <w:t>（9）</w:t>
      </w:r>
      <w:r>
        <w:rPr>
          <w:rFonts w:hint="eastAsia" w:ascii="宋体" w:hAnsi="宋体" w:cs="宋体"/>
          <w:sz w:val="24"/>
          <w:highlight w:val="none"/>
        </w:rPr>
        <w:t>施工关键部位、材料采购要点的控制及措施（根据工程特点及本磋商文件要求应具有针对性）</w:t>
      </w:r>
    </w:p>
    <w:p>
      <w:pPr>
        <w:spacing w:line="600" w:lineRule="exact"/>
        <w:ind w:firstLine="480" w:firstLineChars="200"/>
        <w:rPr>
          <w:rFonts w:hint="eastAsia" w:ascii="宋体" w:hAnsi="宋体" w:cs="宋体"/>
          <w:sz w:val="24"/>
          <w:highlight w:val="none"/>
        </w:rPr>
      </w:pPr>
      <w:r>
        <w:rPr>
          <w:rFonts w:hint="eastAsia" w:ascii="宋体" w:hAnsi="宋体" w:cs="宋体"/>
          <w:color w:val="000000"/>
          <w:sz w:val="24"/>
          <w:highlight w:val="none"/>
        </w:rPr>
        <w:t>（10）</w:t>
      </w:r>
      <w:r>
        <w:rPr>
          <w:rFonts w:hint="eastAsia" w:ascii="宋体" w:hAnsi="宋体" w:cs="宋体"/>
          <w:sz w:val="24"/>
          <w:highlight w:val="none"/>
        </w:rPr>
        <w:t>扬尘治理措施</w:t>
      </w:r>
      <w:bookmarkStart w:id="40" w:name="_Toc323642004"/>
      <w:bookmarkStart w:id="41" w:name="_Toc374107073"/>
      <w:bookmarkStart w:id="42" w:name="_Toc300901199"/>
      <w:bookmarkStart w:id="43" w:name="_Toc300901200"/>
      <w:bookmarkStart w:id="44" w:name="_Toc323642005"/>
      <w:bookmarkStart w:id="45" w:name="_Toc374107074"/>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2．施工组织设计除采用文字表述外可附下列图表。</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附表一  拟投入本工程的主要施工设备表</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附表二  拟配备本工程的试验和检测仪器设备表</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附表三  劳动力计划表</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附表四  计划开、竣工日期和施工进度网络图</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附表五  施工总平面图</w:t>
      </w:r>
    </w:p>
    <w:p>
      <w:pPr>
        <w:spacing w:line="360" w:lineRule="auto"/>
        <w:ind w:firstLine="480" w:firstLineChars="200"/>
        <w:rPr>
          <w:rFonts w:hint="eastAsia" w:ascii="黑体" w:hAnsi="宋体" w:eastAsia="黑体"/>
          <w:sz w:val="24"/>
        </w:rPr>
      </w:pPr>
      <w:r>
        <w:rPr>
          <w:rFonts w:hint="eastAsia" w:ascii="宋体" w:hAnsi="宋体" w:cs="宋体"/>
          <w:sz w:val="24"/>
          <w:highlight w:val="none"/>
        </w:rPr>
        <w:t>附表六  临时用地表</w:t>
      </w:r>
      <w:r>
        <w:rPr>
          <w:rFonts w:hint="eastAsia" w:ascii="宋体" w:hAnsi="宋体" w:cs="宋体"/>
          <w:b/>
          <w:bCs/>
          <w:sz w:val="24"/>
          <w:highlight w:val="none"/>
        </w:rPr>
        <w:br w:type="page"/>
      </w:r>
      <w:r>
        <w:rPr>
          <w:rFonts w:hint="eastAsia" w:ascii="黑体" w:hAnsi="宋体" w:eastAsia="黑体"/>
          <w:sz w:val="24"/>
        </w:rPr>
        <w:t>附表一：拟投入本工程的主要施工设备表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04" w:type="dxa"/>
            <w:noWrap w:val="0"/>
            <w:vAlign w:val="center"/>
          </w:tcPr>
          <w:p>
            <w:pPr>
              <w:spacing w:line="360" w:lineRule="auto"/>
              <w:jc w:val="center"/>
              <w:rPr>
                <w:rFonts w:hint="eastAsia" w:ascii="宋体" w:hAnsi="宋体"/>
                <w:szCs w:val="21"/>
              </w:rPr>
            </w:pPr>
            <w:r>
              <w:rPr>
                <w:rFonts w:hint="eastAsia" w:ascii="宋体" w:hAnsi="宋体"/>
                <w:szCs w:val="21"/>
              </w:rPr>
              <w:t>序号</w:t>
            </w:r>
          </w:p>
        </w:tc>
        <w:tc>
          <w:tcPr>
            <w:tcW w:w="1163" w:type="dxa"/>
            <w:noWrap w:val="0"/>
            <w:vAlign w:val="center"/>
          </w:tcPr>
          <w:p>
            <w:pPr>
              <w:spacing w:line="360" w:lineRule="auto"/>
              <w:jc w:val="center"/>
              <w:rPr>
                <w:rFonts w:hint="eastAsia" w:ascii="宋体" w:hAnsi="宋体"/>
                <w:szCs w:val="21"/>
              </w:rPr>
            </w:pPr>
            <w:r>
              <w:rPr>
                <w:rFonts w:hint="eastAsia" w:ascii="宋体" w:hAnsi="宋体"/>
                <w:szCs w:val="21"/>
              </w:rPr>
              <w:t>设备名称</w:t>
            </w:r>
          </w:p>
        </w:tc>
        <w:tc>
          <w:tcPr>
            <w:tcW w:w="734" w:type="dxa"/>
            <w:noWrap w:val="0"/>
            <w:vAlign w:val="center"/>
          </w:tcPr>
          <w:p>
            <w:pPr>
              <w:spacing w:line="360" w:lineRule="auto"/>
              <w:jc w:val="center"/>
              <w:rPr>
                <w:rFonts w:hint="eastAsia" w:ascii="宋体" w:hAnsi="宋体"/>
                <w:szCs w:val="21"/>
              </w:rPr>
            </w:pPr>
            <w:r>
              <w:rPr>
                <w:rFonts w:hint="eastAsia" w:ascii="宋体" w:hAnsi="宋体"/>
                <w:szCs w:val="21"/>
              </w:rPr>
              <w:t>型号</w:t>
            </w:r>
          </w:p>
          <w:p>
            <w:pPr>
              <w:spacing w:line="360" w:lineRule="auto"/>
              <w:jc w:val="center"/>
              <w:rPr>
                <w:rFonts w:hint="eastAsia" w:ascii="宋体" w:hAnsi="宋体"/>
                <w:szCs w:val="21"/>
              </w:rPr>
            </w:pPr>
            <w:r>
              <w:rPr>
                <w:rFonts w:hint="eastAsia" w:ascii="宋体" w:hAnsi="宋体"/>
                <w:szCs w:val="21"/>
              </w:rPr>
              <w:t>规格</w:t>
            </w:r>
          </w:p>
        </w:tc>
        <w:tc>
          <w:tcPr>
            <w:tcW w:w="1116" w:type="dxa"/>
            <w:noWrap w:val="0"/>
            <w:vAlign w:val="center"/>
          </w:tcPr>
          <w:p>
            <w:pPr>
              <w:spacing w:line="360" w:lineRule="auto"/>
              <w:jc w:val="center"/>
              <w:rPr>
                <w:rFonts w:hint="eastAsia" w:ascii="宋体" w:hAnsi="宋体"/>
                <w:szCs w:val="21"/>
              </w:rPr>
            </w:pPr>
            <w:r>
              <w:rPr>
                <w:rFonts w:hint="eastAsia" w:ascii="宋体" w:hAnsi="宋体"/>
                <w:szCs w:val="21"/>
              </w:rPr>
              <w:t>数  量</w:t>
            </w:r>
          </w:p>
        </w:tc>
        <w:tc>
          <w:tcPr>
            <w:tcW w:w="774" w:type="dxa"/>
            <w:noWrap w:val="0"/>
            <w:vAlign w:val="center"/>
          </w:tcPr>
          <w:p>
            <w:pPr>
              <w:spacing w:line="360" w:lineRule="auto"/>
              <w:jc w:val="center"/>
              <w:rPr>
                <w:rFonts w:hint="eastAsia" w:ascii="宋体" w:hAnsi="宋体"/>
                <w:szCs w:val="21"/>
              </w:rPr>
            </w:pPr>
            <w:r>
              <w:rPr>
                <w:rFonts w:hint="eastAsia" w:ascii="宋体" w:hAnsi="宋体"/>
                <w:szCs w:val="21"/>
              </w:rPr>
              <w:t>国别</w:t>
            </w:r>
          </w:p>
          <w:p>
            <w:pPr>
              <w:spacing w:line="360" w:lineRule="auto"/>
              <w:jc w:val="center"/>
              <w:rPr>
                <w:rFonts w:hint="eastAsia" w:ascii="宋体" w:hAnsi="宋体"/>
                <w:szCs w:val="21"/>
              </w:rPr>
            </w:pPr>
            <w:r>
              <w:rPr>
                <w:rFonts w:hint="eastAsia" w:ascii="宋体" w:hAnsi="宋体"/>
                <w:szCs w:val="21"/>
              </w:rPr>
              <w:t>产地</w:t>
            </w:r>
          </w:p>
        </w:tc>
        <w:tc>
          <w:tcPr>
            <w:tcW w:w="774" w:type="dxa"/>
            <w:noWrap w:val="0"/>
            <w:vAlign w:val="center"/>
          </w:tcPr>
          <w:p>
            <w:pPr>
              <w:spacing w:line="360" w:lineRule="auto"/>
              <w:jc w:val="center"/>
              <w:rPr>
                <w:rFonts w:hint="eastAsia" w:ascii="宋体" w:hAnsi="宋体"/>
                <w:szCs w:val="21"/>
              </w:rPr>
            </w:pPr>
            <w:r>
              <w:rPr>
                <w:rFonts w:hint="eastAsia" w:ascii="宋体" w:hAnsi="宋体"/>
                <w:szCs w:val="21"/>
              </w:rPr>
              <w:t>制造</w:t>
            </w:r>
          </w:p>
          <w:p>
            <w:pPr>
              <w:spacing w:line="360" w:lineRule="auto"/>
              <w:jc w:val="center"/>
              <w:rPr>
                <w:rFonts w:hint="eastAsia" w:ascii="宋体" w:hAnsi="宋体"/>
                <w:szCs w:val="21"/>
              </w:rPr>
            </w:pPr>
            <w:r>
              <w:rPr>
                <w:rFonts w:hint="eastAsia" w:ascii="宋体" w:hAnsi="宋体"/>
                <w:szCs w:val="21"/>
              </w:rPr>
              <w:t>年份</w:t>
            </w:r>
          </w:p>
        </w:tc>
        <w:tc>
          <w:tcPr>
            <w:tcW w:w="1283" w:type="dxa"/>
            <w:noWrap w:val="0"/>
            <w:vAlign w:val="center"/>
          </w:tcPr>
          <w:p>
            <w:pPr>
              <w:spacing w:line="360" w:lineRule="auto"/>
              <w:jc w:val="center"/>
              <w:rPr>
                <w:rFonts w:hint="eastAsia" w:ascii="宋体" w:hAnsi="宋体"/>
                <w:szCs w:val="21"/>
              </w:rPr>
            </w:pPr>
            <w:r>
              <w:rPr>
                <w:rFonts w:hint="eastAsia" w:ascii="宋体" w:hAnsi="宋体"/>
                <w:szCs w:val="21"/>
              </w:rPr>
              <w:t>额定功率</w:t>
            </w:r>
          </w:p>
          <w:p>
            <w:pPr>
              <w:spacing w:line="360" w:lineRule="auto"/>
              <w:jc w:val="center"/>
              <w:rPr>
                <w:rFonts w:hint="eastAsia" w:ascii="宋体" w:hAnsi="宋体"/>
                <w:szCs w:val="21"/>
              </w:rPr>
            </w:pPr>
            <w:r>
              <w:rPr>
                <w:rFonts w:hint="eastAsia" w:ascii="宋体" w:hAnsi="宋体"/>
                <w:szCs w:val="21"/>
              </w:rPr>
              <w:t>（KW）</w:t>
            </w:r>
          </w:p>
        </w:tc>
        <w:tc>
          <w:tcPr>
            <w:tcW w:w="953" w:type="dxa"/>
            <w:noWrap w:val="0"/>
            <w:vAlign w:val="center"/>
          </w:tcPr>
          <w:p>
            <w:pPr>
              <w:spacing w:line="360" w:lineRule="auto"/>
              <w:jc w:val="center"/>
              <w:rPr>
                <w:rFonts w:hint="eastAsia" w:ascii="宋体" w:hAnsi="宋体"/>
                <w:szCs w:val="21"/>
              </w:rPr>
            </w:pPr>
            <w:r>
              <w:rPr>
                <w:rFonts w:hint="eastAsia" w:ascii="宋体" w:hAnsi="宋体"/>
                <w:szCs w:val="21"/>
              </w:rPr>
              <w:t>生产</w:t>
            </w:r>
          </w:p>
          <w:p>
            <w:pPr>
              <w:spacing w:line="360" w:lineRule="auto"/>
              <w:jc w:val="center"/>
              <w:rPr>
                <w:rFonts w:hint="eastAsia" w:ascii="宋体" w:hAnsi="宋体"/>
                <w:szCs w:val="21"/>
              </w:rPr>
            </w:pPr>
            <w:r>
              <w:rPr>
                <w:rFonts w:hint="eastAsia" w:ascii="宋体" w:hAnsi="宋体"/>
                <w:szCs w:val="21"/>
              </w:rPr>
              <w:t>能力</w:t>
            </w:r>
          </w:p>
        </w:tc>
        <w:tc>
          <w:tcPr>
            <w:tcW w:w="953" w:type="dxa"/>
            <w:noWrap w:val="0"/>
            <w:vAlign w:val="center"/>
          </w:tcPr>
          <w:p>
            <w:pPr>
              <w:spacing w:line="360" w:lineRule="auto"/>
              <w:jc w:val="center"/>
              <w:rPr>
                <w:rFonts w:hint="eastAsia" w:ascii="宋体" w:hAnsi="宋体"/>
                <w:szCs w:val="21"/>
              </w:rPr>
            </w:pPr>
            <w:r>
              <w:rPr>
                <w:rFonts w:hint="eastAsia" w:ascii="宋体" w:hAnsi="宋体"/>
                <w:szCs w:val="21"/>
              </w:rPr>
              <w:t>用于施</w:t>
            </w:r>
          </w:p>
          <w:p>
            <w:pPr>
              <w:spacing w:line="360" w:lineRule="auto"/>
              <w:jc w:val="center"/>
              <w:rPr>
                <w:rFonts w:hint="eastAsia" w:ascii="宋体" w:hAnsi="宋体"/>
                <w:szCs w:val="21"/>
              </w:rPr>
            </w:pPr>
            <w:r>
              <w:rPr>
                <w:rFonts w:hint="eastAsia" w:ascii="宋体" w:hAnsi="宋体"/>
                <w:szCs w:val="21"/>
              </w:rPr>
              <w:t>工部位</w:t>
            </w:r>
          </w:p>
        </w:tc>
        <w:tc>
          <w:tcPr>
            <w:tcW w:w="832" w:type="dxa"/>
            <w:noWrap w:val="0"/>
            <w:vAlign w:val="center"/>
          </w:tcPr>
          <w:p>
            <w:pPr>
              <w:spacing w:line="360" w:lineRule="auto"/>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bl>
    <w:p>
      <w:pPr>
        <w:spacing w:line="420" w:lineRule="exact"/>
        <w:rPr>
          <w:rFonts w:ascii="宋体" w:hAnsi="宋体"/>
          <w:szCs w:val="21"/>
        </w:rPr>
      </w:pPr>
    </w:p>
    <w:p>
      <w:pPr>
        <w:spacing w:before="120" w:beforeLines="50" w:after="240" w:afterLines="100" w:line="420" w:lineRule="exact"/>
        <w:rPr>
          <w:rFonts w:hint="eastAsia" w:ascii="宋体" w:hAnsi="宋体"/>
          <w:szCs w:val="21"/>
        </w:rPr>
      </w:pPr>
    </w:p>
    <w:p>
      <w:pPr>
        <w:spacing w:before="120" w:beforeLines="50" w:after="240" w:afterLines="100" w:line="420" w:lineRule="exact"/>
        <w:rPr>
          <w:rFonts w:hint="eastAsia" w:ascii="宋体" w:hAnsi="宋体"/>
          <w:szCs w:val="21"/>
        </w:rPr>
      </w:pPr>
    </w:p>
    <w:p>
      <w:pPr>
        <w:spacing w:before="120" w:beforeLines="50" w:after="240" w:afterLines="100" w:line="420" w:lineRule="exact"/>
        <w:rPr>
          <w:rFonts w:hint="eastAsia" w:ascii="宋体" w:hAnsi="宋体"/>
          <w:szCs w:val="21"/>
        </w:rPr>
      </w:pPr>
    </w:p>
    <w:p>
      <w:pPr>
        <w:spacing w:before="120" w:beforeLines="50" w:after="240" w:afterLines="100" w:line="420" w:lineRule="exact"/>
        <w:rPr>
          <w:rFonts w:hint="eastAsia" w:ascii="黑体" w:hAnsi="宋体" w:eastAsia="黑体"/>
          <w:sz w:val="24"/>
        </w:rPr>
      </w:pPr>
      <w:r>
        <w:rPr>
          <w:rFonts w:hint="eastAsia" w:ascii="黑体" w:hAnsi="宋体" w:eastAsia="黑体"/>
          <w:sz w:val="24"/>
        </w:rPr>
        <w:t>附表二：拟配备本工程的试验和检测仪器设备表</w:t>
      </w:r>
    </w:p>
    <w:tbl>
      <w:tblPr>
        <w:tblStyle w:val="34"/>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6" w:type="dxa"/>
            <w:noWrap w:val="0"/>
            <w:vAlign w:val="center"/>
          </w:tcPr>
          <w:p>
            <w:pPr>
              <w:jc w:val="center"/>
              <w:rPr>
                <w:rFonts w:hint="eastAsia" w:ascii="宋体" w:hAnsi="宋体"/>
                <w:szCs w:val="21"/>
              </w:rPr>
            </w:pPr>
            <w:r>
              <w:rPr>
                <w:rFonts w:hint="eastAsia" w:ascii="宋体" w:hAnsi="宋体"/>
                <w:szCs w:val="21"/>
              </w:rPr>
              <w:t>序号</w:t>
            </w:r>
          </w:p>
        </w:tc>
        <w:tc>
          <w:tcPr>
            <w:tcW w:w="1405" w:type="dxa"/>
            <w:noWrap w:val="0"/>
            <w:vAlign w:val="center"/>
          </w:tcPr>
          <w:p>
            <w:pPr>
              <w:jc w:val="center"/>
              <w:rPr>
                <w:rFonts w:hint="eastAsia" w:ascii="宋体" w:hAnsi="宋体"/>
                <w:szCs w:val="21"/>
              </w:rPr>
            </w:pPr>
            <w:r>
              <w:rPr>
                <w:rFonts w:hint="eastAsia" w:ascii="宋体" w:hAnsi="宋体"/>
                <w:szCs w:val="21"/>
              </w:rPr>
              <w:t>仪器设备</w:t>
            </w:r>
          </w:p>
          <w:p>
            <w:pPr>
              <w:jc w:val="center"/>
              <w:rPr>
                <w:rFonts w:hint="eastAsia" w:ascii="宋体" w:hAnsi="宋体"/>
                <w:szCs w:val="21"/>
              </w:rPr>
            </w:pPr>
            <w:r>
              <w:rPr>
                <w:rFonts w:hint="eastAsia" w:ascii="宋体" w:hAnsi="宋体"/>
                <w:szCs w:val="21"/>
              </w:rPr>
              <w:t>名    称</w:t>
            </w:r>
          </w:p>
        </w:tc>
        <w:tc>
          <w:tcPr>
            <w:tcW w:w="846" w:type="dxa"/>
            <w:noWrap w:val="0"/>
            <w:vAlign w:val="center"/>
          </w:tcPr>
          <w:p>
            <w:pPr>
              <w:jc w:val="center"/>
              <w:rPr>
                <w:rFonts w:hint="eastAsia" w:ascii="宋体" w:hAnsi="宋体"/>
                <w:szCs w:val="21"/>
              </w:rPr>
            </w:pPr>
            <w:r>
              <w:rPr>
                <w:rFonts w:hint="eastAsia" w:ascii="宋体" w:hAnsi="宋体"/>
                <w:szCs w:val="21"/>
              </w:rPr>
              <w:t>型号</w:t>
            </w:r>
          </w:p>
          <w:p>
            <w:pPr>
              <w:jc w:val="center"/>
              <w:rPr>
                <w:rFonts w:hint="eastAsia" w:ascii="宋体" w:hAnsi="宋体"/>
                <w:szCs w:val="21"/>
              </w:rPr>
            </w:pPr>
            <w:r>
              <w:rPr>
                <w:rFonts w:hint="eastAsia" w:ascii="宋体" w:hAnsi="宋体"/>
                <w:szCs w:val="21"/>
              </w:rPr>
              <w:t>规格</w:t>
            </w:r>
          </w:p>
        </w:tc>
        <w:tc>
          <w:tcPr>
            <w:tcW w:w="1125" w:type="dxa"/>
            <w:noWrap w:val="0"/>
            <w:vAlign w:val="center"/>
          </w:tcPr>
          <w:p>
            <w:pPr>
              <w:jc w:val="center"/>
              <w:rPr>
                <w:rFonts w:hint="eastAsia" w:ascii="宋体" w:hAnsi="宋体"/>
                <w:szCs w:val="21"/>
              </w:rPr>
            </w:pPr>
            <w:r>
              <w:rPr>
                <w:rFonts w:hint="eastAsia" w:ascii="宋体" w:hAnsi="宋体"/>
                <w:szCs w:val="21"/>
              </w:rPr>
              <w:t>数  量</w:t>
            </w:r>
          </w:p>
        </w:tc>
        <w:tc>
          <w:tcPr>
            <w:tcW w:w="845" w:type="dxa"/>
            <w:noWrap w:val="0"/>
            <w:vAlign w:val="center"/>
          </w:tcPr>
          <w:p>
            <w:pPr>
              <w:jc w:val="center"/>
              <w:rPr>
                <w:rFonts w:hint="eastAsia" w:ascii="宋体" w:hAnsi="宋体"/>
                <w:szCs w:val="21"/>
              </w:rPr>
            </w:pPr>
            <w:r>
              <w:rPr>
                <w:rFonts w:hint="eastAsia" w:ascii="宋体" w:hAnsi="宋体"/>
                <w:szCs w:val="21"/>
              </w:rPr>
              <w:t>国别</w:t>
            </w:r>
          </w:p>
          <w:p>
            <w:pPr>
              <w:jc w:val="center"/>
              <w:rPr>
                <w:rFonts w:hint="eastAsia" w:ascii="宋体" w:hAnsi="宋体"/>
                <w:szCs w:val="21"/>
              </w:rPr>
            </w:pPr>
            <w:r>
              <w:rPr>
                <w:rFonts w:hint="eastAsia" w:ascii="宋体" w:hAnsi="宋体"/>
                <w:szCs w:val="21"/>
              </w:rPr>
              <w:t>产地</w:t>
            </w:r>
          </w:p>
        </w:tc>
        <w:tc>
          <w:tcPr>
            <w:tcW w:w="845" w:type="dxa"/>
            <w:noWrap w:val="0"/>
            <w:vAlign w:val="center"/>
          </w:tcPr>
          <w:p>
            <w:pPr>
              <w:jc w:val="center"/>
              <w:rPr>
                <w:rFonts w:hint="eastAsia" w:ascii="宋体" w:hAnsi="宋体"/>
                <w:szCs w:val="21"/>
              </w:rPr>
            </w:pPr>
            <w:r>
              <w:rPr>
                <w:rFonts w:hint="eastAsia" w:ascii="宋体" w:hAnsi="宋体"/>
                <w:szCs w:val="21"/>
              </w:rPr>
              <w:t>制造</w:t>
            </w:r>
          </w:p>
          <w:p>
            <w:pPr>
              <w:jc w:val="center"/>
              <w:rPr>
                <w:rFonts w:hint="eastAsia" w:ascii="宋体" w:hAnsi="宋体"/>
                <w:szCs w:val="21"/>
              </w:rPr>
            </w:pPr>
            <w:r>
              <w:rPr>
                <w:rFonts w:hint="eastAsia" w:ascii="宋体" w:hAnsi="宋体"/>
                <w:szCs w:val="21"/>
              </w:rPr>
              <w:t>年份</w:t>
            </w:r>
          </w:p>
        </w:tc>
        <w:tc>
          <w:tcPr>
            <w:tcW w:w="1404" w:type="dxa"/>
            <w:noWrap w:val="0"/>
            <w:vAlign w:val="center"/>
          </w:tcPr>
          <w:p>
            <w:pPr>
              <w:jc w:val="center"/>
              <w:rPr>
                <w:rFonts w:hint="eastAsia" w:ascii="宋体" w:hAnsi="宋体"/>
                <w:szCs w:val="21"/>
              </w:rPr>
            </w:pPr>
            <w:r>
              <w:rPr>
                <w:rFonts w:hint="eastAsia" w:ascii="宋体" w:hAnsi="宋体"/>
                <w:szCs w:val="21"/>
              </w:rPr>
              <w:t>已使用</w:t>
            </w:r>
          </w:p>
          <w:p>
            <w:pPr>
              <w:jc w:val="center"/>
              <w:rPr>
                <w:rFonts w:hint="eastAsia" w:ascii="宋体" w:hAnsi="宋体"/>
                <w:szCs w:val="21"/>
              </w:rPr>
            </w:pPr>
            <w:r>
              <w:rPr>
                <w:rFonts w:hint="eastAsia" w:ascii="宋体" w:hAnsi="宋体"/>
                <w:szCs w:val="21"/>
              </w:rPr>
              <w:t>台时数</w:t>
            </w:r>
          </w:p>
        </w:tc>
        <w:tc>
          <w:tcPr>
            <w:tcW w:w="1125" w:type="dxa"/>
            <w:noWrap w:val="0"/>
            <w:vAlign w:val="center"/>
          </w:tcPr>
          <w:p>
            <w:pPr>
              <w:jc w:val="center"/>
              <w:rPr>
                <w:rFonts w:hint="eastAsia" w:ascii="宋体" w:hAnsi="宋体"/>
                <w:szCs w:val="21"/>
              </w:rPr>
            </w:pPr>
            <w:r>
              <w:rPr>
                <w:rFonts w:hint="eastAsia" w:ascii="宋体" w:hAnsi="宋体"/>
                <w:szCs w:val="21"/>
              </w:rPr>
              <w:t>用  途</w:t>
            </w:r>
          </w:p>
        </w:tc>
        <w:tc>
          <w:tcPr>
            <w:tcW w:w="845" w:type="dxa"/>
            <w:noWrap w:val="0"/>
            <w:vAlign w:val="center"/>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bl>
    <w:p>
      <w:pPr>
        <w:spacing w:line="420" w:lineRule="exact"/>
        <w:rPr>
          <w:rFonts w:ascii="宋体" w:hAnsi="宋体"/>
          <w:szCs w:val="21"/>
        </w:rPr>
      </w:pPr>
    </w:p>
    <w:p>
      <w:pPr>
        <w:spacing w:before="120" w:beforeLines="50" w:after="120" w:afterLines="5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附表三：劳动力计划表</w:t>
      </w:r>
    </w:p>
    <w:p>
      <w:pPr>
        <w:wordWrap w:val="0"/>
        <w:spacing w:line="420" w:lineRule="exact"/>
        <w:jc w:val="right"/>
        <w:rPr>
          <w:rFonts w:hint="eastAsia" w:ascii="黑体" w:hAnsi="宋体" w:eastAsia="黑体"/>
          <w:szCs w:val="21"/>
        </w:rPr>
      </w:pPr>
      <w:r>
        <w:rPr>
          <w:rFonts w:hint="eastAsia" w:ascii="黑体" w:hAnsi="宋体" w:eastAsia="黑体"/>
          <w:szCs w:val="21"/>
        </w:rPr>
        <w:t xml:space="preserve">单位：人   </w:t>
      </w:r>
    </w:p>
    <w:tbl>
      <w:tblPr>
        <w:tblStyle w:val="34"/>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34" w:type="dxa"/>
            <w:noWrap w:val="0"/>
            <w:vAlign w:val="center"/>
          </w:tcPr>
          <w:p>
            <w:pPr>
              <w:jc w:val="center"/>
              <w:rPr>
                <w:rFonts w:hint="eastAsia" w:ascii="宋体" w:hAnsi="宋体"/>
                <w:szCs w:val="21"/>
              </w:rPr>
            </w:pPr>
            <w:r>
              <w:rPr>
                <w:rFonts w:hint="eastAsia" w:ascii="宋体" w:hAnsi="宋体"/>
                <w:szCs w:val="21"/>
              </w:rPr>
              <w:t>工种</w:t>
            </w:r>
          </w:p>
        </w:tc>
        <w:tc>
          <w:tcPr>
            <w:tcW w:w="8080" w:type="dxa"/>
            <w:gridSpan w:val="7"/>
            <w:noWrap w:val="0"/>
            <w:vAlign w:val="center"/>
          </w:tcPr>
          <w:p>
            <w:pPr>
              <w:jc w:val="center"/>
              <w:rPr>
                <w:rFonts w:hint="eastAsia" w:ascii="宋体" w:hAnsi="宋体"/>
                <w:szCs w:val="21"/>
              </w:rPr>
            </w:pPr>
            <w:r>
              <w:rPr>
                <w:rFonts w:hint="eastAsia" w:ascii="宋体" w:hAnsi="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bl>
    <w:p>
      <w:pPr>
        <w:spacing w:line="420" w:lineRule="exact"/>
        <w:rPr>
          <w:rFonts w:ascii="宋体" w:hAnsi="宋体"/>
          <w:szCs w:val="21"/>
        </w:rPr>
      </w:pPr>
    </w:p>
    <w:p>
      <w:pPr>
        <w:spacing w:before="120" w:beforeLines="50" w:after="240" w:afterLines="10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附表四：计划开、竣工日期和施工进度网络图</w:t>
      </w:r>
    </w:p>
    <w:p>
      <w:pPr>
        <w:spacing w:line="420" w:lineRule="exact"/>
        <w:ind w:firstLine="480" w:firstLineChars="200"/>
        <w:rPr>
          <w:rFonts w:hint="eastAsia" w:ascii="宋体" w:hAnsi="宋体"/>
          <w:szCs w:val="21"/>
        </w:rPr>
      </w:pPr>
      <w:r>
        <w:rPr>
          <w:rFonts w:hint="eastAsia" w:ascii="宋体" w:hAnsi="宋体"/>
          <w:szCs w:val="21"/>
        </w:rPr>
        <w:t>1．供应商应递交施工进度网络图或施工进度表，说明按磋商文件要求的计划工期进行施工的各个关键日期。</w:t>
      </w:r>
    </w:p>
    <w:p>
      <w:pPr>
        <w:spacing w:line="420" w:lineRule="exact"/>
        <w:ind w:firstLine="480" w:firstLineChars="200"/>
        <w:rPr>
          <w:rFonts w:hint="eastAsia" w:ascii="宋体" w:hAnsi="宋体"/>
          <w:szCs w:val="21"/>
        </w:rPr>
      </w:pPr>
      <w:r>
        <w:rPr>
          <w:rFonts w:hint="eastAsia" w:ascii="宋体" w:hAnsi="宋体"/>
          <w:szCs w:val="21"/>
        </w:rPr>
        <w:t>2．施工进度表可采用网络图和（或）横道图表示。</w:t>
      </w:r>
    </w:p>
    <w:p>
      <w:pPr>
        <w:spacing w:before="120" w:beforeLines="50" w:after="240" w:afterLines="100" w:line="420" w:lineRule="exact"/>
        <w:rPr>
          <w:rFonts w:hint="eastAsia" w:ascii="宋体" w:hAnsi="宋体"/>
          <w:szCs w:val="21"/>
        </w:rPr>
      </w:pPr>
      <w:r>
        <w:rPr>
          <w:rFonts w:ascii="宋体" w:hAnsi="宋体"/>
          <w:szCs w:val="21"/>
        </w:rPr>
        <w:br w:type="page"/>
      </w:r>
      <w:r>
        <w:rPr>
          <w:rFonts w:hint="eastAsia" w:ascii="黑体" w:hAnsi="宋体" w:eastAsia="黑体"/>
          <w:sz w:val="24"/>
        </w:rPr>
        <w:t>附表五：施工总平面图</w:t>
      </w:r>
    </w:p>
    <w:p>
      <w:pPr>
        <w:spacing w:line="420" w:lineRule="exact"/>
        <w:ind w:firstLine="480" w:firstLineChars="200"/>
        <w:rPr>
          <w:rFonts w:hint="eastAsia" w:ascii="宋体" w:hAnsi="宋体"/>
          <w:szCs w:val="21"/>
        </w:rPr>
      </w:pPr>
      <w:r>
        <w:rPr>
          <w:rFonts w:hint="eastAsia" w:ascii="宋体" w:hAnsi="宋体"/>
          <w:szCs w:val="21"/>
        </w:rPr>
        <w:t>供应商应递交一份施工总平面图，绘出现场临时设施布置图表并附文字说明，说明临时设施、加工车间、现场办公、设备及仓储、供电、供水、卫生、生活、道路、消防等设施的情况和布置。</w:t>
      </w:r>
    </w:p>
    <w:p>
      <w:pPr>
        <w:spacing w:before="120" w:beforeLines="50" w:after="240" w:afterLines="10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附表六：临时用地表</w:t>
      </w:r>
    </w:p>
    <w:tbl>
      <w:tblPr>
        <w:tblStyle w:val="34"/>
        <w:tblpPr w:leftFromText="180" w:rightFromText="180" w:vertAnchor="text" w:horzAnchor="page" w:tblpX="1073" w:tblpY="6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1"/>
        <w:gridCol w:w="2283"/>
        <w:gridCol w:w="2283"/>
        <w:gridCol w:w="2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91" w:type="dxa"/>
            <w:noWrap w:val="0"/>
            <w:vAlign w:val="center"/>
          </w:tcPr>
          <w:p>
            <w:pPr>
              <w:jc w:val="center"/>
              <w:rPr>
                <w:rFonts w:hint="eastAsia" w:ascii="宋体" w:hAnsi="宋体"/>
                <w:szCs w:val="21"/>
              </w:rPr>
            </w:pPr>
            <w:r>
              <w:rPr>
                <w:rFonts w:hint="eastAsia" w:ascii="宋体" w:hAnsi="宋体"/>
                <w:szCs w:val="21"/>
              </w:rPr>
              <w:t>用  途</w:t>
            </w:r>
          </w:p>
        </w:tc>
        <w:tc>
          <w:tcPr>
            <w:tcW w:w="2283" w:type="dxa"/>
            <w:noWrap w:val="0"/>
            <w:vAlign w:val="center"/>
          </w:tcPr>
          <w:p>
            <w:pPr>
              <w:jc w:val="center"/>
              <w:rPr>
                <w:rFonts w:hint="eastAsia" w:ascii="宋体" w:hAnsi="宋体"/>
                <w:szCs w:val="21"/>
              </w:rPr>
            </w:pPr>
            <w:r>
              <w:rPr>
                <w:rFonts w:hint="eastAsia" w:ascii="宋体" w:hAnsi="宋体"/>
                <w:szCs w:val="21"/>
              </w:rPr>
              <w:t>面 积（平方米）</w:t>
            </w:r>
          </w:p>
        </w:tc>
        <w:tc>
          <w:tcPr>
            <w:tcW w:w="2283" w:type="dxa"/>
            <w:noWrap w:val="0"/>
            <w:vAlign w:val="center"/>
          </w:tcPr>
          <w:p>
            <w:pPr>
              <w:jc w:val="center"/>
              <w:rPr>
                <w:rFonts w:hint="eastAsia" w:ascii="宋体" w:hAnsi="宋体"/>
                <w:szCs w:val="21"/>
              </w:rPr>
            </w:pPr>
            <w:r>
              <w:rPr>
                <w:rFonts w:hint="eastAsia" w:ascii="宋体" w:hAnsi="宋体"/>
                <w:szCs w:val="21"/>
              </w:rPr>
              <w:t>位  置</w:t>
            </w:r>
          </w:p>
        </w:tc>
        <w:tc>
          <w:tcPr>
            <w:tcW w:w="2282" w:type="dxa"/>
            <w:noWrap w:val="0"/>
            <w:vAlign w:val="center"/>
          </w:tcPr>
          <w:p>
            <w:pPr>
              <w:jc w:val="center"/>
              <w:rPr>
                <w:rFonts w:hint="eastAsia" w:ascii="宋体" w:hAnsi="宋体"/>
                <w:szCs w:val="21"/>
              </w:rPr>
            </w:pPr>
            <w:r>
              <w:rPr>
                <w:rFonts w:hint="eastAsia" w:ascii="宋体" w:hAnsi="宋体"/>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91"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2"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91"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2"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91"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2"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91"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2"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91"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2"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91"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2"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91"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2"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91"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2"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91"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2"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91"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2"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91"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2"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91"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2"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91"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2"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91"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2"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91"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2"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91"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2"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91"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2"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91"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2"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91"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2"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91"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2"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91"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2"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91"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2"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91"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2"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91"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2"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91"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2"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91"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2"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491"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2"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491"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3" w:type="dxa"/>
            <w:noWrap w:val="0"/>
            <w:vAlign w:val="top"/>
          </w:tcPr>
          <w:p>
            <w:pPr>
              <w:rPr>
                <w:rFonts w:hint="eastAsia" w:ascii="宋体" w:hAnsi="宋体"/>
                <w:szCs w:val="21"/>
              </w:rPr>
            </w:pPr>
          </w:p>
        </w:tc>
        <w:tc>
          <w:tcPr>
            <w:tcW w:w="2282" w:type="dxa"/>
            <w:noWrap w:val="0"/>
            <w:vAlign w:val="top"/>
          </w:tcPr>
          <w:p>
            <w:pPr>
              <w:rPr>
                <w:rFonts w:hint="eastAsia" w:ascii="宋体" w:hAnsi="宋体"/>
                <w:szCs w:val="21"/>
              </w:rPr>
            </w:pPr>
          </w:p>
        </w:tc>
      </w:tr>
    </w:tbl>
    <w:p>
      <w:pPr>
        <w:rPr>
          <w:rFonts w:hint="eastAsia" w:ascii="宋体" w:hAnsi="宋体" w:cs="宋体"/>
          <w:b/>
          <w:bCs/>
          <w:sz w:val="24"/>
          <w:highlight w:val="none"/>
        </w:rPr>
      </w:pPr>
      <w:r>
        <w:rPr>
          <w:rFonts w:hint="eastAsia" w:ascii="宋体" w:hAnsi="宋体" w:cs="宋体"/>
          <w:b/>
          <w:bCs/>
          <w:sz w:val="24"/>
          <w:highlight w:val="none"/>
        </w:rPr>
        <w:br w:type="page"/>
      </w:r>
    </w:p>
    <w:p>
      <w:pPr>
        <w:spacing w:line="600" w:lineRule="exact"/>
        <w:ind w:firstLine="482" w:firstLineChars="200"/>
        <w:jc w:val="center"/>
        <w:rPr>
          <w:rFonts w:hint="eastAsia" w:ascii="宋体" w:hAnsi="宋体" w:cs="宋体"/>
          <w:sz w:val="24"/>
          <w:highlight w:val="none"/>
        </w:rPr>
      </w:pPr>
      <w:r>
        <w:rPr>
          <w:rFonts w:hint="eastAsia" w:ascii="宋体" w:hAnsi="宋体" w:cs="宋体"/>
          <w:b/>
          <w:bCs/>
          <w:sz w:val="24"/>
          <w:highlight w:val="none"/>
          <w:lang w:val="en-US" w:eastAsia="zh-CN"/>
        </w:rPr>
        <w:t>六</w:t>
      </w:r>
      <w:r>
        <w:rPr>
          <w:rFonts w:hint="eastAsia" w:ascii="宋体" w:hAnsi="宋体" w:cs="宋体"/>
          <w:b/>
          <w:bCs/>
          <w:sz w:val="24"/>
          <w:highlight w:val="none"/>
        </w:rPr>
        <w:t>、项目管理机构</w:t>
      </w:r>
      <w:bookmarkEnd w:id="40"/>
      <w:bookmarkEnd w:id="41"/>
      <w:bookmarkEnd w:id="42"/>
    </w:p>
    <w:p>
      <w:pPr>
        <w:spacing w:line="600" w:lineRule="exact"/>
        <w:jc w:val="left"/>
        <w:textAlignment w:val="center"/>
        <w:rPr>
          <w:rFonts w:hint="eastAsia" w:ascii="宋体" w:hAnsi="宋体" w:cs="宋体"/>
          <w:sz w:val="24"/>
          <w:highlight w:val="none"/>
        </w:rPr>
      </w:pPr>
      <w:r>
        <w:rPr>
          <w:rFonts w:hint="eastAsia" w:ascii="宋体" w:hAnsi="宋体" w:cs="宋体"/>
          <w:sz w:val="24"/>
          <w:highlight w:val="none"/>
        </w:rPr>
        <w:t>（一）项目管理机构组成表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797"/>
        <w:gridCol w:w="797"/>
        <w:gridCol w:w="1276"/>
        <w:gridCol w:w="794"/>
        <w:gridCol w:w="1588"/>
        <w:gridCol w:w="1412"/>
        <w:gridCol w:w="1303"/>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职务</w:t>
            </w:r>
          </w:p>
        </w:tc>
        <w:tc>
          <w:tcPr>
            <w:tcW w:w="79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姓名</w:t>
            </w:r>
          </w:p>
        </w:tc>
        <w:tc>
          <w:tcPr>
            <w:tcW w:w="79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职称</w:t>
            </w:r>
          </w:p>
        </w:tc>
        <w:tc>
          <w:tcPr>
            <w:tcW w:w="6373" w:type="dxa"/>
            <w:gridSpan w:val="5"/>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执业或职业资格证明</w:t>
            </w:r>
          </w:p>
        </w:tc>
        <w:tc>
          <w:tcPr>
            <w:tcW w:w="79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textAlignment w:val="center"/>
              <w:rPr>
                <w:rFonts w:hint="eastAsia" w:ascii="宋体" w:hAnsi="宋体" w:cs="宋体"/>
                <w:sz w:val="24"/>
                <w:highlight w:val="none"/>
              </w:rPr>
            </w:pPr>
          </w:p>
        </w:tc>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textAlignment w:val="center"/>
              <w:rPr>
                <w:rFonts w:hint="eastAsia" w:ascii="宋体" w:hAnsi="宋体" w:cs="宋体"/>
                <w:sz w:val="24"/>
                <w:highlight w:val="none"/>
              </w:rPr>
            </w:pPr>
          </w:p>
        </w:tc>
        <w:tc>
          <w:tcPr>
            <w:tcW w:w="7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证书名称</w:t>
            </w:r>
          </w:p>
        </w:tc>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级别</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证号</w:t>
            </w:r>
          </w:p>
        </w:tc>
        <w:tc>
          <w:tcPr>
            <w:tcW w:w="141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专业</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养老保险</w:t>
            </w:r>
          </w:p>
        </w:tc>
        <w:tc>
          <w:tcPr>
            <w:tcW w:w="7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bl>
    <w:p>
      <w:pPr>
        <w:spacing w:line="600" w:lineRule="exact"/>
        <w:textAlignment w:val="center"/>
        <w:rPr>
          <w:rFonts w:hint="eastAsia" w:ascii="宋体" w:hAnsi="宋体" w:cs="宋体"/>
          <w:sz w:val="24"/>
          <w:highlight w:val="none"/>
        </w:rPr>
      </w:pPr>
    </w:p>
    <w:p>
      <w:pPr>
        <w:spacing w:before="143" w:beforeLines="50" w:after="286" w:afterLines="100" w:line="420" w:lineRule="exact"/>
        <w:rPr>
          <w:rFonts w:hint="eastAsia" w:ascii="宋体" w:hAnsi="宋体" w:eastAsia="宋体" w:cs="宋体"/>
          <w:color w:val="auto"/>
          <w:sz w:val="24"/>
          <w:highlight w:val="none"/>
        </w:rPr>
      </w:pPr>
      <w:r>
        <w:rPr>
          <w:rFonts w:hint="eastAsia" w:ascii="宋体" w:hAnsi="宋体" w:cs="宋体"/>
          <w:sz w:val="24"/>
          <w:highlight w:val="none"/>
        </w:rPr>
        <w:br w:type="page"/>
      </w:r>
      <w:bookmarkEnd w:id="43"/>
      <w:bookmarkEnd w:id="44"/>
      <w:bookmarkEnd w:id="45"/>
      <w:r>
        <w:rPr>
          <w:rFonts w:hint="eastAsia" w:ascii="宋体" w:hAnsi="宋体" w:eastAsia="宋体" w:cs="宋体"/>
          <w:color w:val="auto"/>
          <w:sz w:val="24"/>
          <w:highlight w:val="none"/>
        </w:rPr>
        <w:t>（二）主要人员简历表</w:t>
      </w:r>
    </w:p>
    <w:p>
      <w:pPr>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附1：项目经理简历表</w:t>
      </w:r>
    </w:p>
    <w:p>
      <w:pPr>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项目负责人）应附建造师执业资格证书、安全生产考核合格证书、身份证、未担任其他在施建设工程项目项目经理的承诺书，管理过的项目业绩须附合同协议书和竣工验收备案登记表复印件。类似项目限于以项目经理身份参与的项目。</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2"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129" w:type="dxa"/>
            <w:noWrap w:val="0"/>
            <w:vAlign w:val="center"/>
          </w:tcPr>
          <w:p>
            <w:pPr>
              <w:jc w:val="center"/>
              <w:rPr>
                <w:rFonts w:hint="eastAsia" w:ascii="宋体" w:hAnsi="宋体" w:eastAsia="宋体" w:cs="宋体"/>
                <w:color w:val="auto"/>
                <w:szCs w:val="21"/>
                <w:highlight w:val="none"/>
              </w:rPr>
            </w:pPr>
          </w:p>
        </w:tc>
        <w:tc>
          <w:tcPr>
            <w:tcW w:w="1239"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w:t>
            </w:r>
          </w:p>
        </w:tc>
        <w:tc>
          <w:tcPr>
            <w:tcW w:w="1393" w:type="dxa"/>
            <w:noWrap w:val="0"/>
            <w:vAlign w:val="center"/>
          </w:tcPr>
          <w:p>
            <w:pPr>
              <w:jc w:val="center"/>
              <w:rPr>
                <w:rFonts w:hint="eastAsia" w:ascii="宋体" w:hAnsi="宋体" w:eastAsia="宋体" w:cs="宋体"/>
                <w:color w:val="auto"/>
                <w:szCs w:val="21"/>
                <w:highlight w:val="none"/>
              </w:rPr>
            </w:pPr>
          </w:p>
        </w:tc>
        <w:tc>
          <w:tcPr>
            <w:tcW w:w="2011"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2322"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2"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1129" w:type="dxa"/>
            <w:noWrap w:val="0"/>
            <w:vAlign w:val="center"/>
          </w:tcPr>
          <w:p>
            <w:pPr>
              <w:jc w:val="center"/>
              <w:rPr>
                <w:rFonts w:hint="eastAsia" w:ascii="宋体" w:hAnsi="宋体" w:eastAsia="宋体" w:cs="宋体"/>
                <w:color w:val="auto"/>
                <w:szCs w:val="21"/>
                <w:highlight w:val="none"/>
              </w:rPr>
            </w:pPr>
          </w:p>
        </w:tc>
        <w:tc>
          <w:tcPr>
            <w:tcW w:w="1239"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1393" w:type="dxa"/>
            <w:noWrap w:val="0"/>
            <w:vAlign w:val="center"/>
          </w:tcPr>
          <w:p>
            <w:pPr>
              <w:jc w:val="center"/>
              <w:rPr>
                <w:rFonts w:hint="eastAsia" w:ascii="宋体" w:hAnsi="宋体" w:eastAsia="宋体" w:cs="宋体"/>
                <w:color w:val="auto"/>
                <w:szCs w:val="21"/>
                <w:highlight w:val="none"/>
              </w:rPr>
            </w:pPr>
          </w:p>
        </w:tc>
        <w:tc>
          <w:tcPr>
            <w:tcW w:w="2011"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拟在本工程任职</w:t>
            </w:r>
          </w:p>
        </w:tc>
        <w:tc>
          <w:tcPr>
            <w:tcW w:w="2322"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53" w:type="dxa"/>
            <w:gridSpan w:val="4"/>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建造师注册证      级</w:t>
            </w:r>
          </w:p>
        </w:tc>
        <w:tc>
          <w:tcPr>
            <w:tcW w:w="2011"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建造师专业</w:t>
            </w:r>
          </w:p>
        </w:tc>
        <w:tc>
          <w:tcPr>
            <w:tcW w:w="2322"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0" w:type="dxa"/>
            <w:gridSpan w:val="3"/>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安全生产考核合格证书</w:t>
            </w:r>
          </w:p>
        </w:tc>
        <w:tc>
          <w:tcPr>
            <w:tcW w:w="5726" w:type="dxa"/>
            <w:gridSpan w:val="3"/>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2"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毕业学校</w:t>
            </w:r>
          </w:p>
        </w:tc>
        <w:tc>
          <w:tcPr>
            <w:tcW w:w="8094" w:type="dxa"/>
            <w:gridSpan w:val="5"/>
            <w:noWrap w:val="0"/>
            <w:vAlign w:val="center"/>
          </w:tcPr>
          <w:p>
            <w:pPr>
              <w:ind w:firstLine="96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6" w:type="dxa"/>
            <w:gridSpan w:val="6"/>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2"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  间</w:t>
            </w:r>
          </w:p>
        </w:tc>
        <w:tc>
          <w:tcPr>
            <w:tcW w:w="3761" w:type="dxa"/>
            <w:gridSpan w:val="3"/>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参加过的类似项目名称</w:t>
            </w:r>
          </w:p>
        </w:tc>
        <w:tc>
          <w:tcPr>
            <w:tcW w:w="2011"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工程概况说明</w:t>
            </w:r>
          </w:p>
        </w:tc>
        <w:tc>
          <w:tcPr>
            <w:tcW w:w="2322" w:type="dxa"/>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jc w:val="center"/>
              <w:rPr>
                <w:rFonts w:hint="eastAsia" w:ascii="宋体" w:hAnsi="宋体" w:eastAsia="宋体" w:cs="宋体"/>
                <w:color w:val="auto"/>
                <w:szCs w:val="21"/>
                <w:highlight w:val="none"/>
              </w:rPr>
            </w:pPr>
          </w:p>
        </w:tc>
        <w:tc>
          <w:tcPr>
            <w:tcW w:w="1129" w:type="dxa"/>
            <w:noWrap w:val="0"/>
            <w:vAlign w:val="center"/>
          </w:tcPr>
          <w:p>
            <w:pPr>
              <w:jc w:val="center"/>
              <w:rPr>
                <w:rFonts w:hint="eastAsia" w:ascii="宋体" w:hAnsi="宋体" w:eastAsia="宋体" w:cs="宋体"/>
                <w:color w:val="auto"/>
                <w:szCs w:val="21"/>
                <w:highlight w:val="none"/>
              </w:rPr>
            </w:pPr>
          </w:p>
        </w:tc>
        <w:tc>
          <w:tcPr>
            <w:tcW w:w="1239" w:type="dxa"/>
            <w:noWrap w:val="0"/>
            <w:vAlign w:val="center"/>
          </w:tcPr>
          <w:p>
            <w:pPr>
              <w:jc w:val="center"/>
              <w:rPr>
                <w:rFonts w:hint="eastAsia" w:ascii="宋体" w:hAnsi="宋体" w:eastAsia="宋体" w:cs="宋体"/>
                <w:color w:val="auto"/>
                <w:szCs w:val="21"/>
                <w:highlight w:val="none"/>
              </w:rPr>
            </w:pPr>
          </w:p>
        </w:tc>
        <w:tc>
          <w:tcPr>
            <w:tcW w:w="1393" w:type="dxa"/>
            <w:noWrap w:val="0"/>
            <w:vAlign w:val="center"/>
          </w:tcPr>
          <w:p>
            <w:pPr>
              <w:jc w:val="center"/>
              <w:rPr>
                <w:rFonts w:hint="eastAsia" w:ascii="宋体" w:hAnsi="宋体" w:eastAsia="宋体" w:cs="宋体"/>
                <w:color w:val="auto"/>
                <w:szCs w:val="21"/>
                <w:highlight w:val="none"/>
              </w:rPr>
            </w:pPr>
          </w:p>
        </w:tc>
        <w:tc>
          <w:tcPr>
            <w:tcW w:w="2011" w:type="dxa"/>
            <w:noWrap w:val="0"/>
            <w:vAlign w:val="center"/>
          </w:tcPr>
          <w:p>
            <w:pPr>
              <w:jc w:val="center"/>
              <w:rPr>
                <w:rFonts w:hint="eastAsia" w:ascii="宋体" w:hAnsi="宋体" w:eastAsia="宋体" w:cs="宋体"/>
                <w:color w:val="auto"/>
                <w:szCs w:val="21"/>
                <w:highlight w:val="none"/>
              </w:rPr>
            </w:pPr>
          </w:p>
        </w:tc>
        <w:tc>
          <w:tcPr>
            <w:tcW w:w="2322"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jc w:val="center"/>
              <w:rPr>
                <w:rFonts w:hint="eastAsia" w:ascii="宋体" w:hAnsi="宋体" w:eastAsia="宋体" w:cs="宋体"/>
                <w:color w:val="auto"/>
                <w:szCs w:val="21"/>
                <w:highlight w:val="none"/>
              </w:rPr>
            </w:pPr>
          </w:p>
        </w:tc>
        <w:tc>
          <w:tcPr>
            <w:tcW w:w="1129" w:type="dxa"/>
            <w:noWrap w:val="0"/>
            <w:vAlign w:val="center"/>
          </w:tcPr>
          <w:p>
            <w:pPr>
              <w:jc w:val="center"/>
              <w:rPr>
                <w:rFonts w:hint="eastAsia" w:ascii="宋体" w:hAnsi="宋体" w:eastAsia="宋体" w:cs="宋体"/>
                <w:color w:val="auto"/>
                <w:szCs w:val="21"/>
                <w:highlight w:val="none"/>
              </w:rPr>
            </w:pPr>
          </w:p>
        </w:tc>
        <w:tc>
          <w:tcPr>
            <w:tcW w:w="1239" w:type="dxa"/>
            <w:noWrap w:val="0"/>
            <w:vAlign w:val="center"/>
          </w:tcPr>
          <w:p>
            <w:pPr>
              <w:jc w:val="center"/>
              <w:rPr>
                <w:rFonts w:hint="eastAsia" w:ascii="宋体" w:hAnsi="宋体" w:eastAsia="宋体" w:cs="宋体"/>
                <w:color w:val="auto"/>
                <w:szCs w:val="21"/>
                <w:highlight w:val="none"/>
              </w:rPr>
            </w:pPr>
          </w:p>
        </w:tc>
        <w:tc>
          <w:tcPr>
            <w:tcW w:w="1393" w:type="dxa"/>
            <w:noWrap w:val="0"/>
            <w:vAlign w:val="center"/>
          </w:tcPr>
          <w:p>
            <w:pPr>
              <w:jc w:val="center"/>
              <w:rPr>
                <w:rFonts w:hint="eastAsia" w:ascii="宋体" w:hAnsi="宋体" w:eastAsia="宋体" w:cs="宋体"/>
                <w:color w:val="auto"/>
                <w:szCs w:val="21"/>
                <w:highlight w:val="none"/>
              </w:rPr>
            </w:pPr>
          </w:p>
        </w:tc>
        <w:tc>
          <w:tcPr>
            <w:tcW w:w="2011" w:type="dxa"/>
            <w:noWrap w:val="0"/>
            <w:vAlign w:val="center"/>
          </w:tcPr>
          <w:p>
            <w:pPr>
              <w:jc w:val="center"/>
              <w:rPr>
                <w:rFonts w:hint="eastAsia" w:ascii="宋体" w:hAnsi="宋体" w:eastAsia="宋体" w:cs="宋体"/>
                <w:color w:val="auto"/>
                <w:szCs w:val="21"/>
                <w:highlight w:val="none"/>
              </w:rPr>
            </w:pPr>
          </w:p>
        </w:tc>
        <w:tc>
          <w:tcPr>
            <w:tcW w:w="2322"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jc w:val="center"/>
              <w:rPr>
                <w:rFonts w:hint="eastAsia" w:ascii="宋体" w:hAnsi="宋体" w:eastAsia="宋体" w:cs="宋体"/>
                <w:color w:val="auto"/>
                <w:szCs w:val="21"/>
                <w:highlight w:val="none"/>
              </w:rPr>
            </w:pPr>
          </w:p>
        </w:tc>
        <w:tc>
          <w:tcPr>
            <w:tcW w:w="1129" w:type="dxa"/>
            <w:noWrap w:val="0"/>
            <w:vAlign w:val="center"/>
          </w:tcPr>
          <w:p>
            <w:pPr>
              <w:jc w:val="center"/>
              <w:rPr>
                <w:rFonts w:hint="eastAsia" w:ascii="宋体" w:hAnsi="宋体" w:eastAsia="宋体" w:cs="宋体"/>
                <w:color w:val="auto"/>
                <w:szCs w:val="21"/>
                <w:highlight w:val="none"/>
              </w:rPr>
            </w:pPr>
          </w:p>
        </w:tc>
        <w:tc>
          <w:tcPr>
            <w:tcW w:w="1239" w:type="dxa"/>
            <w:noWrap w:val="0"/>
            <w:vAlign w:val="center"/>
          </w:tcPr>
          <w:p>
            <w:pPr>
              <w:jc w:val="center"/>
              <w:rPr>
                <w:rFonts w:hint="eastAsia" w:ascii="宋体" w:hAnsi="宋体" w:eastAsia="宋体" w:cs="宋体"/>
                <w:color w:val="auto"/>
                <w:szCs w:val="21"/>
                <w:highlight w:val="none"/>
              </w:rPr>
            </w:pPr>
          </w:p>
        </w:tc>
        <w:tc>
          <w:tcPr>
            <w:tcW w:w="1393" w:type="dxa"/>
            <w:noWrap w:val="0"/>
            <w:vAlign w:val="center"/>
          </w:tcPr>
          <w:p>
            <w:pPr>
              <w:jc w:val="center"/>
              <w:rPr>
                <w:rFonts w:hint="eastAsia" w:ascii="宋体" w:hAnsi="宋体" w:eastAsia="宋体" w:cs="宋体"/>
                <w:color w:val="auto"/>
                <w:szCs w:val="21"/>
                <w:highlight w:val="none"/>
              </w:rPr>
            </w:pPr>
          </w:p>
        </w:tc>
        <w:tc>
          <w:tcPr>
            <w:tcW w:w="2011" w:type="dxa"/>
            <w:noWrap w:val="0"/>
            <w:vAlign w:val="center"/>
          </w:tcPr>
          <w:p>
            <w:pPr>
              <w:jc w:val="center"/>
              <w:rPr>
                <w:rFonts w:hint="eastAsia" w:ascii="宋体" w:hAnsi="宋体" w:eastAsia="宋体" w:cs="宋体"/>
                <w:color w:val="auto"/>
                <w:szCs w:val="21"/>
                <w:highlight w:val="none"/>
              </w:rPr>
            </w:pPr>
          </w:p>
        </w:tc>
        <w:tc>
          <w:tcPr>
            <w:tcW w:w="2322"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jc w:val="center"/>
              <w:rPr>
                <w:rFonts w:hint="eastAsia" w:ascii="宋体" w:hAnsi="宋体" w:eastAsia="宋体" w:cs="宋体"/>
                <w:color w:val="auto"/>
                <w:szCs w:val="21"/>
                <w:highlight w:val="none"/>
              </w:rPr>
            </w:pPr>
          </w:p>
        </w:tc>
        <w:tc>
          <w:tcPr>
            <w:tcW w:w="1129" w:type="dxa"/>
            <w:noWrap w:val="0"/>
            <w:vAlign w:val="center"/>
          </w:tcPr>
          <w:p>
            <w:pPr>
              <w:jc w:val="center"/>
              <w:rPr>
                <w:rFonts w:hint="eastAsia" w:ascii="宋体" w:hAnsi="宋体" w:eastAsia="宋体" w:cs="宋体"/>
                <w:color w:val="auto"/>
                <w:szCs w:val="21"/>
                <w:highlight w:val="none"/>
              </w:rPr>
            </w:pPr>
          </w:p>
        </w:tc>
        <w:tc>
          <w:tcPr>
            <w:tcW w:w="1239" w:type="dxa"/>
            <w:noWrap w:val="0"/>
            <w:vAlign w:val="center"/>
          </w:tcPr>
          <w:p>
            <w:pPr>
              <w:jc w:val="center"/>
              <w:rPr>
                <w:rFonts w:hint="eastAsia" w:ascii="宋体" w:hAnsi="宋体" w:eastAsia="宋体" w:cs="宋体"/>
                <w:color w:val="auto"/>
                <w:szCs w:val="21"/>
                <w:highlight w:val="none"/>
              </w:rPr>
            </w:pPr>
          </w:p>
        </w:tc>
        <w:tc>
          <w:tcPr>
            <w:tcW w:w="1393" w:type="dxa"/>
            <w:noWrap w:val="0"/>
            <w:vAlign w:val="center"/>
          </w:tcPr>
          <w:p>
            <w:pPr>
              <w:jc w:val="center"/>
              <w:rPr>
                <w:rFonts w:hint="eastAsia" w:ascii="宋体" w:hAnsi="宋体" w:eastAsia="宋体" w:cs="宋体"/>
                <w:color w:val="auto"/>
                <w:szCs w:val="21"/>
                <w:highlight w:val="none"/>
              </w:rPr>
            </w:pPr>
          </w:p>
        </w:tc>
        <w:tc>
          <w:tcPr>
            <w:tcW w:w="2011" w:type="dxa"/>
            <w:noWrap w:val="0"/>
            <w:vAlign w:val="center"/>
          </w:tcPr>
          <w:p>
            <w:pPr>
              <w:jc w:val="center"/>
              <w:rPr>
                <w:rFonts w:hint="eastAsia" w:ascii="宋体" w:hAnsi="宋体" w:eastAsia="宋体" w:cs="宋体"/>
                <w:color w:val="auto"/>
                <w:szCs w:val="21"/>
                <w:highlight w:val="none"/>
              </w:rPr>
            </w:pPr>
          </w:p>
        </w:tc>
        <w:tc>
          <w:tcPr>
            <w:tcW w:w="2322"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jc w:val="center"/>
              <w:rPr>
                <w:rFonts w:hint="eastAsia" w:ascii="宋体" w:hAnsi="宋体" w:eastAsia="宋体" w:cs="宋体"/>
                <w:color w:val="auto"/>
                <w:szCs w:val="21"/>
                <w:highlight w:val="none"/>
              </w:rPr>
            </w:pPr>
          </w:p>
        </w:tc>
        <w:tc>
          <w:tcPr>
            <w:tcW w:w="1129" w:type="dxa"/>
            <w:noWrap w:val="0"/>
            <w:vAlign w:val="center"/>
          </w:tcPr>
          <w:p>
            <w:pPr>
              <w:jc w:val="center"/>
              <w:rPr>
                <w:rFonts w:hint="eastAsia" w:ascii="宋体" w:hAnsi="宋体" w:eastAsia="宋体" w:cs="宋体"/>
                <w:color w:val="auto"/>
                <w:szCs w:val="21"/>
                <w:highlight w:val="none"/>
              </w:rPr>
            </w:pPr>
          </w:p>
        </w:tc>
        <w:tc>
          <w:tcPr>
            <w:tcW w:w="1239" w:type="dxa"/>
            <w:noWrap w:val="0"/>
            <w:vAlign w:val="center"/>
          </w:tcPr>
          <w:p>
            <w:pPr>
              <w:jc w:val="center"/>
              <w:rPr>
                <w:rFonts w:hint="eastAsia" w:ascii="宋体" w:hAnsi="宋体" w:eastAsia="宋体" w:cs="宋体"/>
                <w:color w:val="auto"/>
                <w:szCs w:val="21"/>
                <w:highlight w:val="none"/>
              </w:rPr>
            </w:pPr>
          </w:p>
        </w:tc>
        <w:tc>
          <w:tcPr>
            <w:tcW w:w="1393" w:type="dxa"/>
            <w:noWrap w:val="0"/>
            <w:vAlign w:val="center"/>
          </w:tcPr>
          <w:p>
            <w:pPr>
              <w:jc w:val="center"/>
              <w:rPr>
                <w:rFonts w:hint="eastAsia" w:ascii="宋体" w:hAnsi="宋体" w:eastAsia="宋体" w:cs="宋体"/>
                <w:color w:val="auto"/>
                <w:szCs w:val="21"/>
                <w:highlight w:val="none"/>
              </w:rPr>
            </w:pPr>
          </w:p>
        </w:tc>
        <w:tc>
          <w:tcPr>
            <w:tcW w:w="2011" w:type="dxa"/>
            <w:noWrap w:val="0"/>
            <w:vAlign w:val="center"/>
          </w:tcPr>
          <w:p>
            <w:pPr>
              <w:jc w:val="center"/>
              <w:rPr>
                <w:rFonts w:hint="eastAsia" w:ascii="宋体" w:hAnsi="宋体" w:eastAsia="宋体" w:cs="宋体"/>
                <w:color w:val="auto"/>
                <w:szCs w:val="21"/>
                <w:highlight w:val="none"/>
              </w:rPr>
            </w:pPr>
          </w:p>
        </w:tc>
        <w:tc>
          <w:tcPr>
            <w:tcW w:w="2322"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jc w:val="center"/>
              <w:rPr>
                <w:rFonts w:hint="eastAsia" w:ascii="宋体" w:hAnsi="宋体" w:eastAsia="宋体" w:cs="宋体"/>
                <w:color w:val="auto"/>
                <w:szCs w:val="21"/>
                <w:highlight w:val="none"/>
              </w:rPr>
            </w:pPr>
          </w:p>
        </w:tc>
        <w:tc>
          <w:tcPr>
            <w:tcW w:w="1129" w:type="dxa"/>
            <w:noWrap w:val="0"/>
            <w:vAlign w:val="center"/>
          </w:tcPr>
          <w:p>
            <w:pPr>
              <w:jc w:val="center"/>
              <w:rPr>
                <w:rFonts w:hint="eastAsia" w:ascii="宋体" w:hAnsi="宋体" w:eastAsia="宋体" w:cs="宋体"/>
                <w:color w:val="auto"/>
                <w:szCs w:val="21"/>
                <w:highlight w:val="none"/>
              </w:rPr>
            </w:pPr>
          </w:p>
        </w:tc>
        <w:tc>
          <w:tcPr>
            <w:tcW w:w="1239" w:type="dxa"/>
            <w:noWrap w:val="0"/>
            <w:vAlign w:val="center"/>
          </w:tcPr>
          <w:p>
            <w:pPr>
              <w:jc w:val="center"/>
              <w:rPr>
                <w:rFonts w:hint="eastAsia" w:ascii="宋体" w:hAnsi="宋体" w:eastAsia="宋体" w:cs="宋体"/>
                <w:color w:val="auto"/>
                <w:szCs w:val="21"/>
                <w:highlight w:val="none"/>
              </w:rPr>
            </w:pPr>
          </w:p>
        </w:tc>
        <w:tc>
          <w:tcPr>
            <w:tcW w:w="1393" w:type="dxa"/>
            <w:noWrap w:val="0"/>
            <w:vAlign w:val="center"/>
          </w:tcPr>
          <w:p>
            <w:pPr>
              <w:jc w:val="center"/>
              <w:rPr>
                <w:rFonts w:hint="eastAsia" w:ascii="宋体" w:hAnsi="宋体" w:eastAsia="宋体" w:cs="宋体"/>
                <w:color w:val="auto"/>
                <w:szCs w:val="21"/>
                <w:highlight w:val="none"/>
              </w:rPr>
            </w:pPr>
          </w:p>
        </w:tc>
        <w:tc>
          <w:tcPr>
            <w:tcW w:w="2011" w:type="dxa"/>
            <w:noWrap w:val="0"/>
            <w:vAlign w:val="center"/>
          </w:tcPr>
          <w:p>
            <w:pPr>
              <w:jc w:val="center"/>
              <w:rPr>
                <w:rFonts w:hint="eastAsia" w:ascii="宋体" w:hAnsi="宋体" w:eastAsia="宋体" w:cs="宋体"/>
                <w:color w:val="auto"/>
                <w:szCs w:val="21"/>
                <w:highlight w:val="none"/>
              </w:rPr>
            </w:pPr>
          </w:p>
        </w:tc>
        <w:tc>
          <w:tcPr>
            <w:tcW w:w="2322"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jc w:val="center"/>
              <w:rPr>
                <w:rFonts w:hint="eastAsia" w:ascii="宋体" w:hAnsi="宋体" w:eastAsia="宋体" w:cs="宋体"/>
                <w:color w:val="auto"/>
                <w:szCs w:val="21"/>
                <w:highlight w:val="none"/>
              </w:rPr>
            </w:pPr>
          </w:p>
        </w:tc>
        <w:tc>
          <w:tcPr>
            <w:tcW w:w="1129" w:type="dxa"/>
            <w:noWrap w:val="0"/>
            <w:vAlign w:val="center"/>
          </w:tcPr>
          <w:p>
            <w:pPr>
              <w:jc w:val="center"/>
              <w:rPr>
                <w:rFonts w:hint="eastAsia" w:ascii="宋体" w:hAnsi="宋体" w:eastAsia="宋体" w:cs="宋体"/>
                <w:color w:val="auto"/>
                <w:szCs w:val="21"/>
                <w:highlight w:val="none"/>
              </w:rPr>
            </w:pPr>
          </w:p>
        </w:tc>
        <w:tc>
          <w:tcPr>
            <w:tcW w:w="1239" w:type="dxa"/>
            <w:noWrap w:val="0"/>
            <w:vAlign w:val="center"/>
          </w:tcPr>
          <w:p>
            <w:pPr>
              <w:jc w:val="center"/>
              <w:rPr>
                <w:rFonts w:hint="eastAsia" w:ascii="宋体" w:hAnsi="宋体" w:eastAsia="宋体" w:cs="宋体"/>
                <w:color w:val="auto"/>
                <w:szCs w:val="21"/>
                <w:highlight w:val="none"/>
              </w:rPr>
            </w:pPr>
          </w:p>
        </w:tc>
        <w:tc>
          <w:tcPr>
            <w:tcW w:w="1393" w:type="dxa"/>
            <w:noWrap w:val="0"/>
            <w:vAlign w:val="center"/>
          </w:tcPr>
          <w:p>
            <w:pPr>
              <w:jc w:val="center"/>
              <w:rPr>
                <w:rFonts w:hint="eastAsia" w:ascii="宋体" w:hAnsi="宋体" w:eastAsia="宋体" w:cs="宋体"/>
                <w:color w:val="auto"/>
                <w:szCs w:val="21"/>
                <w:highlight w:val="none"/>
              </w:rPr>
            </w:pPr>
          </w:p>
        </w:tc>
        <w:tc>
          <w:tcPr>
            <w:tcW w:w="2011" w:type="dxa"/>
            <w:noWrap w:val="0"/>
            <w:vAlign w:val="center"/>
          </w:tcPr>
          <w:p>
            <w:pPr>
              <w:jc w:val="center"/>
              <w:rPr>
                <w:rFonts w:hint="eastAsia" w:ascii="宋体" w:hAnsi="宋体" w:eastAsia="宋体" w:cs="宋体"/>
                <w:color w:val="auto"/>
                <w:szCs w:val="21"/>
                <w:highlight w:val="none"/>
              </w:rPr>
            </w:pPr>
          </w:p>
        </w:tc>
        <w:tc>
          <w:tcPr>
            <w:tcW w:w="2322"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jc w:val="center"/>
              <w:rPr>
                <w:rFonts w:hint="eastAsia" w:ascii="宋体" w:hAnsi="宋体" w:eastAsia="宋体" w:cs="宋体"/>
                <w:color w:val="auto"/>
                <w:szCs w:val="21"/>
                <w:highlight w:val="none"/>
              </w:rPr>
            </w:pPr>
          </w:p>
        </w:tc>
        <w:tc>
          <w:tcPr>
            <w:tcW w:w="1129" w:type="dxa"/>
            <w:noWrap w:val="0"/>
            <w:vAlign w:val="center"/>
          </w:tcPr>
          <w:p>
            <w:pPr>
              <w:jc w:val="center"/>
              <w:rPr>
                <w:rFonts w:hint="eastAsia" w:ascii="宋体" w:hAnsi="宋体" w:eastAsia="宋体" w:cs="宋体"/>
                <w:color w:val="auto"/>
                <w:szCs w:val="21"/>
                <w:highlight w:val="none"/>
              </w:rPr>
            </w:pPr>
          </w:p>
        </w:tc>
        <w:tc>
          <w:tcPr>
            <w:tcW w:w="1239" w:type="dxa"/>
            <w:noWrap w:val="0"/>
            <w:vAlign w:val="center"/>
          </w:tcPr>
          <w:p>
            <w:pPr>
              <w:jc w:val="center"/>
              <w:rPr>
                <w:rFonts w:hint="eastAsia" w:ascii="宋体" w:hAnsi="宋体" w:eastAsia="宋体" w:cs="宋体"/>
                <w:color w:val="auto"/>
                <w:szCs w:val="21"/>
                <w:highlight w:val="none"/>
              </w:rPr>
            </w:pPr>
          </w:p>
        </w:tc>
        <w:tc>
          <w:tcPr>
            <w:tcW w:w="1393" w:type="dxa"/>
            <w:noWrap w:val="0"/>
            <w:vAlign w:val="center"/>
          </w:tcPr>
          <w:p>
            <w:pPr>
              <w:jc w:val="center"/>
              <w:rPr>
                <w:rFonts w:hint="eastAsia" w:ascii="宋体" w:hAnsi="宋体" w:eastAsia="宋体" w:cs="宋体"/>
                <w:color w:val="auto"/>
                <w:szCs w:val="21"/>
                <w:highlight w:val="none"/>
              </w:rPr>
            </w:pPr>
          </w:p>
        </w:tc>
        <w:tc>
          <w:tcPr>
            <w:tcW w:w="2011" w:type="dxa"/>
            <w:noWrap w:val="0"/>
            <w:vAlign w:val="center"/>
          </w:tcPr>
          <w:p>
            <w:pPr>
              <w:jc w:val="center"/>
              <w:rPr>
                <w:rFonts w:hint="eastAsia" w:ascii="宋体" w:hAnsi="宋体" w:eastAsia="宋体" w:cs="宋体"/>
                <w:color w:val="auto"/>
                <w:szCs w:val="21"/>
                <w:highlight w:val="none"/>
              </w:rPr>
            </w:pPr>
          </w:p>
        </w:tc>
        <w:tc>
          <w:tcPr>
            <w:tcW w:w="2322"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jc w:val="center"/>
              <w:rPr>
                <w:rFonts w:hint="eastAsia" w:ascii="宋体" w:hAnsi="宋体" w:eastAsia="宋体" w:cs="宋体"/>
                <w:color w:val="auto"/>
                <w:szCs w:val="21"/>
                <w:highlight w:val="none"/>
              </w:rPr>
            </w:pPr>
          </w:p>
        </w:tc>
        <w:tc>
          <w:tcPr>
            <w:tcW w:w="1129" w:type="dxa"/>
            <w:noWrap w:val="0"/>
            <w:vAlign w:val="center"/>
          </w:tcPr>
          <w:p>
            <w:pPr>
              <w:jc w:val="center"/>
              <w:rPr>
                <w:rFonts w:hint="eastAsia" w:ascii="宋体" w:hAnsi="宋体" w:eastAsia="宋体" w:cs="宋体"/>
                <w:color w:val="auto"/>
                <w:szCs w:val="21"/>
                <w:highlight w:val="none"/>
              </w:rPr>
            </w:pPr>
          </w:p>
        </w:tc>
        <w:tc>
          <w:tcPr>
            <w:tcW w:w="1239" w:type="dxa"/>
            <w:noWrap w:val="0"/>
            <w:vAlign w:val="center"/>
          </w:tcPr>
          <w:p>
            <w:pPr>
              <w:jc w:val="center"/>
              <w:rPr>
                <w:rFonts w:hint="eastAsia" w:ascii="宋体" w:hAnsi="宋体" w:eastAsia="宋体" w:cs="宋体"/>
                <w:color w:val="auto"/>
                <w:szCs w:val="21"/>
                <w:highlight w:val="none"/>
              </w:rPr>
            </w:pPr>
          </w:p>
        </w:tc>
        <w:tc>
          <w:tcPr>
            <w:tcW w:w="1393" w:type="dxa"/>
            <w:noWrap w:val="0"/>
            <w:vAlign w:val="center"/>
          </w:tcPr>
          <w:p>
            <w:pPr>
              <w:jc w:val="center"/>
              <w:rPr>
                <w:rFonts w:hint="eastAsia" w:ascii="宋体" w:hAnsi="宋体" w:eastAsia="宋体" w:cs="宋体"/>
                <w:color w:val="auto"/>
                <w:szCs w:val="21"/>
                <w:highlight w:val="none"/>
              </w:rPr>
            </w:pPr>
          </w:p>
        </w:tc>
        <w:tc>
          <w:tcPr>
            <w:tcW w:w="2011" w:type="dxa"/>
            <w:noWrap w:val="0"/>
            <w:vAlign w:val="center"/>
          </w:tcPr>
          <w:p>
            <w:pPr>
              <w:jc w:val="center"/>
              <w:rPr>
                <w:rFonts w:hint="eastAsia" w:ascii="宋体" w:hAnsi="宋体" w:eastAsia="宋体" w:cs="宋体"/>
                <w:color w:val="auto"/>
                <w:szCs w:val="21"/>
                <w:highlight w:val="none"/>
              </w:rPr>
            </w:pPr>
          </w:p>
        </w:tc>
        <w:tc>
          <w:tcPr>
            <w:tcW w:w="2322" w:type="dxa"/>
            <w:noWrap w:val="0"/>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jc w:val="center"/>
              <w:rPr>
                <w:rFonts w:hint="eastAsia" w:ascii="宋体" w:hAnsi="宋体" w:eastAsia="宋体" w:cs="宋体"/>
                <w:color w:val="auto"/>
                <w:szCs w:val="21"/>
                <w:highlight w:val="none"/>
              </w:rPr>
            </w:pPr>
          </w:p>
        </w:tc>
        <w:tc>
          <w:tcPr>
            <w:tcW w:w="1129" w:type="dxa"/>
            <w:noWrap w:val="0"/>
            <w:vAlign w:val="center"/>
          </w:tcPr>
          <w:p>
            <w:pPr>
              <w:jc w:val="center"/>
              <w:rPr>
                <w:rFonts w:hint="eastAsia" w:ascii="宋体" w:hAnsi="宋体" w:eastAsia="宋体" w:cs="宋体"/>
                <w:color w:val="auto"/>
                <w:szCs w:val="21"/>
                <w:highlight w:val="none"/>
              </w:rPr>
            </w:pPr>
          </w:p>
        </w:tc>
        <w:tc>
          <w:tcPr>
            <w:tcW w:w="1239" w:type="dxa"/>
            <w:noWrap w:val="0"/>
            <w:vAlign w:val="center"/>
          </w:tcPr>
          <w:p>
            <w:pPr>
              <w:jc w:val="center"/>
              <w:rPr>
                <w:rFonts w:hint="eastAsia" w:ascii="宋体" w:hAnsi="宋体" w:eastAsia="宋体" w:cs="宋体"/>
                <w:color w:val="auto"/>
                <w:szCs w:val="21"/>
                <w:highlight w:val="none"/>
              </w:rPr>
            </w:pPr>
          </w:p>
        </w:tc>
        <w:tc>
          <w:tcPr>
            <w:tcW w:w="1393" w:type="dxa"/>
            <w:noWrap w:val="0"/>
            <w:vAlign w:val="center"/>
          </w:tcPr>
          <w:p>
            <w:pPr>
              <w:jc w:val="center"/>
              <w:rPr>
                <w:rFonts w:hint="eastAsia" w:ascii="宋体" w:hAnsi="宋体" w:eastAsia="宋体" w:cs="宋体"/>
                <w:color w:val="auto"/>
                <w:szCs w:val="21"/>
                <w:highlight w:val="none"/>
              </w:rPr>
            </w:pPr>
          </w:p>
        </w:tc>
        <w:tc>
          <w:tcPr>
            <w:tcW w:w="2011" w:type="dxa"/>
            <w:noWrap w:val="0"/>
            <w:vAlign w:val="center"/>
          </w:tcPr>
          <w:p>
            <w:pPr>
              <w:jc w:val="center"/>
              <w:rPr>
                <w:rFonts w:hint="eastAsia" w:ascii="宋体" w:hAnsi="宋体" w:eastAsia="宋体" w:cs="宋体"/>
                <w:color w:val="auto"/>
                <w:szCs w:val="21"/>
                <w:highlight w:val="none"/>
              </w:rPr>
            </w:pPr>
          </w:p>
        </w:tc>
        <w:tc>
          <w:tcPr>
            <w:tcW w:w="2322" w:type="dxa"/>
            <w:noWrap w:val="0"/>
            <w:vAlign w:val="center"/>
          </w:tcPr>
          <w:p>
            <w:pPr>
              <w:jc w:val="center"/>
              <w:rPr>
                <w:rFonts w:hint="eastAsia" w:ascii="宋体" w:hAnsi="宋体" w:eastAsia="宋体" w:cs="宋体"/>
                <w:color w:val="auto"/>
                <w:szCs w:val="21"/>
                <w:highlight w:val="none"/>
              </w:rPr>
            </w:pPr>
          </w:p>
        </w:tc>
      </w:tr>
    </w:tbl>
    <w:p>
      <w:pPr>
        <w:spacing w:line="420" w:lineRule="exact"/>
        <w:rPr>
          <w:rFonts w:hint="eastAsia" w:ascii="宋体" w:hAnsi="宋体" w:eastAsia="宋体" w:cs="宋体"/>
          <w:color w:val="auto"/>
          <w:szCs w:val="21"/>
          <w:highlight w:val="none"/>
        </w:rPr>
      </w:pPr>
    </w:p>
    <w:p>
      <w:pPr>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附2：主要项目管理人员简历表</w:t>
      </w:r>
    </w:p>
    <w:p>
      <w:pPr>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应附项目管理班子下列人员的相关证书、身份证</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pPr>
        <w:spacing w:line="4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项目技术负责人职称证书、关键岗位人员（主要包括：质检（量）员、安全员、材料员、预算（造价）员、资料员）岗位证书。</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647"/>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center"/>
          </w:tcPr>
          <w:p>
            <w:pPr>
              <w:spacing w:line="6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岗位名称</w:t>
            </w:r>
          </w:p>
        </w:tc>
        <w:tc>
          <w:tcPr>
            <w:tcW w:w="6965" w:type="dxa"/>
            <w:gridSpan w:val="3"/>
            <w:noWrap w:val="0"/>
            <w:vAlign w:val="center"/>
          </w:tcPr>
          <w:p>
            <w:pPr>
              <w:spacing w:line="6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center"/>
          </w:tcPr>
          <w:p>
            <w:pPr>
              <w:spacing w:line="6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2647" w:type="dxa"/>
            <w:noWrap w:val="0"/>
            <w:vAlign w:val="center"/>
          </w:tcPr>
          <w:p>
            <w:pPr>
              <w:spacing w:line="640" w:lineRule="exact"/>
              <w:jc w:val="center"/>
              <w:rPr>
                <w:rFonts w:hint="eastAsia" w:ascii="宋体" w:hAnsi="宋体" w:eastAsia="宋体" w:cs="宋体"/>
                <w:color w:val="auto"/>
                <w:szCs w:val="21"/>
                <w:highlight w:val="none"/>
              </w:rPr>
            </w:pPr>
          </w:p>
        </w:tc>
        <w:tc>
          <w:tcPr>
            <w:tcW w:w="1260" w:type="dxa"/>
            <w:noWrap w:val="0"/>
            <w:vAlign w:val="center"/>
          </w:tcPr>
          <w:p>
            <w:pPr>
              <w:spacing w:line="6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w:t>
            </w:r>
          </w:p>
        </w:tc>
        <w:tc>
          <w:tcPr>
            <w:tcW w:w="3058" w:type="dxa"/>
            <w:noWrap w:val="0"/>
            <w:vAlign w:val="center"/>
          </w:tcPr>
          <w:p>
            <w:pPr>
              <w:spacing w:line="6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center"/>
          </w:tcPr>
          <w:p>
            <w:pPr>
              <w:spacing w:line="6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    别</w:t>
            </w:r>
          </w:p>
        </w:tc>
        <w:tc>
          <w:tcPr>
            <w:tcW w:w="2647" w:type="dxa"/>
            <w:noWrap w:val="0"/>
            <w:vAlign w:val="center"/>
          </w:tcPr>
          <w:p>
            <w:pPr>
              <w:spacing w:line="640" w:lineRule="exact"/>
              <w:jc w:val="center"/>
              <w:rPr>
                <w:rFonts w:hint="eastAsia" w:ascii="宋体" w:hAnsi="宋体" w:eastAsia="宋体" w:cs="宋体"/>
                <w:color w:val="auto"/>
                <w:szCs w:val="21"/>
                <w:highlight w:val="none"/>
              </w:rPr>
            </w:pPr>
          </w:p>
        </w:tc>
        <w:tc>
          <w:tcPr>
            <w:tcW w:w="1260" w:type="dxa"/>
            <w:noWrap w:val="0"/>
            <w:vAlign w:val="center"/>
          </w:tcPr>
          <w:p>
            <w:pPr>
              <w:spacing w:line="6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毕业学校</w:t>
            </w:r>
          </w:p>
        </w:tc>
        <w:tc>
          <w:tcPr>
            <w:tcW w:w="3058" w:type="dxa"/>
            <w:noWrap w:val="0"/>
            <w:vAlign w:val="center"/>
          </w:tcPr>
          <w:p>
            <w:pPr>
              <w:spacing w:line="6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center"/>
          </w:tcPr>
          <w:p>
            <w:pPr>
              <w:spacing w:line="6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学历和专业</w:t>
            </w:r>
          </w:p>
        </w:tc>
        <w:tc>
          <w:tcPr>
            <w:tcW w:w="2647" w:type="dxa"/>
            <w:noWrap w:val="0"/>
            <w:vAlign w:val="center"/>
          </w:tcPr>
          <w:p>
            <w:pPr>
              <w:spacing w:line="640" w:lineRule="exact"/>
              <w:jc w:val="center"/>
              <w:rPr>
                <w:rFonts w:hint="eastAsia" w:ascii="宋体" w:hAnsi="宋体" w:eastAsia="宋体" w:cs="宋体"/>
                <w:color w:val="auto"/>
                <w:szCs w:val="21"/>
                <w:highlight w:val="none"/>
              </w:rPr>
            </w:pPr>
          </w:p>
        </w:tc>
        <w:tc>
          <w:tcPr>
            <w:tcW w:w="1260" w:type="dxa"/>
            <w:noWrap w:val="0"/>
            <w:vAlign w:val="center"/>
          </w:tcPr>
          <w:p>
            <w:pPr>
              <w:spacing w:line="6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毕业时间</w:t>
            </w:r>
          </w:p>
        </w:tc>
        <w:tc>
          <w:tcPr>
            <w:tcW w:w="3058" w:type="dxa"/>
            <w:noWrap w:val="0"/>
            <w:vAlign w:val="center"/>
          </w:tcPr>
          <w:p>
            <w:pPr>
              <w:spacing w:line="6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center"/>
          </w:tcPr>
          <w:p>
            <w:pPr>
              <w:spacing w:line="6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拥有的执业资格</w:t>
            </w:r>
          </w:p>
        </w:tc>
        <w:tc>
          <w:tcPr>
            <w:tcW w:w="2647" w:type="dxa"/>
            <w:noWrap w:val="0"/>
            <w:vAlign w:val="center"/>
          </w:tcPr>
          <w:p>
            <w:pPr>
              <w:spacing w:line="640" w:lineRule="exact"/>
              <w:jc w:val="center"/>
              <w:rPr>
                <w:rFonts w:hint="eastAsia" w:ascii="宋体" w:hAnsi="宋体" w:eastAsia="宋体" w:cs="宋体"/>
                <w:color w:val="auto"/>
                <w:szCs w:val="21"/>
                <w:highlight w:val="none"/>
              </w:rPr>
            </w:pPr>
          </w:p>
        </w:tc>
        <w:tc>
          <w:tcPr>
            <w:tcW w:w="1260" w:type="dxa"/>
            <w:noWrap w:val="0"/>
            <w:vAlign w:val="center"/>
          </w:tcPr>
          <w:p>
            <w:pPr>
              <w:spacing w:line="6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专业职称</w:t>
            </w:r>
          </w:p>
        </w:tc>
        <w:tc>
          <w:tcPr>
            <w:tcW w:w="3058" w:type="dxa"/>
            <w:noWrap w:val="0"/>
            <w:vAlign w:val="center"/>
          </w:tcPr>
          <w:p>
            <w:pPr>
              <w:spacing w:line="6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center"/>
          </w:tcPr>
          <w:p>
            <w:pPr>
              <w:spacing w:line="6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执业资格证书编号</w:t>
            </w:r>
          </w:p>
        </w:tc>
        <w:tc>
          <w:tcPr>
            <w:tcW w:w="2647" w:type="dxa"/>
            <w:noWrap w:val="0"/>
            <w:vAlign w:val="center"/>
          </w:tcPr>
          <w:p>
            <w:pPr>
              <w:spacing w:line="640" w:lineRule="exact"/>
              <w:jc w:val="center"/>
              <w:rPr>
                <w:rFonts w:hint="eastAsia" w:ascii="宋体" w:hAnsi="宋体" w:eastAsia="宋体" w:cs="宋体"/>
                <w:color w:val="auto"/>
                <w:szCs w:val="21"/>
                <w:highlight w:val="none"/>
              </w:rPr>
            </w:pPr>
          </w:p>
        </w:tc>
        <w:tc>
          <w:tcPr>
            <w:tcW w:w="1260" w:type="dxa"/>
            <w:noWrap w:val="0"/>
            <w:vAlign w:val="center"/>
          </w:tcPr>
          <w:p>
            <w:pPr>
              <w:spacing w:line="6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工作年限</w:t>
            </w:r>
          </w:p>
        </w:tc>
        <w:tc>
          <w:tcPr>
            <w:tcW w:w="3058" w:type="dxa"/>
            <w:noWrap w:val="0"/>
            <w:vAlign w:val="center"/>
          </w:tcPr>
          <w:p>
            <w:pPr>
              <w:spacing w:line="640" w:lineRule="exact"/>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trPr>
        <w:tc>
          <w:tcPr>
            <w:tcW w:w="2321" w:type="dxa"/>
            <w:noWrap w:val="0"/>
            <w:vAlign w:val="center"/>
          </w:tcPr>
          <w:p>
            <w:pPr>
              <w:spacing w:line="6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主要工作业绩及担任的主要工作</w:t>
            </w:r>
          </w:p>
        </w:tc>
        <w:tc>
          <w:tcPr>
            <w:tcW w:w="6965" w:type="dxa"/>
            <w:gridSpan w:val="3"/>
            <w:noWrap w:val="0"/>
            <w:vAlign w:val="center"/>
          </w:tcPr>
          <w:p>
            <w:pPr>
              <w:spacing w:line="640" w:lineRule="exact"/>
              <w:jc w:val="center"/>
              <w:rPr>
                <w:rFonts w:hint="eastAsia" w:ascii="宋体" w:hAnsi="宋体" w:eastAsia="宋体" w:cs="宋体"/>
                <w:color w:val="auto"/>
                <w:szCs w:val="21"/>
                <w:highlight w:val="none"/>
              </w:rPr>
            </w:pPr>
          </w:p>
        </w:tc>
      </w:tr>
    </w:tbl>
    <w:p>
      <w:pPr>
        <w:rPr>
          <w:rFonts w:hint="eastAsia" w:ascii="宋体" w:hAnsi="宋体" w:cs="宋体"/>
          <w:sz w:val="24"/>
          <w:highlight w:val="none"/>
        </w:rPr>
      </w:pPr>
      <w:r>
        <w:rPr>
          <w:rFonts w:hint="eastAsia" w:ascii="宋体" w:hAnsi="宋体" w:cs="宋体"/>
          <w:sz w:val="24"/>
          <w:highlight w:val="none"/>
        </w:rPr>
        <w:br w:type="page"/>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附3：承诺书</w:t>
      </w:r>
    </w:p>
    <w:p>
      <w:pPr>
        <w:spacing w:before="286" w:beforeLines="100" w:after="286" w:afterLines="1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承诺书</w:t>
      </w:r>
    </w:p>
    <w:p>
      <w:pPr>
        <w:spacing w:after="286" w:afterLines="100" w:line="440" w:lineRule="exact"/>
        <w:rPr>
          <w:rFonts w:hint="eastAsia" w:ascii="宋体" w:hAnsi="宋体" w:eastAsia="宋体" w:cs="宋体"/>
          <w:color w:val="auto"/>
          <w:szCs w:val="21"/>
          <w:highlight w:val="none"/>
        </w:rPr>
      </w:pPr>
      <w:r>
        <w:rPr>
          <w:rFonts w:hint="eastAsia" w:ascii="宋体" w:hAnsi="宋体" w:eastAsia="宋体" w:cs="宋体"/>
          <w:color w:val="auto"/>
          <w:position w:val="-7"/>
          <w:szCs w:val="21"/>
          <w:highlight w:val="none"/>
        </w:rPr>
        <w:t>————————</w:t>
      </w:r>
      <w:r>
        <w:rPr>
          <w:rFonts w:hint="eastAsia" w:ascii="宋体" w:hAnsi="宋体" w:eastAsia="宋体" w:cs="宋体"/>
          <w:color w:val="auto"/>
          <w:szCs w:val="21"/>
          <w:highlight w:val="none"/>
        </w:rPr>
        <w:t>（采购人名称）：</w:t>
      </w:r>
    </w:p>
    <w:p>
      <w:pPr>
        <w:spacing w:line="60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我方在此声明，我方拟派往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（项目名称）（以下简称“本工程”）的项目经理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（项目经理姓名）现阶段没有担任任何在施建设工程项目的项目经理。</w:t>
      </w:r>
    </w:p>
    <w:p>
      <w:pPr>
        <w:spacing w:line="600" w:lineRule="auto"/>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我方保证上述信息的真实和准确，并愿意承担因我方就此弄虚作假所引起的一切法律后果。</w:t>
      </w:r>
    </w:p>
    <w:p>
      <w:pPr>
        <w:spacing w:line="600" w:lineRule="auto"/>
        <w:ind w:firstLine="480" w:firstLineChars="200"/>
        <w:rPr>
          <w:rFonts w:hint="eastAsia" w:ascii="宋体" w:hAnsi="宋体" w:eastAsia="宋体" w:cs="宋体"/>
          <w:color w:val="auto"/>
          <w:szCs w:val="21"/>
          <w:highlight w:val="none"/>
        </w:rPr>
      </w:pPr>
    </w:p>
    <w:p>
      <w:pPr>
        <w:spacing w:line="440" w:lineRule="exact"/>
        <w:ind w:firstLine="480" w:firstLineChars="200"/>
        <w:rPr>
          <w:rFonts w:hint="eastAsia" w:ascii="宋体" w:hAnsi="宋体" w:eastAsia="宋体" w:cs="宋体"/>
          <w:color w:val="auto"/>
          <w:szCs w:val="21"/>
          <w:highlight w:val="none"/>
        </w:rPr>
      </w:pPr>
    </w:p>
    <w:p>
      <w:pPr>
        <w:spacing w:line="440" w:lineRule="exact"/>
        <w:ind w:firstLine="48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pPr>
        <w:spacing w:line="440" w:lineRule="exact"/>
        <w:ind w:firstLine="480" w:firstLineChars="200"/>
        <w:rPr>
          <w:rFonts w:hint="eastAsia" w:ascii="宋体" w:hAnsi="宋体" w:eastAsia="宋体" w:cs="宋体"/>
          <w:color w:val="auto"/>
          <w:szCs w:val="21"/>
          <w:highlight w:val="none"/>
        </w:rPr>
      </w:pPr>
    </w:p>
    <w:p>
      <w:pPr>
        <w:wordWrap w:val="0"/>
        <w:spacing w:line="440" w:lineRule="exact"/>
        <w:ind w:right="42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spacing w:line="440" w:lineRule="exact"/>
        <w:jc w:val="right"/>
        <w:rPr>
          <w:rFonts w:hint="eastAsia" w:ascii="宋体" w:hAnsi="宋体" w:eastAsia="宋体" w:cs="宋体"/>
          <w:color w:val="auto"/>
          <w:szCs w:val="21"/>
          <w:highlight w:val="none"/>
        </w:rPr>
      </w:pPr>
    </w:p>
    <w:p>
      <w:pPr>
        <w:spacing w:line="44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spacing w:line="440" w:lineRule="exact"/>
        <w:jc w:val="right"/>
        <w:rPr>
          <w:rFonts w:hint="eastAsia" w:ascii="宋体" w:hAnsi="宋体" w:eastAsia="宋体" w:cs="宋体"/>
          <w:color w:val="auto"/>
          <w:szCs w:val="21"/>
          <w:highlight w:val="none"/>
        </w:rPr>
      </w:pPr>
    </w:p>
    <w:p>
      <w:pPr>
        <w:ind w:firstLine="4800" w:firstLineChars="2000"/>
        <w:jc w:val="both"/>
        <w:rPr>
          <w:rFonts w:hint="eastAsia" w:ascii="宋体" w:hAnsi="宋体" w:cs="宋体"/>
          <w:b/>
          <w:bCs/>
          <w:sz w:val="24"/>
          <w:highlight w:val="none"/>
          <w:lang w:val="en-US" w:eastAsia="zh-CN"/>
        </w:rPr>
      </w:pP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 xml:space="preserve"> </w:t>
      </w:r>
      <w:r>
        <w:rPr>
          <w:rFonts w:hint="eastAsia" w:ascii="宋体" w:hAnsi="宋体" w:cs="宋体"/>
          <w:b/>
          <w:bCs/>
          <w:sz w:val="24"/>
          <w:highlight w:val="none"/>
          <w:lang w:val="en-US" w:eastAsia="zh-CN"/>
        </w:rPr>
        <w:br w:type="page"/>
      </w:r>
    </w:p>
    <w:p>
      <w:pPr>
        <w:spacing w:line="600" w:lineRule="exact"/>
        <w:jc w:val="center"/>
        <w:textAlignment w:val="center"/>
        <w:rPr>
          <w:rFonts w:hint="eastAsia" w:ascii="宋体" w:hAnsi="宋体" w:cs="宋体"/>
          <w:b/>
          <w:bCs/>
          <w:sz w:val="24"/>
          <w:highlight w:val="none"/>
        </w:rPr>
      </w:pPr>
      <w:r>
        <w:rPr>
          <w:rFonts w:hint="eastAsia" w:ascii="宋体" w:hAnsi="宋体" w:cs="宋体"/>
          <w:b/>
          <w:bCs/>
          <w:sz w:val="24"/>
          <w:highlight w:val="none"/>
          <w:lang w:val="en-US" w:eastAsia="zh-CN"/>
        </w:rPr>
        <w:t>七</w:t>
      </w:r>
      <w:r>
        <w:rPr>
          <w:rFonts w:hint="eastAsia" w:ascii="宋体" w:hAnsi="宋体" w:cs="宋体"/>
          <w:b/>
          <w:bCs/>
          <w:sz w:val="24"/>
          <w:highlight w:val="none"/>
        </w:rPr>
        <w:t>、资格审查资料</w:t>
      </w:r>
    </w:p>
    <w:p>
      <w:pPr>
        <w:spacing w:line="600" w:lineRule="exact"/>
        <w:jc w:val="left"/>
        <w:textAlignment w:val="center"/>
        <w:rPr>
          <w:rFonts w:hint="eastAsia" w:ascii="宋体" w:hAnsi="宋体" w:cs="宋体"/>
          <w:sz w:val="24"/>
          <w:highlight w:val="none"/>
        </w:rPr>
      </w:pPr>
      <w:r>
        <w:rPr>
          <w:rFonts w:hint="eastAsia" w:ascii="宋体" w:hAnsi="宋体" w:cs="宋体"/>
          <w:sz w:val="24"/>
          <w:highlight w:val="none"/>
        </w:rPr>
        <w:t>（一）供应商基本情况表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023"/>
        <w:gridCol w:w="1213"/>
        <w:gridCol w:w="725"/>
        <w:gridCol w:w="475"/>
        <w:gridCol w:w="1500"/>
        <w:gridCol w:w="1038"/>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供应商名称</w:t>
            </w:r>
          </w:p>
        </w:tc>
        <w:tc>
          <w:tcPr>
            <w:tcW w:w="8006" w:type="dxa"/>
            <w:gridSpan w:val="7"/>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注册地址</w:t>
            </w:r>
          </w:p>
        </w:tc>
        <w:tc>
          <w:tcPr>
            <w:tcW w:w="3436" w:type="dxa"/>
            <w:gridSpan w:val="4"/>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邮政编码</w:t>
            </w:r>
          </w:p>
        </w:tc>
        <w:tc>
          <w:tcPr>
            <w:tcW w:w="3070"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9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联系方式</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联系人</w:t>
            </w:r>
          </w:p>
        </w:tc>
        <w:tc>
          <w:tcPr>
            <w:tcW w:w="2413" w:type="dxa"/>
            <w:gridSpan w:val="3"/>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电  话</w:t>
            </w:r>
          </w:p>
        </w:tc>
        <w:tc>
          <w:tcPr>
            <w:tcW w:w="3070"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textAlignment w:val="center"/>
              <w:rPr>
                <w:rFonts w:hint="eastAsia" w:ascii="宋体" w:hAnsi="宋体" w:cs="宋体"/>
                <w:sz w:val="24"/>
                <w:highlight w:val="none"/>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传  真</w:t>
            </w:r>
          </w:p>
        </w:tc>
        <w:tc>
          <w:tcPr>
            <w:tcW w:w="2413" w:type="dxa"/>
            <w:gridSpan w:val="3"/>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网  址</w:t>
            </w:r>
          </w:p>
        </w:tc>
        <w:tc>
          <w:tcPr>
            <w:tcW w:w="3070"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组织结构</w:t>
            </w:r>
          </w:p>
        </w:tc>
        <w:tc>
          <w:tcPr>
            <w:tcW w:w="8006" w:type="dxa"/>
            <w:gridSpan w:val="7"/>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法定代表人</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姓名</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技术职称</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电话</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技术负责人</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姓名</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技术职称</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电话</w:t>
            </w: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成立时间</w:t>
            </w:r>
          </w:p>
        </w:tc>
        <w:tc>
          <w:tcPr>
            <w:tcW w:w="2236"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5770" w:type="dxa"/>
            <w:gridSpan w:val="5"/>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企业资质等级</w:t>
            </w:r>
          </w:p>
        </w:tc>
        <w:tc>
          <w:tcPr>
            <w:tcW w:w="2236"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其中</w:t>
            </w:r>
          </w:p>
        </w:tc>
        <w:tc>
          <w:tcPr>
            <w:tcW w:w="1975"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项目经理</w:t>
            </w:r>
          </w:p>
        </w:tc>
        <w:tc>
          <w:tcPr>
            <w:tcW w:w="3070"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营业执照号</w:t>
            </w:r>
          </w:p>
        </w:tc>
        <w:tc>
          <w:tcPr>
            <w:tcW w:w="2236"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textAlignment w:val="center"/>
              <w:rPr>
                <w:rFonts w:hint="eastAsia" w:ascii="宋体" w:hAnsi="宋体" w:cs="宋体"/>
                <w:sz w:val="24"/>
                <w:highlight w:val="none"/>
              </w:rPr>
            </w:pPr>
          </w:p>
        </w:tc>
        <w:tc>
          <w:tcPr>
            <w:tcW w:w="1975"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高级职称人员</w:t>
            </w:r>
          </w:p>
        </w:tc>
        <w:tc>
          <w:tcPr>
            <w:tcW w:w="3070"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注册资金</w:t>
            </w:r>
          </w:p>
        </w:tc>
        <w:tc>
          <w:tcPr>
            <w:tcW w:w="2236"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textAlignment w:val="center"/>
              <w:rPr>
                <w:rFonts w:hint="eastAsia" w:ascii="宋体" w:hAnsi="宋体" w:cs="宋体"/>
                <w:sz w:val="24"/>
                <w:highlight w:val="none"/>
              </w:rPr>
            </w:pPr>
          </w:p>
        </w:tc>
        <w:tc>
          <w:tcPr>
            <w:tcW w:w="1975"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中级职称人员</w:t>
            </w:r>
          </w:p>
        </w:tc>
        <w:tc>
          <w:tcPr>
            <w:tcW w:w="3070"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开户银行</w:t>
            </w:r>
          </w:p>
        </w:tc>
        <w:tc>
          <w:tcPr>
            <w:tcW w:w="2236"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textAlignment w:val="center"/>
              <w:rPr>
                <w:rFonts w:hint="eastAsia" w:ascii="宋体" w:hAnsi="宋体" w:cs="宋体"/>
                <w:sz w:val="24"/>
                <w:highlight w:val="none"/>
              </w:rPr>
            </w:pPr>
          </w:p>
        </w:tc>
        <w:tc>
          <w:tcPr>
            <w:tcW w:w="1975"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初级职称人员</w:t>
            </w:r>
          </w:p>
        </w:tc>
        <w:tc>
          <w:tcPr>
            <w:tcW w:w="3070"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账号</w:t>
            </w:r>
          </w:p>
        </w:tc>
        <w:tc>
          <w:tcPr>
            <w:tcW w:w="2236"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textAlignment w:val="center"/>
              <w:rPr>
                <w:rFonts w:hint="eastAsia" w:ascii="宋体" w:hAnsi="宋体" w:cs="宋体"/>
                <w:sz w:val="24"/>
                <w:highlight w:val="none"/>
              </w:rPr>
            </w:pPr>
          </w:p>
        </w:tc>
        <w:tc>
          <w:tcPr>
            <w:tcW w:w="1975"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技  工</w:t>
            </w:r>
          </w:p>
        </w:tc>
        <w:tc>
          <w:tcPr>
            <w:tcW w:w="3070" w:type="dxa"/>
            <w:gridSpan w:val="2"/>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经营范围</w:t>
            </w:r>
          </w:p>
        </w:tc>
        <w:tc>
          <w:tcPr>
            <w:tcW w:w="8006" w:type="dxa"/>
            <w:gridSpan w:val="7"/>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r>
              <w:rPr>
                <w:rFonts w:hint="eastAsia" w:ascii="宋体" w:hAnsi="宋体" w:cs="宋体"/>
                <w:sz w:val="24"/>
                <w:highlight w:val="none"/>
              </w:rPr>
              <w:t>备注</w:t>
            </w:r>
          </w:p>
        </w:tc>
        <w:tc>
          <w:tcPr>
            <w:tcW w:w="8006" w:type="dxa"/>
            <w:gridSpan w:val="7"/>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textAlignment w:val="center"/>
              <w:rPr>
                <w:rFonts w:hint="eastAsia" w:ascii="宋体" w:hAnsi="宋体" w:cs="宋体"/>
                <w:sz w:val="24"/>
                <w:highlight w:val="none"/>
              </w:rPr>
            </w:pPr>
          </w:p>
        </w:tc>
      </w:tr>
    </w:tbl>
    <w:p>
      <w:pPr>
        <w:spacing w:line="600" w:lineRule="exact"/>
        <w:textAlignment w:val="center"/>
        <w:rPr>
          <w:rFonts w:hint="eastAsia" w:ascii="宋体" w:hAnsi="宋体" w:cs="宋体"/>
          <w:sz w:val="24"/>
          <w:highlight w:val="none"/>
        </w:rPr>
      </w:pPr>
      <w:r>
        <w:rPr>
          <w:rFonts w:hint="eastAsia" w:ascii="宋体" w:hAnsi="宋体" w:cs="宋体"/>
          <w:sz w:val="24"/>
          <w:highlight w:val="none"/>
        </w:rPr>
        <w:t>备注：本表后应附本单位营业执照</w:t>
      </w:r>
      <w:r>
        <w:rPr>
          <w:rFonts w:hint="eastAsia" w:ascii="宋体" w:hAnsi="宋体" w:cs="宋体"/>
          <w:sz w:val="24"/>
          <w:highlight w:val="none"/>
          <w:lang w:eastAsia="zh-CN"/>
        </w:rPr>
        <w:t>、资质证书、质量管理体系认证证书、环境管理体系认证证书、职业健康安全管理体系认证证书</w:t>
      </w:r>
      <w:r>
        <w:rPr>
          <w:rFonts w:hint="eastAsia" w:ascii="宋体" w:hAnsi="宋体" w:cs="宋体"/>
          <w:sz w:val="24"/>
          <w:highlight w:val="none"/>
        </w:rPr>
        <w:t>等磋商所文件要求的资格审查证明材料的扫描件。</w:t>
      </w:r>
    </w:p>
    <w:p>
      <w:pPr>
        <w:spacing w:line="600" w:lineRule="exact"/>
        <w:jc w:val="center"/>
        <w:textAlignment w:val="center"/>
        <w:rPr>
          <w:rFonts w:hint="eastAsia" w:ascii="宋体" w:hAnsi="宋体" w:cs="宋体"/>
          <w:b/>
          <w:bCs/>
          <w:sz w:val="24"/>
          <w:highlight w:val="none"/>
        </w:rPr>
      </w:pPr>
      <w:r>
        <w:rPr>
          <w:rFonts w:hint="eastAsia" w:ascii="宋体" w:hAnsi="宋体" w:cs="宋体"/>
          <w:color w:val="000000"/>
          <w:szCs w:val="21"/>
          <w:highlight w:val="none"/>
        </w:rPr>
        <w:br w:type="page"/>
      </w:r>
      <w:r>
        <w:rPr>
          <w:rFonts w:hint="eastAsia" w:ascii="宋体" w:hAnsi="宋体" w:cs="宋体"/>
          <w:b/>
          <w:bCs/>
          <w:sz w:val="24"/>
          <w:highlight w:val="none"/>
          <w:lang w:val="en-US" w:eastAsia="zh-CN"/>
        </w:rPr>
        <w:t>八</w:t>
      </w:r>
      <w:r>
        <w:rPr>
          <w:rFonts w:hint="eastAsia" w:ascii="宋体" w:hAnsi="宋体" w:cs="宋体"/>
          <w:b/>
          <w:bCs/>
          <w:sz w:val="24"/>
          <w:highlight w:val="none"/>
        </w:rPr>
        <w:t>、建设工程扬尘治理工作承诺书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为切实做好建设工程扬尘治理工作，进一步改善空气环境质量，依据省、市文件精神，按照市委市政府“全年任务目标化，所有目标项目化，一切项目责任化，每项责任考核化”的工作要求，本项目郑重承诺如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一、工作目标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实现“施工现场100%围挡；路面100%硬化；驶出车辆100%冲洗；运输车辆100%密闭；裸露物料100%覆盖；特殊作业及扬尘地块100%喷淋洒水；出入口路段100%清扫洒水”。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承诺事项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1、坚决贯彻执行《济宁市建筑工地扬尘治理工作导则（试行）》，切实做好生产现场及周边环境的扬尘整治工作。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2、建立健全公司扬尘整治专项检查组织机构，夯实扬尘治理工作责任，针对不同施工阶段，制定具体防治措施。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4、认真开展施工现场扬尘污染综合整治活动，对施工现场，每月组织不少于两次的专项检查，对发现的问题及时监督整改。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5、完善施工扬尘处置应急预案，在气象部门发布空气质量预警时，坚决停止室外生产及其他易产生扬尘作业，并采取有效措施进行降尘。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三、责任追究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1、坚决落实“三不”惩治措施。对扬尘治理不达标的工程不予验收、不予拨付安全文明施工费、不予评选优质工程，并在创建安全文明工地活动中实行一票否决。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2、对达不到扬尘治理标准的、要求停工整改拒不整改的项目，提请上级主管部门取消该项目负责人建造师执业资格（或项目经理证）。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3、实行周调度、月通报制度，对扬尘治理工作开展不积极、问题整改不到位、治理标准不达标的企业，进行通报批评，依据《邹城市建筑工程施工企业管理考核办法》扣分，并纳入年终综合考核。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本项目采取一切有效措施，确保完成承诺事项，否则，自愿接受主管部门做出的一切处罚。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center"/>
        <w:rPr>
          <w:rFonts w:hint="eastAsia" w:ascii="宋体" w:hAnsi="宋体" w:cs="宋体"/>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center"/>
        <w:rPr>
          <w:rFonts w:hint="eastAsia" w:ascii="宋体" w:hAnsi="宋体" w:cs="宋体"/>
          <w:sz w:val="24"/>
          <w:highlight w:val="none"/>
        </w:rPr>
      </w:pPr>
      <w:r>
        <w:rPr>
          <w:rFonts w:hint="eastAsia" w:ascii="宋体" w:hAnsi="宋体" w:cs="宋体"/>
          <w:sz w:val="24"/>
          <w:highlight w:val="none"/>
        </w:rPr>
        <w:t>供应商：</w:t>
      </w:r>
      <w:r>
        <w:rPr>
          <w:rFonts w:hint="eastAsia" w:ascii="宋体" w:hAnsi="宋体" w:cs="宋体"/>
          <w:sz w:val="24"/>
          <w:highlight w:val="none"/>
          <w:u w:val="single"/>
        </w:rPr>
        <w:t xml:space="preserve">                   </w:t>
      </w:r>
      <w:r>
        <w:rPr>
          <w:rFonts w:hint="eastAsia" w:ascii="宋体" w:hAnsi="宋体" w:cs="宋体"/>
          <w:sz w:val="24"/>
          <w:highlight w:val="none"/>
        </w:rPr>
        <w:t>（盖单位章）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rPr>
          <w:rFonts w:hint="eastAsia" w:ascii="宋体" w:hAnsi="宋体" w:cs="宋体"/>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rPr>
          <w:rFonts w:hint="eastAsia" w:ascii="宋体" w:hAnsi="宋体" w:cs="宋体"/>
          <w:color w:val="000000"/>
          <w:highlight w:val="none"/>
        </w:rPr>
      </w:pPr>
      <w:r>
        <w:rPr>
          <w:rFonts w:hint="eastAsia" w:ascii="宋体" w:hAnsi="宋体" w:cs="宋体"/>
          <w:sz w:val="24"/>
          <w:highlight w:val="none"/>
        </w:rPr>
        <w:t>法定代表人：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center"/>
        <w:rPr>
          <w:rFonts w:hint="eastAsia" w:ascii="宋体" w:hAnsi="宋体" w:cs="宋体"/>
          <w:color w:val="000000"/>
          <w:kern w:val="0"/>
          <w:sz w:val="24"/>
          <w:highlight w:val="none"/>
          <w:lang w:bidi="ar"/>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center"/>
        <w:rPr>
          <w:rFonts w:hint="eastAsia" w:ascii="宋体" w:hAnsi="宋体" w:cs="宋体"/>
          <w:b/>
          <w:kern w:val="0"/>
          <w:sz w:val="28"/>
          <w:szCs w:val="28"/>
          <w:highlight w:val="none"/>
        </w:rPr>
      </w:pPr>
      <w:r>
        <w:rPr>
          <w:rFonts w:hint="eastAsia" w:ascii="宋体" w:hAnsi="宋体" w:cs="宋体"/>
          <w:color w:val="000000"/>
          <w:kern w:val="0"/>
          <w:sz w:val="24"/>
          <w:highlight w:val="none"/>
          <w:u w:val="single"/>
          <w:lang w:val="en-US" w:eastAsia="zh-CN" w:bidi="ar"/>
        </w:rPr>
        <w:t xml:space="preserve">      </w:t>
      </w:r>
      <w:r>
        <w:rPr>
          <w:rFonts w:hint="eastAsia" w:ascii="宋体" w:hAnsi="宋体" w:cs="宋体"/>
          <w:color w:val="000000"/>
          <w:kern w:val="0"/>
          <w:sz w:val="24"/>
          <w:highlight w:val="none"/>
          <w:lang w:bidi="ar"/>
        </w:rPr>
        <w:t>年</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月</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日</w:t>
      </w:r>
      <w:r>
        <w:rPr>
          <w:rFonts w:hint="eastAsia" w:ascii="宋体" w:hAnsi="宋体" w:cs="宋体"/>
          <w:b/>
          <w:kern w:val="0"/>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center"/>
        <w:textAlignment w:val="center"/>
        <w:rPr>
          <w:rFonts w:hint="eastAsia" w:ascii="宋体" w:hAnsi="宋体" w:cs="宋体"/>
          <w:sz w:val="24"/>
          <w:highlight w:val="none"/>
        </w:rPr>
      </w:pPr>
      <w:r>
        <w:rPr>
          <w:rFonts w:hint="eastAsia" w:ascii="宋体" w:hAnsi="宋体" w:cs="宋体"/>
          <w:b/>
          <w:bCs/>
          <w:sz w:val="24"/>
          <w:highlight w:val="none"/>
          <w:lang w:val="en-US" w:eastAsia="zh-CN"/>
        </w:rPr>
        <w:t>九</w:t>
      </w:r>
      <w:r>
        <w:rPr>
          <w:rFonts w:hint="eastAsia" w:ascii="宋体" w:hAnsi="宋体" w:cs="宋体"/>
          <w:b/>
          <w:bCs/>
          <w:sz w:val="24"/>
          <w:highlight w:val="none"/>
        </w:rPr>
        <w:t>、其他资料</w:t>
      </w:r>
    </w:p>
    <w:p>
      <w:pPr>
        <w:spacing w:line="600" w:lineRule="exact"/>
        <w:ind w:firstLine="480" w:firstLineChars="200"/>
        <w:jc w:val="center"/>
        <w:textAlignment w:val="center"/>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一）</w:t>
      </w:r>
      <w:r>
        <w:rPr>
          <w:rFonts w:hint="eastAsia" w:ascii="宋体" w:hAnsi="宋体" w:cs="宋体"/>
          <w:sz w:val="24"/>
          <w:highlight w:val="none"/>
        </w:rPr>
        <w:t>承诺书</w:t>
      </w:r>
    </w:p>
    <w:p>
      <w:pPr>
        <w:spacing w:line="600" w:lineRule="exact"/>
        <w:textAlignment w:val="center"/>
        <w:rPr>
          <w:rFonts w:hint="eastAsia" w:ascii="宋体" w:hAnsi="宋体" w:eastAsia="宋体" w:cs="宋体"/>
          <w:sz w:val="24"/>
          <w:highlight w:val="none"/>
          <w:lang w:eastAsia="zh-CN"/>
        </w:rPr>
      </w:pPr>
      <w:r>
        <w:rPr>
          <w:rFonts w:hint="eastAsia" w:ascii="宋体" w:hAnsi="宋体" w:cs="宋体"/>
          <w:sz w:val="24"/>
          <w:highlight w:val="none"/>
          <w:u w:val="single"/>
          <w:lang w:val="en-US" w:eastAsia="zh-CN"/>
        </w:rPr>
        <w:t xml:space="preserve">                </w:t>
      </w:r>
      <w:r>
        <w:rPr>
          <w:rFonts w:hint="eastAsia" w:ascii="宋体" w:hAnsi="宋体" w:cs="宋体"/>
          <w:sz w:val="24"/>
          <w:highlight w:val="none"/>
        </w:rPr>
        <w:t>（采购人名称）</w:t>
      </w:r>
      <w:r>
        <w:rPr>
          <w:rFonts w:hint="eastAsia" w:ascii="宋体" w:hAnsi="宋体" w:cs="宋体"/>
          <w:sz w:val="24"/>
          <w:highlight w:val="none"/>
          <w:lang w:eastAsia="zh-CN"/>
        </w:rPr>
        <w:t>：</w:t>
      </w:r>
    </w:p>
    <w:p>
      <w:pPr>
        <w:spacing w:line="60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我方在此承诺，如我方中标，我方将在成交公示期满后立即进场施工。否则视为我方自动放弃中标资格，并愿意承担因此引起的一切后果。</w:t>
      </w:r>
    </w:p>
    <w:p>
      <w:pPr>
        <w:spacing w:line="600" w:lineRule="exact"/>
        <w:ind w:firstLine="480" w:firstLineChars="200"/>
        <w:textAlignment w:val="center"/>
        <w:rPr>
          <w:rFonts w:hint="eastAsia" w:ascii="宋体" w:hAnsi="宋体" w:cs="宋体"/>
          <w:sz w:val="24"/>
          <w:highlight w:val="none"/>
        </w:rPr>
      </w:pPr>
    </w:p>
    <w:p>
      <w:pPr>
        <w:spacing w:line="60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rPr>
        <w:t>特此承诺</w:t>
      </w:r>
    </w:p>
    <w:p>
      <w:pPr>
        <w:spacing w:line="600" w:lineRule="exact"/>
        <w:textAlignment w:val="center"/>
        <w:rPr>
          <w:rFonts w:hint="eastAsia" w:ascii="宋体" w:hAnsi="宋体" w:cs="宋体"/>
          <w:sz w:val="24"/>
          <w:highlight w:val="none"/>
        </w:rPr>
      </w:pPr>
    </w:p>
    <w:p>
      <w:pPr>
        <w:spacing w:line="600" w:lineRule="exact"/>
        <w:ind w:firstLine="480" w:firstLineChars="200"/>
        <w:jc w:val="right"/>
        <w:textAlignment w:val="center"/>
        <w:rPr>
          <w:rFonts w:hint="eastAsia" w:ascii="宋体" w:hAnsi="宋体" w:cs="宋体"/>
          <w:sz w:val="24"/>
          <w:highlight w:val="none"/>
        </w:rPr>
      </w:pPr>
    </w:p>
    <w:p>
      <w:pPr>
        <w:spacing w:line="600" w:lineRule="exact"/>
        <w:ind w:firstLine="480" w:firstLineChars="200"/>
        <w:jc w:val="right"/>
        <w:textAlignment w:val="center"/>
        <w:rPr>
          <w:rFonts w:hint="eastAsia" w:ascii="宋体" w:hAnsi="宋体" w:cs="宋体"/>
          <w:sz w:val="24"/>
          <w:highlight w:val="none"/>
        </w:rPr>
      </w:pPr>
      <w:r>
        <w:rPr>
          <w:rFonts w:hint="eastAsia" w:ascii="宋体" w:hAnsi="宋体" w:cs="宋体"/>
          <w:sz w:val="24"/>
          <w:highlight w:val="none"/>
        </w:rPr>
        <w:t>供应商名称：                             .</w:t>
      </w:r>
    </w:p>
    <w:p>
      <w:pPr>
        <w:spacing w:line="600" w:lineRule="exact"/>
        <w:ind w:firstLine="480" w:firstLineChars="200"/>
        <w:textAlignment w:val="center"/>
        <w:rPr>
          <w:rFonts w:hint="eastAsia" w:ascii="宋体" w:hAnsi="宋体" w:cs="宋体"/>
          <w:sz w:val="24"/>
          <w:highlight w:val="none"/>
        </w:rPr>
      </w:pPr>
    </w:p>
    <w:p>
      <w:pPr>
        <w:spacing w:line="600" w:lineRule="exact"/>
        <w:ind w:firstLine="480" w:firstLineChars="200"/>
        <w:jc w:val="right"/>
        <w:textAlignment w:val="center"/>
        <w:rPr>
          <w:rFonts w:hint="eastAsia" w:ascii="宋体" w:hAnsi="宋体" w:cs="宋体"/>
          <w:sz w:val="24"/>
          <w:highlight w:val="none"/>
        </w:rPr>
      </w:pPr>
      <w:r>
        <w:rPr>
          <w:rFonts w:hint="eastAsia" w:ascii="宋体" w:hAnsi="宋体" w:cs="宋体"/>
          <w:sz w:val="24"/>
          <w:highlight w:val="none"/>
        </w:rPr>
        <w:t>法人代表人或委托代理人：               （签字）</w:t>
      </w:r>
    </w:p>
    <w:p>
      <w:pPr>
        <w:spacing w:line="600" w:lineRule="exact"/>
        <w:ind w:firstLine="480" w:firstLineChars="200"/>
        <w:textAlignment w:val="center"/>
        <w:rPr>
          <w:rFonts w:hint="eastAsia" w:ascii="宋体" w:hAnsi="宋体" w:cs="宋体"/>
          <w:sz w:val="24"/>
          <w:highlight w:val="none"/>
        </w:rPr>
      </w:pPr>
    </w:p>
    <w:p>
      <w:pPr>
        <w:spacing w:line="600" w:lineRule="exact"/>
        <w:ind w:firstLine="480" w:firstLineChars="200"/>
        <w:jc w:val="right"/>
        <w:textAlignment w:val="center"/>
        <w:rPr>
          <w:rFonts w:hint="eastAsia"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rPr>
          <w:rFonts w:hint="eastAsia" w:ascii="宋体" w:hAnsi="宋体" w:cs="宋体"/>
          <w:sz w:val="24"/>
          <w:highlight w:val="none"/>
        </w:rPr>
      </w:pPr>
      <w:r>
        <w:rPr>
          <w:rFonts w:hint="eastAsia" w:ascii="宋体" w:hAnsi="宋体" w:cs="宋体"/>
          <w:sz w:val="24"/>
          <w:highlight w:val="none"/>
        </w:rPr>
        <w:br w:type="page"/>
      </w:r>
    </w:p>
    <w:p>
      <w:pPr>
        <w:spacing w:line="600" w:lineRule="exact"/>
        <w:ind w:firstLine="480" w:firstLineChars="200"/>
        <w:textAlignment w:val="center"/>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二）类似项目业绩表</w:t>
      </w:r>
    </w:p>
    <w:tbl>
      <w:tblPr>
        <w:tblStyle w:val="34"/>
        <w:tblW w:w="0" w:type="auto"/>
        <w:tblInd w:w="10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1"/>
        <w:gridCol w:w="60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11" w:type="dxa"/>
          </w:tcPr>
          <w:p>
            <w:pPr>
              <w:pStyle w:val="96"/>
              <w:spacing w:before="162"/>
              <w:ind w:left="108" w:right="92"/>
              <w:jc w:val="center"/>
              <w:rPr>
                <w:sz w:val="24"/>
              </w:rPr>
            </w:pPr>
            <w:r>
              <w:rPr>
                <w:sz w:val="24"/>
              </w:rPr>
              <w:t>项目名称</w:t>
            </w:r>
          </w:p>
        </w:tc>
        <w:tc>
          <w:tcPr>
            <w:tcW w:w="6094" w:type="dxa"/>
          </w:tcPr>
          <w:p>
            <w:pPr>
              <w:pStyle w:val="9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11" w:type="dxa"/>
          </w:tcPr>
          <w:p>
            <w:pPr>
              <w:pStyle w:val="96"/>
              <w:spacing w:before="159"/>
              <w:ind w:left="108" w:right="92"/>
              <w:jc w:val="center"/>
              <w:rPr>
                <w:sz w:val="24"/>
              </w:rPr>
            </w:pPr>
            <w:r>
              <w:rPr>
                <w:sz w:val="24"/>
              </w:rPr>
              <w:t>项目所在地</w:t>
            </w:r>
          </w:p>
        </w:tc>
        <w:tc>
          <w:tcPr>
            <w:tcW w:w="6094" w:type="dxa"/>
          </w:tcPr>
          <w:p>
            <w:pPr>
              <w:pStyle w:val="9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2411" w:type="dxa"/>
          </w:tcPr>
          <w:p>
            <w:pPr>
              <w:pStyle w:val="96"/>
              <w:spacing w:before="161"/>
              <w:ind w:left="108" w:right="92"/>
              <w:jc w:val="center"/>
              <w:rPr>
                <w:sz w:val="24"/>
              </w:rPr>
            </w:pPr>
            <w:r>
              <w:rPr>
                <w:sz w:val="24"/>
              </w:rPr>
              <w:t>发包人名称</w:t>
            </w:r>
          </w:p>
        </w:tc>
        <w:tc>
          <w:tcPr>
            <w:tcW w:w="6094" w:type="dxa"/>
          </w:tcPr>
          <w:p>
            <w:pPr>
              <w:pStyle w:val="9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1" w:type="dxa"/>
          </w:tcPr>
          <w:p>
            <w:pPr>
              <w:pStyle w:val="96"/>
              <w:spacing w:before="159"/>
              <w:ind w:left="108" w:right="92"/>
              <w:jc w:val="center"/>
              <w:rPr>
                <w:sz w:val="24"/>
              </w:rPr>
            </w:pPr>
            <w:r>
              <w:rPr>
                <w:sz w:val="24"/>
              </w:rPr>
              <w:t>发包人地址</w:t>
            </w:r>
          </w:p>
        </w:tc>
        <w:tc>
          <w:tcPr>
            <w:tcW w:w="6094" w:type="dxa"/>
          </w:tcPr>
          <w:p>
            <w:pPr>
              <w:pStyle w:val="9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1" w:type="dxa"/>
          </w:tcPr>
          <w:p>
            <w:pPr>
              <w:pStyle w:val="96"/>
              <w:spacing w:before="161"/>
              <w:ind w:left="108" w:right="92"/>
              <w:jc w:val="center"/>
              <w:rPr>
                <w:sz w:val="24"/>
              </w:rPr>
            </w:pPr>
            <w:r>
              <w:rPr>
                <w:sz w:val="24"/>
              </w:rPr>
              <w:t>发包人联系人及电话</w:t>
            </w:r>
          </w:p>
        </w:tc>
        <w:tc>
          <w:tcPr>
            <w:tcW w:w="6094" w:type="dxa"/>
          </w:tcPr>
          <w:p>
            <w:pPr>
              <w:pStyle w:val="9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1" w:type="dxa"/>
          </w:tcPr>
          <w:p>
            <w:pPr>
              <w:pStyle w:val="96"/>
              <w:spacing w:before="162"/>
              <w:ind w:left="108" w:right="92"/>
              <w:jc w:val="center"/>
              <w:rPr>
                <w:sz w:val="24"/>
              </w:rPr>
            </w:pPr>
            <w:r>
              <w:rPr>
                <w:sz w:val="24"/>
              </w:rPr>
              <w:t>合同价格</w:t>
            </w:r>
          </w:p>
        </w:tc>
        <w:tc>
          <w:tcPr>
            <w:tcW w:w="6094" w:type="dxa"/>
          </w:tcPr>
          <w:p>
            <w:pPr>
              <w:pStyle w:val="9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1" w:type="dxa"/>
          </w:tcPr>
          <w:p>
            <w:pPr>
              <w:pStyle w:val="96"/>
              <w:spacing w:before="161"/>
              <w:ind w:left="108" w:right="92"/>
              <w:jc w:val="center"/>
              <w:rPr>
                <w:sz w:val="24"/>
              </w:rPr>
            </w:pPr>
            <w:r>
              <w:rPr>
                <w:sz w:val="24"/>
              </w:rPr>
              <w:t>开工日期</w:t>
            </w:r>
          </w:p>
        </w:tc>
        <w:tc>
          <w:tcPr>
            <w:tcW w:w="6094" w:type="dxa"/>
          </w:tcPr>
          <w:p>
            <w:pPr>
              <w:pStyle w:val="9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1" w:type="dxa"/>
          </w:tcPr>
          <w:p>
            <w:pPr>
              <w:pStyle w:val="96"/>
              <w:spacing w:before="162"/>
              <w:ind w:left="108" w:right="92"/>
              <w:jc w:val="center"/>
              <w:rPr>
                <w:sz w:val="24"/>
              </w:rPr>
            </w:pPr>
            <w:r>
              <w:rPr>
                <w:sz w:val="24"/>
              </w:rPr>
              <w:t>竣工日期</w:t>
            </w:r>
          </w:p>
        </w:tc>
        <w:tc>
          <w:tcPr>
            <w:tcW w:w="6094" w:type="dxa"/>
          </w:tcPr>
          <w:p>
            <w:pPr>
              <w:pStyle w:val="9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2411" w:type="dxa"/>
          </w:tcPr>
          <w:p>
            <w:pPr>
              <w:pStyle w:val="96"/>
              <w:spacing w:before="159"/>
              <w:ind w:left="108" w:right="92"/>
              <w:jc w:val="center"/>
              <w:rPr>
                <w:sz w:val="24"/>
              </w:rPr>
            </w:pPr>
            <w:r>
              <w:rPr>
                <w:sz w:val="24"/>
              </w:rPr>
              <w:t>承担的工作</w:t>
            </w:r>
          </w:p>
        </w:tc>
        <w:tc>
          <w:tcPr>
            <w:tcW w:w="6094" w:type="dxa"/>
          </w:tcPr>
          <w:p>
            <w:pPr>
              <w:pStyle w:val="9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1" w:type="dxa"/>
          </w:tcPr>
          <w:p>
            <w:pPr>
              <w:pStyle w:val="96"/>
              <w:spacing w:before="160"/>
              <w:ind w:left="108" w:right="92"/>
              <w:jc w:val="center"/>
              <w:rPr>
                <w:sz w:val="24"/>
              </w:rPr>
            </w:pPr>
            <w:r>
              <w:rPr>
                <w:sz w:val="24"/>
              </w:rPr>
              <w:t>工程质量</w:t>
            </w:r>
          </w:p>
        </w:tc>
        <w:tc>
          <w:tcPr>
            <w:tcW w:w="6094" w:type="dxa"/>
          </w:tcPr>
          <w:p>
            <w:pPr>
              <w:pStyle w:val="9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2411" w:type="dxa"/>
          </w:tcPr>
          <w:p>
            <w:pPr>
              <w:pStyle w:val="96"/>
              <w:spacing w:before="163"/>
              <w:ind w:left="108" w:right="92"/>
              <w:jc w:val="center"/>
              <w:rPr>
                <w:sz w:val="24"/>
              </w:rPr>
            </w:pPr>
            <w:r>
              <w:rPr>
                <w:sz w:val="24"/>
              </w:rPr>
              <w:t>项目经理</w:t>
            </w:r>
          </w:p>
        </w:tc>
        <w:tc>
          <w:tcPr>
            <w:tcW w:w="6094" w:type="dxa"/>
          </w:tcPr>
          <w:p>
            <w:pPr>
              <w:pStyle w:val="9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2411" w:type="dxa"/>
          </w:tcPr>
          <w:p>
            <w:pPr>
              <w:pStyle w:val="96"/>
              <w:spacing w:before="161"/>
              <w:ind w:left="108" w:right="92"/>
              <w:jc w:val="center"/>
              <w:rPr>
                <w:sz w:val="24"/>
              </w:rPr>
            </w:pPr>
            <w:r>
              <w:rPr>
                <w:sz w:val="24"/>
              </w:rPr>
              <w:t>技术负责人</w:t>
            </w:r>
          </w:p>
        </w:tc>
        <w:tc>
          <w:tcPr>
            <w:tcW w:w="6094" w:type="dxa"/>
          </w:tcPr>
          <w:p>
            <w:pPr>
              <w:pStyle w:val="9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1" w:type="dxa"/>
          </w:tcPr>
          <w:p>
            <w:pPr>
              <w:pStyle w:val="96"/>
              <w:spacing w:before="161"/>
              <w:ind w:left="108" w:right="92"/>
              <w:jc w:val="center"/>
              <w:rPr>
                <w:sz w:val="24"/>
              </w:rPr>
            </w:pPr>
            <w:r>
              <w:rPr>
                <w:sz w:val="24"/>
              </w:rPr>
              <w:t>总监理工程师及电话</w:t>
            </w:r>
          </w:p>
        </w:tc>
        <w:tc>
          <w:tcPr>
            <w:tcW w:w="6094" w:type="dxa"/>
          </w:tcPr>
          <w:p>
            <w:pPr>
              <w:pStyle w:val="9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2411" w:type="dxa"/>
          </w:tcPr>
          <w:p>
            <w:pPr>
              <w:pStyle w:val="96"/>
              <w:rPr>
                <w:sz w:val="24"/>
              </w:rPr>
            </w:pPr>
          </w:p>
          <w:p>
            <w:pPr>
              <w:pStyle w:val="96"/>
              <w:rPr>
                <w:sz w:val="24"/>
              </w:rPr>
            </w:pPr>
          </w:p>
          <w:p>
            <w:pPr>
              <w:pStyle w:val="96"/>
              <w:spacing w:before="3"/>
              <w:rPr>
                <w:sz w:val="18"/>
              </w:rPr>
            </w:pPr>
          </w:p>
          <w:p>
            <w:pPr>
              <w:pStyle w:val="96"/>
              <w:ind w:left="108" w:right="92"/>
              <w:jc w:val="center"/>
              <w:rPr>
                <w:sz w:val="24"/>
              </w:rPr>
            </w:pPr>
            <w:r>
              <w:rPr>
                <w:sz w:val="24"/>
              </w:rPr>
              <w:t>项目描述</w:t>
            </w:r>
          </w:p>
        </w:tc>
        <w:tc>
          <w:tcPr>
            <w:tcW w:w="6094" w:type="dxa"/>
          </w:tcPr>
          <w:p>
            <w:pPr>
              <w:pStyle w:val="9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11" w:type="dxa"/>
          </w:tcPr>
          <w:p>
            <w:pPr>
              <w:pStyle w:val="96"/>
              <w:spacing w:before="160"/>
              <w:ind w:left="108" w:right="92"/>
              <w:jc w:val="center"/>
              <w:rPr>
                <w:sz w:val="24"/>
              </w:rPr>
            </w:pPr>
            <w:r>
              <w:rPr>
                <w:sz w:val="24"/>
              </w:rPr>
              <w:t>备注</w:t>
            </w:r>
          </w:p>
        </w:tc>
        <w:tc>
          <w:tcPr>
            <w:tcW w:w="6094" w:type="dxa"/>
          </w:tcPr>
          <w:p>
            <w:pPr>
              <w:pStyle w:val="96"/>
              <w:rPr>
                <w:rFonts w:ascii="Times New Roman"/>
                <w:sz w:val="22"/>
              </w:rPr>
            </w:pPr>
          </w:p>
        </w:tc>
      </w:tr>
    </w:tbl>
    <w:p>
      <w:pPr>
        <w:pStyle w:val="10"/>
        <w:spacing w:before="0" w:line="360" w:lineRule="auto"/>
      </w:pPr>
      <w:r>
        <w:t>备注：1、类似项目指：20</w:t>
      </w:r>
      <w:r>
        <w:rPr>
          <w:rFonts w:hint="eastAsia"/>
          <w:lang w:val="en-US" w:eastAsia="zh-CN"/>
        </w:rPr>
        <w:t>20</w:t>
      </w:r>
      <w:r>
        <w:t>年1月1日以来承担的</w:t>
      </w:r>
      <w:r>
        <w:rPr>
          <w:rFonts w:hint="eastAsia"/>
          <w:lang w:val="en-US" w:eastAsia="zh-CN"/>
        </w:rPr>
        <w:t>装饰装修工程</w:t>
      </w:r>
      <w:r>
        <w:t>类似项目。</w:t>
      </w:r>
    </w:p>
    <w:p>
      <w:pPr>
        <w:pStyle w:val="10"/>
        <w:spacing w:before="0" w:line="360" w:lineRule="auto"/>
        <w:rPr>
          <w:rFonts w:ascii="宋体" w:hAnsi="宋体"/>
          <w:b/>
          <w:color w:val="auto"/>
          <w:szCs w:val="24"/>
        </w:rPr>
      </w:pPr>
      <w:r>
        <w:t>2、本表后附</w:t>
      </w:r>
      <w:r>
        <w:rPr>
          <w:rFonts w:hint="eastAsia" w:ascii="宋体" w:hAnsi="宋体" w:cs="宋体"/>
          <w:bCs/>
          <w:sz w:val="24"/>
          <w:highlight w:val="none"/>
        </w:rPr>
        <w:t>施工合同</w:t>
      </w:r>
      <w:r>
        <w:rPr>
          <w:rFonts w:hint="eastAsia" w:ascii="宋体" w:hAnsi="宋体" w:cs="宋体"/>
          <w:bCs/>
          <w:sz w:val="24"/>
          <w:highlight w:val="none"/>
          <w:lang w:eastAsia="zh-CN"/>
        </w:rPr>
        <w:t>、</w:t>
      </w:r>
      <w:r>
        <w:rPr>
          <w:rFonts w:hint="eastAsia" w:ascii="宋体" w:hAnsi="宋体" w:cs="宋体"/>
          <w:bCs/>
          <w:sz w:val="24"/>
          <w:highlight w:val="none"/>
          <w:lang w:val="en-US" w:eastAsia="zh-CN"/>
        </w:rPr>
        <w:t>中标通知书、竣工验收证书原件</w:t>
      </w:r>
      <w:r>
        <w:t>的扫描件。</w:t>
      </w:r>
      <w:r>
        <w:rPr>
          <w:rFonts w:ascii="宋体" w:hAnsi="宋体"/>
          <w:color w:val="auto"/>
          <w:szCs w:val="24"/>
        </w:rPr>
        <w:br w:type="page"/>
      </w:r>
    </w:p>
    <w:p>
      <w:pPr>
        <w:ind w:firstLine="480" w:firstLineChars="200"/>
        <w:rPr>
          <w:rFonts w:hint="eastAsia" w:ascii="宋体" w:hAnsi="宋体" w:eastAsia="宋体"/>
          <w:color w:val="auto"/>
          <w:sz w:val="24"/>
          <w:highlight w:val="none"/>
        </w:rPr>
      </w:pPr>
      <w:bookmarkStart w:id="46" w:name="_Toc26179"/>
      <w:r>
        <w:rPr>
          <w:rFonts w:hint="eastAsia" w:ascii="宋体" w:hAnsi="宋体"/>
          <w:color w:val="auto"/>
          <w:sz w:val="24"/>
          <w:highlight w:val="none"/>
          <w:lang w:eastAsia="zh-CN"/>
        </w:rPr>
        <w:t>（</w:t>
      </w:r>
      <w:r>
        <w:rPr>
          <w:rFonts w:hint="eastAsia" w:ascii="宋体" w:hAnsi="宋体"/>
          <w:color w:val="auto"/>
          <w:sz w:val="24"/>
          <w:highlight w:val="none"/>
          <w:lang w:val="en-US" w:eastAsia="zh-CN"/>
        </w:rPr>
        <w:t>三</w:t>
      </w:r>
      <w:r>
        <w:rPr>
          <w:rFonts w:hint="eastAsia" w:ascii="宋体" w:hAnsi="宋体"/>
          <w:color w:val="auto"/>
          <w:sz w:val="24"/>
          <w:highlight w:val="none"/>
          <w:lang w:eastAsia="zh-CN"/>
        </w:rPr>
        <w:t>）</w:t>
      </w:r>
      <w:r>
        <w:rPr>
          <w:rFonts w:hint="eastAsia" w:ascii="宋体" w:hAnsi="宋体" w:cs="宋体"/>
          <w:sz w:val="24"/>
          <w:highlight w:val="none"/>
        </w:rPr>
        <w:t>供应商认为需要加以说明的其他内容和需要提供的证明文件</w:t>
      </w:r>
      <w:r>
        <w:rPr>
          <w:rFonts w:hint="eastAsia" w:ascii="宋体" w:hAnsi="宋体" w:eastAsia="宋体"/>
          <w:color w:val="auto"/>
          <w:sz w:val="24"/>
          <w:highlight w:val="none"/>
        </w:rPr>
        <w:br w:type="page"/>
      </w:r>
    </w:p>
    <w:p>
      <w:pPr>
        <w:pStyle w:val="3"/>
        <w:jc w:val="center"/>
        <w:outlineLvl w:val="0"/>
        <w:rPr>
          <w:rFonts w:hint="eastAsia" w:ascii="宋体" w:hAnsi="宋体" w:eastAsia="宋体"/>
          <w:color w:val="auto"/>
          <w:sz w:val="24"/>
          <w:highlight w:val="none"/>
        </w:rPr>
      </w:pPr>
      <w:r>
        <w:rPr>
          <w:rFonts w:hint="eastAsia" w:ascii="宋体" w:hAnsi="宋体" w:eastAsia="宋体"/>
          <w:color w:val="auto"/>
          <w:sz w:val="24"/>
          <w:highlight w:val="none"/>
        </w:rPr>
        <w:t>磋商响应文件密封信封正面格式</w:t>
      </w:r>
      <w:bookmarkEnd w:id="46"/>
    </w:p>
    <w:p>
      <w:pPr>
        <w:spacing w:line="360" w:lineRule="auto"/>
        <w:jc w:val="center"/>
        <w:rPr>
          <w:rFonts w:hint="eastAsia" w:ascii="宋体" w:hAnsi="宋体"/>
          <w:color w:val="auto"/>
          <w:sz w:val="21"/>
          <w:szCs w:val="21"/>
          <w:highlight w:val="none"/>
        </w:r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 xml:space="preserve">                                                            正（副）本</w:t>
            </w:r>
          </w:p>
          <w:p>
            <w:pPr>
              <w:spacing w:line="360" w:lineRule="auto"/>
              <w:ind w:firstLine="420" w:firstLineChars="200"/>
              <w:rPr>
                <w:rFonts w:hint="eastAsia" w:ascii="宋体" w:hAnsi="宋体"/>
                <w:color w:val="auto"/>
                <w:sz w:val="21"/>
                <w:szCs w:val="21"/>
                <w:highlight w:val="none"/>
                <w:u w:val="single"/>
              </w:rPr>
            </w:pP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项目名称：</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（项目名称）</w:t>
            </w:r>
          </w:p>
          <w:p>
            <w:pPr>
              <w:spacing w:line="360" w:lineRule="auto"/>
              <w:ind w:firstLine="420" w:firstLineChars="200"/>
              <w:rPr>
                <w:rFonts w:hint="eastAsia" w:ascii="宋体" w:hAnsi="宋体"/>
                <w:color w:val="auto"/>
                <w:sz w:val="21"/>
                <w:szCs w:val="21"/>
                <w:highlight w:val="none"/>
                <w:u w:val="single"/>
              </w:rPr>
            </w:pPr>
            <w:r>
              <w:rPr>
                <w:rFonts w:hint="eastAsia" w:ascii="宋体" w:hAnsi="宋体"/>
                <w:color w:val="auto"/>
                <w:sz w:val="21"/>
                <w:szCs w:val="21"/>
                <w:highlight w:val="none"/>
              </w:rPr>
              <w:t>供应商名称：</w:t>
            </w:r>
            <w:r>
              <w:rPr>
                <w:rFonts w:hint="eastAsia" w:ascii="宋体" w:hAnsi="宋体"/>
                <w:color w:val="auto"/>
                <w:sz w:val="21"/>
                <w:szCs w:val="21"/>
                <w:highlight w:val="none"/>
                <w:u w:val="single"/>
              </w:rPr>
              <w:t xml:space="preserve">                           </w:t>
            </w:r>
          </w:p>
          <w:p>
            <w:pPr>
              <w:spacing w:line="360" w:lineRule="auto"/>
              <w:ind w:firstLine="420" w:firstLineChars="200"/>
              <w:rPr>
                <w:rFonts w:hint="eastAsia" w:ascii="宋体" w:hAnsi="宋体"/>
                <w:color w:val="auto"/>
                <w:sz w:val="21"/>
                <w:szCs w:val="21"/>
                <w:highlight w:val="none"/>
                <w:u w:val="single"/>
              </w:rPr>
            </w:pPr>
            <w:r>
              <w:rPr>
                <w:rFonts w:hint="eastAsia" w:ascii="宋体" w:hAnsi="宋体"/>
                <w:color w:val="auto"/>
                <w:sz w:val="21"/>
                <w:szCs w:val="21"/>
                <w:highlight w:val="none"/>
              </w:rPr>
              <w:t>地址：</w:t>
            </w:r>
            <w:r>
              <w:rPr>
                <w:rFonts w:hint="eastAsia" w:ascii="宋体" w:hAnsi="宋体"/>
                <w:color w:val="auto"/>
                <w:sz w:val="21"/>
                <w:szCs w:val="21"/>
                <w:highlight w:val="none"/>
                <w:u w:val="single"/>
              </w:rPr>
              <w:t xml:space="preserve">                          </w:t>
            </w:r>
          </w:p>
          <w:p>
            <w:pPr>
              <w:spacing w:line="360" w:lineRule="auto"/>
              <w:ind w:firstLine="420" w:firstLineChars="200"/>
              <w:rPr>
                <w:rFonts w:hint="eastAsia" w:ascii="宋体" w:hAnsi="宋体"/>
                <w:color w:val="auto"/>
                <w:sz w:val="21"/>
                <w:szCs w:val="21"/>
                <w:highlight w:val="none"/>
                <w:u w:val="single"/>
              </w:rPr>
            </w:pPr>
            <w:r>
              <w:rPr>
                <w:rFonts w:hint="eastAsia" w:ascii="宋体" w:hAnsi="宋体"/>
                <w:color w:val="auto"/>
                <w:sz w:val="21"/>
                <w:szCs w:val="21"/>
                <w:highlight w:val="none"/>
              </w:rPr>
              <w:t>电话：</w:t>
            </w:r>
            <w:r>
              <w:rPr>
                <w:rFonts w:hint="eastAsia" w:ascii="宋体" w:hAnsi="宋体"/>
                <w:color w:val="auto"/>
                <w:sz w:val="21"/>
                <w:szCs w:val="21"/>
                <w:highlight w:val="none"/>
                <w:u w:val="single"/>
              </w:rPr>
              <w:t xml:space="preserve">                          </w:t>
            </w:r>
          </w:p>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传真：</w:t>
            </w:r>
            <w:r>
              <w:rPr>
                <w:rFonts w:hint="eastAsia" w:ascii="宋体" w:hAnsi="宋体"/>
                <w:color w:val="auto"/>
                <w:sz w:val="21"/>
                <w:szCs w:val="21"/>
                <w:highlight w:val="none"/>
                <w:u w:val="single"/>
              </w:rPr>
              <w:t xml:space="preserve">                          </w:t>
            </w:r>
          </w:p>
        </w:tc>
      </w:tr>
    </w:tbl>
    <w:p>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备注：</w:t>
      </w:r>
      <w:r>
        <w:rPr>
          <w:rFonts w:hint="eastAsia" w:ascii="宋体" w:hAnsi="宋体" w:cs="黑体"/>
          <w:b/>
          <w:bCs/>
          <w:color w:val="auto"/>
          <w:kern w:val="0"/>
          <w:sz w:val="21"/>
          <w:szCs w:val="21"/>
          <w:highlight w:val="none"/>
        </w:rPr>
        <w:t xml:space="preserve"> </w:t>
      </w:r>
      <w:r>
        <w:rPr>
          <w:rFonts w:hint="eastAsia" w:ascii="宋体" w:hAnsi="宋体"/>
          <w:color w:val="auto"/>
          <w:sz w:val="21"/>
          <w:szCs w:val="21"/>
          <w:highlight w:val="none"/>
        </w:rPr>
        <w:t>正副本分开包装密封的应标记“正本”或“副本”，正副本一起包装密封的可标记</w:t>
      </w:r>
    </w:p>
    <w:p>
      <w:pPr>
        <w:spacing w:line="360" w:lineRule="auto"/>
        <w:ind w:firstLine="420" w:firstLineChars="200"/>
        <w:rPr>
          <w:rFonts w:hint="default" w:ascii="宋体" w:hAnsi="宋体" w:eastAsia="宋体" w:cs="黑体"/>
          <w:bCs/>
          <w:color w:val="auto"/>
          <w:kern w:val="0"/>
          <w:sz w:val="21"/>
          <w:szCs w:val="21"/>
          <w:highlight w:val="none"/>
          <w:lang w:val="en-US" w:eastAsia="zh-CN"/>
        </w:rPr>
      </w:pPr>
      <w:r>
        <w:rPr>
          <w:rFonts w:hint="eastAsia" w:ascii="宋体" w:hAnsi="宋体"/>
          <w:color w:val="auto"/>
          <w:sz w:val="21"/>
          <w:szCs w:val="21"/>
          <w:highlight w:val="none"/>
        </w:rPr>
        <w:t>“正（副）本或不用标记。</w:t>
      </w:r>
      <w:r>
        <w:rPr>
          <w:rFonts w:hint="eastAsia" w:ascii="宋体" w:hAnsi="宋体"/>
          <w:color w:val="auto"/>
          <w:sz w:val="21"/>
          <w:szCs w:val="21"/>
          <w:highlight w:val="none"/>
          <w:lang w:val="en-US" w:eastAsia="zh-CN"/>
        </w:rPr>
        <w:t xml:space="preserve">  </w:t>
      </w:r>
    </w:p>
    <w:p>
      <w:pPr>
        <w:spacing w:line="360" w:lineRule="auto"/>
        <w:rPr>
          <w:rFonts w:hint="eastAsia" w:ascii="宋体" w:hAnsi="宋体"/>
          <w:color w:val="auto"/>
          <w:sz w:val="21"/>
          <w:szCs w:val="21"/>
        </w:rPr>
      </w:pPr>
    </w:p>
    <w:p>
      <w:pPr>
        <w:spacing w:line="360" w:lineRule="auto"/>
        <w:jc w:val="center"/>
        <w:rPr>
          <w:rFonts w:hint="eastAsia" w:ascii="宋体" w:hAnsi="宋体"/>
          <w:bCs/>
          <w:color w:val="auto"/>
          <w:sz w:val="21"/>
          <w:szCs w:val="21"/>
        </w:rPr>
      </w:pPr>
      <w:r>
        <w:rPr>
          <w:rFonts w:hint="eastAsia" w:ascii="宋体" w:hAnsi="宋体" w:cs="宋体"/>
          <w:color w:val="auto"/>
          <w:kern w:val="0"/>
          <w:sz w:val="21"/>
          <w:szCs w:val="21"/>
        </w:rPr>
        <w:t>磋商</w:t>
      </w:r>
      <w:r>
        <w:rPr>
          <w:rFonts w:hint="eastAsia" w:ascii="宋体" w:hAnsi="宋体"/>
          <w:bCs/>
          <w:color w:val="auto"/>
          <w:sz w:val="21"/>
          <w:szCs w:val="21"/>
        </w:rPr>
        <w:t>响应文件密封信封封口格式</w:t>
      </w:r>
    </w:p>
    <w:p>
      <w:pPr>
        <w:pStyle w:val="20"/>
        <w:spacing w:line="360" w:lineRule="auto"/>
        <w:rPr>
          <w:rFonts w:hint="eastAsia" w:ascii="宋体" w:hAnsi="宋体"/>
          <w:bCs/>
          <w:color w:val="auto"/>
          <w:sz w:val="21"/>
          <w:szCs w:val="21"/>
        </w:r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234" w:type="dxa"/>
            <w:noWrap w:val="0"/>
            <w:vAlign w:val="top"/>
          </w:tcPr>
          <w:p>
            <w:pPr>
              <w:spacing w:line="360" w:lineRule="auto"/>
              <w:rPr>
                <w:rFonts w:hint="eastAsia" w:ascii="宋体" w:hAnsi="宋体"/>
                <w:bCs/>
                <w:color w:val="auto"/>
                <w:sz w:val="21"/>
                <w:szCs w:val="21"/>
              </w:rPr>
            </w:pPr>
          </w:p>
          <w:p>
            <w:pPr>
              <w:spacing w:line="360" w:lineRule="auto"/>
              <w:rPr>
                <w:rFonts w:hint="eastAsia" w:ascii="宋体" w:hAnsi="宋体"/>
                <w:bCs/>
                <w:color w:val="auto"/>
                <w:sz w:val="21"/>
                <w:szCs w:val="21"/>
              </w:rPr>
            </w:pPr>
          </w:p>
          <w:p>
            <w:pPr>
              <w:spacing w:line="360" w:lineRule="auto"/>
              <w:rPr>
                <w:rFonts w:hint="eastAsia" w:ascii="宋体" w:hAnsi="宋体"/>
                <w:bCs/>
                <w:color w:val="auto"/>
                <w:sz w:val="21"/>
                <w:szCs w:val="21"/>
              </w:rPr>
            </w:pPr>
          </w:p>
          <w:p>
            <w:pPr>
              <w:spacing w:line="360" w:lineRule="auto"/>
              <w:jc w:val="center"/>
              <w:rPr>
                <w:rFonts w:hint="eastAsia" w:ascii="宋体" w:hAnsi="宋体"/>
                <w:bCs/>
                <w:color w:val="auto"/>
                <w:sz w:val="21"/>
                <w:szCs w:val="21"/>
              </w:rPr>
            </w:pPr>
            <w:r>
              <w:rPr>
                <w:rFonts w:hint="eastAsia" w:ascii="宋体" w:hAnsi="宋体"/>
                <w:bCs/>
                <w:color w:val="auto"/>
                <w:sz w:val="21"/>
                <w:szCs w:val="21"/>
              </w:rPr>
              <w:t>……于</w:t>
            </w:r>
            <w:r>
              <w:rPr>
                <w:rFonts w:hint="eastAsia" w:ascii="宋体" w:hAnsi="宋体"/>
                <w:bCs/>
                <w:color w:val="auto"/>
                <w:sz w:val="21"/>
                <w:szCs w:val="21"/>
                <w:lang w:eastAsia="zh-CN"/>
              </w:rPr>
              <w:t>202</w:t>
            </w:r>
            <w:r>
              <w:rPr>
                <w:rFonts w:hint="eastAsia" w:ascii="宋体" w:hAnsi="宋体"/>
                <w:bCs/>
                <w:color w:val="auto"/>
                <w:sz w:val="21"/>
                <w:szCs w:val="21"/>
                <w:lang w:val="en-US" w:eastAsia="zh-CN"/>
              </w:rPr>
              <w:t>3</w:t>
            </w:r>
            <w:r>
              <w:rPr>
                <w:rFonts w:hint="eastAsia" w:ascii="宋体" w:hAnsi="宋体"/>
                <w:bCs/>
                <w:color w:val="auto"/>
                <w:sz w:val="21"/>
                <w:szCs w:val="21"/>
                <w:lang w:eastAsia="zh-CN"/>
              </w:rPr>
              <w:t>年</w:t>
            </w:r>
            <w:r>
              <w:rPr>
                <w:rFonts w:hint="eastAsia" w:ascii="宋体" w:hAnsi="宋体"/>
                <w:bCs/>
                <w:color w:val="auto"/>
                <w:sz w:val="21"/>
                <w:szCs w:val="21"/>
                <w:u w:val="single"/>
              </w:rPr>
              <w:t xml:space="preserve">  </w:t>
            </w:r>
            <w:r>
              <w:rPr>
                <w:rFonts w:hint="eastAsia" w:ascii="宋体" w:hAnsi="宋体"/>
                <w:bCs/>
                <w:color w:val="auto"/>
                <w:sz w:val="21"/>
                <w:szCs w:val="21"/>
              </w:rPr>
              <w:t>月</w:t>
            </w:r>
            <w:r>
              <w:rPr>
                <w:rFonts w:hint="eastAsia" w:ascii="宋体" w:hAnsi="宋体"/>
                <w:bCs/>
                <w:color w:val="auto"/>
                <w:sz w:val="21"/>
                <w:szCs w:val="21"/>
                <w:u w:val="single"/>
              </w:rPr>
              <w:t xml:space="preserve">  </w:t>
            </w:r>
            <w:r>
              <w:rPr>
                <w:rFonts w:hint="eastAsia" w:ascii="宋体" w:hAnsi="宋体"/>
                <w:bCs/>
                <w:color w:val="auto"/>
                <w:sz w:val="21"/>
                <w:szCs w:val="21"/>
              </w:rPr>
              <w:t>日</w:t>
            </w:r>
            <w:r>
              <w:rPr>
                <w:rFonts w:hint="eastAsia" w:ascii="宋体" w:hAnsi="宋体"/>
                <w:bCs/>
                <w:color w:val="auto"/>
                <w:sz w:val="21"/>
                <w:szCs w:val="21"/>
                <w:u w:val="single"/>
              </w:rPr>
              <w:t xml:space="preserve">  </w:t>
            </w:r>
            <w:r>
              <w:rPr>
                <w:rFonts w:hint="eastAsia" w:ascii="宋体" w:hAnsi="宋体"/>
                <w:bCs/>
                <w:color w:val="auto"/>
                <w:sz w:val="21"/>
                <w:szCs w:val="21"/>
              </w:rPr>
              <w:t>时前不准启封（加盖公章）……</w:t>
            </w:r>
          </w:p>
          <w:p>
            <w:pPr>
              <w:spacing w:line="360" w:lineRule="auto"/>
              <w:rPr>
                <w:rFonts w:hint="eastAsia" w:ascii="宋体" w:hAnsi="宋体"/>
                <w:bCs/>
                <w:color w:val="auto"/>
                <w:sz w:val="21"/>
                <w:szCs w:val="21"/>
              </w:rPr>
            </w:pPr>
            <w:r>
              <w:rPr>
                <w:rFonts w:ascii="宋体" w:hAnsi="宋体"/>
                <w:bCs/>
                <w:color w:val="auto"/>
                <w:sz w:val="21"/>
                <w:szCs w:val="21"/>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905"/>
                      <wp:wrapNone/>
                      <wp:docPr id="5" name="直接连接符 5"/>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4uaNzXAAAACgEAAA8AAAAAAAAAAQAgAAAAIgAAAGRy&#10;cy9kb3ducmV2LnhtbFBLAQIUABQAAAAIAIdO4kAmRSFjBgIAAPMDAAAOAAAAAAAAAAEAIAAAACYB&#10;AABkcnMvZTJvRG9jLnhtbFBLBQYAAAAABgAGAFkBAACeBQAAAAA=&#10;">
                      <v:fill on="f" focussize="0,0"/>
                      <v:stroke color="#000000" joinstyle="round" endarrow="block"/>
                      <v:imagedata o:title=""/>
                      <o:lock v:ext="edit" aspectratio="f"/>
                    </v:line>
                  </w:pict>
                </mc:Fallback>
              </mc:AlternateContent>
            </w:r>
          </w:p>
          <w:p>
            <w:pPr>
              <w:pStyle w:val="20"/>
              <w:spacing w:line="360" w:lineRule="auto"/>
              <w:rPr>
                <w:rFonts w:hint="eastAsia" w:ascii="宋体" w:hAnsi="宋体"/>
                <w:bCs/>
                <w:color w:val="auto"/>
                <w:sz w:val="21"/>
                <w:szCs w:val="21"/>
              </w:rPr>
            </w:pPr>
          </w:p>
          <w:p>
            <w:pPr>
              <w:spacing w:line="360" w:lineRule="auto"/>
              <w:rPr>
                <w:rFonts w:hint="eastAsia" w:ascii="宋体" w:hAnsi="宋体"/>
                <w:bCs/>
                <w:color w:val="auto"/>
                <w:sz w:val="21"/>
                <w:szCs w:val="21"/>
              </w:rPr>
            </w:pPr>
          </w:p>
          <w:p>
            <w:pPr>
              <w:spacing w:line="360" w:lineRule="auto"/>
              <w:rPr>
                <w:rFonts w:hint="eastAsia" w:ascii="宋体" w:hAnsi="宋体"/>
                <w:bCs/>
                <w:color w:val="auto"/>
                <w:sz w:val="21"/>
                <w:szCs w:val="21"/>
              </w:rPr>
            </w:pPr>
          </w:p>
          <w:p>
            <w:pPr>
              <w:pStyle w:val="81"/>
              <w:widowControl w:val="0"/>
              <w:spacing w:before="0" w:beforeAutospacing="0" w:after="0" w:afterAutospacing="0" w:line="360" w:lineRule="auto"/>
              <w:textAlignment w:val="auto"/>
              <w:rPr>
                <w:rFonts w:hint="eastAsia" w:ascii="宋体" w:hAnsi="宋体" w:eastAsia="宋体" w:cs="Times New Roman"/>
                <w:bCs/>
                <w:color w:val="auto"/>
                <w:kern w:val="2"/>
                <w:sz w:val="21"/>
                <w:szCs w:val="21"/>
              </w:rPr>
            </w:pPr>
            <w:r>
              <w:rPr>
                <w:rFonts w:hint="eastAsia" w:ascii="宋体" w:hAnsi="宋体" w:eastAsia="宋体" w:cs="Times New Roman"/>
                <w:bCs/>
                <w:color w:val="auto"/>
                <w:kern w:val="2"/>
                <w:sz w:val="21"/>
                <w:szCs w:val="21"/>
              </w:rPr>
              <w:t>（封口处）</w:t>
            </w:r>
          </w:p>
        </w:tc>
      </w:tr>
    </w:tbl>
    <w:p>
      <w:pPr>
        <w:spacing w:line="360" w:lineRule="auto"/>
        <w:rPr>
          <w:rFonts w:ascii="宋体" w:hAnsi="宋体"/>
          <w:color w:val="auto"/>
          <w:sz w:val="24"/>
          <w:szCs w:val="24"/>
        </w:rPr>
      </w:pPr>
    </w:p>
    <w:p>
      <w:pPr>
        <w:pStyle w:val="10"/>
        <w:rPr>
          <w:rFonts w:ascii="宋体" w:hAnsi="宋体"/>
          <w:color w:val="auto"/>
          <w:sz w:val="24"/>
          <w:szCs w:val="24"/>
        </w:rPr>
      </w:pPr>
    </w:p>
    <w:p>
      <w:pPr>
        <w:rPr>
          <w:rFonts w:ascii="宋体" w:hAnsi="宋体"/>
          <w:color w:val="auto"/>
          <w:sz w:val="24"/>
          <w:szCs w:val="24"/>
        </w:rPr>
      </w:pPr>
    </w:p>
    <w:p>
      <w:pPr>
        <w:pStyle w:val="10"/>
        <w:rPr>
          <w:color w:val="auto"/>
        </w:rPr>
      </w:pPr>
    </w:p>
    <w:sectPr>
      <w:headerReference r:id="rId10" w:type="first"/>
      <w:headerReference r:id="rId9" w:type="default"/>
      <w:pgSz w:w="11906" w:h="16838"/>
      <w:pgMar w:top="1134" w:right="1134" w:bottom="1134" w:left="1134" w:header="851" w:footer="850" w:gutter="0"/>
      <w:pgNumType w:fmt="decimal"/>
      <w:cols w:space="0" w:num="1"/>
      <w:titlePg/>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005"/>
      </w:tabs>
      <w:ind w:right="360"/>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005"/>
      </w:tabs>
      <w:ind w:right="360"/>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tabs>
        <w:tab w:val="left" w:pos="840"/>
      </w:tabs>
      <w:spacing w:line="560" w:lineRule="exact"/>
      <w:jc w:val="left"/>
      <w:rPr>
        <w:iCs/>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tabs>
        <w:tab w:val="right" w:pos="14678"/>
      </w:tabs>
      <w:jc w:val="both"/>
      <w:rPr>
        <w:b/>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1"/>
      </w:pBdr>
      <w:ind w:firstLine="181" w:firstLineChars="100"/>
      <w:jc w:val="both"/>
      <w:rPr>
        <w:b/>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tabs>
        <w:tab w:val="left" w:pos="840"/>
      </w:tabs>
      <w:spacing w:line="560" w:lineRule="exact"/>
      <w:jc w:val="left"/>
      <w:rPr>
        <w:iCs/>
        <w:sz w:val="18"/>
        <w:szCs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tabs>
        <w:tab w:val="left" w:pos="840"/>
      </w:tabs>
      <w:spacing w:line="560" w:lineRule="exact"/>
      <w:jc w:val="left"/>
      <w:rPr>
        <w:iCs/>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210"/>
  <w:drawingGridVerticalSpacing w:val="158"/>
  <w:displayHorizontalDrawingGridEvery w:val="1"/>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hOWE3MGMzMzE1ZjJkMDdjODdhOWQwNjA4YWJjNTYifQ=="/>
  </w:docVars>
  <w:rsids>
    <w:rsidRoot w:val="00376B62"/>
    <w:rsid w:val="00036CF9"/>
    <w:rsid w:val="000666D7"/>
    <w:rsid w:val="0007279B"/>
    <w:rsid w:val="00092136"/>
    <w:rsid w:val="000B2171"/>
    <w:rsid w:val="000E02C5"/>
    <w:rsid w:val="000F51DD"/>
    <w:rsid w:val="00106223"/>
    <w:rsid w:val="00112914"/>
    <w:rsid w:val="001522B3"/>
    <w:rsid w:val="001C108D"/>
    <w:rsid w:val="001D4DF8"/>
    <w:rsid w:val="001D54E0"/>
    <w:rsid w:val="001F30C0"/>
    <w:rsid w:val="002067EA"/>
    <w:rsid w:val="002140AE"/>
    <w:rsid w:val="0023127F"/>
    <w:rsid w:val="00244273"/>
    <w:rsid w:val="002532A1"/>
    <w:rsid w:val="0026663A"/>
    <w:rsid w:val="00274DC6"/>
    <w:rsid w:val="002759F0"/>
    <w:rsid w:val="002B7C17"/>
    <w:rsid w:val="002C2695"/>
    <w:rsid w:val="002E1762"/>
    <w:rsid w:val="0033114A"/>
    <w:rsid w:val="00340D63"/>
    <w:rsid w:val="00354D0E"/>
    <w:rsid w:val="00357C8F"/>
    <w:rsid w:val="00376B62"/>
    <w:rsid w:val="003864F5"/>
    <w:rsid w:val="003A5AC4"/>
    <w:rsid w:val="003B4FF1"/>
    <w:rsid w:val="003C7C11"/>
    <w:rsid w:val="003F3FD2"/>
    <w:rsid w:val="00401F40"/>
    <w:rsid w:val="00405B72"/>
    <w:rsid w:val="00414985"/>
    <w:rsid w:val="00432C0E"/>
    <w:rsid w:val="00444278"/>
    <w:rsid w:val="00477D1E"/>
    <w:rsid w:val="004B780A"/>
    <w:rsid w:val="004C2BED"/>
    <w:rsid w:val="004D405D"/>
    <w:rsid w:val="004E564A"/>
    <w:rsid w:val="004E7518"/>
    <w:rsid w:val="004F0A18"/>
    <w:rsid w:val="00500CA7"/>
    <w:rsid w:val="005104F0"/>
    <w:rsid w:val="00544CF3"/>
    <w:rsid w:val="00546EDC"/>
    <w:rsid w:val="00563404"/>
    <w:rsid w:val="005F1066"/>
    <w:rsid w:val="005F654F"/>
    <w:rsid w:val="00632803"/>
    <w:rsid w:val="00652319"/>
    <w:rsid w:val="00655222"/>
    <w:rsid w:val="00655EC0"/>
    <w:rsid w:val="00672388"/>
    <w:rsid w:val="0068554B"/>
    <w:rsid w:val="006C0D27"/>
    <w:rsid w:val="006D5D0B"/>
    <w:rsid w:val="006F06E0"/>
    <w:rsid w:val="007272CF"/>
    <w:rsid w:val="00762B92"/>
    <w:rsid w:val="00770686"/>
    <w:rsid w:val="00795A1F"/>
    <w:rsid w:val="007B6067"/>
    <w:rsid w:val="00821BFF"/>
    <w:rsid w:val="0083029A"/>
    <w:rsid w:val="00863F74"/>
    <w:rsid w:val="00883461"/>
    <w:rsid w:val="008B363F"/>
    <w:rsid w:val="008C5CA5"/>
    <w:rsid w:val="008D4F43"/>
    <w:rsid w:val="008D57B1"/>
    <w:rsid w:val="008E6CB9"/>
    <w:rsid w:val="009929D6"/>
    <w:rsid w:val="00996AFD"/>
    <w:rsid w:val="009A3CBD"/>
    <w:rsid w:val="009B0D94"/>
    <w:rsid w:val="009B3A47"/>
    <w:rsid w:val="009F58DA"/>
    <w:rsid w:val="00A031F9"/>
    <w:rsid w:val="00A04C12"/>
    <w:rsid w:val="00A43498"/>
    <w:rsid w:val="00A6267F"/>
    <w:rsid w:val="00A64C49"/>
    <w:rsid w:val="00A75FDA"/>
    <w:rsid w:val="00A77A6C"/>
    <w:rsid w:val="00AA5CE3"/>
    <w:rsid w:val="00AB1D5A"/>
    <w:rsid w:val="00AB5255"/>
    <w:rsid w:val="00AE1A92"/>
    <w:rsid w:val="00AE2715"/>
    <w:rsid w:val="00B66042"/>
    <w:rsid w:val="00B676BC"/>
    <w:rsid w:val="00B77429"/>
    <w:rsid w:val="00B8011A"/>
    <w:rsid w:val="00B85EDF"/>
    <w:rsid w:val="00BD3894"/>
    <w:rsid w:val="00BF4D04"/>
    <w:rsid w:val="00C0389B"/>
    <w:rsid w:val="00C119E8"/>
    <w:rsid w:val="00C66CA7"/>
    <w:rsid w:val="00D000F1"/>
    <w:rsid w:val="00D056A5"/>
    <w:rsid w:val="00D30138"/>
    <w:rsid w:val="00D71671"/>
    <w:rsid w:val="00D95831"/>
    <w:rsid w:val="00DA2326"/>
    <w:rsid w:val="00DC227B"/>
    <w:rsid w:val="00DF5E47"/>
    <w:rsid w:val="00EC0C33"/>
    <w:rsid w:val="00EC2D4A"/>
    <w:rsid w:val="00EF0056"/>
    <w:rsid w:val="00F07D09"/>
    <w:rsid w:val="00F14695"/>
    <w:rsid w:val="00F22241"/>
    <w:rsid w:val="00F42A57"/>
    <w:rsid w:val="00F52284"/>
    <w:rsid w:val="00F57797"/>
    <w:rsid w:val="00F641FC"/>
    <w:rsid w:val="00F64D3C"/>
    <w:rsid w:val="00F65256"/>
    <w:rsid w:val="00F718A8"/>
    <w:rsid w:val="00F85993"/>
    <w:rsid w:val="010B405F"/>
    <w:rsid w:val="026C6D7F"/>
    <w:rsid w:val="041D6583"/>
    <w:rsid w:val="0468655E"/>
    <w:rsid w:val="04BC223F"/>
    <w:rsid w:val="04EA7BD9"/>
    <w:rsid w:val="05BE7CA5"/>
    <w:rsid w:val="05C3315A"/>
    <w:rsid w:val="06510766"/>
    <w:rsid w:val="06984FD7"/>
    <w:rsid w:val="06BA27AF"/>
    <w:rsid w:val="06D9255F"/>
    <w:rsid w:val="07504EC1"/>
    <w:rsid w:val="077C7A64"/>
    <w:rsid w:val="07B05110"/>
    <w:rsid w:val="07DB5DA0"/>
    <w:rsid w:val="08AF5C17"/>
    <w:rsid w:val="09414AC1"/>
    <w:rsid w:val="0A662F96"/>
    <w:rsid w:val="0AD007F3"/>
    <w:rsid w:val="0AD96F7B"/>
    <w:rsid w:val="0B116715"/>
    <w:rsid w:val="0B1573EA"/>
    <w:rsid w:val="0B5D1B3B"/>
    <w:rsid w:val="0B6662FC"/>
    <w:rsid w:val="0BD94FD3"/>
    <w:rsid w:val="0C586A80"/>
    <w:rsid w:val="0CC12E9B"/>
    <w:rsid w:val="0CF62067"/>
    <w:rsid w:val="0D26413B"/>
    <w:rsid w:val="0D8D30BF"/>
    <w:rsid w:val="0DC21F49"/>
    <w:rsid w:val="0DE35880"/>
    <w:rsid w:val="0E140A60"/>
    <w:rsid w:val="0ED32660"/>
    <w:rsid w:val="0F2711C3"/>
    <w:rsid w:val="0FC65D20"/>
    <w:rsid w:val="0FC665C8"/>
    <w:rsid w:val="0FFB6D49"/>
    <w:rsid w:val="100D4561"/>
    <w:rsid w:val="10B82F7E"/>
    <w:rsid w:val="10DC1574"/>
    <w:rsid w:val="11001476"/>
    <w:rsid w:val="1110498E"/>
    <w:rsid w:val="11655BAF"/>
    <w:rsid w:val="11692996"/>
    <w:rsid w:val="116C1A0D"/>
    <w:rsid w:val="11F26FA7"/>
    <w:rsid w:val="120E4F62"/>
    <w:rsid w:val="12451D6C"/>
    <w:rsid w:val="125A190A"/>
    <w:rsid w:val="126E0284"/>
    <w:rsid w:val="127A74A1"/>
    <w:rsid w:val="151C3ACB"/>
    <w:rsid w:val="15634011"/>
    <w:rsid w:val="15787ABD"/>
    <w:rsid w:val="158E5831"/>
    <w:rsid w:val="1594241D"/>
    <w:rsid w:val="16B72294"/>
    <w:rsid w:val="16FC64CC"/>
    <w:rsid w:val="171E7C94"/>
    <w:rsid w:val="172872C1"/>
    <w:rsid w:val="17D66D1D"/>
    <w:rsid w:val="1809659E"/>
    <w:rsid w:val="183323C1"/>
    <w:rsid w:val="1876405C"/>
    <w:rsid w:val="18BD1C8B"/>
    <w:rsid w:val="19B80DD0"/>
    <w:rsid w:val="19F17E3E"/>
    <w:rsid w:val="1A6341B4"/>
    <w:rsid w:val="1A88788D"/>
    <w:rsid w:val="1A9C424D"/>
    <w:rsid w:val="1B887325"/>
    <w:rsid w:val="1BD04A84"/>
    <w:rsid w:val="1C0C0C32"/>
    <w:rsid w:val="1D183933"/>
    <w:rsid w:val="1D1E31C5"/>
    <w:rsid w:val="1D5E1C8E"/>
    <w:rsid w:val="1DB96EC4"/>
    <w:rsid w:val="1E733517"/>
    <w:rsid w:val="1ED14A3C"/>
    <w:rsid w:val="1EF231A5"/>
    <w:rsid w:val="1F053A37"/>
    <w:rsid w:val="1F737547"/>
    <w:rsid w:val="20705782"/>
    <w:rsid w:val="20B6593D"/>
    <w:rsid w:val="20C86C83"/>
    <w:rsid w:val="20D65FDF"/>
    <w:rsid w:val="20E33826"/>
    <w:rsid w:val="20FB77F4"/>
    <w:rsid w:val="2121357B"/>
    <w:rsid w:val="2126054A"/>
    <w:rsid w:val="21A97250"/>
    <w:rsid w:val="220E3CD9"/>
    <w:rsid w:val="222B509E"/>
    <w:rsid w:val="225C42C2"/>
    <w:rsid w:val="23CC667B"/>
    <w:rsid w:val="24B623B0"/>
    <w:rsid w:val="25D742A9"/>
    <w:rsid w:val="25E95724"/>
    <w:rsid w:val="263C4B36"/>
    <w:rsid w:val="263F5A17"/>
    <w:rsid w:val="266100F9"/>
    <w:rsid w:val="278422F1"/>
    <w:rsid w:val="278854B9"/>
    <w:rsid w:val="27D36DD5"/>
    <w:rsid w:val="28C8445F"/>
    <w:rsid w:val="28F35415"/>
    <w:rsid w:val="2A6D1762"/>
    <w:rsid w:val="2AF16EE6"/>
    <w:rsid w:val="2B157A64"/>
    <w:rsid w:val="2B1B2F6C"/>
    <w:rsid w:val="2B337F5C"/>
    <w:rsid w:val="2B9400A4"/>
    <w:rsid w:val="2BF5477E"/>
    <w:rsid w:val="2C4B7881"/>
    <w:rsid w:val="2C8F05C0"/>
    <w:rsid w:val="2D0162D4"/>
    <w:rsid w:val="2DF738A8"/>
    <w:rsid w:val="2E045F3A"/>
    <w:rsid w:val="2E0C4DEE"/>
    <w:rsid w:val="2F4B7B98"/>
    <w:rsid w:val="2F5336D6"/>
    <w:rsid w:val="2FDA50ED"/>
    <w:rsid w:val="2FE3477E"/>
    <w:rsid w:val="306029C1"/>
    <w:rsid w:val="3138414C"/>
    <w:rsid w:val="322A2618"/>
    <w:rsid w:val="328C43E6"/>
    <w:rsid w:val="32C20171"/>
    <w:rsid w:val="32D1104D"/>
    <w:rsid w:val="32F522F5"/>
    <w:rsid w:val="33462B51"/>
    <w:rsid w:val="33E660E2"/>
    <w:rsid w:val="344377B6"/>
    <w:rsid w:val="351E6BFE"/>
    <w:rsid w:val="360C5B09"/>
    <w:rsid w:val="36276452"/>
    <w:rsid w:val="372523CC"/>
    <w:rsid w:val="373C6D58"/>
    <w:rsid w:val="378761DE"/>
    <w:rsid w:val="3795312A"/>
    <w:rsid w:val="383B2EA0"/>
    <w:rsid w:val="39050DB8"/>
    <w:rsid w:val="390C2146"/>
    <w:rsid w:val="392B61FC"/>
    <w:rsid w:val="393F076E"/>
    <w:rsid w:val="39F2758E"/>
    <w:rsid w:val="39F350B4"/>
    <w:rsid w:val="3A451DB4"/>
    <w:rsid w:val="3AAC5800"/>
    <w:rsid w:val="3AB42A96"/>
    <w:rsid w:val="3AB807D8"/>
    <w:rsid w:val="3B4173DA"/>
    <w:rsid w:val="3C281D62"/>
    <w:rsid w:val="3C756255"/>
    <w:rsid w:val="3CAB0A5F"/>
    <w:rsid w:val="3CB23005"/>
    <w:rsid w:val="3DA55A8B"/>
    <w:rsid w:val="3E8804C1"/>
    <w:rsid w:val="3ED9185F"/>
    <w:rsid w:val="3EE95DCC"/>
    <w:rsid w:val="3F192EF0"/>
    <w:rsid w:val="3F4940F4"/>
    <w:rsid w:val="3FCC1949"/>
    <w:rsid w:val="409F7F05"/>
    <w:rsid w:val="41175B2C"/>
    <w:rsid w:val="41366543"/>
    <w:rsid w:val="41D23A55"/>
    <w:rsid w:val="41FB232B"/>
    <w:rsid w:val="421C737B"/>
    <w:rsid w:val="42BA6E97"/>
    <w:rsid w:val="433E1A96"/>
    <w:rsid w:val="437A7FA5"/>
    <w:rsid w:val="43B97A7C"/>
    <w:rsid w:val="43E73439"/>
    <w:rsid w:val="43FD53EB"/>
    <w:rsid w:val="4416031D"/>
    <w:rsid w:val="441647C1"/>
    <w:rsid w:val="44617572"/>
    <w:rsid w:val="459A5BC5"/>
    <w:rsid w:val="45AA3413"/>
    <w:rsid w:val="45E1445C"/>
    <w:rsid w:val="47640285"/>
    <w:rsid w:val="484D62FD"/>
    <w:rsid w:val="48846B69"/>
    <w:rsid w:val="48914B68"/>
    <w:rsid w:val="49757894"/>
    <w:rsid w:val="4A0E19E4"/>
    <w:rsid w:val="4B667538"/>
    <w:rsid w:val="4C057B0E"/>
    <w:rsid w:val="4C8524E4"/>
    <w:rsid w:val="4CAB47A0"/>
    <w:rsid w:val="4CAC5CC3"/>
    <w:rsid w:val="4CBE1552"/>
    <w:rsid w:val="4CF6622E"/>
    <w:rsid w:val="4CFD207A"/>
    <w:rsid w:val="4D01600E"/>
    <w:rsid w:val="4D3D6A16"/>
    <w:rsid w:val="4D411654"/>
    <w:rsid w:val="4D6C20DD"/>
    <w:rsid w:val="4E375A60"/>
    <w:rsid w:val="4EF63AAA"/>
    <w:rsid w:val="4F1B0EDE"/>
    <w:rsid w:val="4F7D74A2"/>
    <w:rsid w:val="4FA26F09"/>
    <w:rsid w:val="4FEE65F2"/>
    <w:rsid w:val="50CE5E0A"/>
    <w:rsid w:val="50EF617E"/>
    <w:rsid w:val="50FB4B23"/>
    <w:rsid w:val="51DD247A"/>
    <w:rsid w:val="52195BA8"/>
    <w:rsid w:val="527C31EA"/>
    <w:rsid w:val="52FC2DD4"/>
    <w:rsid w:val="53364538"/>
    <w:rsid w:val="538F3C48"/>
    <w:rsid w:val="53A414A2"/>
    <w:rsid w:val="55191A1B"/>
    <w:rsid w:val="552C7E4F"/>
    <w:rsid w:val="55B67C61"/>
    <w:rsid w:val="55BA4436"/>
    <w:rsid w:val="57580F21"/>
    <w:rsid w:val="578C4726"/>
    <w:rsid w:val="57C15E41"/>
    <w:rsid w:val="583C5810"/>
    <w:rsid w:val="585A2A77"/>
    <w:rsid w:val="58BF6D7E"/>
    <w:rsid w:val="596A0A97"/>
    <w:rsid w:val="598564CA"/>
    <w:rsid w:val="59EF0B1F"/>
    <w:rsid w:val="5A3E545F"/>
    <w:rsid w:val="5A89319F"/>
    <w:rsid w:val="5C071034"/>
    <w:rsid w:val="5C865106"/>
    <w:rsid w:val="5D3C6BEF"/>
    <w:rsid w:val="5E6E2DD8"/>
    <w:rsid w:val="5E7B00CA"/>
    <w:rsid w:val="5EDE7697"/>
    <w:rsid w:val="5EE57C39"/>
    <w:rsid w:val="5EEC63F2"/>
    <w:rsid w:val="5F447FDD"/>
    <w:rsid w:val="5F585836"/>
    <w:rsid w:val="5F88799D"/>
    <w:rsid w:val="5FC558F8"/>
    <w:rsid w:val="600D6620"/>
    <w:rsid w:val="60471B32"/>
    <w:rsid w:val="60561D75"/>
    <w:rsid w:val="606C1599"/>
    <w:rsid w:val="60742D36"/>
    <w:rsid w:val="618B5A4F"/>
    <w:rsid w:val="62015D11"/>
    <w:rsid w:val="623B56C7"/>
    <w:rsid w:val="638C4125"/>
    <w:rsid w:val="638F70B1"/>
    <w:rsid w:val="63BE40EF"/>
    <w:rsid w:val="64613801"/>
    <w:rsid w:val="647B5508"/>
    <w:rsid w:val="65B47423"/>
    <w:rsid w:val="663366B5"/>
    <w:rsid w:val="66417024"/>
    <w:rsid w:val="668170B1"/>
    <w:rsid w:val="673D1A77"/>
    <w:rsid w:val="67561739"/>
    <w:rsid w:val="686D5EAE"/>
    <w:rsid w:val="689F0C64"/>
    <w:rsid w:val="69482477"/>
    <w:rsid w:val="69690D6B"/>
    <w:rsid w:val="69847953"/>
    <w:rsid w:val="6A246A40"/>
    <w:rsid w:val="6A434905"/>
    <w:rsid w:val="6A4B0471"/>
    <w:rsid w:val="6AAE2F97"/>
    <w:rsid w:val="6AE14931"/>
    <w:rsid w:val="6B0D5727"/>
    <w:rsid w:val="6B3929BF"/>
    <w:rsid w:val="6C3F5DB4"/>
    <w:rsid w:val="6C5C0714"/>
    <w:rsid w:val="6C9F4AA4"/>
    <w:rsid w:val="6CDF30F3"/>
    <w:rsid w:val="6D087D49"/>
    <w:rsid w:val="6D741A8D"/>
    <w:rsid w:val="6E1D0376"/>
    <w:rsid w:val="6F547DC8"/>
    <w:rsid w:val="6F6124E5"/>
    <w:rsid w:val="6FB509CD"/>
    <w:rsid w:val="6FFB0243"/>
    <w:rsid w:val="700C41FF"/>
    <w:rsid w:val="702552C0"/>
    <w:rsid w:val="704A4698"/>
    <w:rsid w:val="7060454A"/>
    <w:rsid w:val="70652F5C"/>
    <w:rsid w:val="719426FE"/>
    <w:rsid w:val="71956476"/>
    <w:rsid w:val="71EA6A44"/>
    <w:rsid w:val="725E3FF1"/>
    <w:rsid w:val="728C7879"/>
    <w:rsid w:val="72B15531"/>
    <w:rsid w:val="737A6252"/>
    <w:rsid w:val="73D96AC5"/>
    <w:rsid w:val="73DC621B"/>
    <w:rsid w:val="746740F9"/>
    <w:rsid w:val="74A70BD0"/>
    <w:rsid w:val="74EC2851"/>
    <w:rsid w:val="752124FA"/>
    <w:rsid w:val="762F0C47"/>
    <w:rsid w:val="769538EB"/>
    <w:rsid w:val="76B4739E"/>
    <w:rsid w:val="773A78A3"/>
    <w:rsid w:val="77877206"/>
    <w:rsid w:val="778B6C7B"/>
    <w:rsid w:val="778D031B"/>
    <w:rsid w:val="77A13DC6"/>
    <w:rsid w:val="77A411C1"/>
    <w:rsid w:val="77E3618D"/>
    <w:rsid w:val="79D12015"/>
    <w:rsid w:val="79D51B05"/>
    <w:rsid w:val="7A8320AA"/>
    <w:rsid w:val="7AE0324D"/>
    <w:rsid w:val="7B2A7C2F"/>
    <w:rsid w:val="7B3A07E1"/>
    <w:rsid w:val="7C120DEF"/>
    <w:rsid w:val="7C6D24C9"/>
    <w:rsid w:val="7D43322A"/>
    <w:rsid w:val="7D52346D"/>
    <w:rsid w:val="7D8E7F71"/>
    <w:rsid w:val="7DBE6043"/>
    <w:rsid w:val="7DD32800"/>
    <w:rsid w:val="7DE762AB"/>
    <w:rsid w:val="7E1643EE"/>
    <w:rsid w:val="7F125325"/>
    <w:rsid w:val="7F6F7DA5"/>
    <w:rsid w:val="7FE17F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2"/>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43"/>
    <w:qFormat/>
    <w:uiPriority w:val="0"/>
    <w:pPr>
      <w:keepNext/>
      <w:keepLines/>
      <w:spacing w:line="360" w:lineRule="auto"/>
      <w:outlineLvl w:val="2"/>
    </w:pPr>
    <w:rPr>
      <w:b/>
      <w:bCs/>
      <w:sz w:val="24"/>
      <w:szCs w:val="32"/>
    </w:rPr>
  </w:style>
  <w:style w:type="paragraph" w:styleId="5">
    <w:name w:val="heading 4"/>
    <w:basedOn w:val="1"/>
    <w:next w:val="1"/>
    <w:link w:val="44"/>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5"/>
    <w:qFormat/>
    <w:uiPriority w:val="0"/>
    <w:pPr>
      <w:keepNext/>
      <w:keepLines/>
      <w:spacing w:before="280" w:after="290" w:line="372" w:lineRule="auto"/>
      <w:outlineLvl w:val="4"/>
    </w:pPr>
    <w:rPr>
      <w:b/>
      <w:sz w:val="28"/>
      <w:szCs w:val="20"/>
    </w:rPr>
  </w:style>
  <w:style w:type="character" w:default="1" w:styleId="35">
    <w:name w:val="Default Paragraph Font"/>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0"/>
    <w:pPr>
      <w:ind w:left="1260"/>
      <w:jc w:val="left"/>
    </w:pPr>
    <w:rPr>
      <w:sz w:val="18"/>
      <w:szCs w:val="18"/>
    </w:rPr>
  </w:style>
  <w:style w:type="paragraph" w:styleId="8">
    <w:name w:val="Normal Indent"/>
    <w:basedOn w:val="1"/>
    <w:qFormat/>
    <w:uiPriority w:val="0"/>
    <w:pPr>
      <w:adjustRightInd w:val="0"/>
      <w:spacing w:line="360" w:lineRule="atLeast"/>
      <w:ind w:firstLine="420"/>
      <w:textAlignment w:val="baseline"/>
    </w:pPr>
    <w:rPr>
      <w:szCs w:val="20"/>
    </w:rPr>
  </w:style>
  <w:style w:type="paragraph" w:styleId="9">
    <w:name w:val="Document Map"/>
    <w:basedOn w:val="1"/>
    <w:link w:val="73"/>
    <w:qFormat/>
    <w:uiPriority w:val="99"/>
    <w:pPr>
      <w:shd w:val="clear" w:color="auto" w:fill="000080"/>
    </w:pPr>
  </w:style>
  <w:style w:type="paragraph" w:styleId="10">
    <w:name w:val="toa heading"/>
    <w:basedOn w:val="1"/>
    <w:next w:val="1"/>
    <w:qFormat/>
    <w:uiPriority w:val="0"/>
    <w:pPr>
      <w:spacing w:before="120"/>
    </w:pPr>
    <w:rPr>
      <w:rFonts w:ascii="Arial" w:hAnsi="Arial"/>
      <w:sz w:val="24"/>
      <w:szCs w:val="20"/>
    </w:rPr>
  </w:style>
  <w:style w:type="paragraph" w:styleId="11">
    <w:name w:val="annotation text"/>
    <w:basedOn w:val="1"/>
    <w:link w:val="50"/>
    <w:qFormat/>
    <w:uiPriority w:val="0"/>
    <w:pPr>
      <w:jc w:val="left"/>
    </w:pPr>
  </w:style>
  <w:style w:type="paragraph" w:styleId="12">
    <w:name w:val="Body Text 3"/>
    <w:basedOn w:val="1"/>
    <w:link w:val="69"/>
    <w:qFormat/>
    <w:uiPriority w:val="0"/>
    <w:pPr>
      <w:spacing w:after="120"/>
    </w:pPr>
    <w:rPr>
      <w:sz w:val="16"/>
      <w:szCs w:val="21"/>
    </w:rPr>
  </w:style>
  <w:style w:type="paragraph" w:styleId="13">
    <w:name w:val="Closing"/>
    <w:basedOn w:val="1"/>
    <w:link w:val="59"/>
    <w:qFormat/>
    <w:uiPriority w:val="0"/>
    <w:pPr>
      <w:ind w:left="100" w:leftChars="2100"/>
    </w:pPr>
    <w:rPr>
      <w:sz w:val="28"/>
      <w:szCs w:val="28"/>
    </w:rPr>
  </w:style>
  <w:style w:type="paragraph" w:styleId="14">
    <w:name w:val="Body Text"/>
    <w:basedOn w:val="1"/>
    <w:link w:val="67"/>
    <w:qFormat/>
    <w:uiPriority w:val="0"/>
    <w:rPr>
      <w:rFonts w:ascii="宋体"/>
      <w:sz w:val="32"/>
      <w:szCs w:val="22"/>
    </w:rPr>
  </w:style>
  <w:style w:type="paragraph" w:styleId="15">
    <w:name w:val="Body Text Indent"/>
    <w:basedOn w:val="1"/>
    <w:link w:val="56"/>
    <w:qFormat/>
    <w:uiPriority w:val="0"/>
    <w:pPr>
      <w:spacing w:after="120"/>
      <w:ind w:left="420" w:leftChars="200"/>
    </w:pPr>
    <w:rPr>
      <w:szCs w:val="21"/>
    </w:rPr>
  </w:style>
  <w:style w:type="paragraph" w:styleId="16">
    <w:name w:val="toc 5"/>
    <w:basedOn w:val="1"/>
    <w:next w:val="1"/>
    <w:qFormat/>
    <w:uiPriority w:val="0"/>
    <w:pPr>
      <w:ind w:left="840"/>
      <w:jc w:val="left"/>
    </w:pPr>
    <w:rPr>
      <w:sz w:val="18"/>
      <w:szCs w:val="18"/>
    </w:rPr>
  </w:style>
  <w:style w:type="paragraph" w:styleId="17">
    <w:name w:val="toc 3"/>
    <w:basedOn w:val="1"/>
    <w:next w:val="1"/>
    <w:qFormat/>
    <w:uiPriority w:val="0"/>
    <w:pPr>
      <w:ind w:left="420"/>
      <w:jc w:val="left"/>
    </w:pPr>
    <w:rPr>
      <w:i/>
      <w:iCs/>
      <w:sz w:val="20"/>
      <w:szCs w:val="20"/>
    </w:rPr>
  </w:style>
  <w:style w:type="paragraph" w:styleId="18">
    <w:name w:val="Plain Text"/>
    <w:basedOn w:val="1"/>
    <w:link w:val="75"/>
    <w:qFormat/>
    <w:uiPriority w:val="0"/>
    <w:pPr>
      <w:adjustRightInd w:val="0"/>
      <w:jc w:val="left"/>
    </w:pPr>
    <w:rPr>
      <w:rFonts w:ascii="宋体" w:hAnsi="Courier New"/>
      <w:sz w:val="24"/>
      <w:szCs w:val="20"/>
    </w:rPr>
  </w:style>
  <w:style w:type="paragraph" w:styleId="19">
    <w:name w:val="toc 8"/>
    <w:basedOn w:val="1"/>
    <w:next w:val="1"/>
    <w:qFormat/>
    <w:uiPriority w:val="0"/>
    <w:pPr>
      <w:ind w:left="1470"/>
      <w:jc w:val="left"/>
    </w:pPr>
    <w:rPr>
      <w:sz w:val="18"/>
      <w:szCs w:val="18"/>
    </w:rPr>
  </w:style>
  <w:style w:type="paragraph" w:styleId="20">
    <w:name w:val="Date"/>
    <w:basedOn w:val="1"/>
    <w:next w:val="1"/>
    <w:link w:val="61"/>
    <w:qFormat/>
    <w:uiPriority w:val="99"/>
    <w:rPr>
      <w:szCs w:val="21"/>
    </w:rPr>
  </w:style>
  <w:style w:type="paragraph" w:styleId="21">
    <w:name w:val="Body Text Indent 2"/>
    <w:basedOn w:val="1"/>
    <w:link w:val="74"/>
    <w:qFormat/>
    <w:uiPriority w:val="0"/>
    <w:pPr>
      <w:ind w:left="-178" w:leftChars="-85" w:firstLine="739" w:firstLineChars="264"/>
      <w:jc w:val="left"/>
    </w:pPr>
    <w:rPr>
      <w:rFonts w:ascii="宋体"/>
      <w:sz w:val="28"/>
    </w:rPr>
  </w:style>
  <w:style w:type="paragraph" w:styleId="22">
    <w:name w:val="Balloon Text"/>
    <w:basedOn w:val="1"/>
    <w:link w:val="46"/>
    <w:qFormat/>
    <w:uiPriority w:val="99"/>
    <w:rPr>
      <w:sz w:val="18"/>
      <w:szCs w:val="18"/>
    </w:rPr>
  </w:style>
  <w:style w:type="paragraph" w:styleId="23">
    <w:name w:val="footer"/>
    <w:basedOn w:val="1"/>
    <w:link w:val="63"/>
    <w:qFormat/>
    <w:uiPriority w:val="0"/>
    <w:pPr>
      <w:tabs>
        <w:tab w:val="center" w:pos="4140"/>
        <w:tab w:val="right" w:pos="8300"/>
      </w:tabs>
      <w:snapToGrid w:val="0"/>
      <w:jc w:val="left"/>
    </w:pPr>
    <w:rPr>
      <w:sz w:val="18"/>
      <w:szCs w:val="18"/>
    </w:rPr>
  </w:style>
  <w:style w:type="paragraph" w:styleId="24">
    <w:name w:val="header"/>
    <w:basedOn w:val="1"/>
    <w:link w:val="76"/>
    <w:qFormat/>
    <w:uiPriority w:val="0"/>
    <w:pPr>
      <w:pBdr>
        <w:bottom w:val="single" w:color="000000" w:sz="6" w:space="1"/>
      </w:pBdr>
      <w:tabs>
        <w:tab w:val="center" w:pos="4140"/>
        <w:tab w:val="right" w:pos="8300"/>
      </w:tabs>
      <w:snapToGrid w:val="0"/>
      <w:jc w:val="center"/>
    </w:pPr>
    <w:rPr>
      <w:sz w:val="18"/>
      <w:szCs w:val="18"/>
    </w:rPr>
  </w:style>
  <w:style w:type="paragraph" w:styleId="25">
    <w:name w:val="toc 1"/>
    <w:basedOn w:val="10"/>
    <w:next w:val="1"/>
    <w:qFormat/>
    <w:uiPriority w:val="39"/>
    <w:pPr>
      <w:spacing w:after="120"/>
      <w:jc w:val="left"/>
    </w:pPr>
    <w:rPr>
      <w:rFonts w:ascii="Times New Roman" w:hAnsi="Times New Roman"/>
      <w:b/>
      <w:bCs/>
      <w:caps/>
      <w:sz w:val="20"/>
    </w:rPr>
  </w:style>
  <w:style w:type="paragraph" w:styleId="26">
    <w:name w:val="toc 4"/>
    <w:basedOn w:val="1"/>
    <w:next w:val="1"/>
    <w:qFormat/>
    <w:uiPriority w:val="0"/>
    <w:pPr>
      <w:ind w:left="630"/>
      <w:jc w:val="left"/>
    </w:pPr>
    <w:rPr>
      <w:sz w:val="18"/>
      <w:szCs w:val="18"/>
    </w:rPr>
  </w:style>
  <w:style w:type="paragraph" w:styleId="27">
    <w:name w:val="List"/>
    <w:basedOn w:val="1"/>
    <w:qFormat/>
    <w:uiPriority w:val="0"/>
    <w:pPr>
      <w:ind w:left="420" w:hanging="420"/>
    </w:pPr>
    <w:rPr>
      <w:szCs w:val="20"/>
      <w:lang w:bidi="he-IL"/>
    </w:rPr>
  </w:style>
  <w:style w:type="paragraph" w:styleId="28">
    <w:name w:val="toc 6"/>
    <w:basedOn w:val="1"/>
    <w:next w:val="1"/>
    <w:qFormat/>
    <w:uiPriority w:val="0"/>
    <w:pPr>
      <w:ind w:left="1050"/>
      <w:jc w:val="left"/>
    </w:pPr>
    <w:rPr>
      <w:sz w:val="18"/>
      <w:szCs w:val="18"/>
    </w:rPr>
  </w:style>
  <w:style w:type="paragraph" w:styleId="29">
    <w:name w:val="toc 2"/>
    <w:basedOn w:val="1"/>
    <w:next w:val="1"/>
    <w:qFormat/>
    <w:uiPriority w:val="39"/>
    <w:pPr>
      <w:ind w:left="210"/>
      <w:jc w:val="left"/>
    </w:pPr>
    <w:rPr>
      <w:smallCaps/>
      <w:sz w:val="20"/>
      <w:szCs w:val="20"/>
    </w:rPr>
  </w:style>
  <w:style w:type="paragraph" w:styleId="30">
    <w:name w:val="toc 9"/>
    <w:basedOn w:val="1"/>
    <w:next w:val="1"/>
    <w:qFormat/>
    <w:uiPriority w:val="0"/>
    <w:pPr>
      <w:ind w:left="1680"/>
      <w:jc w:val="left"/>
    </w:pPr>
    <w:rPr>
      <w:sz w:val="18"/>
      <w:szCs w:val="18"/>
    </w:rPr>
  </w:style>
  <w:style w:type="paragraph" w:styleId="31">
    <w:name w:val="HTML Preformatted"/>
    <w:basedOn w:val="1"/>
    <w:link w:val="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1"/>
    </w:rPr>
  </w:style>
  <w:style w:type="paragraph" w:styleId="32">
    <w:name w:val="Normal (Web)"/>
    <w:basedOn w:val="1"/>
    <w:qFormat/>
    <w:uiPriority w:val="99"/>
    <w:pPr>
      <w:widowControl/>
      <w:jc w:val="left"/>
    </w:pPr>
    <w:rPr>
      <w:rFonts w:ascii="宋体" w:hAnsi="宋体" w:cs="宋体"/>
      <w:kern w:val="0"/>
      <w:sz w:val="24"/>
    </w:rPr>
  </w:style>
  <w:style w:type="paragraph" w:styleId="33">
    <w:name w:val="annotation subject"/>
    <w:basedOn w:val="11"/>
    <w:next w:val="11"/>
    <w:link w:val="52"/>
    <w:qFormat/>
    <w:uiPriority w:val="0"/>
    <w:rPr>
      <w:b/>
      <w:bCs/>
    </w:rPr>
  </w:style>
  <w:style w:type="character" w:styleId="36">
    <w:name w:val="Strong"/>
    <w:qFormat/>
    <w:uiPriority w:val="22"/>
    <w:rPr>
      <w:rFonts w:ascii="Times New Roman" w:hAnsi="Times New Roman" w:eastAsia="宋体" w:cs="Times New Roman"/>
      <w:b/>
      <w:szCs w:val="21"/>
    </w:rPr>
  </w:style>
  <w:style w:type="character" w:styleId="37">
    <w:name w:val="page number"/>
    <w:qFormat/>
    <w:uiPriority w:val="0"/>
    <w:rPr>
      <w:rFonts w:ascii="Times New Roman" w:hAnsi="Times New Roman" w:eastAsia="宋体" w:cs="Times New Roman"/>
      <w:szCs w:val="21"/>
    </w:rPr>
  </w:style>
  <w:style w:type="character" w:styleId="38">
    <w:name w:val="Emphasis"/>
    <w:qFormat/>
    <w:uiPriority w:val="0"/>
    <w:rPr>
      <w:rFonts w:ascii="Times New Roman" w:hAnsi="Times New Roman" w:eastAsia="宋体" w:cs="Times New Roman"/>
      <w:i/>
      <w:iCs/>
      <w:szCs w:val="21"/>
    </w:rPr>
  </w:style>
  <w:style w:type="character" w:styleId="39">
    <w:name w:val="Hyperlink"/>
    <w:qFormat/>
    <w:uiPriority w:val="99"/>
    <w:rPr>
      <w:rFonts w:ascii="Times New Roman" w:hAnsi="Times New Roman" w:eastAsia="宋体" w:cs="Times New Roman"/>
      <w:color w:val="0000FF"/>
      <w:szCs w:val="21"/>
      <w:u w:val="single"/>
    </w:rPr>
  </w:style>
  <w:style w:type="character" w:styleId="40">
    <w:name w:val="annotation reference"/>
    <w:qFormat/>
    <w:uiPriority w:val="0"/>
    <w:rPr>
      <w:rFonts w:ascii="Times New Roman" w:hAnsi="Times New Roman" w:eastAsia="宋体" w:cs="Times New Roman"/>
      <w:sz w:val="21"/>
      <w:szCs w:val="21"/>
    </w:rPr>
  </w:style>
  <w:style w:type="character" w:customStyle="1" w:styleId="41">
    <w:name w:val="标题 1 Char"/>
    <w:basedOn w:val="35"/>
    <w:link w:val="2"/>
    <w:qFormat/>
    <w:uiPriority w:val="0"/>
    <w:rPr>
      <w:rFonts w:ascii="Times New Roman" w:hAnsi="Times New Roman" w:eastAsia="宋体" w:cs="Times New Roman"/>
      <w:b/>
      <w:bCs/>
      <w:kern w:val="44"/>
      <w:sz w:val="44"/>
      <w:szCs w:val="44"/>
    </w:rPr>
  </w:style>
  <w:style w:type="character" w:customStyle="1" w:styleId="42">
    <w:name w:val="标题 2 Char"/>
    <w:basedOn w:val="35"/>
    <w:link w:val="3"/>
    <w:qFormat/>
    <w:uiPriority w:val="0"/>
    <w:rPr>
      <w:rFonts w:ascii="Arial" w:hAnsi="Arial" w:eastAsia="黑体" w:cs="Times New Roman"/>
      <w:b/>
      <w:bCs/>
      <w:sz w:val="32"/>
      <w:szCs w:val="32"/>
    </w:rPr>
  </w:style>
  <w:style w:type="character" w:customStyle="1" w:styleId="43">
    <w:name w:val="标题 3 Char"/>
    <w:basedOn w:val="35"/>
    <w:link w:val="4"/>
    <w:qFormat/>
    <w:uiPriority w:val="0"/>
    <w:rPr>
      <w:rFonts w:ascii="Times New Roman" w:hAnsi="Times New Roman" w:eastAsia="宋体" w:cs="Times New Roman"/>
      <w:b/>
      <w:bCs/>
      <w:sz w:val="24"/>
      <w:szCs w:val="32"/>
    </w:rPr>
  </w:style>
  <w:style w:type="character" w:customStyle="1" w:styleId="44">
    <w:name w:val="标题 4 Char"/>
    <w:basedOn w:val="35"/>
    <w:link w:val="5"/>
    <w:qFormat/>
    <w:uiPriority w:val="0"/>
    <w:rPr>
      <w:rFonts w:ascii="Arial" w:hAnsi="Arial" w:eastAsia="黑体" w:cs="Times New Roman"/>
      <w:b/>
      <w:bCs/>
      <w:sz w:val="28"/>
      <w:szCs w:val="28"/>
    </w:rPr>
  </w:style>
  <w:style w:type="character" w:customStyle="1" w:styleId="45">
    <w:name w:val="标题 5 Char"/>
    <w:basedOn w:val="35"/>
    <w:link w:val="6"/>
    <w:qFormat/>
    <w:uiPriority w:val="0"/>
    <w:rPr>
      <w:rFonts w:ascii="Times New Roman" w:hAnsi="Times New Roman" w:eastAsia="宋体" w:cs="Times New Roman"/>
      <w:b/>
      <w:sz w:val="28"/>
      <w:szCs w:val="20"/>
    </w:rPr>
  </w:style>
  <w:style w:type="character" w:customStyle="1" w:styleId="46">
    <w:name w:val="批注框文本 Char"/>
    <w:link w:val="22"/>
    <w:qFormat/>
    <w:uiPriority w:val="99"/>
    <w:rPr>
      <w:rFonts w:ascii="Times New Roman" w:hAnsi="Times New Roman" w:eastAsia="宋体" w:cs="Times New Roman"/>
      <w:sz w:val="18"/>
      <w:szCs w:val="18"/>
    </w:rPr>
  </w:style>
  <w:style w:type="character" w:customStyle="1" w:styleId="47">
    <w:name w:val="批注框文本 Char1"/>
    <w:basedOn w:val="35"/>
    <w:semiHidden/>
    <w:qFormat/>
    <w:uiPriority w:val="99"/>
    <w:rPr>
      <w:rFonts w:ascii="Times New Roman" w:hAnsi="Times New Roman" w:eastAsia="宋体" w:cs="Times New Roman"/>
      <w:sz w:val="18"/>
      <w:szCs w:val="18"/>
    </w:rPr>
  </w:style>
  <w:style w:type="character" w:customStyle="1" w:styleId="48">
    <w:name w:val="font31"/>
    <w:qFormat/>
    <w:uiPriority w:val="0"/>
    <w:rPr>
      <w:rFonts w:hint="eastAsia" w:ascii="宋体" w:hAnsi="宋体" w:eastAsia="宋体" w:cs="宋体"/>
      <w:color w:val="000000"/>
      <w:sz w:val="24"/>
      <w:szCs w:val="24"/>
      <w:u w:val="none"/>
    </w:rPr>
  </w:style>
  <w:style w:type="character" w:customStyle="1" w:styleId="49">
    <w:name w:val="批注文字 Char"/>
    <w:qFormat/>
    <w:uiPriority w:val="0"/>
    <w:rPr>
      <w:rFonts w:ascii="Times New Roman" w:hAnsi="Times New Roman" w:eastAsia="宋体" w:cs="Times New Roman"/>
      <w:kern w:val="2"/>
      <w:sz w:val="21"/>
      <w:szCs w:val="24"/>
      <w:lang w:val="en-US" w:eastAsia="zh-CN" w:bidi="ar-SA"/>
    </w:rPr>
  </w:style>
  <w:style w:type="character" w:customStyle="1" w:styleId="50">
    <w:name w:val="批注文字 Char2"/>
    <w:link w:val="11"/>
    <w:qFormat/>
    <w:uiPriority w:val="0"/>
    <w:rPr>
      <w:rFonts w:ascii="Times New Roman" w:hAnsi="Times New Roman" w:eastAsia="宋体" w:cs="Times New Roman"/>
      <w:szCs w:val="24"/>
    </w:rPr>
  </w:style>
  <w:style w:type="character" w:customStyle="1" w:styleId="51">
    <w:name w:val="批注文字 Char1"/>
    <w:basedOn w:val="35"/>
    <w:qFormat/>
    <w:uiPriority w:val="0"/>
    <w:rPr>
      <w:rFonts w:ascii="Times New Roman" w:hAnsi="Times New Roman" w:eastAsia="宋体" w:cs="Times New Roman"/>
      <w:szCs w:val="24"/>
    </w:rPr>
  </w:style>
  <w:style w:type="character" w:customStyle="1" w:styleId="52">
    <w:name w:val="批注主题 Char"/>
    <w:link w:val="33"/>
    <w:qFormat/>
    <w:uiPriority w:val="0"/>
    <w:rPr>
      <w:rFonts w:ascii="Times New Roman" w:hAnsi="Times New Roman" w:eastAsia="宋体" w:cs="Times New Roman"/>
      <w:b/>
      <w:bCs/>
      <w:szCs w:val="24"/>
    </w:rPr>
  </w:style>
  <w:style w:type="character" w:customStyle="1" w:styleId="53">
    <w:name w:val="批注主题 Char1"/>
    <w:basedOn w:val="51"/>
    <w:semiHidden/>
    <w:qFormat/>
    <w:uiPriority w:val="99"/>
    <w:rPr>
      <w:rFonts w:ascii="Times New Roman" w:hAnsi="Times New Roman" w:eastAsia="宋体" w:cs="Times New Roman"/>
      <w:b/>
      <w:bCs/>
      <w:szCs w:val="24"/>
    </w:rPr>
  </w:style>
  <w:style w:type="character" w:customStyle="1" w:styleId="54">
    <w:name w:val="Char Char Char Char Char Char"/>
    <w:qFormat/>
    <w:uiPriority w:val="0"/>
    <w:rPr>
      <w:rFonts w:ascii="Times New Roman" w:hAnsi="Times New Roman" w:eastAsia="宋体" w:cs="Times New Roman"/>
      <w:b/>
      <w:bCs/>
      <w:kern w:val="2"/>
      <w:sz w:val="24"/>
      <w:szCs w:val="32"/>
      <w:lang w:val="en-US" w:eastAsia="zh-CN" w:bidi="ar-SA"/>
    </w:rPr>
  </w:style>
  <w:style w:type="character" w:customStyle="1" w:styleId="55">
    <w:name w:val="font11"/>
    <w:qFormat/>
    <w:uiPriority w:val="0"/>
    <w:rPr>
      <w:rFonts w:hint="eastAsia" w:ascii="宋体" w:hAnsi="宋体" w:eastAsia="宋体" w:cs="宋体"/>
      <w:color w:val="FF0000"/>
      <w:sz w:val="24"/>
      <w:szCs w:val="24"/>
      <w:u w:val="none"/>
    </w:rPr>
  </w:style>
  <w:style w:type="character" w:customStyle="1" w:styleId="56">
    <w:name w:val="正文文本缩进 Char"/>
    <w:link w:val="15"/>
    <w:qFormat/>
    <w:uiPriority w:val="0"/>
    <w:rPr>
      <w:rFonts w:ascii="Times New Roman" w:hAnsi="Times New Roman" w:eastAsia="宋体" w:cs="Times New Roman"/>
      <w:szCs w:val="21"/>
    </w:rPr>
  </w:style>
  <w:style w:type="character" w:customStyle="1" w:styleId="57">
    <w:name w:val="正文文本缩进 Char1"/>
    <w:basedOn w:val="35"/>
    <w:semiHidden/>
    <w:qFormat/>
    <w:uiPriority w:val="99"/>
    <w:rPr>
      <w:rFonts w:ascii="Times New Roman" w:hAnsi="Times New Roman" w:eastAsia="宋体" w:cs="Times New Roman"/>
      <w:szCs w:val="24"/>
    </w:rPr>
  </w:style>
  <w:style w:type="character" w:customStyle="1" w:styleId="58">
    <w:name w:val="纯文本 Char"/>
    <w:qFormat/>
    <w:uiPriority w:val="0"/>
    <w:rPr>
      <w:rFonts w:ascii="宋体" w:hAnsi="Courier New" w:eastAsia="宋体" w:cs="Times New Roman"/>
      <w:color w:val="000000"/>
      <w:kern w:val="2"/>
      <w:sz w:val="21"/>
      <w:szCs w:val="21"/>
      <w:lang w:bidi="ar-SA"/>
    </w:rPr>
  </w:style>
  <w:style w:type="character" w:customStyle="1" w:styleId="59">
    <w:name w:val="结束语 Char"/>
    <w:link w:val="13"/>
    <w:qFormat/>
    <w:uiPriority w:val="0"/>
    <w:rPr>
      <w:rFonts w:ascii="Times New Roman" w:hAnsi="Times New Roman" w:eastAsia="宋体" w:cs="Times New Roman"/>
      <w:sz w:val="28"/>
      <w:szCs w:val="28"/>
    </w:rPr>
  </w:style>
  <w:style w:type="character" w:customStyle="1" w:styleId="60">
    <w:name w:val="结束语 Char1"/>
    <w:basedOn w:val="35"/>
    <w:semiHidden/>
    <w:qFormat/>
    <w:uiPriority w:val="99"/>
    <w:rPr>
      <w:rFonts w:ascii="Times New Roman" w:hAnsi="Times New Roman" w:eastAsia="宋体" w:cs="Times New Roman"/>
      <w:szCs w:val="24"/>
    </w:rPr>
  </w:style>
  <w:style w:type="character" w:customStyle="1" w:styleId="61">
    <w:name w:val="日期 Char"/>
    <w:link w:val="20"/>
    <w:qFormat/>
    <w:uiPriority w:val="99"/>
    <w:rPr>
      <w:rFonts w:ascii="Times New Roman" w:hAnsi="Times New Roman" w:eastAsia="宋体" w:cs="Times New Roman"/>
      <w:szCs w:val="21"/>
    </w:rPr>
  </w:style>
  <w:style w:type="character" w:customStyle="1" w:styleId="62">
    <w:name w:val="日期 Char1"/>
    <w:basedOn w:val="35"/>
    <w:semiHidden/>
    <w:qFormat/>
    <w:uiPriority w:val="99"/>
    <w:rPr>
      <w:rFonts w:ascii="Times New Roman" w:hAnsi="Times New Roman" w:eastAsia="宋体" w:cs="Times New Roman"/>
      <w:szCs w:val="24"/>
    </w:rPr>
  </w:style>
  <w:style w:type="character" w:customStyle="1" w:styleId="63">
    <w:name w:val="页脚 Char"/>
    <w:link w:val="23"/>
    <w:qFormat/>
    <w:uiPriority w:val="0"/>
    <w:rPr>
      <w:rFonts w:ascii="Times New Roman" w:hAnsi="Times New Roman" w:eastAsia="宋体" w:cs="Times New Roman"/>
      <w:sz w:val="18"/>
      <w:szCs w:val="18"/>
    </w:rPr>
  </w:style>
  <w:style w:type="character" w:customStyle="1" w:styleId="64">
    <w:name w:val="页脚 Char1"/>
    <w:basedOn w:val="35"/>
    <w:semiHidden/>
    <w:qFormat/>
    <w:uiPriority w:val="99"/>
    <w:rPr>
      <w:rFonts w:ascii="Times New Roman" w:hAnsi="Times New Roman" w:eastAsia="宋体" w:cs="Times New Roman"/>
      <w:sz w:val="18"/>
      <w:szCs w:val="18"/>
    </w:rPr>
  </w:style>
  <w:style w:type="character" w:customStyle="1" w:styleId="65">
    <w:name w:val="纯文本 Char Char"/>
    <w:qFormat/>
    <w:uiPriority w:val="0"/>
    <w:rPr>
      <w:rFonts w:ascii="宋体" w:hAnsi="Courier New" w:eastAsia="宋体" w:cs="Times New Roman"/>
      <w:kern w:val="2"/>
      <w:sz w:val="24"/>
      <w:lang w:val="en-US" w:eastAsia="zh-CN" w:bidi="ar-SA"/>
    </w:rPr>
  </w:style>
  <w:style w:type="character" w:customStyle="1" w:styleId="66">
    <w:name w:val="font21"/>
    <w:qFormat/>
    <w:uiPriority w:val="0"/>
    <w:rPr>
      <w:rFonts w:hint="default" w:ascii="Times New Roman" w:hAnsi="Times New Roman" w:eastAsia="宋体" w:cs="Times New Roman"/>
      <w:color w:val="000000"/>
      <w:sz w:val="24"/>
      <w:szCs w:val="24"/>
      <w:u w:val="none"/>
    </w:rPr>
  </w:style>
  <w:style w:type="character" w:customStyle="1" w:styleId="67">
    <w:name w:val="正文文本 Char"/>
    <w:link w:val="14"/>
    <w:qFormat/>
    <w:uiPriority w:val="0"/>
    <w:rPr>
      <w:rFonts w:ascii="宋体" w:hAnsi="Times New Roman" w:eastAsia="宋体" w:cs="Times New Roman"/>
      <w:sz w:val="32"/>
    </w:rPr>
  </w:style>
  <w:style w:type="character" w:customStyle="1" w:styleId="68">
    <w:name w:val="正文文本 Char1"/>
    <w:basedOn w:val="35"/>
    <w:semiHidden/>
    <w:qFormat/>
    <w:uiPriority w:val="99"/>
    <w:rPr>
      <w:rFonts w:ascii="Times New Roman" w:hAnsi="Times New Roman" w:eastAsia="宋体" w:cs="Times New Roman"/>
      <w:szCs w:val="24"/>
    </w:rPr>
  </w:style>
  <w:style w:type="character" w:customStyle="1" w:styleId="69">
    <w:name w:val="正文文本 3 Char"/>
    <w:link w:val="12"/>
    <w:qFormat/>
    <w:uiPriority w:val="0"/>
    <w:rPr>
      <w:rFonts w:ascii="Times New Roman" w:hAnsi="Times New Roman" w:eastAsia="宋体" w:cs="Times New Roman"/>
      <w:sz w:val="16"/>
      <w:szCs w:val="21"/>
    </w:rPr>
  </w:style>
  <w:style w:type="character" w:customStyle="1" w:styleId="70">
    <w:name w:val="正文文本 3 Char1"/>
    <w:basedOn w:val="35"/>
    <w:semiHidden/>
    <w:qFormat/>
    <w:uiPriority w:val="99"/>
    <w:rPr>
      <w:rFonts w:ascii="Times New Roman" w:hAnsi="Times New Roman" w:eastAsia="宋体" w:cs="Times New Roman"/>
      <w:sz w:val="16"/>
      <w:szCs w:val="16"/>
    </w:rPr>
  </w:style>
  <w:style w:type="character" w:customStyle="1" w:styleId="71">
    <w:name w:val="HTML 预设格式 Char"/>
    <w:link w:val="31"/>
    <w:qFormat/>
    <w:uiPriority w:val="0"/>
    <w:rPr>
      <w:rFonts w:ascii="宋体" w:hAnsi="宋体" w:eastAsia="宋体" w:cs="Times New Roman"/>
      <w:sz w:val="24"/>
      <w:szCs w:val="21"/>
    </w:rPr>
  </w:style>
  <w:style w:type="character" w:customStyle="1" w:styleId="72">
    <w:name w:val="HTML 预设格式 Char1"/>
    <w:basedOn w:val="35"/>
    <w:semiHidden/>
    <w:qFormat/>
    <w:uiPriority w:val="99"/>
    <w:rPr>
      <w:rFonts w:ascii="Courier New" w:hAnsi="Courier New" w:eastAsia="宋体" w:cs="Courier New"/>
      <w:sz w:val="20"/>
      <w:szCs w:val="20"/>
    </w:rPr>
  </w:style>
  <w:style w:type="character" w:customStyle="1" w:styleId="73">
    <w:name w:val="文档结构图 Char"/>
    <w:basedOn w:val="35"/>
    <w:link w:val="9"/>
    <w:qFormat/>
    <w:uiPriority w:val="99"/>
    <w:rPr>
      <w:rFonts w:ascii="Times New Roman" w:hAnsi="Times New Roman" w:eastAsia="宋体" w:cs="Times New Roman"/>
      <w:szCs w:val="24"/>
      <w:shd w:val="clear" w:color="auto" w:fill="000080"/>
    </w:rPr>
  </w:style>
  <w:style w:type="character" w:customStyle="1" w:styleId="74">
    <w:name w:val="正文文本缩进 2 Char"/>
    <w:basedOn w:val="35"/>
    <w:link w:val="21"/>
    <w:qFormat/>
    <w:uiPriority w:val="0"/>
    <w:rPr>
      <w:rFonts w:ascii="宋体" w:hAnsi="Times New Roman" w:eastAsia="宋体" w:cs="Times New Roman"/>
      <w:sz w:val="28"/>
      <w:szCs w:val="24"/>
    </w:rPr>
  </w:style>
  <w:style w:type="character" w:customStyle="1" w:styleId="75">
    <w:name w:val="纯文本 Char1"/>
    <w:basedOn w:val="35"/>
    <w:link w:val="18"/>
    <w:qFormat/>
    <w:uiPriority w:val="0"/>
    <w:rPr>
      <w:rFonts w:ascii="宋体" w:hAnsi="Courier New" w:eastAsia="宋体" w:cs="Times New Roman"/>
      <w:sz w:val="24"/>
      <w:szCs w:val="20"/>
    </w:rPr>
  </w:style>
  <w:style w:type="character" w:customStyle="1" w:styleId="76">
    <w:name w:val="页眉 Char"/>
    <w:basedOn w:val="35"/>
    <w:link w:val="24"/>
    <w:qFormat/>
    <w:uiPriority w:val="0"/>
    <w:rPr>
      <w:rFonts w:ascii="Times New Roman" w:hAnsi="Times New Roman" w:eastAsia="宋体" w:cs="Times New Roman"/>
      <w:sz w:val="18"/>
      <w:szCs w:val="18"/>
    </w:rPr>
  </w:style>
  <w:style w:type="paragraph" w:customStyle="1" w:styleId="77">
    <w:name w:val="Char2"/>
    <w:basedOn w:val="1"/>
    <w:qFormat/>
    <w:uiPriority w:val="0"/>
    <w:pPr>
      <w:widowControl/>
      <w:spacing w:after="160" w:line="240" w:lineRule="exact"/>
      <w:jc w:val="left"/>
    </w:pPr>
  </w:style>
  <w:style w:type="paragraph" w:customStyle="1" w:styleId="78">
    <w:name w:val="列出段落1"/>
    <w:basedOn w:val="1"/>
    <w:qFormat/>
    <w:uiPriority w:val="34"/>
    <w:pPr>
      <w:ind w:firstLine="420" w:firstLineChars="200"/>
    </w:pPr>
  </w:style>
  <w:style w:type="paragraph" w:customStyle="1" w:styleId="79">
    <w:name w:val="p0"/>
    <w:basedOn w:val="1"/>
    <w:qFormat/>
    <w:uiPriority w:val="0"/>
    <w:pPr>
      <w:widowControl/>
    </w:pPr>
    <w:rPr>
      <w:kern w:val="0"/>
      <w:szCs w:val="21"/>
    </w:rPr>
  </w:style>
  <w:style w:type="paragraph" w:customStyle="1" w:styleId="80">
    <w:name w:val="Char Char7"/>
    <w:basedOn w:val="1"/>
    <w:qFormat/>
    <w:uiPriority w:val="0"/>
    <w:rPr>
      <w:szCs w:val="21"/>
    </w:rPr>
  </w:style>
  <w:style w:type="paragraph" w:customStyle="1" w:styleId="81">
    <w:name w:val="xl2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82">
    <w:name w:val="Char Char Char Char"/>
    <w:basedOn w:val="1"/>
    <w:qFormat/>
    <w:uiPriority w:val="0"/>
    <w:rPr>
      <w:kern w:val="0"/>
      <w:sz w:val="24"/>
      <w:szCs w:val="20"/>
    </w:rPr>
  </w:style>
  <w:style w:type="paragraph" w:customStyle="1" w:styleId="83">
    <w:name w:val="Char Char1"/>
    <w:basedOn w:val="1"/>
    <w:qFormat/>
    <w:uiPriority w:val="0"/>
    <w:rPr>
      <w:szCs w:val="21"/>
    </w:rPr>
  </w:style>
  <w:style w:type="character" w:customStyle="1" w:styleId="84">
    <w:name w:val="正文1"/>
    <w:qFormat/>
    <w:uiPriority w:val="0"/>
    <w:rPr>
      <w:rFonts w:hint="eastAsia" w:ascii="宋体" w:hAnsi="宋体" w:eastAsia="宋体"/>
      <w:color w:val="000000"/>
    </w:rPr>
  </w:style>
  <w:style w:type="character" w:customStyle="1" w:styleId="85">
    <w:name w:val="Char Char Char"/>
    <w:qFormat/>
    <w:uiPriority w:val="0"/>
    <w:rPr>
      <w:rFonts w:ascii="Arial" w:hAnsi="Arial" w:eastAsia="黑体" w:cs="Times New Roman"/>
      <w:b/>
      <w:bCs/>
      <w:kern w:val="2"/>
      <w:sz w:val="32"/>
      <w:szCs w:val="32"/>
      <w:lang w:val="en-US" w:eastAsia="zh-CN" w:bidi="ar-SA"/>
    </w:rPr>
  </w:style>
  <w:style w:type="character" w:customStyle="1" w:styleId="86">
    <w:name w:val="标题 2 Char1"/>
    <w:qFormat/>
    <w:uiPriority w:val="0"/>
    <w:rPr>
      <w:rFonts w:ascii="Arial" w:hAnsi="Arial" w:eastAsia="黑体" w:cs="Times New Roman"/>
      <w:b/>
      <w:bCs/>
      <w:kern w:val="2"/>
      <w:sz w:val="32"/>
      <w:szCs w:val="32"/>
      <w:lang w:val="en-US" w:eastAsia="zh-CN" w:bidi="ar-SA"/>
    </w:rPr>
  </w:style>
  <w:style w:type="character" w:customStyle="1" w:styleId="87">
    <w:name w:val="disabled6"/>
    <w:qFormat/>
    <w:uiPriority w:val="0"/>
    <w:rPr>
      <w:rFonts w:ascii="Times New Roman" w:hAnsi="Times New Roman" w:eastAsia="宋体" w:cs="Times New Roman"/>
      <w:color w:val="929292"/>
      <w:szCs w:val="21"/>
      <w:bdr w:val="single" w:color="929292" w:sz="6" w:space="0"/>
    </w:rPr>
  </w:style>
  <w:style w:type="character" w:customStyle="1" w:styleId="88">
    <w:name w:val="标题 2 Char2"/>
    <w:qFormat/>
    <w:uiPriority w:val="0"/>
    <w:rPr>
      <w:rFonts w:ascii="Arial" w:hAnsi="Arial" w:eastAsia="黑体" w:cs="Times New Roman"/>
      <w:b/>
      <w:bCs/>
      <w:kern w:val="2"/>
      <w:sz w:val="32"/>
      <w:szCs w:val="32"/>
      <w:lang w:val="en-US" w:eastAsia="zh-CN" w:bidi="ar-SA"/>
    </w:rPr>
  </w:style>
  <w:style w:type="paragraph" w:customStyle="1" w:styleId="89">
    <w:name w:val="Char"/>
    <w:basedOn w:val="1"/>
    <w:qFormat/>
    <w:uiPriority w:val="0"/>
  </w:style>
  <w:style w:type="paragraph" w:customStyle="1" w:styleId="90">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91">
    <w:name w:val="样式 标题 3 + (中文) 黑体 小四 非加粗 段前: 7.8 磅 段后: 0 磅 行距: 固定值 20 磅"/>
    <w:basedOn w:val="4"/>
    <w:qFormat/>
    <w:uiPriority w:val="0"/>
    <w:pPr>
      <w:spacing w:line="400" w:lineRule="exact"/>
    </w:pPr>
    <w:rPr>
      <w:rFonts w:eastAsia="黑体" w:cs="宋体"/>
      <w:b w:val="0"/>
      <w:bCs w:val="0"/>
      <w:szCs w:val="20"/>
    </w:rPr>
  </w:style>
  <w:style w:type="paragraph" w:customStyle="1" w:styleId="92">
    <w:name w:val="Char Char 字元 字元 字元 Char Char Char Char"/>
    <w:basedOn w:val="1"/>
    <w:qFormat/>
    <w:uiPriority w:val="0"/>
    <w:pPr>
      <w:adjustRightInd w:val="0"/>
      <w:spacing w:line="360" w:lineRule="auto"/>
    </w:pPr>
    <w:rPr>
      <w:kern w:val="0"/>
      <w:sz w:val="24"/>
      <w:szCs w:val="20"/>
    </w:rPr>
  </w:style>
  <w:style w:type="paragraph" w:styleId="93">
    <w:name w:val="List Paragraph"/>
    <w:basedOn w:val="1"/>
    <w:qFormat/>
    <w:uiPriority w:val="0"/>
    <w:pPr>
      <w:ind w:firstLine="420" w:firstLineChars="200"/>
    </w:pPr>
    <w:rPr>
      <w:rFonts w:ascii="Calibri" w:hAnsi="Calibri"/>
      <w:szCs w:val="22"/>
    </w:rPr>
  </w:style>
  <w:style w:type="paragraph" w:customStyle="1" w:styleId="94">
    <w:name w:val="样式 标题 2 + Times New Roman 四号 非加粗 段前: 5 磅 段后: 0 磅 行距: 固定值 20..."/>
    <w:basedOn w:val="3"/>
    <w:qFormat/>
    <w:uiPriority w:val="0"/>
    <w:pPr>
      <w:spacing w:before="100" w:after="0" w:line="400" w:lineRule="exact"/>
    </w:pPr>
    <w:rPr>
      <w:rFonts w:ascii="Times New Roman" w:hAnsi="Times New Roman"/>
      <w:bCs w:val="0"/>
      <w:sz w:val="28"/>
      <w:szCs w:val="20"/>
    </w:rPr>
  </w:style>
  <w:style w:type="paragraph" w:customStyle="1" w:styleId="95">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kern w:val="0"/>
      <w:szCs w:val="21"/>
    </w:rPr>
  </w:style>
  <w:style w:type="paragraph" w:customStyle="1" w:styleId="96">
    <w:name w:val="Table Paragraph"/>
    <w:basedOn w:val="1"/>
    <w:qFormat/>
    <w:uiPriority w:val="1"/>
    <w:rPr>
      <w:rFonts w:ascii="宋体" w:hAnsi="宋体" w:eastAsia="宋体" w:cs="宋体"/>
      <w:lang w:val="zh-CN" w:eastAsia="zh-CN" w:bidi="zh-CN"/>
    </w:rPr>
  </w:style>
  <w:style w:type="paragraph" w:customStyle="1" w:styleId="9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57</Pages>
  <Words>18594</Words>
  <Characters>19183</Characters>
  <Lines>222</Lines>
  <Paragraphs>62</Paragraphs>
  <TotalTime>91</TotalTime>
  <ScaleCrop>false</ScaleCrop>
  <LinksUpToDate>false</LinksUpToDate>
  <CharactersWithSpaces>23779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2020-03-19T03:26:00Z</dcterms:created>
  <dc:creator>Administrator</dc:creator>
  <cp:lastModifiedBy>趙 傢 釺 唫 ☀</cp:lastModifiedBy>
  <cp:lastPrinted>2021-12-04T08:06:00Z</cp:lastPrinted>
  <dcterms:modified xsi:type="dcterms:W3CDTF">2023-09-26T09:15:55Z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CF228C26F7E5464EB7D7898C63EDAF82_13</vt:lpwstr>
  </property>
</Properties>
</file>