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jc w:val="center"/>
        <w:rPr>
          <w:rFonts w:hint="eastAsia" w:hAnsi="宋体"/>
          <w:b/>
          <w:color w:val="auto"/>
          <w:sz w:val="52"/>
          <w:szCs w:val="52"/>
          <w:lang w:eastAsia="zh-CN"/>
        </w:rPr>
      </w:pPr>
      <w:bookmarkStart w:id="0" w:name="_Toc381880843"/>
      <w:r>
        <w:rPr>
          <w:rFonts w:hint="eastAsia" w:hAnsi="宋体"/>
          <w:b/>
          <w:color w:val="auto"/>
          <w:sz w:val="52"/>
          <w:szCs w:val="52"/>
          <w:lang w:eastAsia="zh-CN"/>
        </w:rPr>
        <w:t>邹城市石墙镇2023年A类村-姜庄村街道</w:t>
      </w:r>
    </w:p>
    <w:p>
      <w:pPr>
        <w:pStyle w:val="19"/>
        <w:jc w:val="center"/>
        <w:rPr>
          <w:rFonts w:hint="eastAsia" w:hAnsi="宋体"/>
          <w:b/>
          <w:color w:val="auto"/>
          <w:sz w:val="52"/>
          <w:szCs w:val="52"/>
          <w:lang w:eastAsia="zh-CN"/>
        </w:rPr>
      </w:pPr>
      <w:r>
        <w:rPr>
          <w:rFonts w:hint="eastAsia" w:hAnsi="宋体"/>
          <w:b/>
          <w:color w:val="auto"/>
          <w:sz w:val="52"/>
          <w:szCs w:val="52"/>
          <w:lang w:eastAsia="zh-CN"/>
        </w:rPr>
        <w:t>提升项目</w:t>
      </w:r>
    </w:p>
    <w:p>
      <w:pPr>
        <w:pStyle w:val="19"/>
        <w:jc w:val="center"/>
        <w:rPr>
          <w:rFonts w:hint="eastAsia" w:hAnsi="宋体"/>
          <w:b/>
          <w:color w:val="auto"/>
          <w:sz w:val="52"/>
          <w:szCs w:val="52"/>
          <w:lang w:eastAsia="zh-CN"/>
        </w:rPr>
      </w:pPr>
    </w:p>
    <w:p>
      <w:pPr>
        <w:pStyle w:val="19"/>
        <w:jc w:val="center"/>
        <w:rPr>
          <w:rFonts w:hAnsi="宋体"/>
          <w:b/>
          <w:color w:val="auto"/>
          <w:sz w:val="72"/>
          <w:szCs w:val="72"/>
        </w:rPr>
      </w:pPr>
      <w:r>
        <w:rPr>
          <w:rFonts w:hint="eastAsia" w:hAnsi="宋体"/>
          <w:b/>
          <w:color w:val="auto"/>
          <w:sz w:val="72"/>
          <w:szCs w:val="72"/>
        </w:rPr>
        <w:t>竞争性磋商文件</w:t>
      </w:r>
      <w:bookmarkEnd w:id="0"/>
    </w:p>
    <w:p>
      <w:pPr>
        <w:pStyle w:val="19"/>
        <w:jc w:val="center"/>
        <w:rPr>
          <w:rFonts w:hint="eastAsia" w:hAnsi="宋体" w:eastAsia="宋体"/>
          <w:b/>
          <w:color w:val="auto"/>
          <w:sz w:val="18"/>
          <w:szCs w:val="18"/>
          <w:lang w:eastAsia="zh-CN"/>
        </w:rPr>
      </w:pPr>
    </w:p>
    <w:p>
      <w:pPr>
        <w:pStyle w:val="19"/>
        <w:ind w:firstLine="2872" w:firstLineChars="894"/>
        <w:rPr>
          <w:rFonts w:hint="default" w:hAnsi="宋体" w:eastAsia="宋体"/>
          <w:b/>
          <w:color w:val="auto"/>
          <w:sz w:val="32"/>
          <w:lang w:val="en-US" w:eastAsia="zh-CN"/>
        </w:rPr>
      </w:pPr>
      <w:r>
        <w:rPr>
          <w:rFonts w:hint="eastAsia" w:hAnsi="宋体"/>
          <w:b/>
          <w:color w:val="auto"/>
          <w:sz w:val="32"/>
        </w:rPr>
        <w:t>项目编号：</w:t>
      </w:r>
      <w:r>
        <w:rPr>
          <w:rFonts w:hAnsi="宋体"/>
          <w:b/>
          <w:color w:val="auto"/>
          <w:sz w:val="32"/>
        </w:rPr>
        <w:t xml:space="preserve"> </w:t>
      </w:r>
      <w:r>
        <w:rPr>
          <w:rFonts w:hint="eastAsia" w:hAnsi="宋体"/>
          <w:b/>
          <w:color w:val="auto"/>
          <w:sz w:val="32"/>
        </w:rPr>
        <w:t>HJZC-2023</w:t>
      </w:r>
      <w:r>
        <w:rPr>
          <w:rFonts w:hint="eastAsia" w:hAnsi="宋体"/>
          <w:b/>
          <w:color w:val="auto"/>
          <w:sz w:val="32"/>
          <w:lang w:val="en-US" w:eastAsia="zh-CN"/>
        </w:rPr>
        <w:t>-SG0620</w:t>
      </w:r>
    </w:p>
    <w:p>
      <w:pPr>
        <w:jc w:val="center"/>
        <w:rPr>
          <w:rFonts w:ascii="宋体" w:hAnsi="宋体"/>
          <w:b/>
          <w:color w:val="auto"/>
          <w:sz w:val="36"/>
          <w:szCs w:val="36"/>
        </w:rPr>
      </w:pPr>
    </w:p>
    <w:p>
      <w:pPr>
        <w:jc w:val="center"/>
        <w:rPr>
          <w:rFonts w:ascii="宋体" w:hAnsi="宋体"/>
          <w:b/>
          <w:color w:val="auto"/>
          <w:sz w:val="36"/>
          <w:szCs w:val="36"/>
        </w:rPr>
      </w:pPr>
      <w:r>
        <w:rPr>
          <w:rFonts w:ascii="宋体" w:hAnsi="宋体"/>
          <w:b/>
          <w:color w:val="auto"/>
          <w:sz w:val="36"/>
          <w:szCs w:val="36"/>
        </w:rPr>
        <w:drawing>
          <wp:inline distT="0" distB="0" distL="0" distR="0">
            <wp:extent cx="3094990" cy="28479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094990" cy="2847975"/>
                    </a:xfrm>
                    <a:prstGeom prst="rect">
                      <a:avLst/>
                    </a:prstGeom>
                    <a:noFill/>
                  </pic:spPr>
                </pic:pic>
              </a:graphicData>
            </a:graphic>
          </wp:inline>
        </w:drawing>
      </w:r>
    </w:p>
    <w:p>
      <w:pPr>
        <w:jc w:val="center"/>
        <w:rPr>
          <w:rFonts w:ascii="宋体" w:hAnsi="宋体"/>
          <w:b/>
          <w:bCs/>
          <w:color w:val="auto"/>
          <w:kern w:val="16"/>
          <w:sz w:val="36"/>
          <w:szCs w:val="36"/>
        </w:rPr>
      </w:pPr>
    </w:p>
    <w:p>
      <w:pPr>
        <w:pStyle w:val="2"/>
        <w:rPr>
          <w:rFonts w:ascii="宋体" w:hAnsi="宋体"/>
          <w:b/>
          <w:bCs/>
          <w:color w:val="auto"/>
          <w:kern w:val="16"/>
          <w:sz w:val="36"/>
          <w:szCs w:val="36"/>
        </w:rPr>
      </w:pPr>
    </w:p>
    <w:p>
      <w:pPr>
        <w:pStyle w:val="83"/>
        <w:spacing w:line="600" w:lineRule="auto"/>
        <w:ind w:firstLine="1446" w:firstLineChars="400"/>
        <w:jc w:val="both"/>
        <w:rPr>
          <w:rFonts w:hint="eastAsia" w:ascii="宋体" w:hAnsi="宋体"/>
          <w:b/>
          <w:color w:val="auto"/>
          <w:sz w:val="36"/>
          <w:szCs w:val="36"/>
          <w:lang w:val="en-US" w:eastAsia="zh-CN"/>
        </w:rPr>
      </w:pPr>
      <w:r>
        <w:rPr>
          <w:rFonts w:hint="eastAsia" w:ascii="宋体" w:hAnsi="宋体"/>
          <w:b/>
          <w:color w:val="auto"/>
          <w:sz w:val="36"/>
          <w:szCs w:val="36"/>
        </w:rPr>
        <w:t>采 购 人：邹城市</w:t>
      </w:r>
      <w:r>
        <w:rPr>
          <w:rFonts w:hint="eastAsia" w:ascii="宋体" w:hAnsi="宋体"/>
          <w:b/>
          <w:color w:val="auto"/>
          <w:sz w:val="36"/>
          <w:szCs w:val="36"/>
          <w:lang w:val="en-US" w:eastAsia="zh-CN"/>
        </w:rPr>
        <w:t>石墙镇人民政府</w:t>
      </w:r>
    </w:p>
    <w:p>
      <w:pPr>
        <w:pStyle w:val="83"/>
        <w:spacing w:line="600" w:lineRule="auto"/>
        <w:ind w:firstLine="1446" w:firstLineChars="400"/>
        <w:jc w:val="both"/>
        <w:rPr>
          <w:rFonts w:ascii="宋体" w:hAnsi="宋体"/>
          <w:b/>
          <w:color w:val="auto"/>
          <w:sz w:val="36"/>
          <w:szCs w:val="36"/>
        </w:rPr>
      </w:pPr>
      <w:r>
        <w:rPr>
          <w:rFonts w:hint="eastAsia" w:ascii="宋体" w:hAnsi="宋体"/>
          <w:b/>
          <w:color w:val="auto"/>
          <w:sz w:val="36"/>
          <w:szCs w:val="36"/>
        </w:rPr>
        <w:t>代理机构：瀚景项目管理有限公司</w:t>
      </w:r>
    </w:p>
    <w:p>
      <w:pPr>
        <w:tabs>
          <w:tab w:val="left" w:pos="1080"/>
        </w:tabs>
        <w:spacing w:line="600" w:lineRule="auto"/>
        <w:ind w:firstLine="1446" w:firstLineChars="400"/>
        <w:rPr>
          <w:rFonts w:ascii="宋体" w:hAnsi="宋体"/>
          <w:b/>
          <w:color w:val="auto"/>
          <w:sz w:val="36"/>
          <w:szCs w:val="36"/>
        </w:rPr>
        <w:sectPr>
          <w:headerReference r:id="rId3" w:type="first"/>
          <w:footerReference r:id="rId5" w:type="first"/>
          <w:footerReference r:id="rId4" w:type="default"/>
          <w:pgSz w:w="11906" w:h="16838"/>
          <w:pgMar w:top="1440" w:right="1080" w:bottom="1440" w:left="1080" w:header="851" w:footer="992" w:gutter="0"/>
          <w:pgNumType w:start="0"/>
          <w:cols w:space="720" w:num="1"/>
          <w:docGrid w:type="lines" w:linePitch="286" w:charSpace="0"/>
        </w:sectPr>
      </w:pPr>
      <w:r>
        <w:rPr>
          <w:rFonts w:hint="eastAsia" w:ascii="宋体" w:hAnsi="宋体"/>
          <w:b/>
          <w:color w:val="auto"/>
          <w:sz w:val="36"/>
          <w:szCs w:val="36"/>
        </w:rPr>
        <w:t>日    期：二○二</w:t>
      </w:r>
      <w:r>
        <w:rPr>
          <w:rFonts w:hint="eastAsia" w:ascii="宋体" w:hAnsi="宋体"/>
          <w:b/>
          <w:color w:val="auto"/>
          <w:sz w:val="36"/>
          <w:szCs w:val="36"/>
          <w:lang w:eastAsia="zh-CN"/>
        </w:rPr>
        <w:t>三</w:t>
      </w:r>
      <w:r>
        <w:rPr>
          <w:rFonts w:hint="eastAsia" w:ascii="宋体" w:hAnsi="宋体"/>
          <w:b/>
          <w:color w:val="auto"/>
          <w:sz w:val="36"/>
          <w:szCs w:val="36"/>
        </w:rPr>
        <w:t>年</w:t>
      </w:r>
      <w:r>
        <w:rPr>
          <w:rFonts w:hint="eastAsia" w:ascii="宋体" w:hAnsi="宋体"/>
          <w:b/>
          <w:color w:val="auto"/>
          <w:sz w:val="36"/>
          <w:szCs w:val="36"/>
          <w:lang w:eastAsia="zh-CN"/>
        </w:rPr>
        <w:t>六</w:t>
      </w:r>
      <w:r>
        <w:rPr>
          <w:rFonts w:hint="eastAsia" w:ascii="宋体" w:hAnsi="宋体"/>
          <w:b/>
          <w:color w:val="auto"/>
          <w:sz w:val="36"/>
          <w:szCs w:val="36"/>
        </w:rPr>
        <w:t>月</w:t>
      </w:r>
    </w:p>
    <w:p>
      <w:pPr>
        <w:tabs>
          <w:tab w:val="left" w:pos="1080"/>
        </w:tabs>
        <w:snapToGrid w:val="0"/>
        <w:spacing w:line="720" w:lineRule="auto"/>
        <w:ind w:firstLine="4367" w:firstLineChars="1450"/>
        <w:rPr>
          <w:rFonts w:ascii="宋体" w:hAnsi="宋体"/>
          <w:b/>
          <w:bCs/>
          <w:color w:val="auto"/>
          <w:sz w:val="30"/>
          <w:szCs w:val="30"/>
        </w:rPr>
      </w:pPr>
      <w:r>
        <w:rPr>
          <w:rFonts w:hint="eastAsia" w:ascii="宋体" w:hAnsi="宋体"/>
          <w:b/>
          <w:bCs/>
          <w:color w:val="auto"/>
          <w:sz w:val="30"/>
          <w:szCs w:val="30"/>
        </w:rPr>
        <w:t>目  录</w:t>
      </w:r>
    </w:p>
    <w:p>
      <w:pPr>
        <w:pStyle w:val="26"/>
        <w:tabs>
          <w:tab w:val="right" w:leader="dot" w:pos="9638"/>
        </w:tabs>
        <w:rPr>
          <w:rFonts w:ascii="宋体" w:hAnsi="宋体"/>
          <w:color w:val="auto"/>
          <w:sz w:val="24"/>
          <w:szCs w:val="24"/>
        </w:rPr>
      </w:pPr>
      <w:r>
        <w:rPr>
          <w:rFonts w:hint="eastAsia" w:ascii="宋体" w:hAnsi="宋体"/>
          <w:color w:val="auto"/>
          <w:sz w:val="24"/>
        </w:rPr>
        <w:fldChar w:fldCharType="begin"/>
      </w:r>
      <w:r>
        <w:rPr>
          <w:rFonts w:hint="eastAsia" w:ascii="宋体" w:hAnsi="宋体"/>
          <w:color w:val="auto"/>
          <w:sz w:val="24"/>
        </w:rPr>
        <w:instrText xml:space="preserve">TOC \o "1-1" \h \u </w:instrText>
      </w:r>
      <w:r>
        <w:rPr>
          <w:rFonts w:hint="eastAsia" w:ascii="宋体" w:hAnsi="宋体"/>
          <w:color w:val="auto"/>
          <w:sz w:val="24"/>
        </w:rPr>
        <w:fldChar w:fldCharType="separate"/>
      </w:r>
      <w:r>
        <w:rPr>
          <w:color w:val="auto"/>
        </w:rPr>
        <w:fldChar w:fldCharType="begin"/>
      </w:r>
      <w:r>
        <w:rPr>
          <w:color w:val="auto"/>
        </w:rPr>
        <w:instrText xml:space="preserve"> HYPERLINK \l "_Toc10775" </w:instrText>
      </w:r>
      <w:r>
        <w:rPr>
          <w:color w:val="auto"/>
        </w:rPr>
        <w:fldChar w:fldCharType="separate"/>
      </w:r>
      <w:r>
        <w:rPr>
          <w:rFonts w:hint="eastAsia" w:ascii="宋体" w:hAnsi="宋体"/>
          <w:color w:val="auto"/>
          <w:sz w:val="24"/>
          <w:szCs w:val="24"/>
        </w:rPr>
        <w:t>第一部分  竞争性磋商公告</w:t>
      </w:r>
      <w:r>
        <w:rPr>
          <w:rFonts w:ascii="宋体" w:hAnsi="宋体"/>
          <w:color w:val="auto"/>
          <w:sz w:val="24"/>
          <w:szCs w:val="24"/>
        </w:rPr>
        <w:tab/>
      </w:r>
      <w:r>
        <w:rPr>
          <w:rFonts w:hint="eastAsia" w:ascii="宋体" w:hAnsi="宋体"/>
          <w:color w:val="auto"/>
          <w:sz w:val="24"/>
          <w:szCs w:val="24"/>
        </w:rPr>
        <w:t>2</w:t>
      </w:r>
      <w:r>
        <w:rPr>
          <w:rFonts w:hint="eastAsia" w:ascii="宋体" w:hAnsi="宋体"/>
          <w:color w:val="auto"/>
          <w:sz w:val="24"/>
          <w:szCs w:val="24"/>
        </w:rPr>
        <w:fldChar w:fldCharType="end"/>
      </w:r>
    </w:p>
    <w:p>
      <w:pPr>
        <w:pStyle w:val="26"/>
        <w:tabs>
          <w:tab w:val="right" w:leader="dot" w:pos="9638"/>
        </w:tabs>
        <w:rPr>
          <w:rFonts w:ascii="宋体" w:hAnsi="宋体"/>
          <w:color w:val="auto"/>
          <w:sz w:val="24"/>
          <w:szCs w:val="24"/>
        </w:rPr>
      </w:pPr>
      <w:r>
        <w:rPr>
          <w:color w:val="auto"/>
        </w:rPr>
        <w:fldChar w:fldCharType="begin"/>
      </w:r>
      <w:r>
        <w:rPr>
          <w:color w:val="auto"/>
        </w:rPr>
        <w:instrText xml:space="preserve"> HYPERLINK \l "_Toc17844" </w:instrText>
      </w:r>
      <w:r>
        <w:rPr>
          <w:color w:val="auto"/>
        </w:rPr>
        <w:fldChar w:fldCharType="separate"/>
      </w:r>
      <w:r>
        <w:rPr>
          <w:rFonts w:hint="eastAsia" w:ascii="宋体" w:hAnsi="宋体"/>
          <w:color w:val="auto"/>
          <w:sz w:val="24"/>
          <w:szCs w:val="24"/>
        </w:rPr>
        <w:t>第二部分  磋商响应方须知</w:t>
      </w:r>
      <w:r>
        <w:rPr>
          <w:rFonts w:ascii="宋体" w:hAnsi="宋体"/>
          <w:color w:val="auto"/>
          <w:sz w:val="24"/>
          <w:szCs w:val="24"/>
        </w:rPr>
        <w:tab/>
      </w:r>
      <w:r>
        <w:rPr>
          <w:rFonts w:hint="eastAsia" w:ascii="宋体" w:hAnsi="宋体"/>
          <w:color w:val="auto"/>
          <w:sz w:val="24"/>
          <w:szCs w:val="24"/>
          <w:lang w:val="en-US" w:eastAsia="zh-CN"/>
        </w:rPr>
        <w:t>5</w:t>
      </w:r>
      <w:r>
        <w:rPr>
          <w:rFonts w:hint="eastAsia" w:ascii="宋体" w:hAnsi="宋体"/>
          <w:color w:val="auto"/>
          <w:sz w:val="24"/>
          <w:szCs w:val="24"/>
        </w:rPr>
        <w:fldChar w:fldCharType="end"/>
      </w:r>
    </w:p>
    <w:p>
      <w:pPr>
        <w:pStyle w:val="26"/>
        <w:tabs>
          <w:tab w:val="right" w:leader="dot" w:pos="9638"/>
        </w:tabs>
        <w:rPr>
          <w:rFonts w:ascii="宋体" w:hAnsi="宋体"/>
          <w:color w:val="auto"/>
          <w:sz w:val="24"/>
          <w:szCs w:val="24"/>
        </w:rPr>
      </w:pPr>
      <w:r>
        <w:rPr>
          <w:color w:val="auto"/>
        </w:rPr>
        <w:fldChar w:fldCharType="begin"/>
      </w:r>
      <w:r>
        <w:rPr>
          <w:color w:val="auto"/>
        </w:rPr>
        <w:instrText xml:space="preserve"> HYPERLINK \l "_Toc31011" </w:instrText>
      </w:r>
      <w:r>
        <w:rPr>
          <w:color w:val="auto"/>
        </w:rPr>
        <w:fldChar w:fldCharType="separate"/>
      </w:r>
      <w:r>
        <w:rPr>
          <w:rFonts w:hint="eastAsia" w:ascii="宋体" w:hAnsi="宋体"/>
          <w:color w:val="auto"/>
          <w:sz w:val="24"/>
          <w:szCs w:val="24"/>
        </w:rPr>
        <w:t>第三部分  磋商组织、步骤与评审方法</w:t>
      </w:r>
      <w:bookmarkStart w:id="1" w:name="_Hlt496178532"/>
      <w:bookmarkStart w:id="2" w:name="_Hlt496178559"/>
      <w:r>
        <w:rPr>
          <w:rFonts w:ascii="宋体" w:hAnsi="宋体"/>
          <w:color w:val="auto"/>
          <w:sz w:val="24"/>
          <w:szCs w:val="24"/>
        </w:rPr>
        <w:tab/>
      </w:r>
      <w:bookmarkEnd w:id="1"/>
      <w:bookmarkEnd w:id="2"/>
      <w:r>
        <w:rPr>
          <w:rFonts w:hint="eastAsia" w:ascii="宋体" w:hAnsi="宋体"/>
          <w:color w:val="auto"/>
          <w:sz w:val="24"/>
          <w:szCs w:val="24"/>
        </w:rPr>
        <w:t>1</w:t>
      </w:r>
      <w:r>
        <w:rPr>
          <w:rFonts w:hint="eastAsia" w:ascii="宋体" w:hAnsi="宋体"/>
          <w:color w:val="auto"/>
          <w:sz w:val="24"/>
          <w:szCs w:val="24"/>
          <w:lang w:val="en-US" w:eastAsia="zh-CN"/>
        </w:rPr>
        <w:t>4</w:t>
      </w:r>
      <w:r>
        <w:rPr>
          <w:rFonts w:ascii="宋体" w:hAnsi="宋体"/>
          <w:color w:val="auto"/>
          <w:sz w:val="24"/>
          <w:szCs w:val="24"/>
        </w:rPr>
        <w:fldChar w:fldCharType="end"/>
      </w:r>
    </w:p>
    <w:p>
      <w:pPr>
        <w:pStyle w:val="26"/>
        <w:tabs>
          <w:tab w:val="right" w:leader="dot" w:pos="9638"/>
        </w:tabs>
        <w:rPr>
          <w:rFonts w:hint="eastAsia" w:ascii="宋体" w:hAnsi="宋体" w:eastAsia="宋体"/>
          <w:color w:val="auto"/>
          <w:sz w:val="24"/>
          <w:szCs w:val="24"/>
          <w:lang w:val="en-US" w:eastAsia="zh-CN"/>
        </w:rPr>
      </w:pPr>
      <w:r>
        <w:rPr>
          <w:color w:val="auto"/>
        </w:rPr>
        <w:fldChar w:fldCharType="begin"/>
      </w:r>
      <w:r>
        <w:rPr>
          <w:color w:val="auto"/>
        </w:rPr>
        <w:instrText xml:space="preserve"> HYPERLINK \l "_Toc22960" </w:instrText>
      </w:r>
      <w:r>
        <w:rPr>
          <w:color w:val="auto"/>
        </w:rPr>
        <w:fldChar w:fldCharType="separate"/>
      </w:r>
      <w:r>
        <w:rPr>
          <w:rFonts w:hint="eastAsia" w:ascii="宋体" w:hAnsi="宋体"/>
          <w:color w:val="auto"/>
          <w:sz w:val="24"/>
          <w:szCs w:val="24"/>
        </w:rPr>
        <w:t>第四部分  采购内</w:t>
      </w:r>
      <w:bookmarkStart w:id="3" w:name="_Hlt496175997"/>
      <w:bookmarkStart w:id="4" w:name="_Hlt496185565"/>
      <w:bookmarkStart w:id="5" w:name="_Hlt496185564"/>
      <w:bookmarkStart w:id="6" w:name="_Hlt496175998"/>
      <w:r>
        <w:rPr>
          <w:rFonts w:hint="eastAsia" w:ascii="宋体" w:hAnsi="宋体"/>
          <w:color w:val="auto"/>
          <w:sz w:val="24"/>
          <w:szCs w:val="24"/>
        </w:rPr>
        <w:t>容</w:t>
      </w:r>
      <w:bookmarkEnd w:id="3"/>
      <w:bookmarkEnd w:id="4"/>
      <w:bookmarkEnd w:id="5"/>
      <w:bookmarkEnd w:id="6"/>
      <w:r>
        <w:rPr>
          <w:rFonts w:hint="eastAsia" w:ascii="宋体" w:hAnsi="宋体"/>
          <w:color w:val="auto"/>
          <w:sz w:val="24"/>
          <w:szCs w:val="24"/>
        </w:rPr>
        <w:t>及要求</w:t>
      </w:r>
      <w:r>
        <w:rPr>
          <w:rFonts w:ascii="宋体" w:hAnsi="宋体"/>
          <w:color w:val="auto"/>
          <w:sz w:val="24"/>
          <w:szCs w:val="24"/>
        </w:rPr>
        <w:tab/>
      </w:r>
      <w:r>
        <w:rPr>
          <w:rFonts w:hint="eastAsia" w:ascii="宋体" w:hAnsi="宋体"/>
          <w:color w:val="auto"/>
          <w:sz w:val="24"/>
          <w:szCs w:val="24"/>
          <w:lang w:val="en-US" w:eastAsia="zh-CN"/>
        </w:rPr>
        <w:t>1</w:t>
      </w:r>
      <w:r>
        <w:rPr>
          <w:rFonts w:ascii="宋体" w:hAnsi="宋体"/>
          <w:color w:val="auto"/>
          <w:sz w:val="24"/>
          <w:szCs w:val="24"/>
        </w:rPr>
        <w:fldChar w:fldCharType="end"/>
      </w:r>
      <w:r>
        <w:rPr>
          <w:rFonts w:hint="eastAsia" w:ascii="宋体" w:hAnsi="宋体"/>
          <w:color w:val="auto"/>
          <w:sz w:val="24"/>
          <w:szCs w:val="24"/>
          <w:lang w:val="en-US" w:eastAsia="zh-CN"/>
        </w:rPr>
        <w:t>7</w:t>
      </w:r>
    </w:p>
    <w:p>
      <w:pPr>
        <w:pStyle w:val="26"/>
        <w:tabs>
          <w:tab w:val="right" w:leader="dot" w:pos="9638"/>
        </w:tabs>
        <w:rPr>
          <w:rFonts w:hint="eastAsia" w:ascii="宋体" w:hAnsi="宋体" w:eastAsia="宋体"/>
          <w:color w:val="auto"/>
          <w:sz w:val="24"/>
          <w:szCs w:val="24"/>
          <w:lang w:val="en-US" w:eastAsia="zh-CN"/>
        </w:rPr>
      </w:pPr>
      <w:r>
        <w:rPr>
          <w:color w:val="auto"/>
        </w:rPr>
        <w:fldChar w:fldCharType="begin"/>
      </w:r>
      <w:r>
        <w:rPr>
          <w:color w:val="auto"/>
        </w:rPr>
        <w:instrText xml:space="preserve"> HYPERLINK \l "_Toc24173" </w:instrText>
      </w:r>
      <w:r>
        <w:rPr>
          <w:color w:val="auto"/>
        </w:rPr>
        <w:fldChar w:fldCharType="separate"/>
      </w:r>
      <w:r>
        <w:rPr>
          <w:rFonts w:hint="eastAsia" w:ascii="宋体" w:hAnsi="宋体"/>
          <w:color w:val="auto"/>
          <w:sz w:val="24"/>
          <w:szCs w:val="24"/>
        </w:rPr>
        <w:t>第五部分  合同授予</w:t>
      </w:r>
      <w:r>
        <w:rPr>
          <w:rFonts w:ascii="宋体" w:hAnsi="宋体"/>
          <w:color w:val="auto"/>
          <w:sz w:val="24"/>
          <w:szCs w:val="24"/>
        </w:rPr>
        <w:tab/>
      </w:r>
      <w:r>
        <w:rPr>
          <w:rFonts w:hint="eastAsia" w:ascii="宋体" w:hAnsi="宋体"/>
          <w:color w:val="auto"/>
          <w:sz w:val="24"/>
          <w:szCs w:val="24"/>
          <w:lang w:val="en-US" w:eastAsia="zh-CN"/>
        </w:rPr>
        <w:t>1</w:t>
      </w:r>
      <w:r>
        <w:rPr>
          <w:rFonts w:ascii="宋体" w:hAnsi="宋体"/>
          <w:color w:val="auto"/>
          <w:sz w:val="24"/>
          <w:szCs w:val="24"/>
        </w:rPr>
        <w:fldChar w:fldCharType="end"/>
      </w:r>
      <w:r>
        <w:rPr>
          <w:rFonts w:hint="eastAsia" w:ascii="宋体" w:hAnsi="宋体"/>
          <w:color w:val="auto"/>
          <w:sz w:val="24"/>
          <w:szCs w:val="24"/>
          <w:lang w:val="en-US" w:eastAsia="zh-CN"/>
        </w:rPr>
        <w:t>8</w:t>
      </w:r>
    </w:p>
    <w:p>
      <w:pPr>
        <w:pStyle w:val="26"/>
        <w:tabs>
          <w:tab w:val="right" w:leader="dot" w:pos="9638"/>
        </w:tabs>
        <w:rPr>
          <w:rFonts w:hint="eastAsia" w:ascii="宋体" w:hAnsi="宋体" w:eastAsia="宋体"/>
          <w:color w:val="auto"/>
          <w:lang w:val="en-US" w:eastAsia="zh-CN"/>
        </w:rPr>
      </w:pPr>
      <w:r>
        <w:rPr>
          <w:color w:val="auto"/>
        </w:rPr>
        <w:fldChar w:fldCharType="begin"/>
      </w:r>
      <w:r>
        <w:rPr>
          <w:color w:val="auto"/>
        </w:rPr>
        <w:instrText xml:space="preserve"> HYPERLINK \l "_Toc22583" </w:instrText>
      </w:r>
      <w:r>
        <w:rPr>
          <w:color w:val="auto"/>
        </w:rPr>
        <w:fldChar w:fldCharType="separate"/>
      </w:r>
      <w:r>
        <w:rPr>
          <w:rFonts w:hint="eastAsia" w:ascii="宋体" w:hAnsi="宋体" w:cs="宋体"/>
          <w:color w:val="auto"/>
          <w:sz w:val="24"/>
          <w:szCs w:val="24"/>
        </w:rPr>
        <w:t>第六部分  响应文</w:t>
      </w:r>
      <w:bookmarkStart w:id="7" w:name="_Hlt496176112"/>
      <w:r>
        <w:rPr>
          <w:rFonts w:hint="eastAsia" w:ascii="宋体" w:hAnsi="宋体" w:cs="宋体"/>
          <w:color w:val="auto"/>
          <w:sz w:val="24"/>
          <w:szCs w:val="24"/>
        </w:rPr>
        <w:t>件</w:t>
      </w:r>
      <w:bookmarkEnd w:id="7"/>
      <w:r>
        <w:rPr>
          <w:rFonts w:hint="eastAsia" w:ascii="宋体" w:hAnsi="宋体" w:cs="宋体"/>
          <w:color w:val="auto"/>
          <w:sz w:val="24"/>
          <w:szCs w:val="24"/>
        </w:rPr>
        <w:t>格</w:t>
      </w:r>
      <w:bookmarkStart w:id="8" w:name="_Hlt496176840"/>
      <w:r>
        <w:rPr>
          <w:rFonts w:hint="eastAsia" w:ascii="宋体" w:hAnsi="宋体" w:cs="宋体"/>
          <w:color w:val="auto"/>
          <w:sz w:val="24"/>
          <w:szCs w:val="24"/>
        </w:rPr>
        <w:t>式</w:t>
      </w:r>
      <w:bookmarkEnd w:id="8"/>
      <w:r>
        <w:rPr>
          <w:rFonts w:ascii="宋体" w:hAnsi="宋体"/>
          <w:color w:val="auto"/>
          <w:sz w:val="24"/>
          <w:szCs w:val="24"/>
        </w:rPr>
        <w:tab/>
      </w:r>
      <w:r>
        <w:rPr>
          <w:rFonts w:hint="eastAsia" w:ascii="宋体" w:hAnsi="宋体"/>
          <w:color w:val="auto"/>
          <w:sz w:val="24"/>
          <w:szCs w:val="24"/>
          <w:lang w:val="en-US" w:eastAsia="zh-CN"/>
        </w:rPr>
        <w:t>5</w:t>
      </w:r>
      <w:r>
        <w:rPr>
          <w:rFonts w:ascii="宋体" w:hAnsi="宋体"/>
          <w:color w:val="auto"/>
          <w:sz w:val="24"/>
          <w:szCs w:val="24"/>
        </w:rPr>
        <w:fldChar w:fldCharType="end"/>
      </w:r>
      <w:r>
        <w:rPr>
          <w:rFonts w:hint="eastAsia" w:ascii="宋体" w:hAnsi="宋体"/>
          <w:color w:val="auto"/>
          <w:sz w:val="24"/>
          <w:szCs w:val="24"/>
          <w:lang w:val="en-US" w:eastAsia="zh-CN"/>
        </w:rPr>
        <w:t>0</w:t>
      </w:r>
    </w:p>
    <w:p>
      <w:pPr>
        <w:jc w:val="left"/>
        <w:rPr>
          <w:rFonts w:ascii="宋体" w:hAnsi="宋体"/>
          <w:color w:val="auto"/>
          <w:sz w:val="24"/>
        </w:rPr>
      </w:pPr>
      <w:r>
        <w:rPr>
          <w:rFonts w:hint="eastAsia" w:ascii="宋体" w:hAnsi="宋体"/>
          <w:color w:val="auto"/>
        </w:rPr>
        <w:fldChar w:fldCharType="end"/>
      </w:r>
    </w:p>
    <w:p>
      <w:pPr>
        <w:spacing w:line="360" w:lineRule="auto"/>
        <w:jc w:val="center"/>
        <w:outlineLvl w:val="0"/>
        <w:rPr>
          <w:rFonts w:ascii="宋体" w:hAnsi="宋体"/>
          <w:b/>
          <w:color w:val="auto"/>
          <w:sz w:val="32"/>
          <w:szCs w:val="32"/>
        </w:rPr>
      </w:pPr>
      <w:bookmarkStart w:id="9" w:name="_Toc15040"/>
      <w:bookmarkStart w:id="10" w:name="_Toc10775"/>
    </w:p>
    <w:p>
      <w:pPr>
        <w:spacing w:line="360" w:lineRule="auto"/>
        <w:jc w:val="center"/>
        <w:outlineLvl w:val="0"/>
        <w:rPr>
          <w:rFonts w:ascii="宋体" w:hAnsi="宋体"/>
          <w:b/>
          <w:color w:val="auto"/>
          <w:sz w:val="32"/>
          <w:szCs w:val="32"/>
        </w:rPr>
      </w:pPr>
    </w:p>
    <w:p>
      <w:pPr>
        <w:spacing w:line="360" w:lineRule="auto"/>
        <w:jc w:val="center"/>
        <w:outlineLvl w:val="0"/>
        <w:rPr>
          <w:rFonts w:ascii="宋体" w:hAnsi="宋体"/>
          <w:color w:val="auto"/>
          <w:sz w:val="32"/>
          <w:szCs w:val="32"/>
        </w:rPr>
      </w:pPr>
    </w:p>
    <w:p>
      <w:pPr>
        <w:tabs>
          <w:tab w:val="left" w:pos="6210"/>
        </w:tabs>
        <w:rPr>
          <w:rFonts w:ascii="宋体" w:hAnsi="宋体"/>
          <w:color w:val="auto"/>
          <w:sz w:val="32"/>
          <w:szCs w:val="32"/>
        </w:rPr>
        <w:sectPr>
          <w:headerReference r:id="rId6" w:type="default"/>
          <w:footerReference r:id="rId7" w:type="default"/>
          <w:pgSz w:w="11906" w:h="16838"/>
          <w:pgMar w:top="1440" w:right="1080" w:bottom="1440" w:left="1080" w:header="851" w:footer="992" w:gutter="0"/>
          <w:pgNumType w:fmt="decimal" w:start="1"/>
          <w:cols w:space="720" w:num="1"/>
          <w:docGrid w:type="lines" w:linePitch="286" w:charSpace="0"/>
        </w:sectPr>
      </w:pPr>
      <w:r>
        <w:rPr>
          <w:rFonts w:ascii="宋体" w:hAnsi="宋体"/>
          <w:color w:val="auto"/>
          <w:sz w:val="32"/>
          <w:szCs w:val="32"/>
        </w:rPr>
        <w:tab/>
      </w:r>
    </w:p>
    <w:p>
      <w:pPr>
        <w:spacing w:line="360" w:lineRule="auto"/>
        <w:jc w:val="center"/>
        <w:outlineLvl w:val="0"/>
        <w:rPr>
          <w:rFonts w:ascii="宋体" w:hAnsi="宋体"/>
          <w:b/>
          <w:color w:val="auto"/>
          <w:sz w:val="24"/>
        </w:rPr>
      </w:pPr>
      <w:r>
        <w:rPr>
          <w:rFonts w:hint="eastAsia" w:ascii="宋体" w:hAnsi="宋体"/>
          <w:b/>
          <w:color w:val="auto"/>
          <w:sz w:val="24"/>
          <w:szCs w:val="32"/>
        </w:rPr>
        <w:t>第</w:t>
      </w:r>
      <w:r>
        <w:rPr>
          <w:rFonts w:hint="eastAsia" w:ascii="宋体" w:hAnsi="宋体"/>
          <w:b/>
          <w:color w:val="auto"/>
          <w:sz w:val="24"/>
        </w:rPr>
        <w:t>一部分  竞争性磋商公告</w:t>
      </w:r>
      <w:bookmarkEnd w:id="9"/>
      <w:bookmarkEnd w:id="10"/>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center"/>
        <w:textAlignment w:val="auto"/>
        <w:rPr>
          <w:rFonts w:hint="eastAsia" w:ascii="宋体" w:hAnsi="宋体" w:cs="Helvetica"/>
          <w:b/>
          <w:bCs/>
          <w:color w:val="auto"/>
          <w:kern w:val="0"/>
          <w:sz w:val="24"/>
          <w:lang w:val="en" w:eastAsia="zh-CN"/>
        </w:rPr>
      </w:pPr>
      <w:bookmarkStart w:id="11" w:name="_Hlk62638239"/>
      <w:r>
        <w:rPr>
          <w:rFonts w:hint="eastAsia" w:ascii="宋体" w:hAnsi="宋体" w:cs="Helvetica"/>
          <w:b/>
          <w:bCs/>
          <w:color w:val="auto"/>
          <w:kern w:val="0"/>
          <w:sz w:val="24"/>
          <w:lang w:val="en" w:eastAsia="zh-CN"/>
        </w:rPr>
        <w:t>邹城市石墙镇2023年A类村-姜庄村街道提升项目</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center"/>
        <w:textAlignment w:val="auto"/>
        <w:rPr>
          <w:rFonts w:ascii="宋体" w:hAnsi="宋体" w:cs="Helvetica"/>
          <w:b/>
          <w:bCs/>
          <w:color w:val="auto"/>
          <w:kern w:val="0"/>
          <w:sz w:val="24"/>
          <w:lang w:val="en"/>
        </w:rPr>
      </w:pPr>
      <w:r>
        <w:rPr>
          <w:rFonts w:hint="eastAsia" w:ascii="宋体" w:hAnsi="宋体" w:cs="Helvetica"/>
          <w:b/>
          <w:bCs/>
          <w:color w:val="auto"/>
          <w:kern w:val="0"/>
          <w:sz w:val="24"/>
          <w:lang w:val="en"/>
        </w:rPr>
        <w:t>竞争性磋商公告</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color w:val="auto"/>
          <w:kern w:val="0"/>
          <w:sz w:val="24"/>
          <w:lang w:eastAsia="zh-CN"/>
        </w:rPr>
      </w:pPr>
      <w:bookmarkStart w:id="12" w:name="_Hlk52379596"/>
      <w:r>
        <w:rPr>
          <w:rFonts w:hint="eastAsia" w:ascii="宋体" w:hAnsi="宋体" w:cs="宋体"/>
          <w:b/>
          <w:bCs/>
          <w:color w:val="auto"/>
          <w:kern w:val="0"/>
          <w:sz w:val="24"/>
        </w:rPr>
        <w:t>一、采 购 人：</w:t>
      </w:r>
      <w:r>
        <w:rPr>
          <w:rFonts w:hint="eastAsia" w:ascii="宋体" w:hAnsi="宋体" w:cs="宋体"/>
          <w:b w:val="0"/>
          <w:bCs w:val="0"/>
          <w:color w:val="auto"/>
          <w:kern w:val="0"/>
          <w:sz w:val="24"/>
          <w:lang w:eastAsia="zh-CN"/>
        </w:rPr>
        <w:t>邹城市石墙镇人民政府</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color w:val="auto"/>
          <w:kern w:val="0"/>
          <w:sz w:val="24"/>
          <w:lang w:eastAsia="zh-CN"/>
        </w:rPr>
      </w:pPr>
      <w:r>
        <w:rPr>
          <w:rFonts w:hint="eastAsia" w:ascii="宋体" w:hAnsi="宋体" w:cs="宋体"/>
          <w:b/>
          <w:bCs/>
          <w:color w:val="auto"/>
          <w:kern w:val="0"/>
          <w:sz w:val="24"/>
        </w:rPr>
        <w:t>二、项目名称：</w:t>
      </w:r>
      <w:r>
        <w:rPr>
          <w:rFonts w:hint="eastAsia" w:ascii="宋体" w:hAnsi="宋体" w:cs="宋体"/>
          <w:b w:val="0"/>
          <w:bCs w:val="0"/>
          <w:color w:val="auto"/>
          <w:kern w:val="0"/>
          <w:sz w:val="24"/>
          <w:lang w:eastAsia="zh-CN"/>
        </w:rPr>
        <w:t>邹城市石墙镇2023年A类村-姜庄村街道提升项目</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cs="宋体"/>
          <w:b w:val="0"/>
          <w:bCs w:val="0"/>
          <w:color w:val="auto"/>
          <w:kern w:val="0"/>
          <w:sz w:val="24"/>
          <w:lang w:val="en-US" w:eastAsia="zh-CN"/>
        </w:rPr>
      </w:pPr>
      <w:r>
        <w:rPr>
          <w:rFonts w:hint="eastAsia" w:ascii="宋体" w:hAnsi="宋体" w:cs="宋体"/>
          <w:b/>
          <w:bCs/>
          <w:color w:val="auto"/>
          <w:kern w:val="0"/>
          <w:sz w:val="24"/>
        </w:rPr>
        <w:t>三、项目编号：</w:t>
      </w:r>
      <w:r>
        <w:rPr>
          <w:rFonts w:hint="eastAsia" w:ascii="宋体" w:hAnsi="宋体" w:cs="宋体"/>
          <w:b w:val="0"/>
          <w:bCs w:val="0"/>
          <w:color w:val="auto"/>
          <w:kern w:val="0"/>
          <w:sz w:val="24"/>
          <w:lang w:eastAsia="zh-CN"/>
        </w:rPr>
        <w:t>HJZC-2023-SG0620</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cs="宋体"/>
          <w:b/>
          <w:bCs/>
          <w:color w:val="auto"/>
          <w:kern w:val="0"/>
          <w:sz w:val="24"/>
          <w:lang w:eastAsia="zh-CN"/>
        </w:rPr>
      </w:pPr>
      <w:r>
        <w:rPr>
          <w:rFonts w:hint="eastAsia" w:ascii="宋体" w:hAnsi="宋体" w:cs="宋体"/>
          <w:b/>
          <w:bCs/>
          <w:color w:val="auto"/>
          <w:kern w:val="0"/>
          <w:sz w:val="24"/>
          <w:lang w:eastAsia="zh-CN"/>
        </w:rPr>
        <w:t>四、采购内容：</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kern w:val="0"/>
          <w:sz w:val="24"/>
          <w:highlight w:val="yellow"/>
          <w:shd w:val="clear" w:color="auto" w:fill="FFFFFF"/>
          <w:lang w:eastAsia="zh-CN" w:bidi="ar"/>
        </w:rPr>
      </w:pPr>
      <w:r>
        <w:rPr>
          <w:rFonts w:hint="eastAsia" w:ascii="宋体" w:hAnsi="宋体" w:cs="宋体"/>
          <w:color w:val="auto"/>
          <w:kern w:val="0"/>
          <w:sz w:val="24"/>
          <w:shd w:val="clear" w:color="auto" w:fill="FFFFFF"/>
          <w:lang w:eastAsia="zh-CN" w:bidi="ar"/>
        </w:rPr>
        <w:t>邹城市石墙镇2023年A类村-姜庄村街道提升项目</w:t>
      </w:r>
      <w:r>
        <w:rPr>
          <w:rFonts w:hint="eastAsia" w:ascii="宋体" w:hAnsi="宋体" w:cs="宋体"/>
          <w:color w:val="auto"/>
          <w:kern w:val="0"/>
          <w:sz w:val="24"/>
          <w:shd w:val="clear" w:color="auto" w:fill="FFFFFF"/>
          <w:lang w:bidi="ar"/>
        </w:rPr>
        <w:t>，</w:t>
      </w:r>
      <w:r>
        <w:rPr>
          <w:rFonts w:hint="eastAsia" w:ascii="宋体" w:hAnsi="宋体" w:cs="宋体"/>
          <w:color w:val="auto"/>
          <w:kern w:val="0"/>
          <w:sz w:val="24"/>
          <w:shd w:val="clear" w:color="auto" w:fill="FFFFFF"/>
          <w:lang w:eastAsia="zh-CN" w:bidi="ar"/>
        </w:rPr>
        <w:t>主要工程内容包括：</w:t>
      </w:r>
      <w:r>
        <w:rPr>
          <w:rFonts w:hint="eastAsia" w:ascii="宋体" w:hAnsi="宋体" w:cs="宋体"/>
          <w:color w:val="auto"/>
          <w:kern w:val="0"/>
          <w:sz w:val="24"/>
          <w:shd w:val="clear" w:color="auto" w:fill="FFFFFF"/>
          <w:lang w:val="en-US" w:eastAsia="zh-CN" w:bidi="ar"/>
        </w:rPr>
        <w:t>拆除新砌砖矮墙，拆除新建石砌矮墙，新建砖砌花池，场地平整压实、购土回填，10cm、18cm厚C30混凝土路面浇筑，植筋以及安装100*25*10石质立缘石等工程内容。</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shd w:val="clear" w:color="auto" w:fill="FFFFFF"/>
          <w:lang w:bidi="ar"/>
        </w:rPr>
        <w:t>采购预算：</w:t>
      </w:r>
      <w:r>
        <w:rPr>
          <w:rFonts w:hint="eastAsia" w:ascii="宋体" w:hAnsi="宋体" w:cs="宋体"/>
          <w:color w:val="auto"/>
          <w:kern w:val="0"/>
          <w:sz w:val="24"/>
          <w:shd w:val="clear" w:color="auto" w:fill="FFFFFF"/>
          <w:lang w:eastAsia="zh-CN" w:bidi="ar"/>
        </w:rPr>
        <w:t>367145.36</w:t>
      </w:r>
      <w:r>
        <w:rPr>
          <w:rFonts w:hint="eastAsia" w:ascii="宋体" w:hAnsi="宋体" w:cs="宋体"/>
          <w:color w:val="auto"/>
          <w:kern w:val="0"/>
          <w:sz w:val="24"/>
          <w:shd w:val="clear" w:color="auto" w:fill="FFFFFF"/>
          <w:lang w:bidi="ar"/>
        </w:rPr>
        <w:t>元。（工程内容详见工程量清单及采购预算（控制价））。</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ascii="宋体" w:hAnsi="宋体" w:cs="宋体"/>
          <w:b/>
          <w:bCs/>
          <w:color w:val="auto"/>
          <w:kern w:val="0"/>
          <w:sz w:val="24"/>
        </w:rPr>
      </w:pPr>
      <w:r>
        <w:rPr>
          <w:rFonts w:hint="eastAsia" w:ascii="宋体" w:hAnsi="宋体" w:cs="宋体"/>
          <w:b/>
          <w:bCs/>
          <w:color w:val="auto"/>
          <w:kern w:val="0"/>
          <w:sz w:val="24"/>
        </w:rPr>
        <w:t>五、供应商资格要求：</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1、具备《政府采购法》第二十二条规定的条件。</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（一）具有独立承担民事责任的能力；</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（二）具有良好的商业信誉和健全的财务会计制度；</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（三）具有履行合同所必需的货物和专业技术能力；</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（四）有依法缴纳税收和社会保障资金的良好记录；</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（五）参加政府采购活动前三年内，在经营活动中没有重大违法记录；</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rPr>
      </w:pPr>
      <w:r>
        <w:rPr>
          <w:rFonts w:hint="eastAsia" w:ascii="宋体" w:hAnsi="宋体" w:cs="宋体"/>
          <w:bCs/>
          <w:color w:val="auto"/>
          <w:kern w:val="0"/>
          <w:sz w:val="24"/>
        </w:rPr>
        <w:t>（六）法律、行政法规规定的其他条件。</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color w:val="auto"/>
          <w:sz w:val="24"/>
        </w:rPr>
      </w:pPr>
      <w:r>
        <w:rPr>
          <w:rFonts w:hint="eastAsia" w:ascii="宋体" w:hAnsi="宋体" w:cs="宋体"/>
          <w:bCs/>
          <w:color w:val="auto"/>
          <w:kern w:val="0"/>
          <w:sz w:val="24"/>
        </w:rPr>
        <w:t>2、本次采购要求</w:t>
      </w:r>
      <w:r>
        <w:rPr>
          <w:rFonts w:hint="eastAsia" w:cs="宋体"/>
          <w:bCs/>
          <w:color w:val="auto"/>
          <w:kern w:val="0"/>
          <w:sz w:val="24"/>
          <w:lang w:eastAsia="zh-CN"/>
        </w:rPr>
        <w:t>：</w:t>
      </w:r>
      <w:r>
        <w:rPr>
          <w:rFonts w:hint="eastAsia" w:ascii="宋体" w:hAnsi="宋体" w:cs="宋体"/>
          <w:bCs/>
          <w:color w:val="auto"/>
          <w:kern w:val="0"/>
          <w:sz w:val="24"/>
        </w:rPr>
        <w:t>供应商须</w:t>
      </w:r>
      <w:r>
        <w:rPr>
          <w:rFonts w:hint="eastAsia" w:ascii="宋体" w:hAnsi="宋体" w:cs="宋体"/>
          <w:color w:val="auto"/>
          <w:kern w:val="0"/>
          <w:sz w:val="24"/>
        </w:rPr>
        <w:t>具备</w:t>
      </w:r>
      <w:r>
        <w:rPr>
          <w:rFonts w:hint="eastAsia" w:ascii="宋体" w:hAnsi="宋体" w:cs="宋体"/>
          <w:b/>
          <w:bCs/>
          <w:color w:val="auto"/>
          <w:kern w:val="0"/>
          <w:sz w:val="24"/>
          <w:u w:val="single"/>
          <w:lang w:eastAsia="zh-CN"/>
        </w:rPr>
        <w:t>建筑工程施工总承包叁级及以上资质</w:t>
      </w:r>
      <w:r>
        <w:rPr>
          <w:rFonts w:hint="eastAsia" w:ascii="宋体" w:hAnsi="宋体" w:cs="宋体"/>
          <w:bCs/>
          <w:color w:val="auto"/>
          <w:kern w:val="0"/>
          <w:sz w:val="24"/>
        </w:rPr>
        <w:t>，并在人员、设备、资金等方面具有相应的施工能力，其中，供应商拟派项目经理须</w:t>
      </w:r>
      <w:r>
        <w:rPr>
          <w:rFonts w:hint="eastAsia" w:ascii="宋体" w:hAnsi="宋体" w:cs="宋体"/>
          <w:b/>
          <w:bCs/>
          <w:color w:val="auto"/>
          <w:kern w:val="0"/>
          <w:sz w:val="24"/>
          <w:u w:val="single"/>
        </w:rPr>
        <w:t>具备本单位注册的</w:t>
      </w:r>
      <w:r>
        <w:rPr>
          <w:rFonts w:hint="eastAsia" w:ascii="宋体" w:hAnsi="宋体" w:cs="宋体"/>
          <w:b/>
          <w:bCs/>
          <w:color w:val="auto"/>
          <w:kern w:val="0"/>
          <w:sz w:val="24"/>
          <w:u w:val="single"/>
          <w:lang w:eastAsia="zh-CN"/>
        </w:rPr>
        <w:t>建筑工程专业</w:t>
      </w:r>
      <w:r>
        <w:rPr>
          <w:rFonts w:hint="eastAsia" w:ascii="宋体" w:hAnsi="宋体" w:cs="宋体"/>
          <w:b/>
          <w:bCs/>
          <w:color w:val="auto"/>
          <w:kern w:val="0"/>
          <w:sz w:val="24"/>
          <w:u w:val="single"/>
        </w:rPr>
        <w:t>贰级及以上注册建造师执业资格</w:t>
      </w:r>
      <w:r>
        <w:rPr>
          <w:rFonts w:hint="eastAsia" w:ascii="宋体" w:hAnsi="宋体" w:cs="宋体"/>
          <w:b/>
          <w:bCs/>
          <w:color w:val="auto"/>
          <w:kern w:val="0"/>
          <w:sz w:val="24"/>
        </w:rPr>
        <w:t>，具备</w:t>
      </w:r>
      <w:r>
        <w:rPr>
          <w:rFonts w:hint="eastAsia" w:ascii="宋体" w:hAnsi="宋体" w:cs="宋体"/>
          <w:b/>
          <w:bCs/>
          <w:color w:val="auto"/>
          <w:kern w:val="0"/>
          <w:sz w:val="24"/>
          <w:u w:val="single"/>
        </w:rPr>
        <w:t>有效的安全生产考核证书（B证）</w:t>
      </w:r>
      <w:r>
        <w:rPr>
          <w:rFonts w:hint="eastAsia" w:ascii="宋体" w:hAnsi="宋体" w:cs="宋体"/>
          <w:bCs/>
          <w:color w:val="auto"/>
          <w:kern w:val="0"/>
          <w:sz w:val="24"/>
        </w:rPr>
        <w:t>，且未担任其他在施建设工程项目的项目经理。</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3、因建设工地扬尘污染暂扣安全生产许可证的施工单位，不得参与本项目的磋商；因拖欠农民工工资，计入山东省（省级）及济宁市诚信黑榜，被限制济宁市内建设工程投标资格的施工单位，不得参与本项目的磋商。</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
          <w:bCs w:val="0"/>
          <w:color w:val="auto"/>
          <w:kern w:val="0"/>
          <w:sz w:val="24"/>
        </w:rPr>
      </w:pPr>
      <w:r>
        <w:rPr>
          <w:rFonts w:hint="eastAsia" w:ascii="宋体" w:hAnsi="宋体" w:cs="宋体"/>
          <w:bCs/>
          <w:color w:val="auto"/>
          <w:kern w:val="0"/>
          <w:sz w:val="24"/>
        </w:rPr>
        <w:t>4、供应商在递交响应文件时需同时提供</w:t>
      </w:r>
      <w:r>
        <w:rPr>
          <w:rFonts w:hint="eastAsia" w:ascii="宋体" w:hAnsi="宋体" w:cs="宋体"/>
          <w:b/>
          <w:bCs w:val="0"/>
          <w:color w:val="auto"/>
          <w:kern w:val="0"/>
          <w:sz w:val="24"/>
        </w:rPr>
        <w:t>本单位营业执照(副本原件)、资质证书（原件或加盖单位公章复印件）、安全生产许可证（副本原件）、项目经理</w:t>
      </w:r>
      <w:r>
        <w:rPr>
          <w:rFonts w:hint="eastAsia" w:ascii="宋体" w:hAnsi="宋体" w:cs="宋体"/>
          <w:b/>
          <w:bCs w:val="0"/>
          <w:color w:val="auto"/>
          <w:kern w:val="0"/>
          <w:sz w:val="24"/>
          <w:lang w:eastAsia="zh-CN"/>
        </w:rPr>
        <w:t>的</w:t>
      </w:r>
      <w:r>
        <w:rPr>
          <w:rFonts w:hint="eastAsia" w:ascii="宋体" w:hAnsi="宋体" w:cs="宋体"/>
          <w:b/>
          <w:bCs w:val="0"/>
          <w:color w:val="auto"/>
          <w:kern w:val="0"/>
          <w:sz w:val="24"/>
        </w:rPr>
        <w:t>建造师注册证（原件）及建造师安全生产考核合格证B证（原件）、法定代表人或授权委托人有效身份证原件及法人授权委托书原件以及竞争性磋商文件第三部分磋商组织、步骤与评审方法中要求的相关证件资料等。</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ascii="宋体" w:hAnsi="宋体" w:cs="宋体"/>
          <w:b/>
          <w:bCs/>
          <w:color w:val="auto"/>
          <w:kern w:val="0"/>
          <w:sz w:val="24"/>
        </w:rPr>
      </w:pPr>
      <w:r>
        <w:rPr>
          <w:rFonts w:hint="eastAsia" w:ascii="宋体" w:hAnsi="宋体" w:cs="宋体"/>
          <w:b/>
          <w:bCs/>
          <w:color w:val="auto"/>
          <w:kern w:val="0"/>
          <w:sz w:val="24"/>
        </w:rPr>
        <w:t>注：上述证件中如有电子证书的均可提供原件或加盖单位公章的电子证书打印件（打印件上注明查询网址）。</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ascii="宋体" w:hAnsi="宋体" w:cs="宋体"/>
          <w:b/>
          <w:bCs/>
          <w:color w:val="auto"/>
          <w:kern w:val="0"/>
          <w:sz w:val="24"/>
        </w:rPr>
      </w:pPr>
      <w:r>
        <w:rPr>
          <w:rFonts w:hint="eastAsia" w:ascii="宋体" w:hAnsi="宋体" w:cs="宋体"/>
          <w:b/>
          <w:bCs/>
          <w:color w:val="auto"/>
          <w:kern w:val="0"/>
          <w:sz w:val="24"/>
        </w:rPr>
        <w:t>上述材料、证件的复印件，须装订在响应文件中，是响应文件的有效组成部分。评标是对响应文件的评审，其相关原件仅作为对响应文件进行核实使用。若供应商未将复印件装订在响应文件中，则涉及资格等无效磋商响应文件情形的，将否决其磋商资格；涉及评审办法的，将不予计分，且不因具有原件材料而改变。</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5、本次竞争性磋商不接受联合体。</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rPr>
        <w:t>六、磋商文件的获取：</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1、磋商文件的获取时间：20</w:t>
      </w:r>
      <w:r>
        <w:rPr>
          <w:rFonts w:ascii="宋体" w:hAnsi="宋体" w:cs="宋体"/>
          <w:bCs/>
          <w:color w:val="auto"/>
          <w:kern w:val="0"/>
          <w:sz w:val="24"/>
          <w:highlight w:val="none"/>
        </w:rPr>
        <w:t>2</w:t>
      </w:r>
      <w:r>
        <w:rPr>
          <w:rFonts w:hint="eastAsia" w:ascii="宋体" w:hAnsi="宋体" w:cs="宋体"/>
          <w:bCs/>
          <w:color w:val="auto"/>
          <w:kern w:val="0"/>
          <w:sz w:val="24"/>
          <w:highlight w:val="none"/>
          <w:lang w:val="en-US" w:eastAsia="zh-CN"/>
        </w:rPr>
        <w:t>3</w:t>
      </w:r>
      <w:r>
        <w:rPr>
          <w:rFonts w:hint="eastAsia" w:ascii="宋体" w:hAnsi="宋体" w:cs="宋体"/>
          <w:bCs/>
          <w:color w:val="auto"/>
          <w:kern w:val="0"/>
          <w:sz w:val="24"/>
          <w:highlight w:val="none"/>
        </w:rPr>
        <w:t>年</w:t>
      </w:r>
      <w:r>
        <w:rPr>
          <w:rFonts w:hint="eastAsia" w:ascii="宋体" w:hAnsi="宋体" w:cs="宋体"/>
          <w:bCs/>
          <w:color w:val="auto"/>
          <w:kern w:val="0"/>
          <w:sz w:val="24"/>
          <w:highlight w:val="none"/>
          <w:lang w:val="en-US" w:eastAsia="zh-CN"/>
        </w:rPr>
        <w:t>06</w:t>
      </w:r>
      <w:r>
        <w:rPr>
          <w:rFonts w:hint="eastAsia" w:ascii="宋体" w:hAnsi="宋体" w:cs="宋体"/>
          <w:bCs/>
          <w:color w:val="auto"/>
          <w:kern w:val="0"/>
          <w:sz w:val="24"/>
          <w:highlight w:val="none"/>
        </w:rPr>
        <w:t>月</w:t>
      </w:r>
      <w:r>
        <w:rPr>
          <w:rFonts w:hint="eastAsia" w:ascii="宋体" w:hAnsi="宋体" w:cs="宋体"/>
          <w:bCs/>
          <w:color w:val="auto"/>
          <w:kern w:val="0"/>
          <w:sz w:val="24"/>
          <w:highlight w:val="none"/>
          <w:lang w:val="en-US" w:eastAsia="zh-CN"/>
        </w:rPr>
        <w:t>30</w:t>
      </w:r>
      <w:r>
        <w:rPr>
          <w:rFonts w:hint="eastAsia" w:ascii="宋体" w:hAnsi="宋体" w:cs="宋体"/>
          <w:bCs/>
          <w:color w:val="auto"/>
          <w:kern w:val="0"/>
          <w:sz w:val="24"/>
          <w:highlight w:val="none"/>
        </w:rPr>
        <w:t>日-</w:t>
      </w:r>
      <w:r>
        <w:rPr>
          <w:rFonts w:hint="eastAsia" w:ascii="宋体" w:hAnsi="宋体" w:cs="宋体"/>
          <w:bCs/>
          <w:color w:val="auto"/>
          <w:kern w:val="0"/>
          <w:sz w:val="24"/>
          <w:highlight w:val="none"/>
          <w:lang w:val="en-US" w:eastAsia="zh-CN"/>
        </w:rPr>
        <w:t>-</w:t>
      </w:r>
      <w:r>
        <w:rPr>
          <w:rFonts w:hint="eastAsia" w:ascii="宋体" w:hAnsi="宋体" w:cs="宋体"/>
          <w:bCs/>
          <w:color w:val="auto"/>
          <w:kern w:val="0"/>
          <w:sz w:val="24"/>
          <w:highlight w:val="none"/>
        </w:rPr>
        <w:t>20</w:t>
      </w:r>
      <w:r>
        <w:rPr>
          <w:rFonts w:ascii="宋体" w:hAnsi="宋体" w:cs="宋体"/>
          <w:bCs/>
          <w:color w:val="auto"/>
          <w:kern w:val="0"/>
          <w:sz w:val="24"/>
          <w:highlight w:val="none"/>
        </w:rPr>
        <w:t>2</w:t>
      </w:r>
      <w:r>
        <w:rPr>
          <w:rFonts w:hint="eastAsia" w:ascii="宋体" w:hAnsi="宋体" w:cs="宋体"/>
          <w:bCs/>
          <w:color w:val="auto"/>
          <w:kern w:val="0"/>
          <w:sz w:val="24"/>
          <w:highlight w:val="none"/>
          <w:lang w:val="en-US" w:eastAsia="zh-CN"/>
        </w:rPr>
        <w:t>3</w:t>
      </w:r>
      <w:r>
        <w:rPr>
          <w:rFonts w:hint="eastAsia" w:ascii="宋体" w:hAnsi="宋体" w:cs="宋体"/>
          <w:bCs/>
          <w:color w:val="auto"/>
          <w:kern w:val="0"/>
          <w:sz w:val="24"/>
          <w:highlight w:val="none"/>
        </w:rPr>
        <w:t>年</w:t>
      </w:r>
      <w:r>
        <w:rPr>
          <w:rFonts w:hint="eastAsia" w:ascii="宋体" w:hAnsi="宋体" w:cs="宋体"/>
          <w:bCs/>
          <w:color w:val="auto"/>
          <w:kern w:val="0"/>
          <w:sz w:val="24"/>
          <w:highlight w:val="none"/>
          <w:lang w:val="en-US" w:eastAsia="zh-CN"/>
        </w:rPr>
        <w:t>07</w:t>
      </w:r>
      <w:r>
        <w:rPr>
          <w:rFonts w:hint="eastAsia" w:ascii="宋体" w:hAnsi="宋体" w:cs="宋体"/>
          <w:bCs/>
          <w:color w:val="auto"/>
          <w:kern w:val="0"/>
          <w:sz w:val="24"/>
          <w:highlight w:val="none"/>
        </w:rPr>
        <w:t>月</w:t>
      </w:r>
      <w:r>
        <w:rPr>
          <w:rFonts w:hint="eastAsia" w:ascii="宋体" w:hAnsi="宋体" w:cs="宋体"/>
          <w:bCs/>
          <w:color w:val="auto"/>
          <w:kern w:val="0"/>
          <w:sz w:val="24"/>
          <w:highlight w:val="none"/>
          <w:lang w:val="en-US" w:eastAsia="zh-CN"/>
        </w:rPr>
        <w:t>11</w:t>
      </w:r>
      <w:r>
        <w:rPr>
          <w:rFonts w:hint="eastAsia" w:ascii="宋体" w:hAnsi="宋体" w:cs="宋体"/>
          <w:bCs/>
          <w:color w:val="auto"/>
          <w:kern w:val="0"/>
          <w:sz w:val="24"/>
          <w:highlight w:val="none"/>
        </w:rPr>
        <w:t>日；</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2、磋商文件的获取方式：磋商响应方不必办理报名手续，登录邹城市外宣网（http://www.mencius.gov.cn/）-投资邹城-乡村零星采购直接点击公告下方附件下载竞争性磋商文件。</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七、磋商响应文件的递交：</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1、</w:t>
      </w:r>
      <w:r>
        <w:rPr>
          <w:rFonts w:hint="eastAsia" w:ascii="宋体" w:hAnsi="宋体" w:cs="宋体"/>
          <w:bCs/>
          <w:color w:val="auto"/>
          <w:kern w:val="0"/>
          <w:sz w:val="24"/>
          <w:highlight w:val="none"/>
          <w:lang w:eastAsia="zh-CN"/>
        </w:rPr>
        <w:t>邹城市石墙镇人民政府</w:t>
      </w:r>
      <w:r>
        <w:rPr>
          <w:rFonts w:hint="eastAsia" w:ascii="宋体" w:hAnsi="宋体" w:cs="宋体"/>
          <w:bCs/>
          <w:color w:val="auto"/>
          <w:kern w:val="0"/>
          <w:sz w:val="24"/>
          <w:highlight w:val="none"/>
        </w:rPr>
        <w:t>于202</w:t>
      </w:r>
      <w:r>
        <w:rPr>
          <w:rFonts w:hint="eastAsia" w:ascii="宋体" w:hAnsi="宋体" w:cs="宋体"/>
          <w:bCs/>
          <w:color w:val="auto"/>
          <w:kern w:val="0"/>
          <w:sz w:val="24"/>
          <w:highlight w:val="none"/>
          <w:lang w:val="en-US" w:eastAsia="zh-CN"/>
        </w:rPr>
        <w:t>3</w:t>
      </w:r>
      <w:r>
        <w:rPr>
          <w:rFonts w:hint="eastAsia" w:ascii="宋体" w:hAnsi="宋体" w:cs="宋体"/>
          <w:bCs/>
          <w:color w:val="auto"/>
          <w:kern w:val="0"/>
          <w:sz w:val="24"/>
          <w:highlight w:val="none"/>
        </w:rPr>
        <w:t>年</w:t>
      </w:r>
      <w:r>
        <w:rPr>
          <w:rFonts w:hint="eastAsia" w:ascii="宋体" w:hAnsi="宋体" w:cs="宋体"/>
          <w:bCs/>
          <w:color w:val="auto"/>
          <w:kern w:val="0"/>
          <w:sz w:val="24"/>
          <w:highlight w:val="none"/>
          <w:lang w:val="en-US" w:eastAsia="zh-CN"/>
        </w:rPr>
        <w:t>07</w:t>
      </w:r>
      <w:r>
        <w:rPr>
          <w:rFonts w:hint="eastAsia" w:ascii="宋体" w:hAnsi="宋体" w:cs="宋体"/>
          <w:bCs/>
          <w:color w:val="auto"/>
          <w:kern w:val="0"/>
          <w:sz w:val="24"/>
          <w:highlight w:val="none"/>
        </w:rPr>
        <w:t>月</w:t>
      </w:r>
      <w:r>
        <w:rPr>
          <w:rFonts w:hint="eastAsia" w:ascii="宋体" w:hAnsi="宋体" w:cs="宋体"/>
          <w:bCs/>
          <w:color w:val="auto"/>
          <w:kern w:val="0"/>
          <w:sz w:val="24"/>
          <w:highlight w:val="none"/>
          <w:lang w:val="en-US" w:eastAsia="zh-CN"/>
        </w:rPr>
        <w:t>11</w:t>
      </w:r>
      <w:r>
        <w:rPr>
          <w:rFonts w:hint="eastAsia" w:ascii="宋体" w:hAnsi="宋体" w:cs="宋体"/>
          <w:bCs/>
          <w:color w:val="auto"/>
          <w:kern w:val="0"/>
          <w:sz w:val="24"/>
          <w:highlight w:val="none"/>
        </w:rPr>
        <w:t>日</w:t>
      </w:r>
      <w:r>
        <w:rPr>
          <w:rFonts w:hint="eastAsia" w:ascii="宋体" w:hAnsi="宋体" w:cs="宋体"/>
          <w:bCs/>
          <w:color w:val="auto"/>
          <w:kern w:val="0"/>
          <w:sz w:val="24"/>
          <w:highlight w:val="none"/>
          <w:lang w:val="en-US" w:eastAsia="zh-CN"/>
        </w:rPr>
        <w:t>11</w:t>
      </w:r>
      <w:r>
        <w:rPr>
          <w:rFonts w:hint="eastAsia" w:ascii="宋体" w:hAnsi="宋体" w:cs="宋体"/>
          <w:bCs/>
          <w:color w:val="auto"/>
          <w:kern w:val="0"/>
          <w:sz w:val="24"/>
          <w:highlight w:val="none"/>
        </w:rPr>
        <w:t>时</w:t>
      </w:r>
      <w:r>
        <w:rPr>
          <w:rFonts w:hint="eastAsia" w:ascii="宋体" w:hAnsi="宋体" w:cs="宋体"/>
          <w:bCs/>
          <w:color w:val="auto"/>
          <w:kern w:val="0"/>
          <w:sz w:val="24"/>
          <w:highlight w:val="none"/>
          <w:lang w:val="en-US" w:eastAsia="zh-CN"/>
        </w:rPr>
        <w:t>00</w:t>
      </w:r>
      <w:r>
        <w:rPr>
          <w:rFonts w:hint="eastAsia" w:ascii="宋体" w:hAnsi="宋体" w:cs="宋体"/>
          <w:bCs/>
          <w:color w:val="auto"/>
          <w:kern w:val="0"/>
          <w:sz w:val="24"/>
          <w:highlight w:val="none"/>
        </w:rPr>
        <w:t>分（北京时间）磋商开始前在</w:t>
      </w:r>
      <w:r>
        <w:rPr>
          <w:rFonts w:hint="eastAsia" w:ascii="宋体" w:hAnsi="宋体" w:cs="宋体"/>
          <w:bCs/>
          <w:color w:val="auto"/>
          <w:kern w:val="0"/>
          <w:sz w:val="24"/>
          <w:highlight w:val="none"/>
          <w:lang w:eastAsia="zh-CN"/>
        </w:rPr>
        <w:t>邹城市石墙镇公共资源交易中心</w:t>
      </w:r>
      <w:r>
        <w:rPr>
          <w:rFonts w:hint="eastAsia" w:ascii="宋体" w:hAnsi="宋体" w:cs="宋体"/>
          <w:bCs/>
          <w:color w:val="auto"/>
          <w:kern w:val="0"/>
          <w:sz w:val="24"/>
          <w:highlight w:val="none"/>
        </w:rPr>
        <w:t>开标室受理供应商磋商响应文件的递交；</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2、逾期送达或未送达指定地点的磋商响应文件，以及不按照竞争性磋商文件要求密封的磋商响应文件，采购人不予受理。</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ascii="宋体" w:hAnsi="宋体" w:cs="宋体"/>
          <w:b/>
          <w:bCs w:val="0"/>
          <w:color w:val="auto"/>
          <w:kern w:val="0"/>
          <w:sz w:val="24"/>
          <w:highlight w:val="none"/>
        </w:rPr>
      </w:pPr>
      <w:r>
        <w:rPr>
          <w:rFonts w:hint="eastAsia" w:ascii="宋体" w:hAnsi="宋体" w:cs="宋体"/>
          <w:b/>
          <w:bCs w:val="0"/>
          <w:color w:val="auto"/>
          <w:kern w:val="0"/>
          <w:sz w:val="24"/>
          <w:highlight w:val="none"/>
        </w:rPr>
        <w:t>八、磋商时间与地点：</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时间：20</w:t>
      </w:r>
      <w:r>
        <w:rPr>
          <w:rFonts w:ascii="宋体" w:hAnsi="宋体" w:cs="宋体"/>
          <w:bCs/>
          <w:color w:val="auto"/>
          <w:kern w:val="0"/>
          <w:sz w:val="24"/>
          <w:highlight w:val="none"/>
        </w:rPr>
        <w:t>2</w:t>
      </w:r>
      <w:r>
        <w:rPr>
          <w:rFonts w:hint="eastAsia" w:ascii="宋体" w:hAnsi="宋体" w:cs="宋体"/>
          <w:bCs/>
          <w:color w:val="auto"/>
          <w:kern w:val="0"/>
          <w:sz w:val="24"/>
          <w:highlight w:val="none"/>
          <w:lang w:val="en-US" w:eastAsia="zh-CN"/>
        </w:rPr>
        <w:t>3</w:t>
      </w:r>
      <w:r>
        <w:rPr>
          <w:rFonts w:hint="eastAsia" w:ascii="宋体" w:hAnsi="宋体" w:cs="宋体"/>
          <w:bCs/>
          <w:color w:val="auto"/>
          <w:kern w:val="0"/>
          <w:sz w:val="24"/>
          <w:highlight w:val="none"/>
        </w:rPr>
        <w:t>年</w:t>
      </w:r>
      <w:r>
        <w:rPr>
          <w:rFonts w:hint="eastAsia" w:ascii="宋体" w:hAnsi="宋体" w:cs="宋体"/>
          <w:bCs/>
          <w:color w:val="auto"/>
          <w:kern w:val="0"/>
          <w:sz w:val="24"/>
          <w:highlight w:val="none"/>
          <w:lang w:val="en-US" w:eastAsia="zh-CN"/>
        </w:rPr>
        <w:t>07</w:t>
      </w:r>
      <w:r>
        <w:rPr>
          <w:rFonts w:hint="eastAsia" w:ascii="宋体" w:hAnsi="宋体" w:cs="宋体"/>
          <w:bCs/>
          <w:color w:val="auto"/>
          <w:kern w:val="0"/>
          <w:sz w:val="24"/>
          <w:highlight w:val="none"/>
        </w:rPr>
        <w:t>月</w:t>
      </w:r>
      <w:r>
        <w:rPr>
          <w:rFonts w:hint="eastAsia" w:ascii="宋体" w:hAnsi="宋体" w:cs="宋体"/>
          <w:bCs/>
          <w:color w:val="auto"/>
          <w:kern w:val="0"/>
          <w:sz w:val="24"/>
          <w:highlight w:val="none"/>
          <w:lang w:val="en-US" w:eastAsia="zh-CN"/>
        </w:rPr>
        <w:t>11</w:t>
      </w:r>
      <w:r>
        <w:rPr>
          <w:rFonts w:hint="eastAsia" w:ascii="宋体" w:hAnsi="宋体" w:cs="宋体"/>
          <w:bCs/>
          <w:color w:val="auto"/>
          <w:kern w:val="0"/>
          <w:sz w:val="24"/>
          <w:highlight w:val="none"/>
        </w:rPr>
        <w:t>日</w:t>
      </w:r>
      <w:r>
        <w:rPr>
          <w:rFonts w:hint="eastAsia" w:ascii="宋体" w:hAnsi="宋体" w:cs="宋体"/>
          <w:bCs/>
          <w:color w:val="auto"/>
          <w:kern w:val="0"/>
          <w:sz w:val="24"/>
          <w:highlight w:val="none"/>
          <w:lang w:val="en-US" w:eastAsia="zh-CN"/>
        </w:rPr>
        <w:t>11</w:t>
      </w:r>
      <w:r>
        <w:rPr>
          <w:rFonts w:hint="eastAsia" w:ascii="宋体" w:hAnsi="宋体" w:cs="宋体"/>
          <w:bCs/>
          <w:color w:val="auto"/>
          <w:kern w:val="0"/>
          <w:sz w:val="24"/>
          <w:highlight w:val="none"/>
        </w:rPr>
        <w:t>时</w:t>
      </w:r>
      <w:r>
        <w:rPr>
          <w:rFonts w:hint="eastAsia" w:ascii="宋体" w:hAnsi="宋体" w:cs="宋体"/>
          <w:bCs/>
          <w:color w:val="auto"/>
          <w:kern w:val="0"/>
          <w:sz w:val="24"/>
          <w:highlight w:val="none"/>
          <w:lang w:val="en-US" w:eastAsia="zh-CN"/>
        </w:rPr>
        <w:t>00</w:t>
      </w:r>
      <w:r>
        <w:rPr>
          <w:rFonts w:hint="eastAsia" w:ascii="宋体" w:hAnsi="宋体" w:cs="宋体"/>
          <w:bCs/>
          <w:color w:val="auto"/>
          <w:kern w:val="0"/>
          <w:sz w:val="24"/>
          <w:highlight w:val="none"/>
        </w:rPr>
        <w:t>分（北京时间）。</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地点：</w:t>
      </w:r>
      <w:r>
        <w:rPr>
          <w:rFonts w:hint="eastAsia" w:ascii="宋体" w:hAnsi="宋体" w:cs="宋体"/>
          <w:bCs/>
          <w:color w:val="auto"/>
          <w:kern w:val="0"/>
          <w:sz w:val="24"/>
          <w:highlight w:val="none"/>
          <w:lang w:eastAsia="zh-CN"/>
        </w:rPr>
        <w:t>邹城市石墙镇公共资源交易中心</w:t>
      </w:r>
      <w:r>
        <w:rPr>
          <w:rFonts w:hint="eastAsia" w:ascii="宋体" w:hAnsi="宋体" w:cs="宋体"/>
          <w:bCs/>
          <w:color w:val="auto"/>
          <w:kern w:val="0"/>
          <w:sz w:val="24"/>
          <w:highlight w:val="none"/>
        </w:rPr>
        <w:t>开标室。</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ascii="宋体" w:hAnsi="宋体" w:cs="宋体"/>
          <w:b/>
          <w:bCs w:val="0"/>
          <w:color w:val="auto"/>
          <w:kern w:val="0"/>
          <w:sz w:val="24"/>
          <w:highlight w:val="none"/>
        </w:rPr>
      </w:pPr>
      <w:r>
        <w:rPr>
          <w:rFonts w:hint="eastAsia" w:ascii="宋体" w:hAnsi="宋体" w:cs="宋体"/>
          <w:b/>
          <w:bCs w:val="0"/>
          <w:color w:val="auto"/>
          <w:kern w:val="0"/>
          <w:sz w:val="24"/>
          <w:highlight w:val="none"/>
        </w:rPr>
        <w:t>九、联系方式：</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color w:val="auto"/>
          <w:kern w:val="0"/>
          <w:sz w:val="24"/>
          <w:lang w:eastAsia="zh-CN"/>
        </w:rPr>
      </w:pPr>
      <w:r>
        <w:rPr>
          <w:rFonts w:hint="eastAsia" w:ascii="宋体" w:hAnsi="宋体" w:cs="宋体"/>
          <w:bCs/>
          <w:color w:val="auto"/>
          <w:kern w:val="0"/>
          <w:sz w:val="24"/>
        </w:rPr>
        <w:t>采 购 人：</w:t>
      </w:r>
      <w:r>
        <w:rPr>
          <w:rFonts w:hint="eastAsia" w:ascii="宋体" w:hAnsi="宋体" w:cs="宋体"/>
          <w:bCs/>
          <w:color w:val="auto"/>
          <w:kern w:val="0"/>
          <w:sz w:val="24"/>
          <w:lang w:eastAsia="zh-CN"/>
        </w:rPr>
        <w:t>邹城市石墙镇人民政府</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color w:val="auto"/>
          <w:kern w:val="0"/>
          <w:sz w:val="24"/>
          <w:lang w:eastAsia="zh-CN"/>
        </w:rPr>
      </w:pPr>
      <w:r>
        <w:rPr>
          <w:rFonts w:hint="eastAsia" w:ascii="宋体" w:hAnsi="宋体" w:cs="宋体"/>
          <w:bCs/>
          <w:color w:val="auto"/>
          <w:kern w:val="0"/>
          <w:sz w:val="24"/>
        </w:rPr>
        <w:t>办公地址：邹城市</w:t>
      </w:r>
      <w:r>
        <w:rPr>
          <w:rFonts w:hint="eastAsia" w:ascii="宋体" w:hAnsi="宋体" w:cs="宋体"/>
          <w:bCs/>
          <w:color w:val="auto"/>
          <w:kern w:val="0"/>
          <w:sz w:val="24"/>
          <w:lang w:eastAsia="zh-CN"/>
        </w:rPr>
        <w:t>石墙镇</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color w:val="auto"/>
          <w:kern w:val="0"/>
          <w:sz w:val="24"/>
          <w:lang w:eastAsia="zh-CN"/>
        </w:rPr>
      </w:pPr>
      <w:r>
        <w:rPr>
          <w:rFonts w:hint="eastAsia" w:ascii="宋体" w:hAnsi="宋体" w:cs="宋体"/>
          <w:bCs/>
          <w:color w:val="auto"/>
          <w:kern w:val="0"/>
          <w:sz w:val="24"/>
        </w:rPr>
        <w:t>联 系 人：</w:t>
      </w:r>
      <w:r>
        <w:rPr>
          <w:rFonts w:hint="eastAsia" w:ascii="宋体" w:hAnsi="宋体" w:cs="宋体"/>
          <w:bCs/>
          <w:color w:val="auto"/>
          <w:sz w:val="24"/>
          <w:lang w:eastAsia="zh-CN"/>
        </w:rPr>
        <w:t>郑飞</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cs="宋体"/>
          <w:bCs/>
          <w:color w:val="auto"/>
          <w:kern w:val="0"/>
          <w:sz w:val="24"/>
          <w:lang w:eastAsia="zh-CN"/>
        </w:rPr>
      </w:pPr>
      <w:r>
        <w:rPr>
          <w:rFonts w:hint="eastAsia" w:ascii="宋体" w:hAnsi="宋体" w:cs="宋体"/>
          <w:bCs/>
          <w:color w:val="auto"/>
          <w:kern w:val="0"/>
          <w:sz w:val="24"/>
        </w:rPr>
        <w:t>联系电话：</w:t>
      </w:r>
      <w:r>
        <w:rPr>
          <w:rFonts w:hint="eastAsia" w:ascii="宋体" w:hAnsi="宋体" w:cs="宋体"/>
          <w:bCs/>
          <w:color w:val="auto"/>
          <w:kern w:val="0"/>
          <w:sz w:val="24"/>
          <w:lang w:eastAsia="zh-CN"/>
        </w:rPr>
        <w:t>13792391130</w:t>
      </w:r>
    </w:p>
    <w:p>
      <w:pPr>
        <w:pStyle w:val="2"/>
      </w:pP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代理机构：瀚景项目管理有限公司</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color w:val="auto"/>
          <w:kern w:val="0"/>
          <w:sz w:val="24"/>
          <w:lang w:eastAsia="zh-CN"/>
        </w:rPr>
      </w:pPr>
      <w:r>
        <w:rPr>
          <w:rFonts w:hint="eastAsia" w:ascii="宋体" w:hAnsi="宋体" w:cs="宋体"/>
          <w:bCs/>
          <w:color w:val="auto"/>
          <w:kern w:val="0"/>
          <w:sz w:val="24"/>
        </w:rPr>
        <w:t>地    址：</w:t>
      </w:r>
      <w:r>
        <w:rPr>
          <w:rFonts w:hint="eastAsia" w:ascii="宋体" w:hAnsi="宋体" w:cs="宋体"/>
          <w:bCs/>
          <w:color w:val="auto"/>
          <w:kern w:val="0"/>
          <w:sz w:val="24"/>
          <w:lang w:eastAsia="zh-CN"/>
        </w:rPr>
        <w:t>济南市历城区唐冶中路鲁商凤凰广场2号楼16层</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联 系 人：王婷婷</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联系电话：0537-5272929</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电子邮箱：sdzc5377566@126.com</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ascii="宋体" w:hAnsi="宋体" w:cs="宋体"/>
          <w:b/>
          <w:bCs w:val="0"/>
          <w:color w:val="auto"/>
          <w:kern w:val="0"/>
          <w:sz w:val="24"/>
        </w:rPr>
      </w:pPr>
      <w:r>
        <w:rPr>
          <w:rFonts w:hint="eastAsia" w:ascii="宋体" w:hAnsi="宋体" w:cs="宋体"/>
          <w:b/>
          <w:bCs w:val="0"/>
          <w:color w:val="auto"/>
          <w:kern w:val="0"/>
          <w:sz w:val="24"/>
        </w:rPr>
        <w:t>十、重要说明</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1、施工期间与周边关系的协调由成交单位自行处理。</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2、竞争性磋商文件一经在邹城市外宣网（http://www.mencius.gov.cn/）发布，视作已发放给所有潜在供应商（发布时间即为发出磋商文件的时间），各供应商应随时关注邹城市外宣网（http://www.mencius.gov.cn/）下载电子版磋商文件，否则所造成的一切后果由供应商自负。</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3、本项目如有必要澄清和修改需要发布变更公告的，将在本网站及时发布。请各潜在供应商及时关注相关信息。同时，依据相关法律法规规定，变更公告一旦发布即视为以书面形式通知所有潜在供应商。</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right"/>
        <w:textAlignment w:val="auto"/>
        <w:rPr>
          <w:rFonts w:hint="eastAsia" w:ascii="宋体" w:hAnsi="宋体" w:eastAsia="宋体" w:cs="宋体"/>
          <w:bCs/>
          <w:color w:val="auto"/>
          <w:kern w:val="0"/>
          <w:sz w:val="24"/>
          <w:lang w:eastAsia="zh-CN"/>
        </w:rPr>
      </w:pPr>
      <w:r>
        <w:rPr>
          <w:rFonts w:hint="eastAsia" w:ascii="宋体" w:hAnsi="宋体" w:cs="宋体"/>
          <w:bCs/>
          <w:color w:val="auto"/>
          <w:kern w:val="0"/>
          <w:sz w:val="24"/>
        </w:rPr>
        <w:t>发布人：</w:t>
      </w:r>
      <w:r>
        <w:rPr>
          <w:rFonts w:hint="eastAsia" w:ascii="宋体" w:hAnsi="宋体" w:cs="宋体"/>
          <w:bCs/>
          <w:color w:val="auto"/>
          <w:kern w:val="0"/>
          <w:sz w:val="24"/>
          <w:lang w:eastAsia="zh-CN"/>
        </w:rPr>
        <w:t>邹城市石墙镇人民政府</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right"/>
        <w:textAlignment w:val="auto"/>
        <w:rPr>
          <w:rFonts w:ascii="宋体" w:hAnsi="宋体" w:cs="宋体"/>
          <w:bCs/>
          <w:color w:val="auto"/>
          <w:kern w:val="0"/>
          <w:sz w:val="24"/>
        </w:rPr>
      </w:pPr>
      <w:r>
        <w:rPr>
          <w:rFonts w:hint="eastAsia" w:ascii="宋体" w:hAnsi="宋体" w:cs="宋体"/>
          <w:bCs/>
          <w:color w:val="auto"/>
          <w:kern w:val="0"/>
          <w:sz w:val="24"/>
        </w:rPr>
        <w:t>瀚景项目管理有限公司</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right"/>
        <w:textAlignment w:val="auto"/>
        <w:rPr>
          <w:rFonts w:ascii="宋体" w:hAnsi="宋体" w:cs="Helvetica"/>
          <w:color w:val="auto"/>
          <w:kern w:val="0"/>
          <w:sz w:val="24"/>
        </w:rPr>
      </w:pPr>
      <w:r>
        <w:rPr>
          <w:rFonts w:hint="eastAsia" w:ascii="宋体" w:hAnsi="宋体" w:cs="宋体"/>
          <w:bCs/>
          <w:color w:val="auto"/>
          <w:kern w:val="0"/>
          <w:sz w:val="24"/>
          <w:lang w:val="en-US" w:eastAsia="zh-CN"/>
        </w:rPr>
        <w:t xml:space="preserve">  </w:t>
      </w:r>
      <w:r>
        <w:rPr>
          <w:rFonts w:hint="eastAsia" w:ascii="宋体" w:hAnsi="宋体" w:cs="宋体"/>
          <w:bCs/>
          <w:color w:val="auto"/>
          <w:kern w:val="0"/>
          <w:sz w:val="24"/>
        </w:rPr>
        <w:t>发布时间：202</w:t>
      </w:r>
      <w:r>
        <w:rPr>
          <w:rFonts w:hint="eastAsia" w:ascii="宋体" w:hAnsi="宋体" w:cs="宋体"/>
          <w:bCs/>
          <w:color w:val="auto"/>
          <w:kern w:val="0"/>
          <w:sz w:val="24"/>
          <w:lang w:val="en-US" w:eastAsia="zh-CN"/>
        </w:rPr>
        <w:t>3</w:t>
      </w:r>
      <w:r>
        <w:rPr>
          <w:rFonts w:hint="eastAsia" w:ascii="宋体" w:hAnsi="宋体" w:cs="宋体"/>
          <w:bCs/>
          <w:color w:val="auto"/>
          <w:kern w:val="0"/>
          <w:sz w:val="24"/>
        </w:rPr>
        <w:t>年</w:t>
      </w:r>
      <w:r>
        <w:rPr>
          <w:rFonts w:hint="eastAsia" w:ascii="宋体" w:hAnsi="宋体" w:cs="宋体"/>
          <w:bCs/>
          <w:color w:val="auto"/>
          <w:kern w:val="0"/>
          <w:sz w:val="24"/>
          <w:highlight w:val="none"/>
          <w:lang w:val="en-US" w:eastAsia="zh-CN"/>
        </w:rPr>
        <w:t>06</w:t>
      </w:r>
      <w:r>
        <w:rPr>
          <w:rFonts w:hint="eastAsia" w:ascii="宋体" w:hAnsi="宋体" w:cs="宋体"/>
          <w:bCs/>
          <w:color w:val="auto"/>
          <w:kern w:val="0"/>
          <w:sz w:val="24"/>
          <w:highlight w:val="none"/>
        </w:rPr>
        <w:t>月</w:t>
      </w:r>
      <w:r>
        <w:rPr>
          <w:rFonts w:hint="eastAsia" w:ascii="宋体" w:hAnsi="宋体" w:cs="宋体"/>
          <w:bCs/>
          <w:color w:val="auto"/>
          <w:kern w:val="0"/>
          <w:sz w:val="24"/>
          <w:highlight w:val="none"/>
          <w:lang w:val="en-US" w:eastAsia="zh-CN"/>
        </w:rPr>
        <w:t>30</w:t>
      </w:r>
      <w:r>
        <w:rPr>
          <w:rFonts w:hint="eastAsia" w:ascii="宋体" w:hAnsi="宋体" w:cs="宋体"/>
          <w:bCs/>
          <w:color w:val="auto"/>
          <w:kern w:val="0"/>
          <w:sz w:val="24"/>
          <w:highlight w:val="none"/>
        </w:rPr>
        <w:t>日</w:t>
      </w:r>
      <w:bookmarkEnd w:id="11"/>
      <w:bookmarkEnd w:id="12"/>
    </w:p>
    <w:p>
      <w:pPr>
        <w:widowControl/>
        <w:shd w:val="clear" w:color="auto" w:fill="FFFFFF"/>
        <w:spacing w:line="560" w:lineRule="exact"/>
        <w:ind w:firstLine="480"/>
        <w:jc w:val="left"/>
        <w:rPr>
          <w:rFonts w:ascii="宋体" w:hAnsi="宋体" w:cs="Helvetica"/>
          <w:color w:val="auto"/>
          <w:kern w:val="0"/>
          <w:sz w:val="24"/>
          <w:lang w:val="en"/>
        </w:rPr>
      </w:pPr>
    </w:p>
    <w:p>
      <w:pPr>
        <w:widowControl/>
        <w:shd w:val="clear" w:color="auto" w:fill="FFFFFF"/>
        <w:spacing w:line="560" w:lineRule="exact"/>
        <w:ind w:firstLine="480"/>
        <w:jc w:val="left"/>
        <w:rPr>
          <w:rFonts w:ascii="宋体" w:hAnsi="宋体" w:cs="Helvetica"/>
          <w:color w:val="auto"/>
          <w:kern w:val="0"/>
          <w:sz w:val="24"/>
          <w:lang w:val="en"/>
        </w:rPr>
      </w:pPr>
    </w:p>
    <w:p>
      <w:pPr>
        <w:widowControl/>
        <w:shd w:val="clear" w:color="auto" w:fill="FFFFFF"/>
        <w:spacing w:line="560" w:lineRule="exact"/>
        <w:ind w:firstLine="480"/>
        <w:jc w:val="left"/>
        <w:rPr>
          <w:rFonts w:ascii="宋体" w:hAnsi="宋体" w:cs="Helvetica"/>
          <w:color w:val="auto"/>
          <w:kern w:val="0"/>
          <w:sz w:val="24"/>
          <w:lang w:val="en"/>
        </w:rPr>
      </w:pPr>
    </w:p>
    <w:p>
      <w:pPr>
        <w:widowControl/>
        <w:shd w:val="clear" w:color="auto" w:fill="FFFFFF"/>
        <w:spacing w:line="560" w:lineRule="exact"/>
        <w:ind w:firstLine="480"/>
        <w:jc w:val="left"/>
        <w:rPr>
          <w:rFonts w:ascii="宋体" w:hAnsi="宋体" w:cs="Helvetica"/>
          <w:color w:val="auto"/>
          <w:kern w:val="0"/>
          <w:sz w:val="24"/>
          <w:lang w:val="en"/>
        </w:rPr>
      </w:pPr>
    </w:p>
    <w:p>
      <w:pPr>
        <w:widowControl/>
        <w:shd w:val="clear" w:color="auto" w:fill="FFFFFF"/>
        <w:spacing w:line="560" w:lineRule="exact"/>
        <w:ind w:firstLine="480"/>
        <w:jc w:val="left"/>
        <w:rPr>
          <w:rFonts w:ascii="宋体" w:hAnsi="宋体" w:cs="Helvetica"/>
          <w:color w:val="auto"/>
          <w:kern w:val="0"/>
          <w:sz w:val="24"/>
          <w:lang w:val="en"/>
        </w:rPr>
      </w:pPr>
    </w:p>
    <w:p>
      <w:pPr>
        <w:widowControl/>
        <w:shd w:val="clear" w:color="auto" w:fill="FFFFFF"/>
        <w:spacing w:line="560" w:lineRule="exact"/>
        <w:ind w:firstLine="480"/>
        <w:jc w:val="left"/>
        <w:rPr>
          <w:rFonts w:ascii="宋体" w:hAnsi="宋体" w:cs="Helvetica"/>
          <w:color w:val="auto"/>
          <w:kern w:val="0"/>
          <w:sz w:val="24"/>
          <w:lang w:val="en"/>
        </w:rPr>
      </w:pPr>
    </w:p>
    <w:p>
      <w:pPr>
        <w:widowControl/>
        <w:shd w:val="clear" w:color="auto" w:fill="FFFFFF"/>
        <w:spacing w:line="360" w:lineRule="auto"/>
        <w:jc w:val="both"/>
        <w:rPr>
          <w:rFonts w:hint="eastAsia" w:ascii="宋体" w:hAnsi="宋体"/>
          <w:b/>
          <w:color w:val="auto"/>
          <w:sz w:val="28"/>
          <w:szCs w:val="32"/>
        </w:rPr>
      </w:pPr>
      <w:bookmarkStart w:id="13" w:name="_Toc17844"/>
      <w:bookmarkStart w:id="14" w:name="_Toc474"/>
    </w:p>
    <w:p>
      <w:pPr>
        <w:widowControl/>
        <w:shd w:val="clear" w:color="auto" w:fill="FFFFFF"/>
        <w:spacing w:line="360" w:lineRule="auto"/>
        <w:jc w:val="center"/>
        <w:rPr>
          <w:rFonts w:hint="eastAsia" w:ascii="宋体" w:hAnsi="宋体"/>
          <w:b/>
          <w:color w:val="auto"/>
          <w:sz w:val="28"/>
          <w:szCs w:val="32"/>
        </w:rPr>
      </w:pPr>
    </w:p>
    <w:p>
      <w:pPr>
        <w:widowControl/>
        <w:shd w:val="clear" w:color="auto" w:fill="FFFFFF"/>
        <w:spacing w:line="360" w:lineRule="auto"/>
        <w:jc w:val="center"/>
        <w:rPr>
          <w:rFonts w:hint="eastAsia" w:ascii="宋体" w:hAnsi="宋体"/>
          <w:b/>
          <w:color w:val="auto"/>
          <w:sz w:val="28"/>
          <w:szCs w:val="32"/>
        </w:rPr>
      </w:pPr>
    </w:p>
    <w:p>
      <w:pPr>
        <w:widowControl/>
        <w:shd w:val="clear" w:color="auto" w:fill="FFFFFF"/>
        <w:spacing w:line="360" w:lineRule="auto"/>
        <w:jc w:val="center"/>
        <w:rPr>
          <w:rFonts w:hint="eastAsia" w:ascii="宋体" w:hAnsi="宋体"/>
          <w:b/>
          <w:color w:val="auto"/>
          <w:sz w:val="28"/>
          <w:szCs w:val="32"/>
        </w:rPr>
      </w:pPr>
    </w:p>
    <w:p>
      <w:pPr>
        <w:pStyle w:val="52"/>
        <w:ind w:left="0" w:leftChars="0" w:firstLine="0" w:firstLineChars="0"/>
        <w:rPr>
          <w:rFonts w:hint="eastAsia" w:ascii="宋体" w:hAnsi="宋体"/>
          <w:b/>
          <w:color w:val="auto"/>
          <w:sz w:val="28"/>
          <w:szCs w:val="32"/>
        </w:rPr>
      </w:pPr>
    </w:p>
    <w:p>
      <w:pPr>
        <w:widowControl/>
        <w:numPr>
          <w:ilvl w:val="0"/>
          <w:numId w:val="1"/>
        </w:numPr>
        <w:shd w:val="clear" w:color="auto" w:fill="FFFFFF"/>
        <w:spacing w:line="360" w:lineRule="auto"/>
        <w:jc w:val="center"/>
        <w:rPr>
          <w:rFonts w:hint="eastAsia" w:ascii="宋体" w:hAnsi="宋体"/>
          <w:b/>
          <w:color w:val="auto"/>
          <w:sz w:val="28"/>
          <w:szCs w:val="32"/>
        </w:rPr>
      </w:pPr>
      <w:r>
        <w:rPr>
          <w:rFonts w:hint="eastAsia" w:ascii="宋体" w:hAnsi="宋体"/>
          <w:b/>
          <w:color w:val="auto"/>
          <w:sz w:val="28"/>
          <w:szCs w:val="32"/>
        </w:rPr>
        <w:t xml:space="preserve"> 磋商响应方须知</w:t>
      </w:r>
      <w:bookmarkEnd w:id="13"/>
      <w:bookmarkEnd w:id="14"/>
    </w:p>
    <w:p>
      <w:pPr>
        <w:pStyle w:val="2"/>
        <w:numPr>
          <w:ilvl w:val="0"/>
          <w:numId w:val="2"/>
        </w:num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响应方须知前附表</w:t>
      </w:r>
    </w:p>
    <w:tbl>
      <w:tblPr>
        <w:tblStyle w:val="37"/>
        <w:tblpPr w:leftFromText="180" w:rightFromText="180" w:vertAnchor="text" w:horzAnchor="page" w:tblpX="1369" w:tblpY="47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716"/>
        <w:gridCol w:w="6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9"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项号</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内容</w:t>
            </w:r>
          </w:p>
        </w:tc>
        <w:tc>
          <w:tcPr>
            <w:tcW w:w="6753"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09"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6753" w:type="dxa"/>
            <w:noWrap w:val="0"/>
            <w:vAlign w:val="center"/>
          </w:tcPr>
          <w:p>
            <w:pPr>
              <w:spacing w:line="440" w:lineRule="exact"/>
              <w:jc w:val="both"/>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邹城市石墙镇2023年A类村-姜庄村街道提升项目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09"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tc>
        <w:tc>
          <w:tcPr>
            <w:tcW w:w="6753" w:type="dxa"/>
            <w:noWrap w:val="0"/>
            <w:vAlign w:val="center"/>
          </w:tcPr>
          <w:p>
            <w:pPr>
              <w:spacing w:line="440" w:lineRule="exact"/>
              <w:jc w:val="both"/>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HJZC-2023-SG0620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项目地点</w:t>
            </w:r>
          </w:p>
        </w:tc>
        <w:tc>
          <w:tcPr>
            <w:tcW w:w="6753" w:type="dxa"/>
            <w:noWrap w:val="0"/>
            <w:vAlign w:val="center"/>
          </w:tcPr>
          <w:p>
            <w:pPr>
              <w:spacing w:line="440" w:lineRule="exact"/>
              <w:jc w:val="both"/>
              <w:rPr>
                <w:rFonts w:hint="default" w:ascii="宋体" w:hAnsi="宋体" w:eastAsia="宋体" w:cs="宋体"/>
                <w:color w:val="auto"/>
                <w:sz w:val="24"/>
                <w:szCs w:val="24"/>
                <w:lang w:val="en-US" w:eastAsia="zh-CN"/>
              </w:rPr>
            </w:pPr>
            <w:r>
              <w:rPr>
                <w:rFonts w:hint="eastAsia" w:ascii="宋体" w:hAnsi="宋体" w:eastAsia="宋体" w:cs="宋体"/>
                <w:color w:val="auto"/>
                <w:kern w:val="0"/>
                <w:sz w:val="24"/>
                <w:szCs w:val="24"/>
                <w:lang w:eastAsia="zh-CN"/>
              </w:rPr>
              <w:t>邹城市</w:t>
            </w:r>
            <w:r>
              <w:rPr>
                <w:rFonts w:hint="eastAsia" w:ascii="宋体" w:hAnsi="宋体" w:cs="宋体"/>
                <w:color w:val="auto"/>
                <w:kern w:val="0"/>
                <w:sz w:val="24"/>
                <w:szCs w:val="24"/>
                <w:lang w:eastAsia="zh-CN"/>
              </w:rPr>
              <w:t>石墙</w:t>
            </w:r>
            <w:r>
              <w:rPr>
                <w:rFonts w:hint="eastAsia" w:ascii="宋体" w:hAnsi="宋体" w:eastAsia="宋体" w:cs="宋体"/>
                <w:color w:val="auto"/>
                <w:kern w:val="0"/>
                <w:sz w:val="24"/>
                <w:szCs w:val="24"/>
                <w:lang w:eastAsia="zh-CN"/>
              </w:rPr>
              <w:t>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工期</w:t>
            </w:r>
          </w:p>
        </w:tc>
        <w:tc>
          <w:tcPr>
            <w:tcW w:w="6753" w:type="dxa"/>
            <w:noWrap w:val="0"/>
            <w:vAlign w:val="center"/>
          </w:tcPr>
          <w:p>
            <w:pPr>
              <w:spacing w:line="440" w:lineRule="exact"/>
              <w:jc w:val="both"/>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45</w:t>
            </w:r>
            <w:r>
              <w:rPr>
                <w:rFonts w:hint="eastAsia" w:ascii="宋体" w:hAnsi="宋体" w:eastAsia="宋体" w:cs="宋体"/>
                <w:color w:val="auto"/>
                <w:sz w:val="24"/>
                <w:szCs w:val="24"/>
                <w:lang w:val="en-US" w:eastAsia="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909"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质保期</w:t>
            </w:r>
          </w:p>
        </w:tc>
        <w:tc>
          <w:tcPr>
            <w:tcW w:w="6753" w:type="dxa"/>
            <w:noWrap w:val="0"/>
            <w:vAlign w:val="center"/>
          </w:tcPr>
          <w:p>
            <w:pPr>
              <w:spacing w:line="440" w:lineRule="exact"/>
              <w:jc w:val="both"/>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采购内容</w:t>
            </w:r>
          </w:p>
        </w:tc>
        <w:tc>
          <w:tcPr>
            <w:tcW w:w="6753" w:type="dxa"/>
            <w:noWrap w:val="0"/>
            <w:vAlign w:val="center"/>
          </w:tcPr>
          <w:p>
            <w:pPr>
              <w:spacing w:line="44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详见第四部分采购内容及要求。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9" w:type="dxa"/>
            <w:noWrap w:val="0"/>
            <w:vAlign w:val="center"/>
          </w:tcPr>
          <w:p>
            <w:pPr>
              <w:spacing w:line="440" w:lineRule="exact"/>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7</w:t>
            </w:r>
          </w:p>
        </w:tc>
        <w:tc>
          <w:tcPr>
            <w:tcW w:w="1716" w:type="dxa"/>
            <w:noWrap w:val="0"/>
            <w:vAlign w:val="center"/>
          </w:tcPr>
          <w:p>
            <w:pPr>
              <w:spacing w:line="440" w:lineRule="exact"/>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付款方式</w:t>
            </w:r>
          </w:p>
        </w:tc>
        <w:tc>
          <w:tcPr>
            <w:tcW w:w="6753" w:type="dxa"/>
            <w:noWrap w:val="0"/>
            <w:vAlign w:val="center"/>
          </w:tcPr>
          <w:p>
            <w:pPr>
              <w:keepNext w:val="0"/>
              <w:keepLines w:val="0"/>
              <w:pageBreakBefore w:val="0"/>
              <w:widowControl w:val="0"/>
              <w:tabs>
                <w:tab w:val="left" w:pos="315"/>
              </w:tabs>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lang w:val="en-US" w:eastAsia="zh-CN"/>
              </w:rPr>
            </w:pPr>
            <w:r>
              <w:rPr>
                <w:rFonts w:hint="eastAsia" w:ascii="宋体" w:hAnsi="宋体" w:cs="宋体"/>
                <w:b/>
                <w:color w:val="auto"/>
                <w:sz w:val="24"/>
                <w:szCs w:val="24"/>
                <w:lang w:eastAsia="zh-CN"/>
              </w:rPr>
              <w:t>本工程无预付款，工程竣工验收合格后付至合同价款的40%，经审计部门审计完成后第二年付审定价款的30%，第三年无质量问题剩余30%的审计价款一次性无息付清。（工程最终结算造价以审核部门审定的造价为准）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8</w:t>
            </w:r>
          </w:p>
        </w:tc>
        <w:tc>
          <w:tcPr>
            <w:tcW w:w="1716" w:type="dxa"/>
            <w:noWrap w:val="0"/>
            <w:vAlign w:val="center"/>
          </w:tcPr>
          <w:p>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磋商响应方资格要求</w:t>
            </w:r>
          </w:p>
        </w:tc>
        <w:tc>
          <w:tcPr>
            <w:tcW w:w="6753" w:type="dxa"/>
            <w:noWrap w:val="0"/>
            <w:vAlign w:val="center"/>
          </w:tcPr>
          <w:p>
            <w:pPr>
              <w:keepNext w:val="0"/>
              <w:keepLines w:val="0"/>
              <w:pageBreakBefore w:val="0"/>
              <w:widowControl w:val="0"/>
              <w:tabs>
                <w:tab w:val="left" w:pos="315"/>
              </w:tabs>
              <w:kinsoku/>
              <w:wordWrap/>
              <w:overflowPunct/>
              <w:topLinePunct w:val="0"/>
              <w:autoSpaceDE/>
              <w:autoSpaceDN/>
              <w:bidi w:val="0"/>
              <w:adjustRightInd/>
              <w:snapToGrid/>
              <w:spacing w:line="520" w:lineRule="exact"/>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详见磋商响应方须知：三、</w:t>
            </w:r>
            <w:r>
              <w:rPr>
                <w:rFonts w:hint="eastAsia" w:ascii="宋体" w:hAnsi="宋体" w:cs="宋体"/>
                <w:b/>
                <w:color w:val="auto"/>
                <w:sz w:val="24"/>
                <w:szCs w:val="24"/>
                <w:lang w:eastAsia="zh-CN"/>
              </w:rPr>
              <w:t>供应商应具备的条件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9" w:type="dxa"/>
            <w:noWrap w:val="0"/>
            <w:vAlign w:val="center"/>
          </w:tcPr>
          <w:p>
            <w:pPr>
              <w:spacing w:line="440" w:lineRule="exact"/>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9</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资格审查方式</w:t>
            </w:r>
          </w:p>
        </w:tc>
        <w:tc>
          <w:tcPr>
            <w:tcW w:w="6753" w:type="dxa"/>
            <w:noWrap w:val="0"/>
            <w:vAlign w:val="center"/>
          </w:tcPr>
          <w:p>
            <w:pPr>
              <w:widowControl/>
              <w:numPr>
                <w:ilvl w:val="0"/>
                <w:numId w:val="0"/>
              </w:numPr>
              <w:shd w:val="clear" w:color="auto" w:fill="FFFFFF"/>
              <w:spacing w:line="360" w:lineRule="auto"/>
              <w:ind w:leftChars="0"/>
              <w:jc w:val="left"/>
              <w:rPr>
                <w:rFonts w:hint="eastAsia" w:ascii="宋体" w:hAnsi="宋体" w:eastAsia="宋体" w:cs="宋体"/>
                <w:b/>
                <w:bCs w:val="0"/>
                <w:color w:val="auto"/>
                <w:kern w:val="0"/>
                <w:sz w:val="24"/>
                <w:szCs w:val="24"/>
                <w:lang w:val="en-US" w:eastAsia="zh-CN" w:bidi="ar-SA"/>
              </w:rPr>
            </w:pPr>
            <w:r>
              <w:rPr>
                <w:rFonts w:hint="eastAsia" w:ascii="宋体" w:hAnsi="宋体" w:eastAsia="宋体" w:cs="宋体"/>
                <w:b/>
                <w:bCs w:val="0"/>
                <w:color w:val="auto"/>
                <w:kern w:val="0"/>
                <w:sz w:val="24"/>
                <w:szCs w:val="24"/>
                <w:lang w:val="en-US" w:eastAsia="zh-CN" w:bidi="ar-SA"/>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0</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有效期</w:t>
            </w:r>
          </w:p>
        </w:tc>
        <w:tc>
          <w:tcPr>
            <w:tcW w:w="6753" w:type="dxa"/>
            <w:noWrap w:val="0"/>
            <w:vAlign w:val="center"/>
          </w:tcPr>
          <w:p>
            <w:pPr>
              <w:spacing w:line="44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自递交</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响应文件截止之日起</w:t>
            </w:r>
            <w:r>
              <w:rPr>
                <w:rFonts w:hint="eastAsia" w:ascii="宋体" w:hAnsi="宋体" w:eastAsia="宋体" w:cs="宋体"/>
                <w:color w:val="auto"/>
                <w:sz w:val="24"/>
                <w:szCs w:val="24"/>
                <w:lang w:val="en-US" w:eastAsia="zh-CN"/>
              </w:rPr>
              <w:t>60</w:t>
            </w:r>
            <w:r>
              <w:rPr>
                <w:rFonts w:hint="eastAsia" w:ascii="宋体" w:hAnsi="宋体" w:eastAsia="宋体" w:cs="宋体"/>
                <w:color w:val="auto"/>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1</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保证金</w:t>
            </w:r>
          </w:p>
        </w:tc>
        <w:tc>
          <w:tcPr>
            <w:tcW w:w="6753" w:type="dxa"/>
            <w:noWrap w:val="0"/>
            <w:vAlign w:val="center"/>
          </w:tcPr>
          <w:p>
            <w:pPr>
              <w:spacing w:line="44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本项目无需缴纳磋商保证金。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2</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响应文件份数</w:t>
            </w:r>
          </w:p>
        </w:tc>
        <w:tc>
          <w:tcPr>
            <w:tcW w:w="6753" w:type="dxa"/>
            <w:noWrap w:val="0"/>
            <w:vAlign w:val="center"/>
          </w:tcPr>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纸质版文件</w:t>
            </w:r>
            <w:r>
              <w:rPr>
                <w:rFonts w:hint="eastAsia" w:ascii="宋体" w:hAnsi="宋体" w:eastAsia="宋体" w:cs="宋体"/>
                <w:color w:val="auto"/>
                <w:sz w:val="24"/>
                <w:szCs w:val="24"/>
              </w:rPr>
              <w:t>正本</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份、副本</w:t>
            </w:r>
            <w:r>
              <w:rPr>
                <w:rFonts w:hint="eastAsia" w:ascii="宋体" w:hAnsi="宋体" w:eastAsia="宋体" w:cs="宋体"/>
                <w:color w:val="auto"/>
                <w:sz w:val="24"/>
                <w:szCs w:val="24"/>
                <w:lang w:eastAsia="zh-CN"/>
              </w:rPr>
              <w:t>四</w:t>
            </w:r>
            <w:r>
              <w:rPr>
                <w:rFonts w:hint="eastAsia" w:ascii="宋体" w:hAnsi="宋体" w:eastAsia="宋体" w:cs="宋体"/>
                <w:color w:val="auto"/>
                <w:sz w:val="24"/>
                <w:szCs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3</w:t>
            </w:r>
          </w:p>
        </w:tc>
        <w:tc>
          <w:tcPr>
            <w:tcW w:w="1716" w:type="dxa"/>
            <w:noWrap w:val="0"/>
            <w:vAlign w:val="center"/>
          </w:tcPr>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纸质响应文件的密封</w:t>
            </w:r>
          </w:p>
        </w:tc>
        <w:tc>
          <w:tcPr>
            <w:tcW w:w="6753" w:type="dxa"/>
            <w:noWrap w:val="0"/>
            <w:vAlign w:val="center"/>
          </w:tcPr>
          <w:p>
            <w:pPr>
              <w:widowControl/>
              <w:shd w:val="clear" w:color="auto" w:fill="FFFFFF"/>
              <w:spacing w:line="360" w:lineRule="auto"/>
              <w:jc w:val="left"/>
              <w:rPr>
                <w:rFonts w:hint="eastAsia" w:ascii="宋体" w:hAnsi="宋体" w:eastAsia="宋体" w:cs="宋体"/>
                <w:bCs/>
                <w:color w:val="auto"/>
                <w:sz w:val="24"/>
                <w:szCs w:val="24"/>
                <w:lang w:eastAsia="zh-CN"/>
              </w:rPr>
            </w:pPr>
            <w:r>
              <w:rPr>
                <w:rFonts w:hint="eastAsia" w:ascii="宋体" w:hAnsi="宋体" w:eastAsia="宋体" w:cs="宋体"/>
                <w:b/>
                <w:color w:val="auto"/>
                <w:sz w:val="24"/>
                <w:szCs w:val="24"/>
              </w:rPr>
              <w:t>响应供应商应将</w:t>
            </w:r>
            <w:r>
              <w:rPr>
                <w:rFonts w:hint="eastAsia" w:ascii="宋体" w:hAnsi="宋体" w:eastAsia="宋体" w:cs="宋体"/>
                <w:b/>
                <w:color w:val="auto"/>
                <w:sz w:val="24"/>
                <w:szCs w:val="24"/>
                <w:lang w:val="en-US" w:eastAsia="zh-CN"/>
              </w:rPr>
              <w:t>磋商</w:t>
            </w:r>
            <w:r>
              <w:rPr>
                <w:rFonts w:hint="eastAsia" w:ascii="宋体" w:hAnsi="宋体" w:eastAsia="宋体" w:cs="宋体"/>
                <w:b/>
                <w:color w:val="auto"/>
                <w:sz w:val="24"/>
                <w:szCs w:val="24"/>
              </w:rPr>
              <w:t>响应文件密封，并在封口处加盖供应商公章或由法定代表人（或授权代表）签字（或盖章），未按本条要求密封的</w:t>
            </w:r>
            <w:r>
              <w:rPr>
                <w:rFonts w:hint="eastAsia" w:ascii="宋体" w:hAnsi="宋体" w:eastAsia="宋体" w:cs="宋体"/>
                <w:b/>
                <w:color w:val="auto"/>
                <w:sz w:val="24"/>
                <w:szCs w:val="24"/>
                <w:lang w:val="en-US" w:eastAsia="zh-CN"/>
              </w:rPr>
              <w:t>磋商</w:t>
            </w:r>
            <w:r>
              <w:rPr>
                <w:rFonts w:hint="eastAsia" w:ascii="宋体" w:hAnsi="宋体" w:eastAsia="宋体" w:cs="宋体"/>
                <w:b/>
                <w:color w:val="auto"/>
                <w:sz w:val="24"/>
                <w:szCs w:val="24"/>
              </w:rPr>
              <w:t>响应文件采购人不予接收</w:t>
            </w:r>
            <w:r>
              <w:rPr>
                <w:rFonts w:hint="eastAsia" w:ascii="宋体" w:hAnsi="宋体" w:eastAsia="宋体" w:cs="宋体"/>
                <w:b/>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4</w:t>
            </w:r>
          </w:p>
        </w:tc>
        <w:tc>
          <w:tcPr>
            <w:tcW w:w="1716" w:type="dxa"/>
            <w:noWrap w:val="0"/>
            <w:vAlign w:val="center"/>
          </w:tcPr>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纸质响应文件装订要求</w:t>
            </w:r>
          </w:p>
        </w:tc>
        <w:tc>
          <w:tcPr>
            <w:tcW w:w="6753" w:type="dxa"/>
            <w:noWrap w:val="0"/>
            <w:vAlign w:val="center"/>
          </w:tcPr>
          <w:p>
            <w:pPr>
              <w:widowControl/>
              <w:shd w:val="clear" w:color="auto" w:fill="FFFFFF"/>
              <w:spacing w:line="360"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eastAsia="宋体" w:cs="宋体"/>
                <w:bCs/>
                <w:color w:val="auto"/>
                <w:sz w:val="24"/>
                <w:szCs w:val="24"/>
                <w:lang w:eastAsia="zh-CN"/>
              </w:rPr>
              <w:t>磋商</w:t>
            </w:r>
            <w:r>
              <w:rPr>
                <w:rFonts w:hint="eastAsia" w:ascii="宋体" w:hAnsi="宋体" w:eastAsia="宋体" w:cs="宋体"/>
                <w:bCs/>
                <w:color w:val="auto"/>
                <w:sz w:val="24"/>
                <w:szCs w:val="24"/>
              </w:rPr>
              <w:t>响应文件需签字及盖章齐全并以胶装的方式装订成册；</w:t>
            </w:r>
          </w:p>
          <w:p>
            <w:pPr>
              <w:widowControl/>
              <w:shd w:val="clear" w:color="auto" w:fill="FFFFFF"/>
              <w:spacing w:line="360"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2、供应商应准备</w:t>
            </w:r>
            <w:r>
              <w:rPr>
                <w:rFonts w:hint="eastAsia" w:ascii="宋体" w:hAnsi="宋体" w:eastAsia="宋体" w:cs="宋体"/>
                <w:bCs/>
                <w:color w:val="auto"/>
                <w:sz w:val="24"/>
                <w:szCs w:val="24"/>
                <w:lang w:eastAsia="zh-CN"/>
              </w:rPr>
              <w:t>磋商</w:t>
            </w:r>
            <w:r>
              <w:rPr>
                <w:rFonts w:hint="eastAsia" w:ascii="宋体" w:hAnsi="宋体" w:eastAsia="宋体" w:cs="宋体"/>
                <w:bCs/>
                <w:color w:val="auto"/>
                <w:sz w:val="24"/>
                <w:szCs w:val="24"/>
              </w:rPr>
              <w:t>响应文件</w:t>
            </w:r>
            <w:r>
              <w:rPr>
                <w:rFonts w:hint="eastAsia" w:ascii="宋体" w:hAnsi="宋体" w:eastAsia="宋体" w:cs="宋体"/>
                <w:bCs/>
                <w:color w:val="auto"/>
                <w:sz w:val="24"/>
                <w:szCs w:val="24"/>
                <w:lang w:eastAsia="zh-CN"/>
              </w:rPr>
              <w:t>五</w:t>
            </w:r>
            <w:r>
              <w:rPr>
                <w:rFonts w:hint="eastAsia" w:ascii="宋体" w:hAnsi="宋体" w:eastAsia="宋体" w:cs="宋体"/>
                <w:bCs/>
                <w:color w:val="auto"/>
                <w:sz w:val="24"/>
                <w:szCs w:val="24"/>
              </w:rPr>
              <w:t>份，一份正本和</w:t>
            </w:r>
            <w:r>
              <w:rPr>
                <w:rFonts w:hint="eastAsia" w:ascii="宋体" w:hAnsi="宋体" w:eastAsia="宋体" w:cs="宋体"/>
                <w:bCs/>
                <w:color w:val="auto"/>
                <w:sz w:val="24"/>
                <w:szCs w:val="24"/>
                <w:lang w:eastAsia="zh-CN"/>
              </w:rPr>
              <w:t>四</w:t>
            </w:r>
            <w:r>
              <w:rPr>
                <w:rFonts w:hint="eastAsia" w:ascii="宋体" w:hAnsi="宋体" w:eastAsia="宋体" w:cs="宋体"/>
                <w:bCs/>
                <w:color w:val="auto"/>
                <w:sz w:val="24"/>
                <w:szCs w:val="24"/>
              </w:rPr>
              <w:t>份副本。在每一份</w:t>
            </w:r>
            <w:r>
              <w:rPr>
                <w:rFonts w:hint="eastAsia" w:ascii="宋体" w:hAnsi="宋体" w:eastAsia="宋体" w:cs="宋体"/>
                <w:bCs/>
                <w:color w:val="auto"/>
                <w:sz w:val="24"/>
                <w:szCs w:val="24"/>
                <w:lang w:eastAsia="zh-CN"/>
              </w:rPr>
              <w:t>磋商</w:t>
            </w:r>
            <w:r>
              <w:rPr>
                <w:rFonts w:hint="eastAsia" w:ascii="宋体" w:hAnsi="宋体" w:eastAsia="宋体" w:cs="宋体"/>
                <w:bCs/>
                <w:color w:val="auto"/>
                <w:sz w:val="24"/>
                <w:szCs w:val="24"/>
              </w:rPr>
              <w:t>响应文件上要明确注明“正本”或“副本”字样，一旦正本和副本有差异，以正本为准；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5</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响应文件提交地点及截止时间</w:t>
            </w:r>
          </w:p>
        </w:tc>
        <w:tc>
          <w:tcPr>
            <w:tcW w:w="6753" w:type="dxa"/>
            <w:noWrap w:val="0"/>
            <w:vAlign w:val="center"/>
          </w:tcPr>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提交地点：邹城市</w:t>
            </w:r>
            <w:r>
              <w:rPr>
                <w:rFonts w:hint="eastAsia" w:ascii="宋体" w:hAnsi="宋体" w:cs="宋体"/>
                <w:color w:val="auto"/>
                <w:sz w:val="24"/>
                <w:szCs w:val="24"/>
                <w:highlight w:val="none"/>
                <w:lang w:val="en-US" w:eastAsia="zh-CN"/>
              </w:rPr>
              <w:t>石墙</w:t>
            </w:r>
            <w:r>
              <w:rPr>
                <w:rFonts w:hint="eastAsia" w:ascii="宋体" w:hAnsi="宋体" w:eastAsia="宋体" w:cs="宋体"/>
                <w:color w:val="auto"/>
                <w:sz w:val="24"/>
                <w:szCs w:val="24"/>
                <w:highlight w:val="none"/>
                <w:lang w:val="en-US" w:eastAsia="zh-CN"/>
              </w:rPr>
              <w:t>镇</w:t>
            </w:r>
            <w:r>
              <w:rPr>
                <w:rFonts w:hint="eastAsia" w:ascii="宋体" w:hAnsi="宋体" w:eastAsia="宋体" w:cs="宋体"/>
                <w:color w:val="auto"/>
                <w:sz w:val="24"/>
                <w:szCs w:val="24"/>
                <w:highlight w:val="none"/>
              </w:rPr>
              <w:t>公共资源交易中心开标室</w:t>
            </w:r>
          </w:p>
          <w:p>
            <w:pPr>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截止时间：</w:t>
            </w:r>
            <w:r>
              <w:rPr>
                <w:rFonts w:hint="eastAsia" w:ascii="宋体" w:hAnsi="宋体" w:eastAsia="宋体" w:cs="宋体"/>
                <w:bCs/>
                <w:color w:val="auto"/>
                <w:kern w:val="0"/>
                <w:sz w:val="24"/>
                <w:szCs w:val="24"/>
                <w:lang w:val="en-US" w:eastAsia="zh-CN"/>
              </w:rPr>
              <w:t>2023年</w:t>
            </w:r>
            <w:r>
              <w:rPr>
                <w:rFonts w:hint="eastAsia" w:ascii="宋体" w:hAnsi="宋体" w:cs="宋体"/>
                <w:bCs/>
                <w:color w:val="auto"/>
                <w:kern w:val="0"/>
                <w:sz w:val="24"/>
                <w:szCs w:val="24"/>
                <w:lang w:val="en-US" w:eastAsia="zh-CN"/>
              </w:rPr>
              <w:t>07</w:t>
            </w:r>
            <w:r>
              <w:rPr>
                <w:rFonts w:hint="eastAsia" w:ascii="宋体" w:hAnsi="宋体" w:eastAsia="宋体" w:cs="宋体"/>
                <w:bCs/>
                <w:color w:val="auto"/>
                <w:kern w:val="0"/>
                <w:sz w:val="24"/>
                <w:szCs w:val="24"/>
                <w:lang w:val="en-US" w:eastAsia="zh-CN"/>
              </w:rPr>
              <w:t>月</w:t>
            </w:r>
            <w:r>
              <w:rPr>
                <w:rFonts w:hint="eastAsia" w:ascii="宋体" w:hAnsi="宋体" w:cs="宋体"/>
                <w:bCs/>
                <w:color w:val="auto"/>
                <w:kern w:val="0"/>
                <w:sz w:val="24"/>
                <w:szCs w:val="24"/>
                <w:lang w:val="en-US" w:eastAsia="zh-CN"/>
              </w:rPr>
              <w:t>11</w:t>
            </w:r>
            <w:r>
              <w:rPr>
                <w:rFonts w:hint="eastAsia" w:ascii="宋体" w:hAnsi="宋体" w:eastAsia="宋体" w:cs="宋体"/>
                <w:bCs/>
                <w:color w:val="auto"/>
                <w:kern w:val="0"/>
                <w:sz w:val="24"/>
                <w:szCs w:val="24"/>
                <w:lang w:val="en-US" w:eastAsia="zh-CN"/>
              </w:rPr>
              <w:t>日</w:t>
            </w:r>
            <w:r>
              <w:rPr>
                <w:rFonts w:hint="eastAsia" w:ascii="宋体" w:hAnsi="宋体" w:cs="宋体"/>
                <w:bCs/>
                <w:color w:val="auto"/>
                <w:kern w:val="0"/>
                <w:sz w:val="24"/>
                <w:szCs w:val="24"/>
                <w:lang w:val="en-US" w:eastAsia="zh-CN"/>
              </w:rPr>
              <w:t>11</w:t>
            </w:r>
            <w:r>
              <w:rPr>
                <w:rFonts w:hint="eastAsia" w:ascii="宋体" w:hAnsi="宋体" w:eastAsia="宋体" w:cs="宋体"/>
                <w:bCs/>
                <w:color w:val="auto"/>
                <w:kern w:val="0"/>
                <w:sz w:val="24"/>
                <w:szCs w:val="24"/>
                <w:lang w:val="en-US" w:eastAsia="zh-CN"/>
              </w:rPr>
              <w:t>时</w:t>
            </w:r>
            <w:r>
              <w:rPr>
                <w:rFonts w:hint="eastAsia" w:ascii="宋体" w:hAnsi="宋体" w:cs="宋体"/>
                <w:bCs/>
                <w:color w:val="auto"/>
                <w:kern w:val="0"/>
                <w:sz w:val="24"/>
                <w:szCs w:val="24"/>
                <w:lang w:val="en-US" w:eastAsia="zh-CN"/>
              </w:rPr>
              <w:t>00</w:t>
            </w:r>
            <w:r>
              <w:rPr>
                <w:rFonts w:hint="eastAsia" w:ascii="宋体" w:hAnsi="宋体" w:eastAsia="宋体" w:cs="宋体"/>
                <w:bCs/>
                <w:color w:val="auto"/>
                <w:kern w:val="0"/>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6</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时间及地点</w:t>
            </w:r>
          </w:p>
        </w:tc>
        <w:tc>
          <w:tcPr>
            <w:tcW w:w="6753" w:type="dxa"/>
            <w:noWrap w:val="0"/>
            <w:vAlign w:val="center"/>
          </w:tcPr>
          <w:p>
            <w:pPr>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时间：</w:t>
            </w:r>
            <w:r>
              <w:rPr>
                <w:rFonts w:hint="eastAsia" w:ascii="宋体" w:hAnsi="宋体" w:eastAsia="宋体" w:cs="宋体"/>
                <w:bCs/>
                <w:color w:val="auto"/>
                <w:kern w:val="0"/>
                <w:sz w:val="24"/>
                <w:szCs w:val="24"/>
                <w:lang w:val="en-US" w:eastAsia="zh-CN"/>
              </w:rPr>
              <w:t>2023年</w:t>
            </w:r>
            <w:r>
              <w:rPr>
                <w:rFonts w:hint="eastAsia" w:ascii="宋体" w:hAnsi="宋体" w:cs="宋体"/>
                <w:bCs/>
                <w:color w:val="auto"/>
                <w:kern w:val="0"/>
                <w:sz w:val="24"/>
                <w:szCs w:val="24"/>
                <w:lang w:val="en-US" w:eastAsia="zh-CN"/>
              </w:rPr>
              <w:t>07</w:t>
            </w:r>
            <w:r>
              <w:rPr>
                <w:rFonts w:hint="eastAsia" w:ascii="宋体" w:hAnsi="宋体" w:eastAsia="宋体" w:cs="宋体"/>
                <w:bCs/>
                <w:color w:val="auto"/>
                <w:kern w:val="0"/>
                <w:sz w:val="24"/>
                <w:szCs w:val="24"/>
                <w:lang w:val="en-US" w:eastAsia="zh-CN"/>
              </w:rPr>
              <w:t>月</w:t>
            </w:r>
            <w:r>
              <w:rPr>
                <w:rFonts w:hint="eastAsia" w:ascii="宋体" w:hAnsi="宋体" w:cs="宋体"/>
                <w:bCs/>
                <w:color w:val="auto"/>
                <w:kern w:val="0"/>
                <w:sz w:val="24"/>
                <w:szCs w:val="24"/>
                <w:lang w:val="en-US" w:eastAsia="zh-CN"/>
              </w:rPr>
              <w:t>11</w:t>
            </w:r>
            <w:r>
              <w:rPr>
                <w:rFonts w:hint="eastAsia" w:ascii="宋体" w:hAnsi="宋体" w:eastAsia="宋体" w:cs="宋体"/>
                <w:bCs/>
                <w:color w:val="auto"/>
                <w:kern w:val="0"/>
                <w:sz w:val="24"/>
                <w:szCs w:val="24"/>
                <w:lang w:val="en-US" w:eastAsia="zh-CN"/>
              </w:rPr>
              <w:t>日</w:t>
            </w:r>
            <w:r>
              <w:rPr>
                <w:rFonts w:hint="eastAsia" w:ascii="宋体" w:hAnsi="宋体" w:cs="宋体"/>
                <w:bCs/>
                <w:color w:val="auto"/>
                <w:kern w:val="0"/>
                <w:sz w:val="24"/>
                <w:szCs w:val="24"/>
                <w:lang w:val="en-US" w:eastAsia="zh-CN"/>
              </w:rPr>
              <w:t>11</w:t>
            </w:r>
            <w:r>
              <w:rPr>
                <w:rFonts w:hint="eastAsia" w:ascii="宋体" w:hAnsi="宋体" w:eastAsia="宋体" w:cs="宋体"/>
                <w:bCs/>
                <w:color w:val="auto"/>
                <w:kern w:val="0"/>
                <w:sz w:val="24"/>
                <w:szCs w:val="24"/>
                <w:lang w:val="en-US" w:eastAsia="zh-CN"/>
              </w:rPr>
              <w:t>时</w:t>
            </w:r>
            <w:r>
              <w:rPr>
                <w:rFonts w:hint="eastAsia" w:ascii="宋体" w:hAnsi="宋体" w:cs="宋体"/>
                <w:bCs/>
                <w:color w:val="auto"/>
                <w:kern w:val="0"/>
                <w:sz w:val="24"/>
                <w:szCs w:val="24"/>
                <w:lang w:val="en-US" w:eastAsia="zh-CN"/>
              </w:rPr>
              <w:t>00</w:t>
            </w:r>
            <w:r>
              <w:rPr>
                <w:rFonts w:hint="eastAsia" w:ascii="宋体" w:hAnsi="宋体" w:eastAsia="宋体" w:cs="宋体"/>
                <w:bCs/>
                <w:color w:val="auto"/>
                <w:kern w:val="0"/>
                <w:sz w:val="24"/>
                <w:szCs w:val="24"/>
                <w:lang w:val="en-US" w:eastAsia="zh-CN"/>
              </w:rPr>
              <w:t>分</w:t>
            </w: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地点：邹城市</w:t>
            </w:r>
            <w:r>
              <w:rPr>
                <w:rFonts w:hint="eastAsia" w:ascii="宋体" w:hAnsi="宋体" w:cs="宋体"/>
                <w:color w:val="auto"/>
                <w:sz w:val="24"/>
                <w:szCs w:val="24"/>
                <w:highlight w:val="none"/>
                <w:lang w:eastAsia="zh-CN"/>
              </w:rPr>
              <w:t>石墙</w:t>
            </w:r>
            <w:r>
              <w:rPr>
                <w:rFonts w:hint="eastAsia" w:ascii="宋体" w:hAnsi="宋体" w:eastAsia="宋体" w:cs="宋体"/>
                <w:color w:val="auto"/>
                <w:sz w:val="24"/>
                <w:szCs w:val="24"/>
                <w:highlight w:val="none"/>
                <w:lang w:val="en-US" w:eastAsia="zh-CN"/>
              </w:rPr>
              <w:t>镇</w:t>
            </w:r>
            <w:r>
              <w:rPr>
                <w:rFonts w:hint="eastAsia" w:ascii="宋体" w:hAnsi="宋体" w:eastAsia="宋体" w:cs="宋体"/>
                <w:color w:val="auto"/>
                <w:sz w:val="24"/>
                <w:szCs w:val="24"/>
                <w:highlight w:val="none"/>
              </w:rPr>
              <w:t>公共资源交易中心开标室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7</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成交原则</w:t>
            </w:r>
          </w:p>
        </w:tc>
        <w:tc>
          <w:tcPr>
            <w:tcW w:w="6753" w:type="dxa"/>
            <w:noWrap w:val="0"/>
            <w:vAlign w:val="center"/>
          </w:tcPr>
          <w:p>
            <w:pPr>
              <w:tabs>
                <w:tab w:val="left" w:pos="315"/>
              </w:tabs>
              <w:spacing w:line="360" w:lineRule="auto"/>
              <w:ind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本项目采用综合评分法，是指响应文件满足磋商文件全部实质性要求且按评审因素的量化指标评审得分，按照评审得分由高到低顺序推荐成交候选供应商的评审方法。</w:t>
            </w:r>
          </w:p>
          <w:p>
            <w:pPr>
              <w:tabs>
                <w:tab w:val="left" w:pos="315"/>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b w:val="0"/>
                <w:bCs/>
                <w:color w:val="auto"/>
                <w:sz w:val="24"/>
                <w:szCs w:val="24"/>
                <w:lang w:val="en-US" w:eastAsia="zh-CN"/>
              </w:rPr>
              <w:t>总得分相同者，按最终报价低的名次在前；总得分相同，最终报价也相同的，技术部分总得分高者排名优先；总得分相同，最终报价、技术部分也相同的，按照资信部分得分高者排名优先。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8</w:t>
            </w:r>
          </w:p>
        </w:tc>
        <w:tc>
          <w:tcPr>
            <w:tcW w:w="1716" w:type="dxa"/>
            <w:noWrap w:val="0"/>
            <w:vAlign w:val="center"/>
          </w:tcPr>
          <w:p>
            <w:pPr>
              <w:keepNext w:val="0"/>
              <w:keepLines w:val="0"/>
              <w:pageBreakBefore w:val="0"/>
              <w:suppressLineNumbers w:val="0"/>
              <w:kinsoku/>
              <w:overflowPunct/>
              <w:autoSpaceDE/>
              <w:autoSpaceDN/>
              <w:bidi w:val="0"/>
              <w:adjustRightInd/>
              <w:spacing w:before="0" w:beforeAutospacing="0" w:after="0" w:afterAutospacing="0" w:line="360" w:lineRule="auto"/>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rPr>
              <w:t>磋商费用</w:t>
            </w:r>
          </w:p>
        </w:tc>
        <w:tc>
          <w:tcPr>
            <w:tcW w:w="6753" w:type="dxa"/>
            <w:noWrap w:val="0"/>
            <w:vAlign w:val="center"/>
          </w:tcPr>
          <w:p>
            <w:pPr>
              <w:keepNext w:val="0"/>
              <w:keepLines w:val="0"/>
              <w:pageBreakBefore w:val="0"/>
              <w:suppressLineNumbers w:val="0"/>
              <w:kinsoku/>
              <w:overflowPunct/>
              <w:autoSpaceDE/>
              <w:autoSpaceDN/>
              <w:bidi w:val="0"/>
              <w:adjustRightInd/>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1、无论报价过程中的方法和结果如何，各磋商响应方自行承担所有参与磋商的有关费用。</w:t>
            </w:r>
          </w:p>
          <w:p>
            <w:pPr>
              <w:keepNext w:val="0"/>
              <w:keepLines w:val="0"/>
              <w:pageBreakBefore w:val="0"/>
              <w:suppressLineNumbers w:val="0"/>
              <w:kinsoku/>
              <w:overflowPunct/>
              <w:autoSpaceDE/>
              <w:autoSpaceDN/>
              <w:bidi w:val="0"/>
              <w:adjustRightInd/>
              <w:spacing w:before="0" w:beforeAutospacing="0" w:after="0" w:afterAutospacing="0" w:line="360" w:lineRule="auto"/>
              <w:ind w:left="0" w:leftChars="0" w:right="0" w:righ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none"/>
              </w:rPr>
              <w:t>2、本次采购代理费由成交供应商支付，</w:t>
            </w:r>
            <w:r>
              <w:rPr>
                <w:rFonts w:hint="eastAsia" w:ascii="宋体" w:hAnsi="宋体" w:eastAsia="宋体" w:cs="宋体"/>
                <w:b/>
                <w:bCs/>
                <w:color w:val="auto"/>
                <w:sz w:val="24"/>
                <w:szCs w:val="24"/>
                <w:highlight w:val="none"/>
                <w:lang w:eastAsia="zh-CN"/>
              </w:rPr>
              <w:t>共计：</w:t>
            </w:r>
            <w:r>
              <w:rPr>
                <w:rFonts w:hint="eastAsia" w:ascii="宋体" w:hAnsi="宋体" w:cs="宋体"/>
                <w:b/>
                <w:bCs/>
                <w:color w:val="auto"/>
                <w:sz w:val="24"/>
                <w:szCs w:val="24"/>
                <w:highlight w:val="none"/>
                <w:lang w:val="en-US" w:eastAsia="zh-CN"/>
              </w:rPr>
              <w:t>3300.00</w:t>
            </w:r>
            <w:r>
              <w:rPr>
                <w:rFonts w:hint="eastAsia" w:ascii="宋体" w:hAnsi="宋体" w:eastAsia="宋体" w:cs="宋体"/>
                <w:b/>
                <w:bCs/>
                <w:color w:val="auto"/>
                <w:sz w:val="24"/>
                <w:szCs w:val="24"/>
                <w:highlight w:val="none"/>
                <w:lang w:val="en-US" w:eastAsia="zh-CN"/>
              </w:rPr>
              <w:t>元</w:t>
            </w:r>
            <w:r>
              <w:rPr>
                <w:rFonts w:hint="eastAsia" w:ascii="宋体" w:hAnsi="宋体" w:cs="宋体"/>
                <w:b/>
                <w:bCs/>
                <w:color w:val="auto"/>
                <w:sz w:val="24"/>
                <w:szCs w:val="24"/>
                <w:highlight w:val="none"/>
                <w:lang w:val="en-US" w:eastAsia="zh-CN"/>
              </w:rPr>
              <w:t>。</w:t>
            </w:r>
            <w:r>
              <w:rPr>
                <w:rFonts w:hint="eastAsia" w:ascii="宋体" w:hAnsi="宋体" w:eastAsia="宋体" w:cs="宋体"/>
                <w:color w:val="auto"/>
                <w:sz w:val="24"/>
                <w:szCs w:val="24"/>
                <w:highlight w:val="none"/>
              </w:rPr>
              <w:t>成交通知书发出前，成交人从其账户一次性汇入代理机构指定账户。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19</w:t>
            </w:r>
          </w:p>
        </w:tc>
        <w:tc>
          <w:tcPr>
            <w:tcW w:w="1716" w:type="dxa"/>
            <w:noWrap w:val="0"/>
            <w:vAlign w:val="center"/>
          </w:tcPr>
          <w:p>
            <w:pPr>
              <w:keepNext w:val="0"/>
              <w:keepLines w:val="0"/>
              <w:pageBreakBefore w:val="0"/>
              <w:suppressLineNumbers w:val="0"/>
              <w:kinsoku/>
              <w:overflowPunct/>
              <w:autoSpaceDE/>
              <w:autoSpaceDN/>
              <w:bidi w:val="0"/>
              <w:adjustRightInd/>
              <w:spacing w:before="0" w:beforeAutospacing="0" w:after="0" w:afterAutospacing="0" w:line="360" w:lineRule="auto"/>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rPr>
              <w:t>磋商采购预算</w:t>
            </w:r>
          </w:p>
        </w:tc>
        <w:tc>
          <w:tcPr>
            <w:tcW w:w="6753" w:type="dxa"/>
            <w:noWrap w:val="0"/>
            <w:vAlign w:val="center"/>
          </w:tcPr>
          <w:p>
            <w:pPr>
              <w:keepNext w:val="0"/>
              <w:keepLines w:val="0"/>
              <w:pageBreakBefore w:val="0"/>
              <w:suppressLineNumbers w:val="0"/>
              <w:kinsoku/>
              <w:overflowPunct/>
              <w:autoSpaceDE/>
              <w:autoSpaceDN/>
              <w:bidi w:val="0"/>
              <w:adjustRightInd/>
              <w:spacing w:before="0" w:beforeAutospacing="0" w:after="0" w:afterAutospacing="0" w:line="360" w:lineRule="auto"/>
              <w:ind w:left="0" w:right="0"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bCs/>
                <w:color w:val="auto"/>
                <w:kern w:val="0"/>
                <w:sz w:val="24"/>
                <w:szCs w:val="24"/>
                <w:highlight w:val="none"/>
              </w:rPr>
              <w:t>本工程采购预算（控制价）</w:t>
            </w:r>
            <w:r>
              <w:rPr>
                <w:rFonts w:hint="eastAsia" w:ascii="宋体" w:hAnsi="宋体" w:eastAsia="宋体" w:cs="宋体"/>
                <w:b/>
                <w:bCs/>
                <w:color w:val="auto"/>
                <w:kern w:val="0"/>
                <w:sz w:val="24"/>
                <w:szCs w:val="24"/>
                <w:highlight w:val="none"/>
                <w:lang w:val="en-US" w:eastAsia="zh-CN"/>
              </w:rPr>
              <w:t>：</w:t>
            </w:r>
            <w:r>
              <w:rPr>
                <w:rFonts w:hint="eastAsia" w:ascii="宋体" w:hAnsi="宋体" w:cs="宋体"/>
                <w:b/>
                <w:bCs/>
                <w:color w:val="auto"/>
                <w:kern w:val="0"/>
                <w:sz w:val="24"/>
                <w:szCs w:val="24"/>
                <w:highlight w:val="none"/>
                <w:lang w:val="en-US" w:eastAsia="zh-CN"/>
              </w:rPr>
              <w:t>367145.36</w:t>
            </w:r>
            <w:r>
              <w:rPr>
                <w:rFonts w:hint="eastAsia" w:ascii="宋体" w:hAnsi="宋体" w:eastAsia="宋体" w:cs="宋体"/>
                <w:b/>
                <w:color w:val="auto"/>
                <w:sz w:val="24"/>
                <w:szCs w:val="24"/>
                <w:highlight w:val="none"/>
                <w:lang w:val="en-US" w:eastAsia="zh-CN"/>
              </w:rPr>
              <w:t>元</w:t>
            </w:r>
            <w:r>
              <w:rPr>
                <w:rFonts w:hint="eastAsia" w:ascii="宋体" w:hAnsi="宋体" w:eastAsia="宋体" w:cs="宋体"/>
                <w:b/>
                <w:color w:val="auto"/>
                <w:sz w:val="24"/>
                <w:szCs w:val="24"/>
                <w:highlight w:val="none"/>
                <w:lang w:eastAsia="zh-CN"/>
              </w:rPr>
              <w:t>；</w:t>
            </w:r>
          </w:p>
          <w:p>
            <w:pPr>
              <w:keepNext w:val="0"/>
              <w:keepLines w:val="0"/>
              <w:pageBreakBefore w:val="0"/>
              <w:suppressLineNumbers w:val="0"/>
              <w:kinsoku/>
              <w:overflowPunct/>
              <w:autoSpaceDE/>
              <w:autoSpaceDN/>
              <w:bidi w:val="0"/>
              <w:adjustRightInd/>
              <w:spacing w:before="0" w:beforeAutospacing="0" w:after="0" w:afterAutospacing="0" w:line="360" w:lineRule="auto"/>
              <w:ind w:left="0" w:leftChars="0" w:right="0" w:rightChars="0" w:firstLine="480" w:firstLineChars="200"/>
              <w:rPr>
                <w:rFonts w:hint="eastAsia" w:ascii="宋体" w:hAnsi="宋体" w:eastAsia="宋体" w:cs="宋体"/>
                <w:color w:val="auto"/>
                <w:sz w:val="24"/>
                <w:szCs w:val="24"/>
              </w:rPr>
            </w:pPr>
            <w:r>
              <w:rPr>
                <w:rFonts w:hint="eastAsia" w:ascii="宋体" w:hAnsi="宋体" w:eastAsia="宋体" w:cs="宋体"/>
                <w:bCs/>
                <w:color w:val="auto"/>
                <w:kern w:val="0"/>
                <w:sz w:val="24"/>
                <w:szCs w:val="24"/>
                <w:highlight w:val="none"/>
              </w:rPr>
              <w:t>采购预算价是采购人对采购项目期望的最高限价，供应商两次报价均不得超出采购预算（控制价）且最终报价不得超出初次报价，如若超出按无效响应处理。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vMerge w:val="restart"/>
            <w:noWrap w:val="0"/>
            <w:vAlign w:val="center"/>
          </w:tcPr>
          <w:p>
            <w:pPr>
              <w:spacing w:line="4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0</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质疑投诉内容</w:t>
            </w:r>
          </w:p>
        </w:tc>
        <w:tc>
          <w:tcPr>
            <w:tcW w:w="6753" w:type="dxa"/>
            <w:noWrap w:val="0"/>
            <w:vAlign w:val="center"/>
          </w:tcPr>
          <w:p>
            <w:pPr>
              <w:tabs>
                <w:tab w:val="left" w:pos="315"/>
              </w:tabs>
              <w:spacing w:line="360" w:lineRule="auto"/>
              <w:ind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质疑：参加磋商的供应商认为采购文件、采购过程和成交结果使自己的合法权益受到损害的，有权依法向采购人或采购代理机构提出质疑。</w:t>
            </w:r>
          </w:p>
          <w:p>
            <w:pPr>
              <w:tabs>
                <w:tab w:val="left" w:pos="315"/>
              </w:tabs>
              <w:spacing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b w:val="0"/>
                <w:bCs/>
                <w:color w:val="auto"/>
                <w:sz w:val="24"/>
                <w:szCs w:val="24"/>
                <w:lang w:val="en-US" w:eastAsia="zh-CN"/>
              </w:rPr>
              <w:t>投诉：参加磋商的供应商对采购人的质疑答复不满意，或者采购人未在规定期限内作出答复的，供应商可以在答复期满后可以向相关行政主管部门投诉。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09" w:type="dxa"/>
            <w:vMerge w:val="continue"/>
            <w:noWrap w:val="0"/>
            <w:vAlign w:val="center"/>
          </w:tcPr>
          <w:p>
            <w:pPr>
              <w:spacing w:line="440" w:lineRule="exact"/>
              <w:jc w:val="center"/>
              <w:rPr>
                <w:rFonts w:hint="eastAsia" w:ascii="宋体" w:hAnsi="宋体" w:eastAsia="宋体" w:cs="宋体"/>
                <w:color w:val="auto"/>
                <w:sz w:val="24"/>
                <w:szCs w:val="24"/>
              </w:rPr>
            </w:pP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质疑方式及电话</w:t>
            </w:r>
          </w:p>
        </w:tc>
        <w:tc>
          <w:tcPr>
            <w:tcW w:w="6753" w:type="dxa"/>
            <w:noWrap w:val="0"/>
            <w:vAlign w:val="center"/>
          </w:tcPr>
          <w:p>
            <w:pPr>
              <w:keepNext w:val="0"/>
              <w:keepLines w:val="0"/>
              <w:pageBreakBefore w:val="0"/>
              <w:suppressLineNumbers w:val="0"/>
              <w:kinsoku/>
              <w:overflowPunct/>
              <w:autoSpaceDE/>
              <w:autoSpaceDN/>
              <w:bidi w:val="0"/>
              <w:adjustRightInd/>
              <w:spacing w:before="0" w:beforeAutospacing="0" w:after="0" w:afterAutospacing="0" w:line="360" w:lineRule="auto"/>
              <w:ind w:left="0" w:right="0" w:firstLine="480" w:firstLineChars="200"/>
              <w:rPr>
                <w:rFonts w:hint="eastAsia" w:ascii="宋体" w:hAnsi="宋体" w:eastAsia="宋体" w:cs="宋体"/>
                <w:bCs/>
                <w:color w:val="auto"/>
                <w:sz w:val="24"/>
                <w:szCs w:val="24"/>
              </w:rPr>
            </w:pPr>
            <w:r>
              <w:rPr>
                <w:rFonts w:hint="eastAsia" w:ascii="宋体" w:hAnsi="宋体" w:eastAsia="宋体" w:cs="宋体"/>
                <w:color w:val="auto"/>
                <w:sz w:val="24"/>
                <w:szCs w:val="24"/>
                <w:highlight w:val="none"/>
              </w:rPr>
              <w:t>质疑：参加磋商的供应商认为磋商文件、磋商过程和成交结果使自己的合法权益受到损害的，有权依 法向采购人或采购代理机构提出质疑。所有质疑以书面形式递交，同时发邮件至</w:t>
            </w:r>
            <w:r>
              <w:rPr>
                <w:rFonts w:hint="eastAsia" w:ascii="宋体" w:hAnsi="宋体" w:eastAsia="宋体" w:cs="宋体"/>
                <w:color w:val="auto"/>
                <w:sz w:val="24"/>
                <w:szCs w:val="24"/>
                <w:highlight w:val="none"/>
                <w:lang w:val="en-US" w:eastAsia="zh-CN"/>
              </w:rPr>
              <w:t>sdzc5377566</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26</w:t>
            </w:r>
            <w:r>
              <w:rPr>
                <w:rFonts w:hint="eastAsia" w:ascii="宋体" w:hAnsi="宋体" w:eastAsia="宋体" w:cs="宋体"/>
                <w:color w:val="auto"/>
                <w:sz w:val="24"/>
                <w:szCs w:val="24"/>
                <w:highlight w:val="none"/>
              </w:rPr>
              <w:t>.com。</w:t>
            </w:r>
          </w:p>
        </w:tc>
      </w:tr>
    </w:tbl>
    <w:p>
      <w:pPr>
        <w:numPr>
          <w:ilvl w:val="0"/>
          <w:numId w:val="0"/>
        </w:numPr>
        <w:jc w:val="both"/>
        <w:rPr>
          <w:rFonts w:hint="eastAsia" w:ascii="宋体" w:hAnsi="宋体" w:eastAsia="宋体" w:cs="宋体"/>
          <w:b w:val="0"/>
          <w:bCs/>
          <w:color w:val="auto"/>
          <w:kern w:val="0"/>
          <w:sz w:val="24"/>
          <w:szCs w:val="24"/>
          <w:highlight w:val="none"/>
        </w:rPr>
      </w:pPr>
    </w:p>
    <w:p>
      <w:pPr>
        <w:pStyle w:val="2"/>
        <w:rPr>
          <w:rFonts w:hint="eastAsia" w:ascii="宋体" w:hAnsi="宋体" w:eastAsia="宋体" w:cs="宋体"/>
          <w:b w:val="0"/>
          <w:bCs/>
          <w:color w:val="auto"/>
          <w:kern w:val="0"/>
          <w:sz w:val="24"/>
          <w:szCs w:val="24"/>
          <w:highlight w:val="none"/>
        </w:rPr>
      </w:pPr>
    </w:p>
    <w:p>
      <w:pPr>
        <w:rPr>
          <w:rFonts w:hint="eastAsia" w:ascii="宋体" w:hAnsi="宋体" w:eastAsia="宋体" w:cs="宋体"/>
          <w:b w:val="0"/>
          <w:bCs/>
          <w:color w:val="auto"/>
          <w:kern w:val="0"/>
          <w:sz w:val="24"/>
          <w:szCs w:val="24"/>
          <w:highlight w:val="none"/>
        </w:rPr>
      </w:pPr>
    </w:p>
    <w:p>
      <w:pPr>
        <w:pStyle w:val="2"/>
        <w:rPr>
          <w:rFonts w:hint="eastAsia" w:ascii="宋体" w:hAnsi="宋体" w:eastAsia="宋体" w:cs="宋体"/>
          <w:b w:val="0"/>
          <w:bCs/>
          <w:color w:val="auto"/>
          <w:kern w:val="0"/>
          <w:sz w:val="24"/>
          <w:szCs w:val="24"/>
          <w:highlight w:val="none"/>
        </w:rPr>
      </w:pPr>
    </w:p>
    <w:p>
      <w:pPr>
        <w:rPr>
          <w:rFonts w:hint="eastAsia" w:ascii="宋体" w:hAnsi="宋体" w:eastAsia="宋体" w:cs="宋体"/>
          <w:b w:val="0"/>
          <w:bCs/>
          <w:color w:val="auto"/>
          <w:kern w:val="0"/>
          <w:sz w:val="24"/>
          <w:szCs w:val="24"/>
          <w:highlight w:val="none"/>
        </w:rPr>
      </w:pPr>
    </w:p>
    <w:p>
      <w:pPr>
        <w:pStyle w:val="14"/>
        <w:rPr>
          <w:rFonts w:hint="eastAsia" w:ascii="宋体" w:hAnsi="宋体" w:eastAsia="宋体" w:cs="宋体"/>
          <w:b w:val="0"/>
          <w:bCs/>
          <w:color w:val="auto"/>
          <w:kern w:val="0"/>
          <w:sz w:val="24"/>
          <w:szCs w:val="24"/>
          <w:highlight w:val="none"/>
        </w:rPr>
      </w:pPr>
    </w:p>
    <w:p>
      <w:pPr>
        <w:pStyle w:val="15"/>
        <w:rPr>
          <w:rFonts w:hint="eastAsia" w:ascii="宋体" w:hAnsi="宋体" w:eastAsia="宋体" w:cs="宋体"/>
          <w:b w:val="0"/>
          <w:bCs/>
          <w:color w:val="auto"/>
          <w:kern w:val="0"/>
          <w:sz w:val="24"/>
          <w:szCs w:val="24"/>
          <w:highlight w:val="none"/>
        </w:rPr>
      </w:pPr>
    </w:p>
    <w:p>
      <w:pPr>
        <w:rPr>
          <w:rFonts w:hint="eastAsia" w:ascii="宋体" w:hAnsi="宋体" w:eastAsia="宋体" w:cs="宋体"/>
          <w:b w:val="0"/>
          <w:bCs/>
          <w:color w:val="auto"/>
          <w:kern w:val="0"/>
          <w:sz w:val="24"/>
          <w:szCs w:val="24"/>
          <w:highlight w:val="none"/>
        </w:rPr>
      </w:pPr>
    </w:p>
    <w:p>
      <w:pPr>
        <w:pStyle w:val="14"/>
        <w:rPr>
          <w:rFonts w:hint="eastAsia" w:ascii="宋体" w:hAnsi="宋体" w:eastAsia="宋体" w:cs="宋体"/>
          <w:b w:val="0"/>
          <w:bCs/>
          <w:color w:val="auto"/>
          <w:kern w:val="0"/>
          <w:sz w:val="24"/>
          <w:szCs w:val="24"/>
          <w:highlight w:val="none"/>
        </w:rPr>
      </w:pPr>
    </w:p>
    <w:p>
      <w:pPr>
        <w:pStyle w:val="15"/>
        <w:rPr>
          <w:rFonts w:hint="eastAsia" w:ascii="宋体" w:hAnsi="宋体" w:eastAsia="宋体" w:cs="宋体"/>
          <w:b w:val="0"/>
          <w:bCs/>
          <w:color w:val="auto"/>
          <w:kern w:val="0"/>
          <w:sz w:val="24"/>
          <w:szCs w:val="24"/>
          <w:highlight w:val="none"/>
        </w:rPr>
      </w:pPr>
    </w:p>
    <w:p>
      <w:pPr>
        <w:rPr>
          <w:rFonts w:hint="eastAsia" w:ascii="宋体" w:hAnsi="宋体" w:eastAsia="宋体" w:cs="宋体"/>
          <w:b w:val="0"/>
          <w:bCs/>
          <w:color w:val="auto"/>
          <w:kern w:val="0"/>
          <w:sz w:val="24"/>
          <w:szCs w:val="24"/>
          <w:highlight w:val="none"/>
        </w:rPr>
      </w:pPr>
    </w:p>
    <w:p>
      <w:pPr>
        <w:pStyle w:val="14"/>
        <w:rPr>
          <w:rFonts w:hint="eastAsia" w:ascii="宋体" w:hAnsi="宋体" w:eastAsia="宋体" w:cs="宋体"/>
          <w:b w:val="0"/>
          <w:bCs/>
          <w:color w:val="auto"/>
          <w:kern w:val="0"/>
          <w:sz w:val="24"/>
          <w:szCs w:val="24"/>
          <w:highlight w:val="none"/>
        </w:rPr>
      </w:pPr>
    </w:p>
    <w:p>
      <w:pPr>
        <w:pStyle w:val="15"/>
        <w:rPr>
          <w:rFonts w:hint="eastAsia" w:ascii="宋体" w:hAnsi="宋体" w:eastAsia="宋体" w:cs="宋体"/>
          <w:b w:val="0"/>
          <w:bCs/>
          <w:color w:val="auto"/>
          <w:kern w:val="0"/>
          <w:sz w:val="24"/>
          <w:szCs w:val="24"/>
          <w:highlight w:val="none"/>
        </w:rPr>
      </w:pPr>
    </w:p>
    <w:p>
      <w:pPr>
        <w:rPr>
          <w:rFonts w:hint="eastAsia" w:ascii="宋体" w:hAnsi="宋体" w:eastAsia="宋体" w:cs="宋体"/>
          <w:b w:val="0"/>
          <w:bCs/>
          <w:color w:val="auto"/>
          <w:kern w:val="0"/>
          <w:sz w:val="24"/>
          <w:szCs w:val="24"/>
          <w:highlight w:val="none"/>
        </w:rPr>
      </w:pPr>
    </w:p>
    <w:p>
      <w:pPr>
        <w:pStyle w:val="14"/>
        <w:rPr>
          <w:rFonts w:hint="eastAsia" w:ascii="宋体" w:hAnsi="宋体" w:eastAsia="宋体" w:cs="宋体"/>
          <w:b w:val="0"/>
          <w:bCs/>
          <w:color w:val="auto"/>
          <w:kern w:val="0"/>
          <w:sz w:val="24"/>
          <w:szCs w:val="24"/>
          <w:highlight w:val="none"/>
        </w:rPr>
      </w:pPr>
    </w:p>
    <w:p>
      <w:pPr>
        <w:pStyle w:val="15"/>
        <w:rPr>
          <w:rFonts w:hint="eastAsia" w:ascii="宋体" w:hAnsi="宋体" w:eastAsia="宋体" w:cs="宋体"/>
          <w:b w:val="0"/>
          <w:bCs/>
          <w:color w:val="auto"/>
          <w:kern w:val="0"/>
          <w:sz w:val="24"/>
          <w:szCs w:val="24"/>
          <w:highlight w:val="none"/>
        </w:rPr>
      </w:pPr>
    </w:p>
    <w:p>
      <w:pPr>
        <w:rPr>
          <w:rFonts w:hint="eastAsia" w:ascii="宋体" w:hAnsi="宋体" w:eastAsia="宋体" w:cs="宋体"/>
          <w:b w:val="0"/>
          <w:bCs/>
          <w:color w:val="auto"/>
          <w:kern w:val="0"/>
          <w:sz w:val="24"/>
          <w:szCs w:val="24"/>
          <w:highlight w:val="none"/>
        </w:rPr>
      </w:pPr>
    </w:p>
    <w:p>
      <w:pPr>
        <w:pStyle w:val="14"/>
        <w:rPr>
          <w:rFonts w:hint="eastAsia" w:ascii="宋体" w:hAnsi="宋体" w:eastAsia="宋体" w:cs="宋体"/>
          <w:b w:val="0"/>
          <w:bCs/>
          <w:color w:val="auto"/>
          <w:kern w:val="0"/>
          <w:sz w:val="24"/>
          <w:szCs w:val="24"/>
          <w:highlight w:val="none"/>
        </w:rPr>
      </w:pPr>
    </w:p>
    <w:p>
      <w:pPr>
        <w:pStyle w:val="15"/>
        <w:rPr>
          <w:rFonts w:hint="eastAsia" w:ascii="宋体" w:hAnsi="宋体" w:eastAsia="宋体" w:cs="宋体"/>
          <w:b w:val="0"/>
          <w:bCs/>
          <w:color w:val="auto"/>
          <w:kern w:val="0"/>
          <w:sz w:val="24"/>
          <w:szCs w:val="24"/>
          <w:highlight w:val="none"/>
        </w:rPr>
      </w:pPr>
    </w:p>
    <w:p>
      <w:pPr>
        <w:rPr>
          <w:rFonts w:hint="eastAsia" w:ascii="宋体" w:hAnsi="宋体" w:eastAsia="宋体" w:cs="宋体"/>
          <w:b w:val="0"/>
          <w:bCs/>
          <w:color w:val="auto"/>
          <w:kern w:val="0"/>
          <w:sz w:val="24"/>
          <w:szCs w:val="24"/>
          <w:highlight w:val="none"/>
        </w:rPr>
      </w:pPr>
    </w:p>
    <w:p>
      <w:pPr>
        <w:pStyle w:val="14"/>
        <w:rPr>
          <w:rFonts w:hint="eastAsia" w:ascii="宋体" w:hAnsi="宋体" w:eastAsia="宋体" w:cs="宋体"/>
          <w:b w:val="0"/>
          <w:bCs/>
          <w:color w:val="auto"/>
          <w:kern w:val="0"/>
          <w:sz w:val="24"/>
          <w:szCs w:val="24"/>
          <w:highlight w:val="none"/>
        </w:rPr>
      </w:pPr>
    </w:p>
    <w:p>
      <w:pPr>
        <w:pStyle w:val="15"/>
        <w:rPr>
          <w:rFonts w:hint="eastAsia" w:ascii="宋体" w:hAnsi="宋体" w:eastAsia="宋体" w:cs="宋体"/>
          <w:b w:val="0"/>
          <w:bCs/>
          <w:color w:val="auto"/>
          <w:kern w:val="0"/>
          <w:sz w:val="24"/>
          <w:szCs w:val="24"/>
          <w:highlight w:val="none"/>
        </w:rPr>
      </w:pPr>
    </w:p>
    <w:p>
      <w:pPr>
        <w:rPr>
          <w:rFonts w:hint="eastAsia" w:ascii="宋体" w:hAnsi="宋体" w:eastAsia="宋体" w:cs="宋体"/>
          <w:b w:val="0"/>
          <w:bCs/>
          <w:color w:val="auto"/>
          <w:kern w:val="0"/>
          <w:sz w:val="24"/>
          <w:szCs w:val="24"/>
          <w:highlight w:val="none"/>
        </w:rPr>
      </w:pPr>
    </w:p>
    <w:p>
      <w:pPr>
        <w:pStyle w:val="14"/>
        <w:rPr>
          <w:rFonts w:hint="eastAsia" w:ascii="宋体" w:hAnsi="宋体" w:eastAsia="宋体" w:cs="宋体"/>
          <w:b w:val="0"/>
          <w:bCs/>
          <w:color w:val="auto"/>
          <w:kern w:val="0"/>
          <w:sz w:val="24"/>
          <w:szCs w:val="24"/>
          <w:highlight w:val="none"/>
        </w:rPr>
      </w:pPr>
    </w:p>
    <w:p>
      <w:pPr>
        <w:pStyle w:val="15"/>
        <w:rPr>
          <w:rFonts w:hint="eastAsia" w:ascii="宋体" w:hAnsi="宋体" w:eastAsia="宋体" w:cs="宋体"/>
          <w:b w:val="0"/>
          <w:bCs/>
          <w:color w:val="auto"/>
          <w:kern w:val="0"/>
          <w:sz w:val="24"/>
          <w:szCs w:val="24"/>
          <w:highlight w:val="none"/>
        </w:rPr>
      </w:pPr>
    </w:p>
    <w:p>
      <w:pPr>
        <w:rPr>
          <w:rFonts w:hint="eastAsia" w:ascii="宋体" w:hAnsi="宋体" w:eastAsia="宋体" w:cs="宋体"/>
          <w:b w:val="0"/>
          <w:bCs/>
          <w:color w:val="auto"/>
          <w:kern w:val="0"/>
          <w:sz w:val="24"/>
          <w:szCs w:val="24"/>
          <w:highlight w:val="none"/>
        </w:rPr>
      </w:pPr>
    </w:p>
    <w:p>
      <w:pPr>
        <w:pStyle w:val="14"/>
        <w:rPr>
          <w:rFonts w:hint="eastAsia" w:ascii="宋体" w:hAnsi="宋体" w:eastAsia="宋体" w:cs="宋体"/>
          <w:b w:val="0"/>
          <w:bCs/>
          <w:color w:val="auto"/>
          <w:kern w:val="0"/>
          <w:sz w:val="24"/>
          <w:szCs w:val="24"/>
          <w:highlight w:val="none"/>
        </w:rPr>
      </w:pPr>
    </w:p>
    <w:p>
      <w:pPr>
        <w:pStyle w:val="15"/>
        <w:rPr>
          <w:rFonts w:hint="eastAsia" w:ascii="宋体" w:hAnsi="宋体" w:eastAsia="宋体" w:cs="宋体"/>
          <w:b w:val="0"/>
          <w:bCs/>
          <w:color w:val="auto"/>
          <w:kern w:val="0"/>
          <w:sz w:val="24"/>
          <w:szCs w:val="24"/>
          <w:highlight w:val="none"/>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pStyle w:val="2"/>
        <w:rPr>
          <w:rFonts w:hint="eastAsia"/>
          <w:color w:val="auto"/>
        </w:rPr>
      </w:pPr>
    </w:p>
    <w:p>
      <w:pPr>
        <w:rPr>
          <w:rFonts w:hint="eastAsia"/>
          <w:color w:val="auto"/>
        </w:rPr>
      </w:pPr>
    </w:p>
    <w:p>
      <w:pPr>
        <w:pStyle w:val="2"/>
        <w:rPr>
          <w:rFonts w:hint="eastAsia"/>
        </w:rPr>
      </w:pPr>
    </w:p>
    <w:p>
      <w:pPr>
        <w:rPr>
          <w:rFonts w:hint="eastAsia"/>
          <w:color w:val="auto"/>
        </w:rPr>
      </w:pPr>
    </w:p>
    <w:p>
      <w:pPr>
        <w:pStyle w:val="2"/>
        <w:rPr>
          <w:rFonts w:hint="eastAsia"/>
          <w:color w:val="auto"/>
        </w:rPr>
      </w:pPr>
    </w:p>
    <w:p>
      <w:pPr>
        <w:numPr>
          <w:ilvl w:val="0"/>
          <w:numId w:val="0"/>
        </w:numPr>
        <w:jc w:val="center"/>
        <w:rPr>
          <w:color w:val="auto"/>
        </w:rPr>
      </w:pPr>
      <w:r>
        <w:rPr>
          <w:rFonts w:hint="eastAsia" w:ascii="宋体" w:hAnsi="宋体" w:eastAsia="宋体" w:cs="宋体"/>
          <w:b/>
          <w:color w:val="auto"/>
          <w:kern w:val="0"/>
          <w:sz w:val="24"/>
          <w:szCs w:val="24"/>
          <w:highlight w:val="none"/>
        </w:rPr>
        <w:t>二、磋商响应方须知</w:t>
      </w:r>
    </w:p>
    <w:p>
      <w:pPr>
        <w:tabs>
          <w:tab w:val="left" w:pos="315"/>
        </w:tabs>
        <w:spacing w:line="360" w:lineRule="auto"/>
        <w:ind w:firstLine="482" w:firstLineChars="200"/>
        <w:rPr>
          <w:rFonts w:ascii="宋体" w:hAnsi="宋体"/>
          <w:b/>
          <w:color w:val="auto"/>
          <w:sz w:val="24"/>
        </w:rPr>
      </w:pPr>
      <w:r>
        <w:rPr>
          <w:rFonts w:ascii="宋体" w:hAnsi="宋体"/>
          <w:b/>
          <w:color w:val="auto"/>
          <w:sz w:val="24"/>
        </w:rPr>
        <w:t>一、适用范围</w:t>
      </w:r>
      <w:r>
        <w:rPr>
          <w:rFonts w:hint="eastAsia" w:ascii="宋体" w:hAnsi="宋体"/>
          <w:b/>
          <w:color w:val="auto"/>
          <w:sz w:val="24"/>
        </w:rPr>
        <w:t>：</w:t>
      </w:r>
    </w:p>
    <w:p>
      <w:pPr>
        <w:widowControl/>
        <w:shd w:val="clear" w:color="auto" w:fill="FFFFFF"/>
        <w:spacing w:line="360" w:lineRule="auto"/>
        <w:ind w:firstLine="480"/>
        <w:jc w:val="left"/>
        <w:rPr>
          <w:rFonts w:ascii="宋体" w:hAnsi="宋体"/>
          <w:color w:val="auto"/>
          <w:sz w:val="24"/>
        </w:rPr>
      </w:pPr>
      <w:r>
        <w:rPr>
          <w:rFonts w:hint="eastAsia" w:ascii="宋体" w:hAnsi="宋体"/>
          <w:color w:val="auto"/>
          <w:sz w:val="24"/>
        </w:rPr>
        <w:t>本磋商文件仅适用于</w:t>
      </w:r>
      <w:r>
        <w:rPr>
          <w:rFonts w:hint="eastAsia" w:ascii="宋体" w:hAnsi="宋体"/>
          <w:color w:val="auto"/>
          <w:sz w:val="24"/>
          <w:lang w:eastAsia="zh-CN"/>
        </w:rPr>
        <w:t>邹城市石墙镇2023年A类村-姜庄村街道提升项目</w:t>
      </w:r>
      <w:r>
        <w:rPr>
          <w:rFonts w:hint="eastAsia" w:ascii="宋体" w:hAnsi="宋体"/>
          <w:color w:val="auto"/>
          <w:sz w:val="24"/>
        </w:rPr>
        <w:t>。</w:t>
      </w:r>
    </w:p>
    <w:p>
      <w:pPr>
        <w:tabs>
          <w:tab w:val="left" w:pos="315"/>
        </w:tabs>
        <w:spacing w:line="360" w:lineRule="auto"/>
        <w:ind w:firstLine="482" w:firstLineChars="200"/>
        <w:rPr>
          <w:rFonts w:ascii="宋体" w:hAnsi="宋体"/>
          <w:b/>
          <w:color w:val="auto"/>
          <w:sz w:val="24"/>
        </w:rPr>
      </w:pPr>
      <w:r>
        <w:rPr>
          <w:rFonts w:ascii="宋体" w:hAnsi="宋体"/>
          <w:b/>
          <w:color w:val="auto"/>
          <w:sz w:val="24"/>
        </w:rPr>
        <w:t>二、定义</w:t>
      </w:r>
      <w:r>
        <w:rPr>
          <w:rFonts w:hint="eastAsia" w:ascii="宋体" w:hAnsi="宋体"/>
          <w:b/>
          <w:color w:val="auto"/>
          <w:sz w:val="24"/>
        </w:rPr>
        <w:t>：</w:t>
      </w:r>
    </w:p>
    <w:p>
      <w:pPr>
        <w:widowControl/>
        <w:shd w:val="clear" w:color="auto" w:fill="FFFFFF"/>
        <w:spacing w:line="360" w:lineRule="auto"/>
        <w:ind w:firstLine="480"/>
        <w:jc w:val="left"/>
        <w:rPr>
          <w:rFonts w:ascii="宋体" w:hAnsi="宋体" w:cs="Arial Unicode MS"/>
          <w:color w:val="auto"/>
          <w:sz w:val="24"/>
        </w:rPr>
      </w:pPr>
      <w:r>
        <w:rPr>
          <w:rFonts w:hint="eastAsia" w:ascii="宋体" w:hAnsi="宋体" w:cs="Arial Unicode MS"/>
          <w:color w:val="auto"/>
          <w:sz w:val="24"/>
        </w:rPr>
        <w:t>1、“采 购 人”系指：</w:t>
      </w:r>
      <w:r>
        <w:rPr>
          <w:rFonts w:hint="eastAsia" w:ascii="宋体" w:hAnsi="宋体" w:cs="Arial Unicode MS"/>
          <w:color w:val="auto"/>
          <w:sz w:val="24"/>
          <w:lang w:eastAsia="zh-CN"/>
        </w:rPr>
        <w:t>邹城市石墙镇人民政府</w:t>
      </w:r>
      <w:r>
        <w:rPr>
          <w:rFonts w:hint="eastAsia" w:ascii="宋体" w:hAnsi="宋体" w:cs="Arial Unicode MS"/>
          <w:color w:val="auto"/>
          <w:sz w:val="24"/>
        </w:rPr>
        <w:t>；</w:t>
      </w:r>
    </w:p>
    <w:p>
      <w:pPr>
        <w:widowControl/>
        <w:shd w:val="clear" w:color="auto" w:fill="FFFFFF"/>
        <w:spacing w:line="360" w:lineRule="auto"/>
        <w:ind w:firstLine="480"/>
        <w:jc w:val="left"/>
        <w:rPr>
          <w:rFonts w:ascii="宋体" w:hAnsi="宋体" w:cs="Arial Unicode MS"/>
          <w:color w:val="auto"/>
          <w:sz w:val="24"/>
        </w:rPr>
      </w:pPr>
      <w:r>
        <w:rPr>
          <w:rFonts w:hint="eastAsia" w:ascii="宋体" w:hAnsi="宋体" w:cs="Arial Unicode MS"/>
          <w:color w:val="auto"/>
          <w:sz w:val="24"/>
        </w:rPr>
        <w:t>2、“代理机构”系指：瀚景项目管理有限公司；</w:t>
      </w:r>
    </w:p>
    <w:p>
      <w:pPr>
        <w:widowControl/>
        <w:shd w:val="clear" w:color="auto" w:fill="FFFFFF"/>
        <w:spacing w:line="360" w:lineRule="auto"/>
        <w:ind w:firstLine="480"/>
        <w:jc w:val="left"/>
        <w:rPr>
          <w:rFonts w:ascii="宋体" w:hAnsi="宋体" w:cs="Arial Unicode MS"/>
          <w:color w:val="auto"/>
          <w:sz w:val="24"/>
        </w:rPr>
      </w:pPr>
      <w:r>
        <w:rPr>
          <w:rFonts w:hint="eastAsia" w:ascii="宋体" w:hAnsi="宋体" w:cs="Arial Unicode MS"/>
          <w:color w:val="auto"/>
          <w:sz w:val="24"/>
        </w:rPr>
        <w:t>3、“响应供应商”系指参与</w:t>
      </w:r>
      <w:r>
        <w:rPr>
          <w:rFonts w:hint="eastAsia" w:ascii="宋体" w:hAnsi="宋体" w:cs="Courier New"/>
          <w:color w:val="auto"/>
          <w:sz w:val="24"/>
        </w:rPr>
        <w:t>磋商</w:t>
      </w:r>
      <w:r>
        <w:rPr>
          <w:rFonts w:hint="eastAsia" w:ascii="宋体" w:hAnsi="宋体" w:cs="Arial Unicode MS"/>
          <w:color w:val="auto"/>
          <w:sz w:val="24"/>
        </w:rPr>
        <w:t>并向采购人提交</w:t>
      </w:r>
      <w:r>
        <w:rPr>
          <w:rFonts w:hint="eastAsia" w:ascii="宋体" w:hAnsi="宋体" w:cs="Courier New"/>
          <w:color w:val="auto"/>
          <w:sz w:val="24"/>
        </w:rPr>
        <w:t>磋商</w:t>
      </w:r>
      <w:r>
        <w:rPr>
          <w:rFonts w:hint="eastAsia" w:ascii="宋体" w:hAnsi="宋体" w:cs="Arial Unicode MS"/>
          <w:color w:val="auto"/>
          <w:sz w:val="24"/>
        </w:rPr>
        <w:t>响应文件的单位；</w:t>
      </w:r>
    </w:p>
    <w:p>
      <w:pPr>
        <w:widowControl/>
        <w:shd w:val="clear" w:color="auto" w:fill="FFFFFF"/>
        <w:spacing w:line="360" w:lineRule="auto"/>
        <w:ind w:firstLine="480"/>
        <w:jc w:val="left"/>
        <w:rPr>
          <w:rFonts w:ascii="宋体" w:hAnsi="宋体" w:cs="Arial Unicode MS"/>
          <w:color w:val="auto"/>
          <w:sz w:val="24"/>
        </w:rPr>
      </w:pPr>
      <w:r>
        <w:rPr>
          <w:rFonts w:hint="eastAsia" w:ascii="宋体" w:hAnsi="宋体" w:cs="Arial Unicode MS"/>
          <w:color w:val="auto"/>
          <w:sz w:val="24"/>
        </w:rPr>
        <w:t>4、“成交供应商”系指经法定程序确定并授予合同的响应供应商。</w:t>
      </w:r>
    </w:p>
    <w:p>
      <w:pPr>
        <w:tabs>
          <w:tab w:val="left" w:pos="315"/>
        </w:tabs>
        <w:spacing w:line="360" w:lineRule="auto"/>
        <w:ind w:firstLine="482" w:firstLineChars="200"/>
        <w:rPr>
          <w:rFonts w:ascii="宋体" w:hAnsi="宋体"/>
          <w:b/>
          <w:color w:val="auto"/>
          <w:sz w:val="24"/>
        </w:rPr>
      </w:pPr>
      <w:r>
        <w:rPr>
          <w:rFonts w:ascii="宋体" w:hAnsi="宋体"/>
          <w:b/>
          <w:color w:val="auto"/>
          <w:sz w:val="24"/>
        </w:rPr>
        <w:t>三、</w:t>
      </w:r>
      <w:r>
        <w:rPr>
          <w:rFonts w:hint="eastAsia" w:ascii="宋体" w:hAnsi="宋体"/>
          <w:b/>
          <w:color w:val="auto"/>
          <w:sz w:val="24"/>
        </w:rPr>
        <w:t>供应商</w:t>
      </w:r>
      <w:r>
        <w:rPr>
          <w:rFonts w:ascii="宋体" w:hAnsi="宋体"/>
          <w:b/>
          <w:color w:val="auto"/>
          <w:sz w:val="24"/>
        </w:rPr>
        <w:t>应具备的条件</w:t>
      </w:r>
      <w:r>
        <w:rPr>
          <w:rFonts w:hint="eastAsia" w:ascii="宋体" w:hAnsi="宋体"/>
          <w:b/>
          <w:color w:val="auto"/>
          <w:sz w:val="24"/>
        </w:rPr>
        <w:t>：</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1、具备《政府采购法》第二十二条规定的条件。</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（一）具有独立承担民事责任的能力；</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（二）具有良好的商业信誉和健全的财务会计制度；</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（三）具有履行合同所必需的货物和专业技术能力；</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（四）有依法缴纳税收和社会保障资金的良好记录；</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（五）参加政府采购活动前三年内，在经营活动中没有重大违法记录；</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（六）法律、行政法规规定的其他条件。</w:t>
      </w:r>
    </w:p>
    <w:p>
      <w:pPr>
        <w:widowControl/>
        <w:shd w:val="clear" w:color="auto" w:fill="FFFFFF"/>
        <w:spacing w:line="360" w:lineRule="auto"/>
        <w:ind w:firstLine="480"/>
        <w:jc w:val="left"/>
        <w:rPr>
          <w:rFonts w:hint="eastAsia"/>
          <w:color w:val="auto"/>
          <w:sz w:val="24"/>
        </w:rPr>
      </w:pPr>
      <w:r>
        <w:rPr>
          <w:rFonts w:hint="eastAsia" w:ascii="宋体" w:hAnsi="宋体" w:cs="宋体"/>
          <w:bCs/>
          <w:color w:val="auto"/>
          <w:kern w:val="0"/>
          <w:sz w:val="24"/>
        </w:rPr>
        <w:t>2、本次采购要求</w:t>
      </w:r>
      <w:r>
        <w:rPr>
          <w:rFonts w:hint="eastAsia" w:cs="宋体"/>
          <w:bCs/>
          <w:color w:val="auto"/>
          <w:kern w:val="0"/>
          <w:sz w:val="24"/>
          <w:lang w:eastAsia="zh-CN"/>
        </w:rPr>
        <w:t>：</w:t>
      </w:r>
      <w:r>
        <w:rPr>
          <w:rFonts w:hint="eastAsia" w:ascii="宋体" w:hAnsi="宋体" w:cs="宋体"/>
          <w:bCs/>
          <w:color w:val="auto"/>
          <w:kern w:val="0"/>
          <w:sz w:val="24"/>
        </w:rPr>
        <w:t>供应商须</w:t>
      </w:r>
      <w:r>
        <w:rPr>
          <w:rFonts w:hint="eastAsia" w:ascii="宋体" w:hAnsi="宋体" w:cs="宋体"/>
          <w:color w:val="auto"/>
          <w:kern w:val="0"/>
          <w:sz w:val="24"/>
        </w:rPr>
        <w:t>具备</w:t>
      </w:r>
      <w:r>
        <w:rPr>
          <w:rFonts w:hint="eastAsia" w:ascii="宋体" w:hAnsi="宋体" w:cs="宋体"/>
          <w:b/>
          <w:bCs/>
          <w:color w:val="auto"/>
          <w:kern w:val="0"/>
          <w:sz w:val="24"/>
          <w:u w:val="single"/>
          <w:lang w:eastAsia="zh-CN"/>
        </w:rPr>
        <w:t>建筑工程施工总承包叁级及以上资质</w:t>
      </w:r>
      <w:r>
        <w:rPr>
          <w:rFonts w:hint="eastAsia" w:ascii="宋体" w:hAnsi="宋体" w:cs="宋体"/>
          <w:b/>
          <w:bCs/>
          <w:color w:val="auto"/>
          <w:kern w:val="0"/>
          <w:sz w:val="24"/>
        </w:rPr>
        <w:t xml:space="preserve"> </w:t>
      </w:r>
      <w:r>
        <w:rPr>
          <w:rFonts w:hint="eastAsia" w:ascii="宋体" w:hAnsi="宋体" w:cs="宋体"/>
          <w:bCs/>
          <w:color w:val="auto"/>
          <w:kern w:val="0"/>
          <w:sz w:val="24"/>
        </w:rPr>
        <w:t>，</w:t>
      </w:r>
      <w:r>
        <w:rPr>
          <w:rFonts w:hint="eastAsia" w:ascii="宋体" w:hAnsi="宋体" w:cs="宋体"/>
          <w:bCs/>
          <w:color w:val="auto"/>
          <w:kern w:val="0"/>
          <w:sz w:val="24"/>
          <w:u w:val="single"/>
        </w:rPr>
        <w:t xml:space="preserve"> / </w:t>
      </w:r>
      <w:r>
        <w:rPr>
          <w:rFonts w:hint="eastAsia" w:ascii="宋体" w:hAnsi="宋体" w:cs="宋体"/>
          <w:bCs/>
          <w:color w:val="auto"/>
          <w:kern w:val="0"/>
          <w:sz w:val="24"/>
        </w:rPr>
        <w:t>业绩，并在人员、设备、资金等方面具有相应的施工能力，其中，供应商拟派项目经理须</w:t>
      </w:r>
      <w:r>
        <w:rPr>
          <w:rFonts w:hint="eastAsia" w:ascii="宋体" w:hAnsi="宋体" w:cs="宋体"/>
          <w:b/>
          <w:bCs/>
          <w:color w:val="auto"/>
          <w:kern w:val="0"/>
          <w:sz w:val="24"/>
          <w:u w:val="single"/>
        </w:rPr>
        <w:t>具备本单位注册的</w:t>
      </w:r>
      <w:r>
        <w:rPr>
          <w:rFonts w:hint="eastAsia" w:ascii="宋体" w:hAnsi="宋体" w:cs="宋体"/>
          <w:b/>
          <w:bCs/>
          <w:color w:val="auto"/>
          <w:kern w:val="0"/>
          <w:sz w:val="24"/>
          <w:u w:val="single"/>
          <w:lang w:eastAsia="zh-CN"/>
        </w:rPr>
        <w:t>建筑工程</w:t>
      </w:r>
      <w:r>
        <w:rPr>
          <w:rFonts w:hint="eastAsia" w:ascii="宋体" w:hAnsi="宋体" w:cs="宋体"/>
          <w:b/>
          <w:bCs/>
          <w:color w:val="auto"/>
          <w:kern w:val="0"/>
          <w:sz w:val="24"/>
          <w:u w:val="single"/>
        </w:rPr>
        <w:t>专业贰级及以上注册建造师执业资格</w:t>
      </w:r>
      <w:r>
        <w:rPr>
          <w:rFonts w:hint="eastAsia" w:ascii="宋体" w:hAnsi="宋体" w:cs="宋体"/>
          <w:b/>
          <w:bCs/>
          <w:color w:val="auto"/>
          <w:kern w:val="0"/>
          <w:sz w:val="24"/>
        </w:rPr>
        <w:t>，具备</w:t>
      </w:r>
      <w:r>
        <w:rPr>
          <w:rFonts w:hint="eastAsia" w:ascii="宋体" w:hAnsi="宋体" w:cs="宋体"/>
          <w:b/>
          <w:bCs/>
          <w:color w:val="auto"/>
          <w:kern w:val="0"/>
          <w:sz w:val="24"/>
          <w:u w:val="single"/>
        </w:rPr>
        <w:t>有效的安全生产考核证书（B证）</w:t>
      </w:r>
      <w:r>
        <w:rPr>
          <w:rFonts w:hint="eastAsia" w:ascii="宋体" w:hAnsi="宋体" w:cs="宋体"/>
          <w:bCs/>
          <w:color w:val="auto"/>
          <w:kern w:val="0"/>
          <w:sz w:val="24"/>
        </w:rPr>
        <w:t>，且未担任其他在施建设工程项目的项目经理。</w:t>
      </w:r>
    </w:p>
    <w:p>
      <w:pPr>
        <w:widowControl/>
        <w:shd w:val="clear" w:color="auto" w:fill="FFFFFF"/>
        <w:spacing w:line="360" w:lineRule="auto"/>
        <w:ind w:firstLine="480"/>
        <w:jc w:val="left"/>
        <w:rPr>
          <w:rFonts w:ascii="宋体" w:hAnsi="宋体" w:cs="宋体"/>
          <w:bCs/>
          <w:color w:val="auto"/>
          <w:kern w:val="0"/>
          <w:sz w:val="24"/>
        </w:rPr>
      </w:pPr>
      <w:r>
        <w:rPr>
          <w:rFonts w:hint="eastAsia" w:ascii="宋体" w:hAnsi="宋体" w:cs="宋体"/>
          <w:bCs/>
          <w:color w:val="auto"/>
          <w:kern w:val="0"/>
          <w:sz w:val="24"/>
        </w:rPr>
        <w:t>3、因建设工地扬尘污染暂扣安全生产许可证的施工单位，不得参与本项目的磋商；因拖欠农民工工资，计入山东省（省级）及济宁市诚信黑榜，被限制济宁市内建设工程投标资格的施工单位，不得参与本项目的磋商。</w:t>
      </w:r>
    </w:p>
    <w:p>
      <w:pPr>
        <w:widowControl/>
        <w:shd w:val="clear" w:color="auto" w:fill="FFFFFF"/>
        <w:spacing w:line="360" w:lineRule="auto"/>
        <w:ind w:firstLine="482"/>
        <w:jc w:val="left"/>
        <w:rPr>
          <w:rFonts w:ascii="宋体" w:hAnsi="宋体" w:cs="宋体"/>
          <w:b/>
          <w:bCs w:val="0"/>
          <w:color w:val="auto"/>
          <w:kern w:val="0"/>
          <w:sz w:val="24"/>
        </w:rPr>
      </w:pPr>
      <w:r>
        <w:rPr>
          <w:rFonts w:hint="eastAsia" w:ascii="宋体" w:hAnsi="宋体" w:cs="宋体"/>
          <w:bCs/>
          <w:color w:val="auto"/>
          <w:kern w:val="0"/>
          <w:sz w:val="24"/>
        </w:rPr>
        <w:t>4、供应商在递交响应文件时需同时提供</w:t>
      </w:r>
      <w:r>
        <w:rPr>
          <w:rFonts w:hint="eastAsia" w:ascii="宋体" w:hAnsi="宋体" w:cs="宋体"/>
          <w:b/>
          <w:bCs w:val="0"/>
          <w:color w:val="auto"/>
          <w:kern w:val="0"/>
          <w:sz w:val="24"/>
        </w:rPr>
        <w:t>本单位营业执照(副本原件)、资质证书（原件或加盖单位公章复印件）、安全生产许可证（副本原件）、项目经理</w:t>
      </w:r>
      <w:r>
        <w:rPr>
          <w:rFonts w:hint="eastAsia" w:ascii="宋体" w:hAnsi="宋体" w:cs="宋体"/>
          <w:b/>
          <w:bCs w:val="0"/>
          <w:color w:val="auto"/>
          <w:kern w:val="0"/>
          <w:sz w:val="24"/>
          <w:lang w:eastAsia="zh-CN"/>
        </w:rPr>
        <w:t>的</w:t>
      </w:r>
      <w:r>
        <w:rPr>
          <w:rFonts w:hint="eastAsia" w:ascii="宋体" w:hAnsi="宋体" w:cs="宋体"/>
          <w:b/>
          <w:bCs w:val="0"/>
          <w:color w:val="auto"/>
          <w:kern w:val="0"/>
          <w:sz w:val="24"/>
        </w:rPr>
        <w:t>建造师注册证（原件）及建造师安全生产考核合格证B证（原件）、法定代表人或授权委托人有效身份证原件及法人授权委托书原件以及竞争性磋商文件第三部分磋商组织、步骤与评审方法中要求的相关证件资料等。</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ascii="宋体" w:hAnsi="宋体" w:cs="宋体"/>
          <w:b/>
          <w:bCs/>
          <w:color w:val="auto"/>
          <w:kern w:val="0"/>
          <w:sz w:val="24"/>
        </w:rPr>
      </w:pPr>
      <w:r>
        <w:rPr>
          <w:rFonts w:hint="eastAsia" w:ascii="宋体" w:hAnsi="宋体" w:cs="宋体"/>
          <w:b/>
          <w:bCs/>
          <w:color w:val="auto"/>
          <w:kern w:val="0"/>
          <w:sz w:val="24"/>
        </w:rPr>
        <w:t>注：上述证件中如有电子证书的均可提供原件或加盖单位公章的电子证书打印件（打印件上注明查询网址）。</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ascii="宋体" w:hAnsi="宋体" w:cs="宋体"/>
          <w:b/>
          <w:bCs/>
          <w:color w:val="auto"/>
          <w:kern w:val="0"/>
          <w:sz w:val="24"/>
        </w:rPr>
      </w:pPr>
      <w:r>
        <w:rPr>
          <w:rFonts w:hint="eastAsia" w:ascii="宋体" w:hAnsi="宋体" w:cs="宋体"/>
          <w:b/>
          <w:bCs/>
          <w:color w:val="auto"/>
          <w:kern w:val="0"/>
          <w:sz w:val="24"/>
        </w:rPr>
        <w:t>上述材料、证件的复印件，须装订在响应文件中，是响应文件的有效组成部分。评标是对响应文件的评审，其相关原件仅作为对响应文件进行核实使用。若供应商未将复印件装订在响应文件中，则涉及资格等无效磋商响应文件情形的，将否决其磋商资格；涉及评审办法的，将不予计分，且不因具有原件材料而改变。</w:t>
      </w:r>
    </w:p>
    <w:p>
      <w:pPr>
        <w:widowControl/>
        <w:adjustRightInd w:val="0"/>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5、本次竞争性磋商不接受联合体。</w:t>
      </w:r>
    </w:p>
    <w:p>
      <w:pPr>
        <w:spacing w:line="360" w:lineRule="auto"/>
        <w:ind w:firstLine="482" w:firstLineChars="200"/>
        <w:rPr>
          <w:rFonts w:ascii="宋体" w:hAnsi="宋体" w:cs="Arial Unicode MS"/>
          <w:b/>
          <w:color w:val="auto"/>
          <w:sz w:val="24"/>
        </w:rPr>
      </w:pPr>
      <w:r>
        <w:rPr>
          <w:rFonts w:ascii="宋体" w:hAnsi="宋体" w:cs="Arial Unicode MS"/>
          <w:b/>
          <w:color w:val="auto"/>
          <w:sz w:val="24"/>
        </w:rPr>
        <w:t>四、</w:t>
      </w:r>
      <w:r>
        <w:rPr>
          <w:rFonts w:hint="eastAsia" w:ascii="宋体" w:hAnsi="宋体" w:cs="Arial Unicode MS"/>
          <w:b/>
          <w:color w:val="auto"/>
          <w:sz w:val="24"/>
        </w:rPr>
        <w:t>竞争性磋商文件：</w:t>
      </w:r>
    </w:p>
    <w:p>
      <w:pPr>
        <w:widowControl/>
        <w:shd w:val="clear" w:color="auto" w:fill="FFFFFF"/>
        <w:spacing w:line="360" w:lineRule="auto"/>
        <w:ind w:firstLine="480"/>
        <w:jc w:val="left"/>
        <w:rPr>
          <w:rFonts w:ascii="宋体" w:hAnsi="宋体"/>
          <w:color w:val="auto"/>
          <w:sz w:val="24"/>
        </w:rPr>
      </w:pPr>
      <w:r>
        <w:rPr>
          <w:rFonts w:hint="eastAsia" w:ascii="宋体" w:hAnsi="宋体"/>
          <w:color w:val="auto"/>
          <w:sz w:val="24"/>
        </w:rPr>
        <w:t>本竞争性</w:t>
      </w:r>
      <w:r>
        <w:rPr>
          <w:rFonts w:hint="eastAsia" w:ascii="宋体" w:hAnsi="宋体" w:cs="黑体"/>
          <w:color w:val="auto"/>
          <w:kern w:val="0"/>
          <w:sz w:val="24"/>
        </w:rPr>
        <w:t>磋商</w:t>
      </w:r>
      <w:r>
        <w:rPr>
          <w:rFonts w:hint="eastAsia" w:ascii="宋体" w:hAnsi="宋体"/>
          <w:color w:val="auto"/>
          <w:sz w:val="24"/>
        </w:rPr>
        <w:t>文件由以下内容组成：</w:t>
      </w:r>
    </w:p>
    <w:p>
      <w:pPr>
        <w:widowControl/>
        <w:shd w:val="clear" w:color="auto" w:fill="FFFFFF"/>
        <w:spacing w:line="360" w:lineRule="auto"/>
        <w:ind w:firstLine="480"/>
        <w:jc w:val="left"/>
        <w:rPr>
          <w:rFonts w:ascii="宋体" w:hAnsi="宋体"/>
          <w:color w:val="auto"/>
          <w:sz w:val="24"/>
        </w:rPr>
      </w:pPr>
      <w:r>
        <w:rPr>
          <w:rFonts w:hint="eastAsia" w:ascii="宋体" w:hAnsi="宋体"/>
          <w:color w:val="auto"/>
          <w:sz w:val="24"/>
        </w:rPr>
        <w:t>1、</w:t>
      </w:r>
      <w:r>
        <w:rPr>
          <w:rFonts w:hint="eastAsia" w:ascii="宋体" w:hAnsi="宋体" w:cs="黑体"/>
          <w:color w:val="auto"/>
          <w:kern w:val="0"/>
          <w:sz w:val="24"/>
        </w:rPr>
        <w:t>竞争性</w:t>
      </w:r>
      <w:r>
        <w:rPr>
          <w:rFonts w:hint="eastAsia" w:ascii="宋体" w:hAnsi="宋体"/>
          <w:color w:val="auto"/>
          <w:sz w:val="24"/>
        </w:rPr>
        <w:t>磋商公告；</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2、磋商响应方须知；</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3、磋商组织、步骤与评审方法；</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4、采购内容及要求；</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5、合同授予；</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6、响应文件格式。</w:t>
      </w:r>
    </w:p>
    <w:p>
      <w:pPr>
        <w:spacing w:line="360" w:lineRule="auto"/>
        <w:ind w:firstLine="482" w:firstLineChars="200"/>
        <w:rPr>
          <w:rFonts w:ascii="宋体" w:hAnsi="宋体" w:cs="Arial Unicode MS"/>
          <w:b/>
          <w:color w:val="auto"/>
          <w:sz w:val="24"/>
        </w:rPr>
      </w:pPr>
      <w:r>
        <w:rPr>
          <w:rFonts w:hint="eastAsia" w:ascii="宋体" w:hAnsi="宋体" w:cs="Arial Unicode MS"/>
          <w:b/>
          <w:color w:val="auto"/>
          <w:sz w:val="24"/>
        </w:rPr>
        <w:t>五、磋商</w:t>
      </w:r>
      <w:r>
        <w:rPr>
          <w:rFonts w:ascii="宋体" w:hAnsi="宋体" w:cs="Arial Unicode MS"/>
          <w:b/>
          <w:color w:val="auto"/>
          <w:sz w:val="24"/>
        </w:rPr>
        <w:t>文件的质疑、澄清或修改</w:t>
      </w:r>
      <w:r>
        <w:rPr>
          <w:rFonts w:hint="eastAsia" w:ascii="宋体" w:hAnsi="宋体" w:cs="Arial Unicode MS"/>
          <w:b/>
          <w:color w:val="auto"/>
          <w:sz w:val="24"/>
        </w:rPr>
        <w:t>：</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1、各潜在供应商对磋商文件内容如有疑问，必须于磋商开始前五个日历日将疑问以书面形式送至采购人或电子邮件形式发至sdzc5377566@126.</w:t>
      </w:r>
      <w:r>
        <w:rPr>
          <w:rFonts w:ascii="宋体" w:hAnsi="宋体" w:cs="宋体"/>
          <w:color w:val="auto"/>
          <w:sz w:val="24"/>
        </w:rPr>
        <w:t>com</w:t>
      </w:r>
      <w:r>
        <w:rPr>
          <w:rFonts w:hint="eastAsia" w:ascii="宋体" w:hAnsi="宋体" w:cs="宋体"/>
          <w:color w:val="auto"/>
          <w:sz w:val="24"/>
        </w:rPr>
        <w:t>；</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2、提交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响应文件截止时间至少5 日前，在邹城市外宣网（http://www.mencius.gov.cn/）予以公告；不足5日的，采购人、采购代理机构应当顺延提交响应文件截止时间。</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3、磋商文件的澄清或者修改一经在邹城市外宣网（http://www.mencius.gov.cn/）发布，视作已发放给所有供应商（发布时间即为送达供应商的时间），各供应商应随时关注磋商项目信息并及时下载相关资料，否则所造成的一切后果由供应商自负。</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4、磋商文件的澄清或修改均以最后发布的内容为准。当磋商文件的澄清、修改、补充等在同一内容的表述不一致时，以最后发布的内容为准。</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s="Arial Unicode MS"/>
          <w:b/>
          <w:color w:val="auto"/>
          <w:sz w:val="24"/>
        </w:rPr>
      </w:pPr>
      <w:r>
        <w:rPr>
          <w:rFonts w:hint="eastAsia" w:ascii="宋体" w:hAnsi="宋体" w:cs="Arial Unicode MS"/>
          <w:b/>
          <w:color w:val="auto"/>
          <w:sz w:val="24"/>
        </w:rPr>
        <w:t>六</w:t>
      </w:r>
      <w:r>
        <w:rPr>
          <w:rFonts w:ascii="宋体" w:hAnsi="宋体" w:cs="Arial Unicode MS"/>
          <w:b/>
          <w:color w:val="auto"/>
          <w:sz w:val="24"/>
        </w:rPr>
        <w:t>、</w:t>
      </w:r>
      <w:r>
        <w:rPr>
          <w:rFonts w:hint="eastAsia" w:ascii="宋体" w:hAnsi="宋体" w:cs="Arial Unicode MS"/>
          <w:b/>
          <w:color w:val="auto"/>
          <w:sz w:val="24"/>
        </w:rPr>
        <w:t>磋商响应</w:t>
      </w:r>
      <w:r>
        <w:rPr>
          <w:rFonts w:ascii="宋体" w:hAnsi="宋体" w:cs="Arial Unicode MS"/>
          <w:b/>
          <w:color w:val="auto"/>
          <w:sz w:val="24"/>
        </w:rPr>
        <w:t>文件的编写及递交</w:t>
      </w:r>
      <w:r>
        <w:rPr>
          <w:rFonts w:hint="eastAsia" w:ascii="宋体" w:hAnsi="宋体" w:cs="Arial Unicode MS"/>
          <w:b/>
          <w:color w:val="auto"/>
          <w:sz w:val="24"/>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rPr>
      </w:pPr>
      <w:r>
        <w:rPr>
          <w:rFonts w:hint="eastAsia" w:ascii="宋体" w:hAnsi="宋体"/>
          <w:color w:val="auto"/>
          <w:sz w:val="24"/>
        </w:rPr>
        <w:t>供应商应按</w:t>
      </w:r>
      <w:r>
        <w:rPr>
          <w:rFonts w:hint="eastAsia" w:ascii="宋体" w:hAnsi="宋体" w:cs="Courier New"/>
          <w:color w:val="auto"/>
          <w:sz w:val="24"/>
        </w:rPr>
        <w:t>磋商</w:t>
      </w:r>
      <w:r>
        <w:rPr>
          <w:rFonts w:hint="eastAsia" w:ascii="宋体" w:hAnsi="宋体"/>
          <w:color w:val="auto"/>
          <w:sz w:val="24"/>
        </w:rPr>
        <w:t>文件的要求准备</w:t>
      </w:r>
      <w:r>
        <w:rPr>
          <w:rFonts w:hint="eastAsia" w:ascii="宋体" w:hAnsi="宋体" w:cs="Courier New"/>
          <w:color w:val="auto"/>
          <w:sz w:val="24"/>
        </w:rPr>
        <w:t>磋商</w:t>
      </w:r>
      <w:r>
        <w:rPr>
          <w:rFonts w:hint="eastAsia" w:ascii="宋体" w:hAnsi="宋体"/>
          <w:color w:val="auto"/>
          <w:sz w:val="24"/>
        </w:rPr>
        <w:t>响应文件，并保证所提供全部资料的真实性、准确性及完整性，并对</w:t>
      </w:r>
      <w:r>
        <w:rPr>
          <w:rFonts w:hint="eastAsia" w:ascii="宋体" w:hAnsi="宋体" w:cs="Courier New"/>
          <w:color w:val="auto"/>
          <w:sz w:val="24"/>
        </w:rPr>
        <w:t>磋商</w:t>
      </w:r>
      <w:r>
        <w:rPr>
          <w:rFonts w:hint="eastAsia" w:ascii="宋体" w:hAnsi="宋体"/>
          <w:color w:val="auto"/>
          <w:sz w:val="24"/>
        </w:rPr>
        <w:t>文件做出实质性响应。</w:t>
      </w: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黑体"/>
          <w:b/>
          <w:bCs/>
          <w:color w:val="auto"/>
          <w:kern w:val="0"/>
          <w:sz w:val="24"/>
        </w:rPr>
      </w:pPr>
      <w:r>
        <w:rPr>
          <w:rFonts w:hint="eastAsia" w:ascii="宋体" w:hAnsi="宋体" w:cs="黑体"/>
          <w:b/>
          <w:bCs/>
          <w:color w:val="auto"/>
          <w:kern w:val="0"/>
          <w:sz w:val="24"/>
        </w:rPr>
        <w:t>磋商响应文件的组成：</w:t>
      </w:r>
    </w:p>
    <w:p>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rPr>
        <w:t>1、磋商响应函</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 xml:space="preserve"> 2、法定代表人身份证明或授权委托人身份证明及法定代表人授权委托书</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 xml:space="preserve"> 3、初次报价表</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 xml:space="preserve"> 4、初次报价的已标价工程量清单</w:t>
      </w:r>
    </w:p>
    <w:p>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rPr>
        <w:t>5、技术部分（施工组织设计）</w:t>
      </w:r>
    </w:p>
    <w:p>
      <w:pPr>
        <w:widowControl/>
        <w:shd w:val="clear" w:color="auto" w:fill="FFFFFF"/>
        <w:spacing w:line="360" w:lineRule="auto"/>
        <w:ind w:firstLine="600" w:firstLineChars="250"/>
        <w:jc w:val="left"/>
        <w:rPr>
          <w:rFonts w:hint="eastAsia" w:ascii="宋体" w:hAnsi="宋体" w:eastAsia="宋体" w:cs="黑体"/>
          <w:color w:val="auto"/>
          <w:kern w:val="0"/>
          <w:sz w:val="24"/>
          <w:lang w:eastAsia="zh-CN"/>
        </w:rPr>
      </w:pPr>
      <w:r>
        <w:rPr>
          <w:rFonts w:hint="eastAsia" w:ascii="宋体" w:hAnsi="宋体" w:cs="黑体"/>
          <w:color w:val="auto"/>
          <w:kern w:val="0"/>
          <w:sz w:val="24"/>
          <w:lang w:val="en-US" w:eastAsia="zh-CN"/>
        </w:rPr>
        <w:t>6</w:t>
      </w:r>
      <w:r>
        <w:rPr>
          <w:rFonts w:hint="eastAsia" w:ascii="宋体" w:hAnsi="宋体" w:cs="黑体"/>
          <w:color w:val="auto"/>
          <w:kern w:val="0"/>
          <w:sz w:val="24"/>
        </w:rPr>
        <w:t>、</w:t>
      </w:r>
      <w:r>
        <w:rPr>
          <w:rFonts w:hint="eastAsia" w:ascii="宋体" w:hAnsi="宋体" w:cs="黑体"/>
          <w:color w:val="auto"/>
          <w:kern w:val="0"/>
          <w:sz w:val="24"/>
          <w:lang w:eastAsia="zh-CN"/>
        </w:rPr>
        <w:t>项目管理机构</w:t>
      </w:r>
    </w:p>
    <w:p>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lang w:val="en-US" w:eastAsia="zh-CN"/>
        </w:rPr>
        <w:t>7、</w:t>
      </w:r>
      <w:r>
        <w:rPr>
          <w:rFonts w:hint="eastAsia" w:ascii="宋体" w:hAnsi="宋体" w:cs="黑体"/>
          <w:color w:val="auto"/>
          <w:kern w:val="0"/>
          <w:sz w:val="24"/>
        </w:rPr>
        <w:t>资格审查资料</w:t>
      </w:r>
    </w:p>
    <w:p>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lang w:val="en-US" w:eastAsia="zh-CN"/>
        </w:rPr>
        <w:t>8</w:t>
      </w:r>
      <w:r>
        <w:rPr>
          <w:rFonts w:hint="eastAsia" w:ascii="宋体" w:hAnsi="宋体" w:cs="黑体"/>
          <w:color w:val="auto"/>
          <w:kern w:val="0"/>
          <w:sz w:val="24"/>
        </w:rPr>
        <w:t>、建设工程扬尘治理工作承诺书</w:t>
      </w:r>
    </w:p>
    <w:p>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lang w:val="en-US" w:eastAsia="zh-CN"/>
        </w:rPr>
        <w:t>9</w:t>
      </w:r>
      <w:r>
        <w:rPr>
          <w:rFonts w:hint="eastAsia" w:ascii="宋体" w:hAnsi="宋体" w:cs="黑体"/>
          <w:color w:val="auto"/>
          <w:kern w:val="0"/>
          <w:sz w:val="24"/>
        </w:rPr>
        <w:t>、其他资料</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cs="黑体"/>
          <w:b/>
          <w:color w:val="auto"/>
          <w:kern w:val="0"/>
          <w:sz w:val="24"/>
        </w:rPr>
      </w:pPr>
      <w:r>
        <w:rPr>
          <w:rFonts w:hint="eastAsia" w:ascii="宋体" w:hAnsi="宋体" w:cs="黑体"/>
          <w:b/>
          <w:color w:val="auto"/>
          <w:kern w:val="0"/>
          <w:sz w:val="24"/>
        </w:rPr>
        <w:t>（二）磋商响应文件的装订、密封和标记：</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s="黑体"/>
          <w:b w:val="0"/>
          <w:bCs/>
          <w:color w:val="auto"/>
          <w:kern w:val="0"/>
          <w:sz w:val="24"/>
        </w:rPr>
      </w:pPr>
      <w:r>
        <w:rPr>
          <w:rFonts w:hint="eastAsia" w:ascii="宋体" w:hAnsi="宋体" w:cs="黑体"/>
          <w:b w:val="0"/>
          <w:bCs/>
          <w:color w:val="auto"/>
          <w:kern w:val="0"/>
          <w:sz w:val="24"/>
        </w:rPr>
        <w:t>1、磋商响应文件需加盖磋商响应方公章并装订成册；</w:t>
      </w:r>
    </w:p>
    <w:p>
      <w:pPr>
        <w:widowControl/>
        <w:shd w:val="clear" w:color="auto" w:fill="FFFFFF"/>
        <w:spacing w:line="360" w:lineRule="auto"/>
        <w:ind w:firstLine="480"/>
        <w:jc w:val="left"/>
        <w:rPr>
          <w:rFonts w:ascii="宋体" w:hAnsi="宋体" w:cs="黑体"/>
          <w:b w:val="0"/>
          <w:bCs/>
          <w:color w:val="auto"/>
          <w:kern w:val="0"/>
          <w:sz w:val="24"/>
        </w:rPr>
      </w:pPr>
      <w:r>
        <w:rPr>
          <w:rFonts w:hint="eastAsia" w:ascii="宋体" w:hAnsi="宋体" w:cs="黑体"/>
          <w:b w:val="0"/>
          <w:bCs/>
          <w:color w:val="auto"/>
          <w:kern w:val="0"/>
          <w:sz w:val="24"/>
        </w:rPr>
        <w:t>2、供应商应准备磋商响应文件</w:t>
      </w:r>
      <w:r>
        <w:rPr>
          <w:rFonts w:hint="eastAsia" w:ascii="宋体" w:hAnsi="宋体" w:cs="黑体"/>
          <w:b w:val="0"/>
          <w:bCs/>
          <w:color w:val="auto"/>
          <w:kern w:val="0"/>
          <w:sz w:val="24"/>
          <w:lang w:eastAsia="zh-CN"/>
        </w:rPr>
        <w:t>五</w:t>
      </w:r>
      <w:r>
        <w:rPr>
          <w:rFonts w:hint="eastAsia" w:ascii="宋体" w:hAnsi="宋体" w:cs="黑体"/>
          <w:b w:val="0"/>
          <w:bCs/>
          <w:color w:val="auto"/>
          <w:kern w:val="0"/>
          <w:sz w:val="24"/>
        </w:rPr>
        <w:t>份，一份正本和</w:t>
      </w:r>
      <w:r>
        <w:rPr>
          <w:rFonts w:hint="eastAsia" w:ascii="宋体" w:hAnsi="宋体" w:cs="黑体"/>
          <w:b w:val="0"/>
          <w:bCs/>
          <w:color w:val="auto"/>
          <w:kern w:val="0"/>
          <w:sz w:val="24"/>
          <w:lang w:eastAsia="zh-CN"/>
        </w:rPr>
        <w:t>四</w:t>
      </w:r>
      <w:r>
        <w:rPr>
          <w:rFonts w:hint="eastAsia" w:ascii="宋体" w:hAnsi="宋体" w:cs="黑体"/>
          <w:b w:val="0"/>
          <w:bCs/>
          <w:color w:val="auto"/>
          <w:kern w:val="0"/>
          <w:sz w:val="24"/>
        </w:rPr>
        <w:t>份副本。在每一份磋商响应文件上要明确注明“正本”或“副本”字样，一旦正本和副本有差异，以正本为准；</w:t>
      </w:r>
    </w:p>
    <w:p>
      <w:pPr>
        <w:widowControl/>
        <w:shd w:val="clear" w:color="auto" w:fill="FFFFFF"/>
        <w:spacing w:line="360" w:lineRule="auto"/>
        <w:ind w:firstLine="480"/>
        <w:jc w:val="left"/>
        <w:rPr>
          <w:rFonts w:ascii="宋体" w:hAnsi="宋体" w:cs="黑体"/>
          <w:b w:val="0"/>
          <w:bCs/>
          <w:color w:val="auto"/>
          <w:kern w:val="0"/>
          <w:sz w:val="24"/>
        </w:rPr>
      </w:pPr>
      <w:r>
        <w:rPr>
          <w:rFonts w:hint="eastAsia" w:ascii="宋体" w:hAnsi="宋体" w:cs="黑体"/>
          <w:b w:val="0"/>
          <w:bCs/>
          <w:color w:val="auto"/>
          <w:kern w:val="0"/>
          <w:sz w:val="24"/>
        </w:rPr>
        <w:t>3、响应供应商应将磋商响应文件密封，并在封口处加盖磋商响应方公章或由法定代表人（或委托代理人）签字（或签章），未按本条要求密封的磋商响应文件将有权被拒绝接收。</w:t>
      </w:r>
    </w:p>
    <w:p>
      <w:pPr>
        <w:widowControl/>
        <w:shd w:val="clear" w:color="auto" w:fill="FFFFFF"/>
        <w:spacing w:line="360" w:lineRule="auto"/>
        <w:ind w:firstLine="480"/>
        <w:jc w:val="left"/>
        <w:rPr>
          <w:rFonts w:ascii="宋体" w:hAnsi="宋体" w:cs="黑体"/>
          <w:b/>
          <w:color w:val="auto"/>
          <w:kern w:val="0"/>
          <w:sz w:val="24"/>
        </w:rPr>
      </w:pPr>
      <w:r>
        <w:rPr>
          <w:rFonts w:hint="eastAsia" w:ascii="宋体" w:hAnsi="宋体" w:cs="黑体"/>
          <w:b/>
          <w:color w:val="auto"/>
          <w:kern w:val="0"/>
          <w:sz w:val="24"/>
        </w:rPr>
        <w:t>（三）磋商响应文件的递交：</w:t>
      </w:r>
    </w:p>
    <w:p>
      <w:pPr>
        <w:widowControl/>
        <w:shd w:val="clear" w:color="auto" w:fill="FFFFFF"/>
        <w:spacing w:line="440" w:lineRule="exact"/>
        <w:ind w:firstLine="480"/>
        <w:jc w:val="left"/>
        <w:rPr>
          <w:rFonts w:ascii="宋体" w:hAnsi="宋体" w:cs="宋体"/>
          <w:b/>
          <w:color w:val="auto"/>
          <w:kern w:val="0"/>
          <w:sz w:val="24"/>
        </w:rPr>
      </w:pPr>
      <w:r>
        <w:rPr>
          <w:rFonts w:hint="eastAsia" w:ascii="宋体" w:hAnsi="宋体" w:cs="宋体"/>
          <w:b/>
          <w:color w:val="auto"/>
          <w:kern w:val="0"/>
          <w:sz w:val="24"/>
        </w:rPr>
        <w:t xml:space="preserve">1.磋商响应文件上传时间: </w:t>
      </w:r>
      <w:r>
        <w:rPr>
          <w:rFonts w:hint="eastAsia" w:ascii="宋体" w:hAnsi="宋体" w:cs="宋体"/>
          <w:b/>
          <w:color w:val="auto"/>
          <w:kern w:val="0"/>
          <w:sz w:val="24"/>
          <w:highlight w:val="none"/>
        </w:rPr>
        <w:t>20</w:t>
      </w:r>
      <w:r>
        <w:rPr>
          <w:rFonts w:ascii="宋体" w:hAnsi="宋体" w:cs="宋体"/>
          <w:b/>
          <w:color w:val="auto"/>
          <w:kern w:val="0"/>
          <w:sz w:val="24"/>
          <w:highlight w:val="none"/>
        </w:rPr>
        <w:t>2</w:t>
      </w:r>
      <w:r>
        <w:rPr>
          <w:rFonts w:hint="eastAsia" w:ascii="宋体" w:hAnsi="宋体" w:cs="宋体"/>
          <w:b/>
          <w:color w:val="auto"/>
          <w:kern w:val="0"/>
          <w:sz w:val="24"/>
          <w:highlight w:val="none"/>
          <w:lang w:val="en-US" w:eastAsia="zh-CN"/>
        </w:rPr>
        <w:t>3</w:t>
      </w:r>
      <w:r>
        <w:rPr>
          <w:rFonts w:hint="eastAsia" w:ascii="宋体" w:hAnsi="宋体" w:cs="宋体"/>
          <w:b/>
          <w:color w:val="auto"/>
          <w:kern w:val="0"/>
          <w:sz w:val="24"/>
          <w:highlight w:val="none"/>
        </w:rPr>
        <w:t>年</w:t>
      </w:r>
      <w:r>
        <w:rPr>
          <w:rFonts w:hint="eastAsia" w:ascii="宋体" w:hAnsi="宋体" w:cs="宋体"/>
          <w:b/>
          <w:color w:val="auto"/>
          <w:kern w:val="0"/>
          <w:sz w:val="24"/>
          <w:highlight w:val="none"/>
          <w:lang w:val="en-US" w:eastAsia="zh-CN"/>
        </w:rPr>
        <w:t>07</w:t>
      </w:r>
      <w:r>
        <w:rPr>
          <w:rFonts w:hint="eastAsia" w:ascii="宋体" w:hAnsi="宋体" w:cs="宋体"/>
          <w:b/>
          <w:color w:val="auto"/>
          <w:kern w:val="0"/>
          <w:sz w:val="24"/>
          <w:highlight w:val="none"/>
        </w:rPr>
        <w:t>月</w:t>
      </w:r>
      <w:r>
        <w:rPr>
          <w:rFonts w:hint="eastAsia" w:ascii="宋体" w:hAnsi="宋体" w:cs="宋体"/>
          <w:b/>
          <w:color w:val="auto"/>
          <w:kern w:val="0"/>
          <w:sz w:val="24"/>
          <w:highlight w:val="none"/>
          <w:lang w:val="en-US" w:eastAsia="zh-CN"/>
        </w:rPr>
        <w:t>11</w:t>
      </w:r>
      <w:r>
        <w:rPr>
          <w:rFonts w:hint="eastAsia" w:ascii="宋体" w:hAnsi="宋体" w:cs="宋体"/>
          <w:b/>
          <w:color w:val="auto"/>
          <w:kern w:val="0"/>
          <w:sz w:val="24"/>
          <w:highlight w:val="none"/>
        </w:rPr>
        <w:t>日</w:t>
      </w:r>
      <w:r>
        <w:rPr>
          <w:rFonts w:hint="eastAsia" w:ascii="宋体" w:hAnsi="宋体" w:cs="宋体"/>
          <w:b/>
          <w:color w:val="auto"/>
          <w:kern w:val="0"/>
          <w:sz w:val="24"/>
          <w:highlight w:val="none"/>
          <w:lang w:val="en-US" w:eastAsia="zh-CN"/>
        </w:rPr>
        <w:t>11</w:t>
      </w:r>
      <w:r>
        <w:rPr>
          <w:rFonts w:hint="eastAsia" w:ascii="宋体" w:hAnsi="宋体" w:cs="宋体"/>
          <w:b/>
          <w:color w:val="auto"/>
          <w:kern w:val="0"/>
          <w:sz w:val="24"/>
          <w:highlight w:val="none"/>
        </w:rPr>
        <w:t>时</w:t>
      </w:r>
      <w:r>
        <w:rPr>
          <w:rFonts w:hint="eastAsia" w:ascii="宋体" w:hAnsi="宋体" w:cs="宋体"/>
          <w:b/>
          <w:color w:val="auto"/>
          <w:kern w:val="0"/>
          <w:sz w:val="24"/>
          <w:highlight w:val="none"/>
          <w:lang w:val="en-US" w:eastAsia="zh-CN"/>
        </w:rPr>
        <w:t>00</w:t>
      </w:r>
      <w:r>
        <w:rPr>
          <w:rFonts w:hint="eastAsia" w:ascii="宋体" w:hAnsi="宋体" w:cs="宋体"/>
          <w:b/>
          <w:color w:val="auto"/>
          <w:kern w:val="0"/>
          <w:sz w:val="24"/>
          <w:highlight w:val="none"/>
        </w:rPr>
        <w:t>分前递交至</w:t>
      </w:r>
      <w:r>
        <w:rPr>
          <w:rFonts w:hint="eastAsia" w:ascii="宋体" w:hAnsi="宋体" w:cs="宋体"/>
          <w:b/>
          <w:color w:val="auto"/>
          <w:kern w:val="0"/>
          <w:sz w:val="24"/>
          <w:lang w:eastAsia="zh-CN"/>
        </w:rPr>
        <w:t>邹城市石墙镇公共资源交易中心</w:t>
      </w:r>
      <w:r>
        <w:rPr>
          <w:rFonts w:hint="eastAsia" w:ascii="宋体" w:hAnsi="宋体" w:cs="宋体"/>
          <w:b/>
          <w:color w:val="auto"/>
          <w:kern w:val="0"/>
          <w:sz w:val="24"/>
        </w:rPr>
        <w:t>开标室。</w:t>
      </w:r>
    </w:p>
    <w:p>
      <w:pPr>
        <w:spacing w:line="360" w:lineRule="auto"/>
        <w:ind w:firstLine="480"/>
        <w:jc w:val="left"/>
        <w:rPr>
          <w:rFonts w:ascii="宋体" w:hAnsi="宋体" w:cs="黑体"/>
          <w:color w:val="auto"/>
          <w:kern w:val="0"/>
          <w:sz w:val="24"/>
        </w:rPr>
      </w:pPr>
      <w:r>
        <w:rPr>
          <w:rFonts w:hint="eastAsia" w:ascii="宋体" w:hAnsi="宋体" w:cs="黑体"/>
          <w:color w:val="auto"/>
          <w:kern w:val="0"/>
          <w:sz w:val="24"/>
        </w:rPr>
        <w:t>2、递交磋商响应文件时，供应商如出现以下情况，磋商响应文件将有权被拒绝。</w:t>
      </w:r>
    </w:p>
    <w:p>
      <w:pPr>
        <w:spacing w:line="360" w:lineRule="auto"/>
        <w:ind w:firstLine="480"/>
        <w:jc w:val="left"/>
        <w:rPr>
          <w:rFonts w:ascii="宋体" w:hAnsi="宋体" w:cs="黑体"/>
          <w:color w:val="auto"/>
          <w:kern w:val="0"/>
          <w:sz w:val="24"/>
        </w:rPr>
      </w:pPr>
      <w:r>
        <w:rPr>
          <w:rFonts w:hint="eastAsia" w:ascii="宋体" w:hAnsi="宋体" w:cs="黑体"/>
          <w:color w:val="auto"/>
          <w:kern w:val="0"/>
          <w:sz w:val="24"/>
        </w:rPr>
        <w:t>（1）逾期送达或未送达指定地点的磋商响应文件。</w:t>
      </w:r>
    </w:p>
    <w:p>
      <w:pPr>
        <w:spacing w:line="360" w:lineRule="auto"/>
        <w:ind w:firstLine="480"/>
        <w:jc w:val="left"/>
        <w:rPr>
          <w:rFonts w:ascii="宋体" w:hAnsi="宋体" w:cs="黑体"/>
          <w:color w:val="auto"/>
          <w:kern w:val="0"/>
          <w:sz w:val="24"/>
        </w:rPr>
      </w:pPr>
      <w:r>
        <w:rPr>
          <w:rFonts w:hint="eastAsia" w:ascii="宋体" w:hAnsi="宋体" w:cs="黑体"/>
          <w:color w:val="auto"/>
          <w:kern w:val="0"/>
          <w:sz w:val="24"/>
        </w:rPr>
        <w:t>（2）供应商以传真、电子邮件方式递交磋商响应文件。</w:t>
      </w:r>
    </w:p>
    <w:p>
      <w:pPr>
        <w:spacing w:line="360" w:lineRule="auto"/>
        <w:ind w:firstLine="480"/>
        <w:jc w:val="left"/>
        <w:rPr>
          <w:rFonts w:ascii="宋体" w:hAnsi="宋体" w:cs="黑体"/>
          <w:color w:val="auto"/>
          <w:kern w:val="0"/>
          <w:sz w:val="24"/>
        </w:rPr>
      </w:pPr>
      <w:r>
        <w:rPr>
          <w:rFonts w:hint="eastAsia" w:ascii="宋体" w:hAnsi="宋体" w:cs="黑体"/>
          <w:color w:val="auto"/>
          <w:kern w:val="0"/>
          <w:sz w:val="24"/>
        </w:rPr>
        <w:t>3、对供应商的磋商响应文件、材料不予退还。</w:t>
      </w:r>
    </w:p>
    <w:p>
      <w:pPr>
        <w:widowControl/>
        <w:shd w:val="clear" w:color="auto" w:fill="FFFFFF"/>
        <w:spacing w:line="360" w:lineRule="auto"/>
        <w:ind w:firstLine="482"/>
        <w:jc w:val="left"/>
        <w:rPr>
          <w:rFonts w:ascii="宋体" w:hAnsi="宋体" w:cs="黑体"/>
          <w:b/>
          <w:color w:val="auto"/>
          <w:kern w:val="0"/>
          <w:sz w:val="24"/>
        </w:rPr>
      </w:pPr>
      <w:r>
        <w:rPr>
          <w:rFonts w:hint="eastAsia" w:ascii="宋体" w:hAnsi="宋体" w:cs="黑体"/>
          <w:b/>
          <w:color w:val="auto"/>
          <w:kern w:val="0"/>
          <w:sz w:val="24"/>
        </w:rPr>
        <w:t>（四）报价要求：</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1、本采购项目采用初次报价及最终报价共二次的报价方式，供应商的报价包括人工费、材料费、机械费、安全施工费、管理费、措施费、检测试验费、环境保护及扬尘治理费、利润、规费、税金、验收、保修服务费、并考虑风险及其他一切费用。</w:t>
      </w:r>
    </w:p>
    <w:p>
      <w:pPr>
        <w:widowControl/>
        <w:shd w:val="clear" w:color="auto" w:fill="FFFFFF"/>
        <w:spacing w:line="360" w:lineRule="auto"/>
        <w:ind w:firstLine="480"/>
        <w:jc w:val="left"/>
        <w:rPr>
          <w:rFonts w:ascii="宋体" w:hAnsi="宋体"/>
          <w:color w:val="auto"/>
          <w:sz w:val="24"/>
        </w:rPr>
      </w:pPr>
      <w:r>
        <w:rPr>
          <w:rFonts w:hint="eastAsia" w:ascii="宋体" w:hAnsi="宋体"/>
          <w:color w:val="auto"/>
          <w:sz w:val="24"/>
        </w:rPr>
        <w:t>2、报价时考虑可调以外的材料价格上涨等一切风险因素。</w:t>
      </w:r>
    </w:p>
    <w:p>
      <w:pPr>
        <w:widowControl/>
        <w:shd w:val="clear" w:color="auto" w:fill="FFFFFF"/>
        <w:spacing w:line="360" w:lineRule="auto"/>
        <w:ind w:firstLine="480"/>
        <w:jc w:val="left"/>
        <w:rPr>
          <w:rFonts w:ascii="宋体" w:hAnsi="宋体"/>
          <w:color w:val="auto"/>
          <w:sz w:val="24"/>
        </w:rPr>
      </w:pPr>
      <w:r>
        <w:rPr>
          <w:rFonts w:hint="eastAsia" w:ascii="宋体" w:hAnsi="宋体"/>
          <w:color w:val="auto"/>
          <w:sz w:val="24"/>
        </w:rPr>
        <w:t>3、</w:t>
      </w:r>
      <w:r>
        <w:rPr>
          <w:rFonts w:hint="eastAsia" w:ascii="宋体" w:hAnsi="宋体" w:cs="Arial"/>
          <w:color w:val="auto"/>
          <w:kern w:val="0"/>
          <w:sz w:val="24"/>
        </w:rPr>
        <w:t>施工期间与周边地方关系的协调由成交单位自行处理，产生的任何费用自行承担</w:t>
      </w:r>
      <w:r>
        <w:rPr>
          <w:rFonts w:hint="eastAsia" w:ascii="宋体" w:hAnsi="宋体"/>
          <w:color w:val="auto"/>
          <w:sz w:val="24"/>
        </w:rPr>
        <w:t>。</w:t>
      </w:r>
    </w:p>
    <w:p>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4、本次</w:t>
      </w:r>
      <w:r>
        <w:rPr>
          <w:rFonts w:hint="eastAsia" w:ascii="宋体" w:hAnsi="宋体" w:cs="宋体"/>
          <w:b/>
          <w:color w:val="auto"/>
          <w:sz w:val="24"/>
          <w:szCs w:val="24"/>
          <w:lang w:eastAsia="zh-CN"/>
        </w:rPr>
        <w:t>磋商</w:t>
      </w:r>
      <w:r>
        <w:rPr>
          <w:rFonts w:hint="eastAsia" w:ascii="宋体" w:hAnsi="宋体" w:eastAsia="宋体" w:cs="宋体"/>
          <w:b/>
          <w:color w:val="auto"/>
          <w:sz w:val="24"/>
          <w:szCs w:val="24"/>
        </w:rPr>
        <w:t>采用初次报价及最终报价，共二次的报价方式；初次报价按</w:t>
      </w:r>
      <w:r>
        <w:rPr>
          <w:rFonts w:hint="eastAsia" w:ascii="宋体" w:hAnsi="宋体" w:cs="宋体"/>
          <w:b/>
          <w:color w:val="auto"/>
          <w:sz w:val="24"/>
          <w:szCs w:val="24"/>
          <w:lang w:eastAsia="zh-CN"/>
        </w:rPr>
        <w:t>磋商</w:t>
      </w:r>
      <w:r>
        <w:rPr>
          <w:rFonts w:hint="eastAsia" w:ascii="宋体" w:hAnsi="宋体" w:eastAsia="宋体" w:cs="宋体"/>
          <w:b/>
          <w:color w:val="auto"/>
          <w:sz w:val="24"/>
          <w:szCs w:val="24"/>
        </w:rPr>
        <w:t>文件格式报价，最终报价为竞争性</w:t>
      </w:r>
      <w:r>
        <w:rPr>
          <w:rFonts w:hint="eastAsia" w:ascii="宋体" w:hAnsi="宋体" w:cs="宋体"/>
          <w:b/>
          <w:color w:val="auto"/>
          <w:sz w:val="24"/>
          <w:szCs w:val="24"/>
          <w:lang w:eastAsia="zh-CN"/>
        </w:rPr>
        <w:t>磋商</w:t>
      </w:r>
      <w:r>
        <w:rPr>
          <w:rFonts w:hint="eastAsia" w:ascii="宋体" w:hAnsi="宋体" w:eastAsia="宋体" w:cs="宋体"/>
          <w:b/>
          <w:color w:val="auto"/>
          <w:sz w:val="24"/>
          <w:szCs w:val="24"/>
        </w:rPr>
        <w:t>后，由法定代表人或其委托代理人在最终</w:t>
      </w:r>
      <w:r>
        <w:rPr>
          <w:rFonts w:hint="eastAsia" w:ascii="宋体" w:hAnsi="宋体" w:cs="宋体"/>
          <w:b/>
          <w:color w:val="auto"/>
          <w:sz w:val="24"/>
          <w:szCs w:val="24"/>
          <w:lang w:eastAsia="zh-CN"/>
        </w:rPr>
        <w:t>磋商</w:t>
      </w:r>
      <w:r>
        <w:rPr>
          <w:rFonts w:hint="eastAsia" w:ascii="宋体" w:hAnsi="宋体" w:eastAsia="宋体" w:cs="宋体"/>
          <w:b/>
          <w:color w:val="auto"/>
          <w:sz w:val="24"/>
          <w:szCs w:val="24"/>
        </w:rPr>
        <w:t>后递交，最终报价只报总价，分项明细报价（分部分项工程量清单单价和合价、措施项目费、其他项目费、规费、税金）按最终报价与初次报价的比率，同比例下调。供应商两次报价均不得超出采购预算（控制价）且最终报价不得超出初次报价，如若超出按无效响应处理。其中，代理服务费应分摊在报价中。</w:t>
      </w:r>
    </w:p>
    <w:p>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计算公式为：</w:t>
      </w:r>
    </w:p>
    <w:p>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报价比率=供应商最终报价/ 初次报价</w:t>
      </w:r>
    </w:p>
    <w:p>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报价的分部分项工程单价与合价=报价比率×初次报价中的分部分项工程单价与合价</w:t>
      </w:r>
    </w:p>
    <w:p>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报价的措施费=报价比率×初次报价中的措施费</w:t>
      </w:r>
    </w:p>
    <w:p>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报价的规费=报价比率×初次报价中的规费</w:t>
      </w:r>
    </w:p>
    <w:p>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报价的税金=报价比率×初次报价中的税金</w:t>
      </w: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5、报价币种为人民币，如果报价表大写金额与小写金额不一致，以大写的金额为准。</w:t>
      </w:r>
    </w:p>
    <w:p>
      <w:pPr>
        <w:widowControl/>
        <w:shd w:val="clear" w:color="auto" w:fill="FFFFFF"/>
        <w:spacing w:line="360" w:lineRule="auto"/>
        <w:ind w:firstLine="480"/>
        <w:jc w:val="left"/>
        <w:rPr>
          <w:rFonts w:hint="eastAsia" w:ascii="宋体" w:hAnsi="宋体" w:eastAsia="宋体" w:cs="黑体"/>
          <w:b/>
          <w:color w:val="auto"/>
          <w:kern w:val="0"/>
          <w:sz w:val="24"/>
          <w:u w:val="single"/>
          <w:lang w:eastAsia="zh-CN"/>
        </w:rPr>
      </w:pPr>
      <w:r>
        <w:rPr>
          <w:rFonts w:hint="eastAsia" w:ascii="宋体" w:hAnsi="宋体"/>
          <w:b/>
          <w:color w:val="auto"/>
          <w:sz w:val="24"/>
          <w:lang w:val="en-US" w:eastAsia="zh-CN"/>
        </w:rPr>
        <w:t>6</w:t>
      </w:r>
      <w:r>
        <w:rPr>
          <w:rFonts w:hint="eastAsia" w:ascii="宋体" w:hAnsi="宋体"/>
          <w:b/>
          <w:color w:val="auto"/>
          <w:sz w:val="24"/>
        </w:rPr>
        <w:t>、</w:t>
      </w:r>
      <w:r>
        <w:rPr>
          <w:rFonts w:hint="eastAsia" w:ascii="宋体" w:hAnsi="宋体" w:cs="黑体"/>
          <w:b/>
          <w:bCs/>
          <w:color w:val="auto"/>
          <w:kern w:val="0"/>
          <w:sz w:val="24"/>
        </w:rPr>
        <w:t>采购预算为</w:t>
      </w:r>
      <w:r>
        <w:rPr>
          <w:rFonts w:ascii="宋体" w:hAnsi="宋体" w:cs="宋体"/>
          <w:b/>
          <w:color w:val="auto"/>
          <w:kern w:val="0"/>
          <w:sz w:val="24"/>
          <w:u w:val="single"/>
        </w:rPr>
        <w:t xml:space="preserve"> </w:t>
      </w:r>
      <w:r>
        <w:rPr>
          <w:rFonts w:hint="eastAsia" w:ascii="宋体" w:hAnsi="宋体" w:cs="宋体"/>
          <w:b/>
          <w:color w:val="auto"/>
          <w:kern w:val="0"/>
          <w:sz w:val="24"/>
          <w:u w:val="single"/>
          <w:lang w:val="en-US" w:eastAsia="zh-CN"/>
        </w:rPr>
        <w:t xml:space="preserve">367145.36 </w:t>
      </w:r>
      <w:r>
        <w:rPr>
          <w:rFonts w:hint="eastAsia" w:ascii="宋体" w:hAnsi="宋体" w:cs="黑体"/>
          <w:b/>
          <w:bCs/>
          <w:color w:val="auto"/>
          <w:kern w:val="0"/>
          <w:sz w:val="24"/>
        </w:rPr>
        <w:t>元</w:t>
      </w:r>
      <w:r>
        <w:rPr>
          <w:rFonts w:hint="eastAsia" w:ascii="宋体" w:hAnsi="宋体" w:cs="黑体"/>
          <w:b/>
          <w:bCs/>
          <w:color w:val="auto"/>
          <w:kern w:val="0"/>
          <w:sz w:val="24"/>
          <w:lang w:eastAsia="zh-CN"/>
        </w:rPr>
        <w:t>，</w:t>
      </w:r>
      <w:r>
        <w:rPr>
          <w:rFonts w:hint="eastAsia" w:ascii="宋体" w:hAnsi="宋体" w:eastAsia="宋体" w:cs="宋体"/>
          <w:b/>
          <w:color w:val="auto"/>
          <w:sz w:val="24"/>
          <w:szCs w:val="24"/>
          <w:highlight w:val="none"/>
        </w:rPr>
        <w:t>大写：</w:t>
      </w:r>
      <w:r>
        <w:rPr>
          <w:rFonts w:hint="eastAsia" w:ascii="宋体" w:hAnsi="宋体" w:cs="宋体"/>
          <w:b/>
          <w:color w:val="auto"/>
          <w:sz w:val="24"/>
          <w:szCs w:val="24"/>
          <w:highlight w:val="none"/>
          <w:u w:val="single"/>
          <w:lang w:eastAsia="zh-CN"/>
        </w:rPr>
        <w:t>叁拾陆万柒仟壹佰肆拾伍元叁角陆分。</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rPr>
      </w:pPr>
      <w:r>
        <w:rPr>
          <w:rFonts w:hint="eastAsia" w:ascii="宋体" w:hAnsi="宋体" w:cs="黑体"/>
          <w:color w:val="auto"/>
          <w:kern w:val="0"/>
          <w:sz w:val="24"/>
          <w:lang w:val="en-US" w:eastAsia="zh-CN"/>
        </w:rPr>
        <w:t>7</w:t>
      </w:r>
      <w:r>
        <w:rPr>
          <w:rFonts w:hint="eastAsia" w:ascii="宋体" w:hAnsi="宋体" w:cs="黑体"/>
          <w:color w:val="auto"/>
          <w:kern w:val="0"/>
          <w:sz w:val="24"/>
        </w:rPr>
        <w:t>、</w:t>
      </w:r>
      <w:r>
        <w:rPr>
          <w:rFonts w:hint="eastAsia" w:ascii="宋体" w:hAnsi="宋体"/>
          <w:color w:val="auto"/>
          <w:sz w:val="24"/>
        </w:rPr>
        <w:t>采购人不组织踏勘现场，供应商踏勘现场发生的费用自理，供应商自行负责在踏勘现场中所发生的人员伤亡和财产损失。</w:t>
      </w:r>
    </w:p>
    <w:p>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ascii="宋体" w:hAnsi="宋体"/>
          <w:b/>
          <w:bCs/>
          <w:color w:val="auto"/>
          <w:sz w:val="24"/>
        </w:rPr>
      </w:pPr>
      <w:r>
        <w:rPr>
          <w:rFonts w:hint="eastAsia" w:ascii="宋体" w:hAnsi="宋体"/>
          <w:b/>
          <w:bCs/>
          <w:color w:val="auto"/>
          <w:sz w:val="24"/>
        </w:rPr>
        <w:t>七</w:t>
      </w:r>
      <w:r>
        <w:rPr>
          <w:rFonts w:ascii="宋体" w:hAnsi="宋体"/>
          <w:b/>
          <w:bCs/>
          <w:color w:val="auto"/>
          <w:sz w:val="24"/>
        </w:rPr>
        <w:t>、</w:t>
      </w:r>
      <w:r>
        <w:rPr>
          <w:rFonts w:hint="eastAsia" w:ascii="宋体" w:hAnsi="宋体"/>
          <w:b/>
          <w:bCs/>
          <w:color w:val="auto"/>
          <w:sz w:val="24"/>
        </w:rPr>
        <w:t>磋商</w:t>
      </w:r>
      <w:r>
        <w:rPr>
          <w:rFonts w:ascii="宋体" w:hAnsi="宋体"/>
          <w:b/>
          <w:bCs/>
          <w:color w:val="auto"/>
          <w:sz w:val="24"/>
        </w:rPr>
        <w:t>有效期</w:t>
      </w:r>
      <w:r>
        <w:rPr>
          <w:rFonts w:hint="eastAsia" w:ascii="宋体" w:hAnsi="宋体"/>
          <w:b/>
          <w:bCs/>
          <w:color w:val="auto"/>
          <w:sz w:val="24"/>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rPr>
      </w:pPr>
      <w:r>
        <w:rPr>
          <w:rFonts w:hint="eastAsia" w:ascii="宋体" w:hAnsi="宋体"/>
          <w:color w:val="auto"/>
          <w:sz w:val="24"/>
        </w:rPr>
        <w:t>自递交</w:t>
      </w:r>
      <w:r>
        <w:rPr>
          <w:rFonts w:hint="eastAsia" w:ascii="宋体" w:hAnsi="宋体" w:cs="Courier New"/>
          <w:color w:val="auto"/>
          <w:sz w:val="24"/>
        </w:rPr>
        <w:t>磋商</w:t>
      </w:r>
      <w:r>
        <w:rPr>
          <w:rFonts w:hint="eastAsia" w:ascii="宋体" w:hAnsi="宋体"/>
          <w:color w:val="auto"/>
          <w:sz w:val="24"/>
        </w:rPr>
        <w:t>响应文件</w:t>
      </w:r>
      <w:r>
        <w:rPr>
          <w:rFonts w:ascii="宋体" w:hAnsi="宋体"/>
          <w:color w:val="auto"/>
          <w:sz w:val="24"/>
        </w:rPr>
        <w:t>截止之日</w:t>
      </w:r>
      <w:r>
        <w:rPr>
          <w:rFonts w:hint="eastAsia" w:ascii="宋体" w:hAnsi="宋体"/>
          <w:color w:val="auto"/>
          <w:sz w:val="24"/>
        </w:rPr>
        <w:t>起60个日历日。</w:t>
      </w:r>
    </w:p>
    <w:p>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ascii="宋体" w:hAnsi="宋体"/>
          <w:b/>
          <w:color w:val="auto"/>
          <w:sz w:val="24"/>
        </w:rPr>
      </w:pPr>
      <w:r>
        <w:rPr>
          <w:rFonts w:hint="eastAsia" w:ascii="宋体" w:hAnsi="宋体"/>
          <w:b/>
          <w:color w:val="auto"/>
          <w:sz w:val="24"/>
        </w:rPr>
        <w:t>八</w:t>
      </w:r>
      <w:r>
        <w:rPr>
          <w:rFonts w:ascii="宋体" w:hAnsi="宋体"/>
          <w:b/>
          <w:color w:val="auto"/>
          <w:sz w:val="24"/>
        </w:rPr>
        <w:t>、</w:t>
      </w:r>
      <w:r>
        <w:rPr>
          <w:rFonts w:hint="eastAsia" w:ascii="宋体" w:hAnsi="宋体"/>
          <w:b/>
          <w:color w:val="auto"/>
          <w:sz w:val="24"/>
        </w:rPr>
        <w:t>磋商</w:t>
      </w:r>
      <w:r>
        <w:rPr>
          <w:rFonts w:ascii="宋体" w:hAnsi="宋体"/>
          <w:b/>
          <w:color w:val="auto"/>
          <w:sz w:val="24"/>
        </w:rPr>
        <w:t>费用</w:t>
      </w:r>
      <w:r>
        <w:rPr>
          <w:rFonts w:hint="eastAsia" w:ascii="宋体" w:hAnsi="宋体"/>
          <w:b/>
          <w:color w:val="auto"/>
          <w:sz w:val="24"/>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rPr>
      </w:pPr>
      <w:r>
        <w:rPr>
          <w:rFonts w:hint="eastAsia" w:ascii="宋体" w:hAnsi="宋体"/>
          <w:color w:val="auto"/>
          <w:sz w:val="24"/>
        </w:rPr>
        <w:t>1、无论</w:t>
      </w:r>
      <w:r>
        <w:rPr>
          <w:rFonts w:hint="eastAsia" w:ascii="宋体" w:hAnsi="宋体" w:cs="黑体"/>
          <w:color w:val="auto"/>
          <w:kern w:val="0"/>
          <w:sz w:val="24"/>
        </w:rPr>
        <w:t>报价</w:t>
      </w:r>
      <w:r>
        <w:rPr>
          <w:rFonts w:hint="eastAsia" w:ascii="宋体" w:hAnsi="宋体"/>
          <w:color w:val="auto"/>
          <w:sz w:val="24"/>
        </w:rPr>
        <w:t>过程中的方法和结果如何，各</w:t>
      </w:r>
      <w:r>
        <w:rPr>
          <w:rFonts w:hint="eastAsia" w:ascii="宋体" w:hAnsi="宋体" w:cs="Courier New"/>
          <w:color w:val="auto"/>
          <w:sz w:val="24"/>
        </w:rPr>
        <w:t>磋商</w:t>
      </w:r>
      <w:r>
        <w:rPr>
          <w:rFonts w:hint="eastAsia" w:ascii="宋体" w:hAnsi="宋体"/>
          <w:color w:val="auto"/>
          <w:sz w:val="24"/>
        </w:rPr>
        <w:t>响应方自行承担所有参与</w:t>
      </w:r>
      <w:r>
        <w:rPr>
          <w:rFonts w:hint="eastAsia" w:ascii="宋体" w:hAnsi="宋体" w:cs="Courier New"/>
          <w:color w:val="auto"/>
          <w:sz w:val="24"/>
        </w:rPr>
        <w:t>磋商</w:t>
      </w:r>
      <w:r>
        <w:rPr>
          <w:rFonts w:hint="eastAsia" w:ascii="宋体" w:hAnsi="宋体"/>
          <w:color w:val="auto"/>
          <w:sz w:val="24"/>
        </w:rPr>
        <w:t>的有关费用。</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highlight w:val="none"/>
        </w:rPr>
      </w:pPr>
      <w:r>
        <w:rPr>
          <w:rFonts w:hint="eastAsia" w:ascii="宋体" w:hAnsi="宋体"/>
          <w:color w:val="auto"/>
          <w:sz w:val="24"/>
        </w:rPr>
        <w:t>2、</w:t>
      </w:r>
      <w:r>
        <w:rPr>
          <w:rFonts w:hint="eastAsia" w:ascii="宋体" w:hAnsi="宋体"/>
          <w:color w:val="auto"/>
          <w:sz w:val="24"/>
          <w:highlight w:val="none"/>
        </w:rPr>
        <w:t>本次采购代理服务费由成交供应商支付，费用合计如下：</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olor w:val="auto"/>
          <w:sz w:val="24"/>
          <w:highlight w:val="none"/>
          <w:u w:val="single"/>
          <w:lang w:eastAsia="zh-CN"/>
        </w:rPr>
      </w:pPr>
      <w:r>
        <w:rPr>
          <w:rFonts w:hint="eastAsia" w:ascii="宋体" w:hAnsi="宋体"/>
          <w:color w:val="auto"/>
          <w:sz w:val="24"/>
          <w:highlight w:val="none"/>
        </w:rPr>
        <w:t>人民币（小写）</w:t>
      </w:r>
      <w:r>
        <w:rPr>
          <w:rFonts w:hint="eastAsia" w:ascii="宋体" w:hAnsi="宋体"/>
          <w:color w:val="auto"/>
          <w:sz w:val="24"/>
          <w:highlight w:val="none"/>
          <w:u w:val="single"/>
          <w:lang w:val="en-US" w:eastAsia="zh-CN"/>
        </w:rPr>
        <w:t xml:space="preserve"> 3300.00 </w:t>
      </w:r>
      <w:r>
        <w:rPr>
          <w:rFonts w:hint="eastAsia" w:ascii="宋体" w:hAnsi="宋体"/>
          <w:color w:val="auto"/>
          <w:sz w:val="24"/>
          <w:highlight w:val="none"/>
        </w:rPr>
        <w:t>元，（大写）</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叁仟叁佰元整 </w:t>
      </w:r>
      <w:r>
        <w:rPr>
          <w:rFonts w:ascii="宋体" w:hAnsi="宋体"/>
          <w:color w:val="auto"/>
          <w:sz w:val="24"/>
          <w:highlight w:val="none"/>
          <w:u w:val="single"/>
        </w:rPr>
        <w:t xml:space="preserve"> </w:t>
      </w:r>
      <w:r>
        <w:rPr>
          <w:rFonts w:hint="eastAsia" w:ascii="宋体" w:hAnsi="宋体"/>
          <w:color w:val="auto"/>
          <w:sz w:val="24"/>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b/>
          <w:bCs/>
          <w:color w:val="auto"/>
          <w:sz w:val="24"/>
        </w:rPr>
      </w:pPr>
      <w:r>
        <w:rPr>
          <w:rFonts w:hint="eastAsia" w:ascii="宋体" w:hAnsi="宋体"/>
          <w:b/>
          <w:bCs/>
          <w:color w:val="auto"/>
          <w:sz w:val="24"/>
        </w:rPr>
        <w:t>由成交供应商在领取成交通知书前一次性缴纳至本项目代理机构。</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cs="黑体"/>
          <w:b/>
          <w:color w:val="auto"/>
          <w:kern w:val="0"/>
          <w:sz w:val="24"/>
          <w:highlight w:val="none"/>
        </w:rPr>
      </w:pPr>
      <w:r>
        <w:rPr>
          <w:rFonts w:hint="eastAsia" w:ascii="宋体" w:hAnsi="宋体" w:cs="黑体"/>
          <w:b/>
          <w:color w:val="auto"/>
          <w:kern w:val="0"/>
          <w:sz w:val="24"/>
          <w:highlight w:val="none"/>
        </w:rPr>
        <w:t>3、</w:t>
      </w:r>
      <w:r>
        <w:rPr>
          <w:rFonts w:hint="eastAsia" w:ascii="宋体" w:hAnsi="宋体" w:cs="黑体"/>
          <w:b/>
          <w:bCs/>
          <w:color w:val="auto"/>
          <w:kern w:val="0"/>
          <w:sz w:val="24"/>
          <w:highlight w:val="none"/>
        </w:rPr>
        <w:t>履约保证金：</w:t>
      </w:r>
      <w:r>
        <w:rPr>
          <w:rFonts w:hint="eastAsia" w:ascii="宋体" w:hAnsi="宋体" w:cs="黑体"/>
          <w:b/>
          <w:color w:val="auto"/>
          <w:kern w:val="0"/>
          <w:sz w:val="24"/>
          <w:highlight w:val="none"/>
        </w:rPr>
        <w:t>本项目不收取履约保证金。</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b/>
          <w:color w:val="auto"/>
          <w:sz w:val="24"/>
        </w:rPr>
      </w:pPr>
      <w:r>
        <w:rPr>
          <w:rFonts w:hint="eastAsia" w:ascii="宋体" w:hAnsi="宋体"/>
          <w:b/>
          <w:color w:val="auto"/>
          <w:sz w:val="24"/>
        </w:rPr>
        <w:t>九</w:t>
      </w:r>
      <w:r>
        <w:rPr>
          <w:rFonts w:ascii="宋体" w:hAnsi="宋体"/>
          <w:b/>
          <w:color w:val="auto"/>
          <w:sz w:val="24"/>
        </w:rPr>
        <w:t>、</w:t>
      </w:r>
      <w:r>
        <w:rPr>
          <w:rFonts w:hint="eastAsia" w:ascii="宋体" w:hAnsi="宋体"/>
          <w:b/>
          <w:color w:val="auto"/>
          <w:sz w:val="24"/>
        </w:rPr>
        <w:t>工程款支付：</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lang w:eastAsia="zh-CN"/>
        </w:rPr>
      </w:pPr>
      <w:r>
        <w:rPr>
          <w:rFonts w:hint="eastAsia" w:ascii="宋体" w:hAnsi="宋体" w:cs="宋体"/>
          <w:b/>
          <w:color w:val="auto"/>
          <w:sz w:val="24"/>
          <w:szCs w:val="24"/>
          <w:lang w:eastAsia="zh-CN"/>
        </w:rPr>
        <w:t>本工程无预付款，工程竣工验收合格后付至合同价款的40%，经审计部门审计完成后第二年付审定价款的30%，第三年无质量问题剩余30%的审计价款一次性无息付清。（工程最终结算造价以审核部门审定的造价为准）</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s="黑体"/>
          <w:b/>
          <w:bCs/>
          <w:color w:val="auto"/>
          <w:sz w:val="24"/>
          <w:u w:val="single"/>
        </w:rPr>
      </w:pPr>
      <w:r>
        <w:rPr>
          <w:rFonts w:hint="eastAsia" w:ascii="宋体" w:hAnsi="宋体" w:eastAsia="宋体" w:cs="宋体"/>
          <w:b/>
          <w:color w:val="auto"/>
          <w:sz w:val="24"/>
          <w:szCs w:val="24"/>
        </w:rPr>
        <w:t>为确保</w:t>
      </w:r>
      <w:r>
        <w:rPr>
          <w:rFonts w:hint="eastAsia" w:ascii="宋体" w:hAnsi="宋体" w:eastAsia="宋体" w:cs="宋体"/>
          <w:b/>
          <w:color w:val="auto"/>
          <w:sz w:val="24"/>
          <w:szCs w:val="24"/>
          <w:lang w:eastAsia="zh-CN"/>
        </w:rPr>
        <w:t>项目</w:t>
      </w:r>
      <w:r>
        <w:rPr>
          <w:rFonts w:hint="eastAsia" w:ascii="宋体" w:hAnsi="宋体" w:eastAsia="宋体" w:cs="宋体"/>
          <w:b/>
          <w:color w:val="auto"/>
          <w:sz w:val="24"/>
          <w:szCs w:val="24"/>
        </w:rPr>
        <w:t>保质保量按期完工，本项目</w:t>
      </w:r>
      <w:r>
        <w:rPr>
          <w:rFonts w:hint="eastAsia" w:ascii="宋体" w:hAnsi="宋体" w:eastAsia="宋体" w:cs="宋体"/>
          <w:b/>
          <w:color w:val="auto"/>
          <w:sz w:val="24"/>
          <w:szCs w:val="24"/>
          <w:lang w:eastAsia="zh-CN"/>
        </w:rPr>
        <w:t>项目</w:t>
      </w:r>
      <w:r>
        <w:rPr>
          <w:rFonts w:hint="eastAsia" w:ascii="宋体" w:hAnsi="宋体" w:eastAsia="宋体" w:cs="宋体"/>
          <w:b/>
          <w:color w:val="auto"/>
          <w:sz w:val="24"/>
          <w:szCs w:val="24"/>
        </w:rPr>
        <w:t>款</w:t>
      </w:r>
      <w:r>
        <w:rPr>
          <w:rFonts w:hint="eastAsia" w:ascii="宋体" w:hAnsi="宋体" w:eastAsia="宋体" w:cs="宋体"/>
          <w:b/>
          <w:color w:val="auto"/>
          <w:sz w:val="24"/>
          <w:szCs w:val="24"/>
          <w:lang w:eastAsia="zh-CN"/>
        </w:rPr>
        <w:t>成交人</w:t>
      </w:r>
      <w:r>
        <w:rPr>
          <w:rFonts w:hint="eastAsia" w:ascii="宋体" w:hAnsi="宋体" w:eastAsia="宋体" w:cs="宋体"/>
          <w:b/>
          <w:color w:val="auto"/>
          <w:sz w:val="24"/>
          <w:szCs w:val="24"/>
        </w:rPr>
        <w:t>必须专款专用，如发现</w:t>
      </w:r>
      <w:r>
        <w:rPr>
          <w:rFonts w:hint="eastAsia" w:ascii="宋体" w:hAnsi="宋体" w:eastAsia="宋体" w:cs="宋体"/>
          <w:b/>
          <w:color w:val="auto"/>
          <w:sz w:val="24"/>
          <w:szCs w:val="24"/>
          <w:lang w:eastAsia="zh-CN"/>
        </w:rPr>
        <w:t>成交人</w:t>
      </w:r>
      <w:r>
        <w:rPr>
          <w:rFonts w:hint="eastAsia" w:ascii="宋体" w:hAnsi="宋体" w:eastAsia="宋体" w:cs="宋体"/>
          <w:b/>
          <w:color w:val="auto"/>
          <w:sz w:val="24"/>
          <w:szCs w:val="24"/>
        </w:rPr>
        <w:t>挪用</w:t>
      </w:r>
      <w:r>
        <w:rPr>
          <w:rFonts w:hint="eastAsia" w:ascii="宋体" w:hAnsi="宋体" w:eastAsia="宋体" w:cs="宋体"/>
          <w:b/>
          <w:color w:val="auto"/>
          <w:sz w:val="24"/>
          <w:szCs w:val="24"/>
          <w:lang w:eastAsia="zh-CN"/>
        </w:rPr>
        <w:t>项目</w:t>
      </w:r>
      <w:r>
        <w:rPr>
          <w:rFonts w:hint="eastAsia" w:ascii="宋体" w:hAnsi="宋体" w:eastAsia="宋体" w:cs="宋体"/>
          <w:b/>
          <w:color w:val="auto"/>
          <w:sz w:val="24"/>
          <w:szCs w:val="24"/>
        </w:rPr>
        <w:t>款现象，由此造成的一切损失均有</w:t>
      </w:r>
      <w:r>
        <w:rPr>
          <w:rFonts w:hint="eastAsia" w:ascii="宋体" w:hAnsi="宋体" w:eastAsia="宋体" w:cs="宋体"/>
          <w:b/>
          <w:color w:val="auto"/>
          <w:sz w:val="24"/>
          <w:szCs w:val="24"/>
          <w:lang w:eastAsia="zh-CN"/>
        </w:rPr>
        <w:t>成交人</w:t>
      </w:r>
      <w:r>
        <w:rPr>
          <w:rFonts w:hint="eastAsia" w:ascii="宋体" w:hAnsi="宋体" w:eastAsia="宋体" w:cs="宋体"/>
          <w:b/>
          <w:color w:val="auto"/>
          <w:sz w:val="24"/>
          <w:szCs w:val="24"/>
        </w:rPr>
        <w:t xml:space="preserve">承担。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cs="黑体"/>
          <w:b/>
          <w:color w:val="auto"/>
          <w:kern w:val="0"/>
          <w:sz w:val="24"/>
        </w:rPr>
      </w:pPr>
      <w:r>
        <w:rPr>
          <w:rFonts w:hint="eastAsia" w:ascii="宋体" w:hAnsi="宋体"/>
          <w:b/>
          <w:color w:val="auto"/>
          <w:sz w:val="24"/>
        </w:rPr>
        <w:t>十、磋商</w:t>
      </w:r>
      <w:r>
        <w:rPr>
          <w:rFonts w:ascii="宋体" w:hAnsi="宋体"/>
          <w:b/>
          <w:color w:val="auto"/>
          <w:sz w:val="24"/>
        </w:rPr>
        <w:t>保证金</w:t>
      </w:r>
      <w:r>
        <w:rPr>
          <w:rFonts w:hint="eastAsia" w:ascii="宋体" w:hAnsi="宋体"/>
          <w:b/>
          <w:color w:val="auto"/>
          <w:sz w:val="24"/>
        </w:rPr>
        <w:t>：</w:t>
      </w:r>
      <w:r>
        <w:rPr>
          <w:rFonts w:hint="eastAsia" w:ascii="宋体" w:hAnsi="宋体" w:cs="黑体"/>
          <w:b/>
          <w:color w:val="auto"/>
          <w:kern w:val="0"/>
          <w:sz w:val="24"/>
        </w:rPr>
        <w:t>根据《山东省财政厅关于取消政府采购投标保证金等有关事项的通知》（鲁财采[2019]40号）文规定，本项目不收取磋商保证金。</w:t>
      </w:r>
    </w:p>
    <w:p>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ascii="宋体" w:hAnsi="宋体"/>
          <w:b/>
          <w:color w:val="auto"/>
          <w:sz w:val="24"/>
        </w:rPr>
      </w:pPr>
      <w:r>
        <w:rPr>
          <w:rFonts w:hint="eastAsia" w:ascii="宋体" w:hAnsi="宋体"/>
          <w:b/>
          <w:color w:val="auto"/>
          <w:sz w:val="24"/>
        </w:rPr>
        <w:t>十一</w:t>
      </w:r>
      <w:r>
        <w:rPr>
          <w:rFonts w:ascii="宋体" w:hAnsi="宋体"/>
          <w:b/>
          <w:color w:val="auto"/>
          <w:sz w:val="24"/>
        </w:rPr>
        <w:t>、无效</w:t>
      </w:r>
      <w:r>
        <w:rPr>
          <w:rFonts w:hint="eastAsia" w:ascii="宋体" w:hAnsi="宋体"/>
          <w:b/>
          <w:color w:val="auto"/>
          <w:sz w:val="24"/>
        </w:rPr>
        <w:t>磋商</w:t>
      </w:r>
      <w:r>
        <w:rPr>
          <w:rFonts w:ascii="宋体" w:hAnsi="宋体"/>
          <w:b/>
          <w:color w:val="auto"/>
          <w:sz w:val="24"/>
        </w:rPr>
        <w:t>响应文件</w:t>
      </w:r>
      <w:r>
        <w:rPr>
          <w:rFonts w:hint="eastAsia" w:ascii="宋体" w:hAnsi="宋体"/>
          <w:b/>
          <w:color w:val="auto"/>
          <w:sz w:val="24"/>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rPr>
      </w:pPr>
      <w:r>
        <w:rPr>
          <w:rFonts w:hint="eastAsia" w:ascii="宋体" w:hAnsi="宋体"/>
          <w:color w:val="auto"/>
          <w:sz w:val="24"/>
        </w:rPr>
        <w:t>凡具有下列情形之一的，作无效</w:t>
      </w:r>
      <w:r>
        <w:rPr>
          <w:rFonts w:hint="eastAsia" w:ascii="宋体" w:hAnsi="宋体" w:cs="Courier New"/>
          <w:color w:val="auto"/>
          <w:sz w:val="24"/>
        </w:rPr>
        <w:t>磋商</w:t>
      </w:r>
      <w:r>
        <w:rPr>
          <w:rFonts w:hint="eastAsia" w:ascii="宋体" w:hAnsi="宋体"/>
          <w:color w:val="auto"/>
          <w:sz w:val="24"/>
        </w:rPr>
        <w:t>响应文件：</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1、超出营业执照经营范围报价的；</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2、资格证明文件不全或无效的,或者不符合采购文件标明的资格要求的；</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3、提供的有关资格、资质证明文件不真实,提供虚假报价材料的；</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4、供应商未按磋商文件格式规定盖章、签字的；</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5、工期、质量等不满足磋商文件要求的；</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6、磋商响应方的初次报价或最终报价超过采购预算的,或者最终报价超出初次报价的；</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7、不响应或者擅自改变采购文件要求或者响应文件有采购人不能接受的附加条件的；</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8、磋商响应方串通报价的；</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9、磋商响应方向采购人、采购代理机构、评审专家提供不正当利益的；</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10、不同磋商响应方的响应文件由同一单位或者个人编制的；</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11、不同磋商响应方委托同一单位或者个人办理磋商事宜；</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12、不同响应供应商的</w:t>
      </w:r>
      <w:r>
        <w:rPr>
          <w:rFonts w:hint="eastAsia" w:ascii="宋体" w:hAnsi="宋体" w:cs="宋体"/>
          <w:color w:val="auto"/>
          <w:sz w:val="24"/>
          <w:lang w:eastAsia="zh-CN"/>
        </w:rPr>
        <w:t>响应</w:t>
      </w:r>
      <w:r>
        <w:rPr>
          <w:rFonts w:hint="eastAsia" w:ascii="宋体" w:hAnsi="宋体" w:cs="宋体"/>
          <w:color w:val="auto"/>
          <w:sz w:val="24"/>
        </w:rPr>
        <w:t>文件载明的项目管理成员为同一人；</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3</w:t>
      </w:r>
      <w:r>
        <w:rPr>
          <w:rFonts w:hint="eastAsia" w:ascii="宋体" w:hAnsi="宋体" w:cs="宋体"/>
          <w:color w:val="auto"/>
          <w:sz w:val="24"/>
        </w:rPr>
        <w:t>、法律、法规规定的其他情况。</w:t>
      </w:r>
    </w:p>
    <w:p>
      <w:pPr>
        <w:tabs>
          <w:tab w:val="left" w:pos="315"/>
        </w:tabs>
        <w:spacing w:line="540" w:lineRule="exact"/>
        <w:ind w:firstLine="482" w:firstLineChars="200"/>
        <w:rPr>
          <w:rFonts w:ascii="宋体" w:hAnsi="宋体"/>
          <w:b/>
          <w:color w:val="auto"/>
          <w:sz w:val="24"/>
        </w:rPr>
      </w:pPr>
      <w:r>
        <w:rPr>
          <w:rFonts w:hint="eastAsia" w:ascii="宋体" w:hAnsi="宋体"/>
          <w:b/>
          <w:color w:val="auto"/>
          <w:sz w:val="24"/>
        </w:rPr>
        <w:t>十二、建设工地扬尘污染防治</w:t>
      </w:r>
    </w:p>
    <w:p>
      <w:pPr>
        <w:tabs>
          <w:tab w:val="left" w:pos="315"/>
        </w:tabs>
        <w:spacing w:line="540" w:lineRule="exact"/>
        <w:ind w:firstLine="482" w:firstLineChars="200"/>
        <w:rPr>
          <w:rFonts w:hint="eastAsia" w:ascii="宋体" w:hAnsi="宋体" w:cs="Times New Roman"/>
          <w:b/>
          <w:color w:val="auto"/>
          <w:sz w:val="24"/>
          <w:highlight w:val="none"/>
        </w:rPr>
      </w:pPr>
      <w:r>
        <w:rPr>
          <w:rFonts w:hint="eastAsia" w:ascii="宋体" w:hAnsi="宋体" w:cs="Times New Roman"/>
          <w:b/>
          <w:color w:val="auto"/>
          <w:sz w:val="24"/>
          <w:highlight w:val="none"/>
        </w:rPr>
        <w:t>执行《济宁市建筑工地扬尘治理工作导则》（ 二〇二〇年十一月济宁市住房和城乡建筑局发布）。</w:t>
      </w:r>
    </w:p>
    <w:p>
      <w:pPr>
        <w:tabs>
          <w:tab w:val="left" w:pos="315"/>
        </w:tabs>
        <w:spacing w:line="540" w:lineRule="exact"/>
        <w:ind w:firstLine="482" w:firstLineChars="200"/>
        <w:rPr>
          <w:rFonts w:ascii="宋体" w:hAnsi="宋体"/>
          <w:b/>
          <w:color w:val="auto"/>
          <w:sz w:val="24"/>
          <w:highlight w:val="none"/>
        </w:rPr>
      </w:pPr>
      <w:r>
        <w:rPr>
          <w:rFonts w:hint="eastAsia" w:ascii="宋体" w:hAnsi="宋体"/>
          <w:b/>
          <w:color w:val="auto"/>
          <w:sz w:val="24"/>
          <w:highlight w:val="none"/>
        </w:rPr>
        <w:t>十三、严禁在施工现场搅拌砂浆、混凝土的通知</w:t>
      </w:r>
    </w:p>
    <w:p>
      <w:pPr>
        <w:tabs>
          <w:tab w:val="left" w:pos="315"/>
        </w:tabs>
        <w:spacing w:line="540" w:lineRule="exact"/>
        <w:ind w:firstLine="482" w:firstLineChars="200"/>
        <w:rPr>
          <w:rFonts w:ascii="宋体" w:hAnsi="宋体"/>
          <w:b/>
          <w:color w:val="auto"/>
          <w:sz w:val="24"/>
          <w:highlight w:val="none"/>
        </w:rPr>
      </w:pPr>
      <w:r>
        <w:rPr>
          <w:rFonts w:hint="eastAsia" w:ascii="宋体" w:hAnsi="宋体"/>
          <w:b/>
          <w:color w:val="auto"/>
          <w:sz w:val="24"/>
          <w:highlight w:val="none"/>
        </w:rPr>
        <w:t xml:space="preserve">根据济建行发字【2016】7号文规定，自2016年10月1日起，全市范围内新建及主体未验收的建筑工程，禁止施工现场搅拌砂浆，必须使用预拌砂浆。建设工程项目因特殊原因不能使用预拌砂浆，确需现场搅拌砂浆的，应报所在县、市、区建设主管部门的同意。 </w:t>
      </w:r>
    </w:p>
    <w:p>
      <w:pPr>
        <w:tabs>
          <w:tab w:val="left" w:pos="315"/>
        </w:tabs>
        <w:spacing w:line="540" w:lineRule="exact"/>
        <w:ind w:firstLine="482" w:firstLineChars="200"/>
        <w:rPr>
          <w:rFonts w:ascii="宋体" w:hAnsi="宋体"/>
          <w:b/>
          <w:color w:val="auto"/>
          <w:sz w:val="24"/>
          <w:highlight w:val="none"/>
        </w:rPr>
      </w:pPr>
      <w:r>
        <w:rPr>
          <w:rFonts w:hint="eastAsia" w:ascii="宋体" w:hAnsi="宋体"/>
          <w:b/>
          <w:color w:val="auto"/>
          <w:sz w:val="24"/>
          <w:highlight w:val="none"/>
        </w:rPr>
        <w:t>根据济建【2007】103号及邹建字【2007】35号规定城市区内禁止现场搅拌混凝土，使用商品混凝土，本项目供应商报价时应按商品混凝土进行报价。</w:t>
      </w:r>
    </w:p>
    <w:p>
      <w:pPr>
        <w:tabs>
          <w:tab w:val="left" w:pos="315"/>
        </w:tabs>
        <w:spacing w:line="540" w:lineRule="exact"/>
        <w:ind w:firstLine="482" w:firstLineChars="200"/>
        <w:rPr>
          <w:rFonts w:ascii="宋体" w:hAnsi="宋体"/>
          <w:b/>
          <w:color w:val="auto"/>
          <w:sz w:val="24"/>
        </w:rPr>
      </w:pPr>
      <w:r>
        <w:rPr>
          <w:rFonts w:hint="eastAsia" w:ascii="宋体" w:hAnsi="宋体"/>
          <w:b/>
          <w:color w:val="auto"/>
          <w:sz w:val="24"/>
        </w:rPr>
        <w:t>十四、质疑和投诉：</w:t>
      </w:r>
    </w:p>
    <w:p>
      <w:pPr>
        <w:widowControl/>
        <w:shd w:val="clear" w:color="auto" w:fill="FFFFFF"/>
        <w:spacing w:line="540" w:lineRule="exact"/>
        <w:ind w:firstLine="482"/>
        <w:jc w:val="left"/>
        <w:rPr>
          <w:rFonts w:ascii="宋体" w:hAnsi="宋体" w:cs="黑体"/>
          <w:color w:val="auto"/>
          <w:kern w:val="0"/>
          <w:sz w:val="24"/>
        </w:rPr>
      </w:pPr>
      <w:r>
        <w:rPr>
          <w:rFonts w:hint="eastAsia" w:ascii="宋体" w:hAnsi="宋体" w:cs="黑体"/>
          <w:color w:val="auto"/>
          <w:kern w:val="0"/>
          <w:sz w:val="24"/>
        </w:rPr>
        <w:t>质疑：参加磋商的供应商认为采购文件、采购过程和成交结果使自己的合法权益受到损害的，有权依法向采购人或采购代理机构提出质疑。</w:t>
      </w:r>
    </w:p>
    <w:p>
      <w:pPr>
        <w:spacing w:line="540" w:lineRule="exact"/>
        <w:ind w:firstLine="482"/>
        <w:rPr>
          <w:rFonts w:ascii="宋体" w:hAnsi="宋体" w:cs="黑体"/>
          <w:color w:val="auto"/>
          <w:kern w:val="0"/>
          <w:sz w:val="24"/>
        </w:rPr>
      </w:pPr>
      <w:r>
        <w:rPr>
          <w:rFonts w:hint="eastAsia" w:ascii="宋体" w:hAnsi="宋体" w:cs="黑体"/>
          <w:color w:val="auto"/>
          <w:kern w:val="0"/>
          <w:sz w:val="24"/>
        </w:rPr>
        <w:t>投诉：参加磋商的供应商对采购人的质疑答复不满意，或者采购人未在规定期限内作出答复的，供应商可以在答复期满后可以向相关行政主管部门投诉。</w:t>
      </w:r>
    </w:p>
    <w:p>
      <w:pPr>
        <w:spacing w:line="540" w:lineRule="exact"/>
        <w:ind w:firstLine="482"/>
        <w:rPr>
          <w:rFonts w:ascii="宋体" w:hAnsi="宋体" w:cs="黑体"/>
          <w:color w:val="auto"/>
          <w:kern w:val="0"/>
          <w:sz w:val="24"/>
        </w:rPr>
      </w:pPr>
    </w:p>
    <w:p>
      <w:pPr>
        <w:spacing w:line="360" w:lineRule="auto"/>
        <w:jc w:val="center"/>
        <w:outlineLvl w:val="0"/>
        <w:rPr>
          <w:rFonts w:ascii="宋体" w:hAnsi="宋体"/>
          <w:b/>
          <w:color w:val="auto"/>
          <w:sz w:val="32"/>
          <w:szCs w:val="32"/>
        </w:rPr>
      </w:pPr>
      <w:r>
        <w:rPr>
          <w:rFonts w:ascii="宋体" w:hAnsi="宋体"/>
          <w:b/>
          <w:color w:val="auto"/>
          <w:sz w:val="32"/>
          <w:szCs w:val="32"/>
        </w:rPr>
        <w:br w:type="page"/>
      </w:r>
      <w:bookmarkStart w:id="15" w:name="_Toc31011"/>
      <w:bookmarkStart w:id="16" w:name="_Toc11977"/>
      <w:r>
        <w:rPr>
          <w:rFonts w:hint="eastAsia" w:ascii="宋体" w:hAnsi="宋体"/>
          <w:b/>
          <w:color w:val="auto"/>
          <w:sz w:val="32"/>
          <w:szCs w:val="32"/>
        </w:rPr>
        <w:t>第三部分  磋商组织、步骤与评审方法</w:t>
      </w:r>
      <w:bookmarkEnd w:id="15"/>
      <w:bookmarkEnd w:id="16"/>
    </w:p>
    <w:p>
      <w:pPr>
        <w:spacing w:line="360" w:lineRule="auto"/>
        <w:rPr>
          <w:rFonts w:ascii="宋体" w:hAnsi="宋体"/>
          <w:b/>
          <w:color w:val="auto"/>
          <w:sz w:val="24"/>
        </w:rPr>
      </w:pPr>
      <w:r>
        <w:rPr>
          <w:rFonts w:hint="eastAsia" w:ascii="宋体" w:hAnsi="宋体"/>
          <w:b/>
          <w:color w:val="auto"/>
          <w:sz w:val="24"/>
        </w:rPr>
        <w:t>一、磋商组织：</w:t>
      </w:r>
    </w:p>
    <w:p>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1、采购人在磋商文件规定的时间和地点组织磋商，磋商响应方须派代表参加；</w:t>
      </w:r>
    </w:p>
    <w:p>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2、磋商小组由三人（含）以上单数的人员组成，其中专家的人数不少于成员总数的三分之二，磋商小组对磋商响应文件进行审查、质疑、评估和比较。</w:t>
      </w:r>
    </w:p>
    <w:p>
      <w:pPr>
        <w:spacing w:line="360" w:lineRule="auto"/>
        <w:rPr>
          <w:rFonts w:ascii="宋体" w:hAnsi="宋体"/>
          <w:b/>
          <w:color w:val="auto"/>
          <w:sz w:val="24"/>
        </w:rPr>
      </w:pPr>
      <w:r>
        <w:rPr>
          <w:rFonts w:hint="eastAsia" w:ascii="宋体" w:hAnsi="宋体"/>
          <w:b/>
          <w:color w:val="auto"/>
          <w:sz w:val="24"/>
        </w:rPr>
        <w:t>二、磋商步骤：</w:t>
      </w:r>
    </w:p>
    <w:p>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1、检查磋商响应文件密封情况：各磋商响应方对自己递交的磋商响应文件密封情况进行检查；</w:t>
      </w:r>
    </w:p>
    <w:p>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2、磋商响应文件初步审核：磋商小组对磋商响应文件进行符合性审核；</w:t>
      </w:r>
    </w:p>
    <w:p>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3、磋商小组所有成员集中根据磋商需要与单一供应商分别磋商；</w:t>
      </w:r>
    </w:p>
    <w:p>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4、磋商结束后，所有实质性响应的供应商进行最终报价；</w:t>
      </w:r>
    </w:p>
    <w:p>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5、磋商小组按照如下评审办法对最终报价后所有实质性响应的供应商进行评审，推荐3名成交候选供应商。</w:t>
      </w:r>
    </w:p>
    <w:p>
      <w:pPr>
        <w:spacing w:line="360" w:lineRule="auto"/>
        <w:rPr>
          <w:rFonts w:ascii="宋体" w:hAnsi="宋体"/>
          <w:b/>
          <w:color w:val="auto"/>
          <w:sz w:val="24"/>
        </w:rPr>
      </w:pPr>
      <w:r>
        <w:rPr>
          <w:rFonts w:hint="eastAsia" w:ascii="宋体" w:hAnsi="宋体"/>
          <w:b/>
          <w:color w:val="auto"/>
          <w:sz w:val="24"/>
        </w:rPr>
        <w:t>三、</w:t>
      </w:r>
      <w:r>
        <w:rPr>
          <w:rFonts w:ascii="宋体" w:hAnsi="宋体"/>
          <w:b/>
          <w:color w:val="auto"/>
          <w:sz w:val="24"/>
        </w:rPr>
        <w:t>评审</w:t>
      </w:r>
      <w:r>
        <w:rPr>
          <w:rFonts w:hint="eastAsia" w:ascii="宋体" w:hAnsi="宋体"/>
          <w:b/>
          <w:color w:val="auto"/>
          <w:sz w:val="24"/>
        </w:rPr>
        <w:t>方法：</w:t>
      </w:r>
    </w:p>
    <w:p>
      <w:pPr>
        <w:tabs>
          <w:tab w:val="left" w:pos="0"/>
          <w:tab w:val="left" w:pos="885"/>
          <w:tab w:val="left" w:pos="990"/>
        </w:tabs>
        <w:spacing w:line="360" w:lineRule="auto"/>
        <w:ind w:firstLine="566" w:firstLineChars="236"/>
        <w:rPr>
          <w:rFonts w:hint="eastAsia" w:ascii="宋体" w:hAnsi="宋体"/>
          <w:color w:val="auto"/>
          <w:sz w:val="24"/>
        </w:rPr>
      </w:pPr>
      <w:r>
        <w:rPr>
          <w:rFonts w:hint="eastAsia" w:ascii="宋体" w:hAnsi="宋体"/>
          <w:color w:val="auto"/>
          <w:sz w:val="24"/>
        </w:rPr>
        <w:t>本项目采用综合评分法，是指响应文件满足磋商文件全部实质性要求且按评审因素的量化指标评审得分，按照评审得分由高到低顺序推荐成交候选供应商的评审方法。</w:t>
      </w:r>
    </w:p>
    <w:tbl>
      <w:tblPr>
        <w:tblStyle w:val="37"/>
        <w:tblW w:w="963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7"/>
        <w:gridCol w:w="12"/>
        <w:gridCol w:w="2538"/>
        <w:gridCol w:w="737"/>
        <w:gridCol w:w="58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1" w:hRule="atLeast"/>
          <w:jc w:val="center"/>
        </w:trPr>
        <w:tc>
          <w:tcPr>
            <w:tcW w:w="3047" w:type="dxa"/>
            <w:gridSpan w:val="3"/>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b/>
                <w:color w:val="auto"/>
                <w:sz w:val="24"/>
                <w:szCs w:val="24"/>
              </w:rPr>
            </w:pPr>
            <w:r>
              <w:rPr>
                <w:rFonts w:hint="eastAsia" w:ascii="宋体" w:hAnsi="宋体" w:cs="宋体"/>
                <w:b/>
                <w:color w:val="auto"/>
                <w:sz w:val="24"/>
                <w:szCs w:val="24"/>
              </w:rPr>
              <w:t>条款号</w:t>
            </w: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评分</w:t>
            </w:r>
          </w:p>
          <w:p>
            <w:pPr>
              <w:adjustRightInd w:val="0"/>
              <w:snapToGrid w:val="0"/>
              <w:spacing w:line="360" w:lineRule="auto"/>
              <w:jc w:val="center"/>
              <w:rPr>
                <w:rFonts w:hint="eastAsia" w:ascii="宋体" w:hAnsi="宋体" w:cs="宋体"/>
                <w:b/>
                <w:color w:val="auto"/>
                <w:sz w:val="24"/>
                <w:szCs w:val="24"/>
              </w:rPr>
            </w:pPr>
            <w:r>
              <w:rPr>
                <w:rFonts w:hint="eastAsia" w:ascii="宋体" w:hAnsi="宋体" w:cs="宋体"/>
                <w:b/>
                <w:color w:val="auto"/>
                <w:sz w:val="24"/>
                <w:szCs w:val="24"/>
              </w:rPr>
              <w:t>因素</w:t>
            </w:r>
          </w:p>
        </w:tc>
        <w:tc>
          <w:tcPr>
            <w:tcW w:w="5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1566" w:firstLineChars="650"/>
              <w:jc w:val="left"/>
              <w:rPr>
                <w:rFonts w:hint="eastAsia" w:ascii="宋体" w:hAnsi="宋体" w:cs="宋体"/>
                <w:color w:val="auto"/>
                <w:sz w:val="24"/>
                <w:szCs w:val="24"/>
              </w:rPr>
            </w:pPr>
            <w:r>
              <w:rPr>
                <w:rFonts w:hint="eastAsia" w:ascii="宋体" w:hAnsi="宋体" w:cs="宋体"/>
                <w:b/>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74" w:hRule="atLeast"/>
          <w:jc w:val="center"/>
        </w:trPr>
        <w:tc>
          <w:tcPr>
            <w:tcW w:w="509" w:type="dxa"/>
            <w:gridSpan w:val="2"/>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
                <w:color w:val="auto"/>
                <w:sz w:val="24"/>
                <w:szCs w:val="24"/>
              </w:rPr>
            </w:pPr>
            <w:r>
              <w:rPr>
                <w:rFonts w:hint="eastAsia" w:ascii="宋体" w:hAnsi="宋体" w:cs="宋体"/>
                <w:b/>
                <w:color w:val="auto"/>
                <w:sz w:val="24"/>
                <w:szCs w:val="24"/>
              </w:rPr>
              <w:t>一</w:t>
            </w:r>
          </w:p>
        </w:tc>
        <w:tc>
          <w:tcPr>
            <w:tcW w:w="2538"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
                <w:color w:val="auto"/>
                <w:sz w:val="24"/>
                <w:szCs w:val="24"/>
              </w:rPr>
            </w:pPr>
            <w:r>
              <w:rPr>
                <w:rFonts w:hint="eastAsia" w:ascii="宋体" w:hAnsi="宋体" w:cs="宋体"/>
                <w:b/>
                <w:color w:val="auto"/>
                <w:sz w:val="24"/>
                <w:szCs w:val="24"/>
              </w:rPr>
              <w:t>报价得分</w:t>
            </w:r>
          </w:p>
        </w:tc>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
                <w:color w:val="auto"/>
                <w:sz w:val="24"/>
                <w:szCs w:val="24"/>
              </w:rPr>
            </w:pPr>
            <w:r>
              <w:rPr>
                <w:rFonts w:hint="eastAsia" w:ascii="宋体" w:hAnsi="宋体" w:cs="宋体"/>
                <w:b/>
                <w:color w:val="auto"/>
                <w:sz w:val="24"/>
                <w:szCs w:val="24"/>
              </w:rPr>
              <w:t>30分</w:t>
            </w:r>
          </w:p>
        </w:tc>
        <w:tc>
          <w:tcPr>
            <w:tcW w:w="5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供应商的报价得分统一采用最低价优先法计算，即满足磋商文件要求且最终报价最低的供应商的价格为磋商基准价，其报价得分为满分30分。其他供应商的报价得分统一按照下列公式计算：磋商报价得分=（磋商基准价/最终磋商报价）×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2" w:hRule="atLeast"/>
          <w:jc w:val="center"/>
        </w:trPr>
        <w:tc>
          <w:tcPr>
            <w:tcW w:w="497" w:type="dxa"/>
            <w:tcBorders>
              <w:top w:val="single" w:color="auto" w:sz="4" w:space="0"/>
              <w:bottom w:val="single" w:color="auto" w:sz="4" w:space="0"/>
              <w:right w:val="single" w:color="auto" w:sz="4" w:space="0"/>
            </w:tcBorders>
            <w:vAlign w:val="center"/>
          </w:tcPr>
          <w:p>
            <w:pPr>
              <w:adjustRightInd w:val="0"/>
              <w:snapToGrid w:val="0"/>
              <w:spacing w:before="156" w:beforeLines="50" w:line="360" w:lineRule="auto"/>
              <w:jc w:val="center"/>
              <w:rPr>
                <w:rFonts w:ascii="宋体" w:hAnsi="宋体" w:cs="宋体"/>
                <w:b/>
                <w:color w:val="auto"/>
                <w:sz w:val="24"/>
                <w:szCs w:val="24"/>
              </w:rPr>
            </w:pPr>
            <w:r>
              <w:rPr>
                <w:rFonts w:hint="eastAsia" w:ascii="宋体" w:hAnsi="宋体" w:cs="宋体"/>
                <w:b/>
                <w:color w:val="auto"/>
                <w:sz w:val="24"/>
                <w:szCs w:val="24"/>
              </w:rPr>
              <w:t>二</w:t>
            </w:r>
          </w:p>
        </w:tc>
        <w:tc>
          <w:tcPr>
            <w:tcW w:w="2550" w:type="dxa"/>
            <w:gridSpan w:val="2"/>
            <w:tcBorders>
              <w:top w:val="single" w:color="auto" w:sz="4" w:space="0"/>
              <w:bottom w:val="single" w:color="auto" w:sz="4" w:space="0"/>
              <w:right w:val="single" w:color="auto" w:sz="4" w:space="0"/>
            </w:tcBorders>
            <w:vAlign w:val="center"/>
          </w:tcPr>
          <w:p>
            <w:pPr>
              <w:adjustRightInd w:val="0"/>
              <w:snapToGrid w:val="0"/>
              <w:spacing w:before="156" w:beforeLines="50" w:line="360" w:lineRule="auto"/>
              <w:jc w:val="center"/>
              <w:rPr>
                <w:rFonts w:ascii="宋体" w:hAnsi="宋体" w:cs="宋体"/>
                <w:b/>
                <w:color w:val="auto"/>
                <w:sz w:val="24"/>
                <w:szCs w:val="24"/>
              </w:rPr>
            </w:pPr>
            <w:r>
              <w:rPr>
                <w:rFonts w:hint="eastAsia" w:ascii="宋体" w:hAnsi="宋体" w:cs="宋体"/>
                <w:b/>
                <w:color w:val="auto"/>
                <w:sz w:val="24"/>
                <w:szCs w:val="24"/>
              </w:rPr>
              <w:t>技术部分（施工组织设计）</w:t>
            </w:r>
          </w:p>
        </w:tc>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line="360" w:lineRule="auto"/>
              <w:jc w:val="center"/>
              <w:rPr>
                <w:rFonts w:ascii="宋体" w:hAnsi="宋体" w:cs="宋体"/>
                <w:b/>
                <w:color w:val="auto"/>
                <w:sz w:val="24"/>
                <w:szCs w:val="24"/>
              </w:rPr>
            </w:pPr>
            <w:r>
              <w:rPr>
                <w:rFonts w:hint="eastAsia" w:ascii="宋体" w:hAnsi="宋体" w:cs="宋体"/>
                <w:b/>
                <w:color w:val="auto"/>
                <w:sz w:val="24"/>
                <w:szCs w:val="24"/>
                <w:lang w:val="en-US" w:eastAsia="zh-CN"/>
              </w:rPr>
              <w:t>60</w:t>
            </w:r>
            <w:r>
              <w:rPr>
                <w:rFonts w:hint="eastAsia" w:ascii="宋体" w:hAnsi="宋体" w:cs="宋体"/>
                <w:b/>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49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1</w:t>
            </w:r>
          </w:p>
        </w:tc>
        <w:tc>
          <w:tcPr>
            <w:tcW w:w="2550" w:type="dxa"/>
            <w:gridSpan w:val="2"/>
            <w:tcBorders>
              <w:top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rPr>
            </w:pPr>
            <w:r>
              <w:rPr>
                <w:rFonts w:hint="eastAsia" w:ascii="宋体" w:hAnsi="宋体" w:cs="宋体"/>
                <w:color w:val="auto"/>
                <w:sz w:val="24"/>
                <w:szCs w:val="24"/>
              </w:rPr>
              <w:t>针对项目特点内容规范完整性和整体编制水平</w:t>
            </w: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rPr>
            </w:pPr>
            <w:r>
              <w:rPr>
                <w:rFonts w:hint="eastAsia" w:ascii="宋体" w:hAnsi="宋体" w:cs="宋体"/>
                <w:color w:val="auto"/>
                <w:sz w:val="24"/>
                <w:szCs w:val="24"/>
                <w:lang w:val="en-US" w:eastAsia="zh-CN"/>
              </w:rPr>
              <w:t>6</w:t>
            </w:r>
            <w:r>
              <w:rPr>
                <w:rFonts w:hint="eastAsia" w:ascii="宋体" w:hAnsi="宋体" w:cs="宋体"/>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rPr>
            </w:pPr>
            <w:r>
              <w:rPr>
                <w:rFonts w:hint="eastAsia" w:ascii="宋体" w:hAnsi="宋体" w:cs="宋体"/>
                <w:color w:val="auto"/>
                <w:sz w:val="24"/>
                <w:szCs w:val="24"/>
              </w:rPr>
              <w:t>根据对工程整体有深刻认识，施工组织设计内容针对项目特点完整规范、具体可行得</w:t>
            </w:r>
            <w:r>
              <w:rPr>
                <w:rFonts w:hint="eastAsia" w:ascii="宋体" w:hAnsi="宋体" w:cs="宋体"/>
                <w:color w:val="auto"/>
                <w:sz w:val="24"/>
                <w:szCs w:val="24"/>
                <w:lang w:val="en-US" w:eastAsia="zh-CN"/>
              </w:rPr>
              <w:t>6</w:t>
            </w:r>
            <w:r>
              <w:rPr>
                <w:rFonts w:hint="eastAsia" w:ascii="宋体" w:hAnsi="宋体" w:cs="宋体"/>
                <w:color w:val="auto"/>
                <w:sz w:val="24"/>
                <w:szCs w:val="24"/>
              </w:rPr>
              <w:t>分，比较规范、具体得</w:t>
            </w:r>
            <w:r>
              <w:rPr>
                <w:rFonts w:hint="eastAsia" w:ascii="宋体" w:hAnsi="宋体" w:cs="宋体"/>
                <w:color w:val="auto"/>
                <w:sz w:val="24"/>
                <w:szCs w:val="24"/>
                <w:lang w:val="en-US" w:eastAsia="zh-CN"/>
              </w:rPr>
              <w:t>3</w:t>
            </w:r>
            <w:r>
              <w:rPr>
                <w:rFonts w:hint="eastAsia" w:ascii="宋体" w:hAnsi="宋体" w:cs="宋体"/>
                <w:color w:val="auto"/>
                <w:sz w:val="24"/>
                <w:szCs w:val="24"/>
              </w:rPr>
              <w:t>分，一般得</w:t>
            </w:r>
            <w:r>
              <w:rPr>
                <w:rFonts w:ascii="宋体" w:hAnsi="宋体" w:cs="宋体"/>
                <w:color w:val="auto"/>
                <w:sz w:val="24"/>
                <w:szCs w:val="24"/>
              </w:rPr>
              <w:t>1</w:t>
            </w:r>
            <w:r>
              <w:rPr>
                <w:rFonts w:hint="eastAsia" w:ascii="宋体" w:hAnsi="宋体" w:cs="宋体"/>
                <w:color w:val="auto"/>
                <w:sz w:val="24"/>
                <w:szCs w:val="24"/>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6" w:hRule="atLeast"/>
          <w:jc w:val="center"/>
        </w:trPr>
        <w:tc>
          <w:tcPr>
            <w:tcW w:w="49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2</w:t>
            </w:r>
          </w:p>
        </w:tc>
        <w:tc>
          <w:tcPr>
            <w:tcW w:w="2550" w:type="dxa"/>
            <w:gridSpan w:val="2"/>
            <w:tcBorders>
              <w:top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rPr>
            </w:pPr>
            <w:r>
              <w:rPr>
                <w:rFonts w:hint="eastAsia" w:ascii="宋体" w:hAnsi="宋体" w:cs="宋体"/>
                <w:color w:val="auto"/>
                <w:sz w:val="24"/>
                <w:szCs w:val="24"/>
              </w:rPr>
              <w:t>施工方案与技术措施</w:t>
            </w: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rPr>
            </w:pPr>
            <w:r>
              <w:rPr>
                <w:rFonts w:hint="eastAsia" w:ascii="宋体" w:hAnsi="宋体" w:cs="宋体"/>
                <w:color w:val="auto"/>
                <w:sz w:val="24"/>
                <w:szCs w:val="24"/>
                <w:lang w:val="en-US" w:eastAsia="zh-CN"/>
              </w:rPr>
              <w:t>6</w:t>
            </w:r>
            <w:r>
              <w:rPr>
                <w:rFonts w:hint="eastAsia" w:ascii="宋体" w:hAnsi="宋体" w:cs="宋体"/>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szCs w:val="24"/>
              </w:rPr>
            </w:pPr>
            <w:r>
              <w:rPr>
                <w:rFonts w:hint="eastAsia" w:ascii="宋体" w:hAnsi="宋体" w:cs="宋体"/>
                <w:color w:val="auto"/>
                <w:sz w:val="24"/>
                <w:szCs w:val="24"/>
              </w:rPr>
              <w:t>根据内容齐全、针对项目实际情况安排恰当得</w:t>
            </w:r>
            <w:r>
              <w:rPr>
                <w:rFonts w:hint="eastAsia" w:ascii="宋体" w:hAnsi="宋体" w:cs="宋体"/>
                <w:color w:val="auto"/>
                <w:sz w:val="24"/>
                <w:szCs w:val="24"/>
                <w:lang w:val="en-US" w:eastAsia="zh-CN"/>
              </w:rPr>
              <w:t>6</w:t>
            </w:r>
            <w:r>
              <w:rPr>
                <w:rFonts w:hint="eastAsia" w:ascii="宋体" w:hAnsi="宋体" w:cs="宋体"/>
                <w:color w:val="auto"/>
                <w:sz w:val="24"/>
                <w:szCs w:val="24"/>
              </w:rPr>
              <w:t>分，比较恰当得</w:t>
            </w:r>
            <w:r>
              <w:rPr>
                <w:rFonts w:hint="eastAsia" w:ascii="宋体" w:hAnsi="宋体" w:cs="宋体"/>
                <w:color w:val="auto"/>
                <w:sz w:val="24"/>
                <w:szCs w:val="24"/>
                <w:lang w:val="en-US" w:eastAsia="zh-CN"/>
              </w:rPr>
              <w:t>3</w:t>
            </w:r>
            <w:r>
              <w:rPr>
                <w:rFonts w:hint="eastAsia" w:ascii="宋体" w:hAnsi="宋体" w:cs="宋体"/>
                <w:color w:val="auto"/>
                <w:sz w:val="24"/>
                <w:szCs w:val="24"/>
              </w:rPr>
              <w:t>分，一般得</w:t>
            </w:r>
            <w:r>
              <w:rPr>
                <w:rFonts w:ascii="宋体" w:hAnsi="宋体" w:cs="宋体"/>
                <w:color w:val="auto"/>
                <w:sz w:val="24"/>
                <w:szCs w:val="24"/>
              </w:rPr>
              <w:t>1</w:t>
            </w:r>
            <w:r>
              <w:rPr>
                <w:rFonts w:hint="eastAsia" w:ascii="宋体" w:hAnsi="宋体" w:cs="宋体"/>
                <w:color w:val="auto"/>
                <w:sz w:val="24"/>
                <w:szCs w:val="24"/>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49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3</w:t>
            </w:r>
          </w:p>
        </w:tc>
        <w:tc>
          <w:tcPr>
            <w:tcW w:w="2550" w:type="dxa"/>
            <w:gridSpan w:val="2"/>
            <w:tcBorders>
              <w:top w:val="single" w:color="auto" w:sz="4" w:space="0"/>
              <w:bottom w:val="single" w:color="auto" w:sz="4" w:space="0"/>
              <w:right w:val="single" w:color="auto" w:sz="4" w:space="0"/>
            </w:tcBorders>
            <w:vAlign w:val="center"/>
          </w:tcPr>
          <w:p>
            <w:pPr>
              <w:spacing w:line="360" w:lineRule="auto"/>
              <w:rPr>
                <w:rFonts w:ascii="宋体" w:hAnsi="宋体" w:cs="宋体"/>
                <w:color w:val="auto"/>
                <w:kern w:val="0"/>
                <w:sz w:val="24"/>
                <w:szCs w:val="24"/>
              </w:rPr>
            </w:pPr>
            <w:r>
              <w:rPr>
                <w:rFonts w:hint="eastAsia" w:ascii="宋体" w:hAnsi="宋体" w:cs="宋体"/>
                <w:color w:val="auto"/>
                <w:sz w:val="24"/>
                <w:szCs w:val="24"/>
              </w:rPr>
              <w:t>质量管理体系与措施</w:t>
            </w: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rPr>
            </w:pPr>
            <w:r>
              <w:rPr>
                <w:rFonts w:hint="eastAsia" w:ascii="宋体" w:hAnsi="宋体" w:cs="宋体"/>
                <w:color w:val="auto"/>
                <w:sz w:val="24"/>
                <w:szCs w:val="24"/>
                <w:lang w:val="en-US" w:eastAsia="zh-CN"/>
              </w:rPr>
              <w:t>6</w:t>
            </w:r>
            <w:r>
              <w:rPr>
                <w:rFonts w:hint="eastAsia" w:ascii="宋体" w:hAnsi="宋体" w:cs="宋体"/>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szCs w:val="24"/>
              </w:rPr>
            </w:pPr>
            <w:r>
              <w:rPr>
                <w:rFonts w:hint="eastAsia" w:ascii="宋体" w:hAnsi="宋体" w:cs="宋体"/>
                <w:color w:val="auto"/>
                <w:sz w:val="24"/>
                <w:szCs w:val="24"/>
              </w:rPr>
              <w:t>根据体系完整、内容齐全、安排合理、针对项目特点措施先进可行、通病治理措施具体可靠得</w:t>
            </w:r>
            <w:r>
              <w:rPr>
                <w:rFonts w:hint="eastAsia" w:ascii="宋体" w:hAnsi="宋体" w:cs="宋体"/>
                <w:color w:val="auto"/>
                <w:sz w:val="24"/>
                <w:szCs w:val="24"/>
                <w:lang w:val="en-US" w:eastAsia="zh-CN"/>
              </w:rPr>
              <w:t>6</w:t>
            </w:r>
            <w:r>
              <w:rPr>
                <w:rFonts w:hint="eastAsia" w:ascii="宋体" w:hAnsi="宋体" w:cs="宋体"/>
                <w:color w:val="auto"/>
                <w:sz w:val="24"/>
                <w:szCs w:val="24"/>
              </w:rPr>
              <w:t>分，较为具体可靠得</w:t>
            </w:r>
            <w:r>
              <w:rPr>
                <w:rFonts w:ascii="宋体" w:hAnsi="宋体" w:cs="宋体"/>
                <w:color w:val="auto"/>
                <w:sz w:val="24"/>
                <w:szCs w:val="24"/>
              </w:rPr>
              <w:t>3</w:t>
            </w:r>
            <w:r>
              <w:rPr>
                <w:rFonts w:hint="eastAsia" w:ascii="宋体" w:hAnsi="宋体" w:cs="宋体"/>
                <w:color w:val="auto"/>
                <w:sz w:val="24"/>
                <w:szCs w:val="24"/>
              </w:rPr>
              <w:t>分，一般得</w:t>
            </w:r>
            <w:r>
              <w:rPr>
                <w:rFonts w:ascii="宋体" w:hAnsi="宋体" w:cs="宋体"/>
                <w:color w:val="auto"/>
                <w:sz w:val="24"/>
                <w:szCs w:val="24"/>
              </w:rPr>
              <w:t>1</w:t>
            </w:r>
            <w:r>
              <w:rPr>
                <w:rFonts w:hint="eastAsia" w:ascii="宋体" w:hAnsi="宋体" w:cs="宋体"/>
                <w:color w:val="auto"/>
                <w:sz w:val="24"/>
                <w:szCs w:val="24"/>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5" w:hRule="atLeast"/>
          <w:jc w:val="center"/>
        </w:trPr>
        <w:tc>
          <w:tcPr>
            <w:tcW w:w="497" w:type="dxa"/>
            <w:tcBorders>
              <w:top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4</w:t>
            </w:r>
          </w:p>
        </w:tc>
        <w:tc>
          <w:tcPr>
            <w:tcW w:w="2550" w:type="dxa"/>
            <w:gridSpan w:val="2"/>
            <w:tcBorders>
              <w:top w:val="single" w:color="auto" w:sz="4" w:space="0"/>
              <w:right w:val="single" w:color="auto" w:sz="4" w:space="0"/>
            </w:tcBorders>
            <w:vAlign w:val="center"/>
          </w:tcPr>
          <w:p>
            <w:pPr>
              <w:spacing w:line="360" w:lineRule="auto"/>
              <w:rPr>
                <w:rFonts w:ascii="宋体" w:hAnsi="宋体" w:cs="宋体"/>
                <w:color w:val="auto"/>
                <w:sz w:val="24"/>
                <w:szCs w:val="24"/>
              </w:rPr>
            </w:pPr>
            <w:r>
              <w:rPr>
                <w:rFonts w:hint="eastAsia" w:ascii="宋体" w:hAnsi="宋体" w:cs="宋体"/>
                <w:color w:val="auto"/>
                <w:sz w:val="24"/>
                <w:szCs w:val="24"/>
              </w:rPr>
              <w:t>安全管理体系与措施</w:t>
            </w:r>
          </w:p>
        </w:tc>
        <w:tc>
          <w:tcPr>
            <w:tcW w:w="737" w:type="dxa"/>
            <w:tcBorders>
              <w:top w:val="single" w:color="auto" w:sz="4" w:space="0"/>
              <w:left w:val="single" w:color="auto" w:sz="4" w:space="0"/>
              <w:right w:val="single" w:color="auto" w:sz="4" w:space="0"/>
            </w:tcBorders>
            <w:vAlign w:val="center"/>
          </w:tcPr>
          <w:p>
            <w:pPr>
              <w:jc w:val="center"/>
              <w:rPr>
                <w:rFonts w:ascii="宋体" w:hAnsi="宋体" w:cs="宋体"/>
                <w:color w:val="auto"/>
                <w:sz w:val="24"/>
                <w:szCs w:val="24"/>
              </w:rPr>
            </w:pPr>
            <w:r>
              <w:rPr>
                <w:rFonts w:hint="eastAsia" w:ascii="宋体" w:hAnsi="宋体" w:cs="宋体"/>
                <w:color w:val="auto"/>
                <w:sz w:val="24"/>
                <w:szCs w:val="24"/>
                <w:lang w:val="en-US" w:eastAsia="zh-CN"/>
              </w:rPr>
              <w:t>6</w:t>
            </w:r>
            <w:r>
              <w:rPr>
                <w:rFonts w:hint="eastAsia" w:ascii="宋体" w:hAnsi="宋体" w:cs="宋体"/>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szCs w:val="24"/>
              </w:rPr>
            </w:pPr>
            <w:r>
              <w:rPr>
                <w:rFonts w:hint="eastAsia" w:ascii="宋体" w:hAnsi="宋体" w:cs="宋体"/>
                <w:color w:val="auto"/>
                <w:sz w:val="24"/>
                <w:szCs w:val="24"/>
              </w:rPr>
              <w:t>根据体系完整、内容齐全、安排恰当、措施针对项目实际情况规范具体完整、应急救援预案可行得</w:t>
            </w:r>
            <w:r>
              <w:rPr>
                <w:rFonts w:hint="eastAsia" w:ascii="宋体" w:hAnsi="宋体" w:cs="宋体"/>
                <w:color w:val="auto"/>
                <w:sz w:val="24"/>
                <w:szCs w:val="24"/>
                <w:lang w:val="en-US" w:eastAsia="zh-CN"/>
              </w:rPr>
              <w:t>6</w:t>
            </w:r>
            <w:r>
              <w:rPr>
                <w:rFonts w:hint="eastAsia" w:ascii="宋体" w:hAnsi="宋体" w:cs="宋体"/>
                <w:color w:val="auto"/>
                <w:sz w:val="24"/>
                <w:szCs w:val="24"/>
              </w:rPr>
              <w:t>分，较为完整、可行得</w:t>
            </w:r>
            <w:r>
              <w:rPr>
                <w:rFonts w:ascii="宋体" w:hAnsi="宋体" w:cs="宋体"/>
                <w:color w:val="auto"/>
                <w:sz w:val="24"/>
                <w:szCs w:val="24"/>
              </w:rPr>
              <w:t>3</w:t>
            </w:r>
            <w:r>
              <w:rPr>
                <w:rFonts w:hint="eastAsia" w:ascii="宋体" w:hAnsi="宋体" w:cs="宋体"/>
                <w:color w:val="auto"/>
                <w:sz w:val="24"/>
                <w:szCs w:val="24"/>
              </w:rPr>
              <w:t>分，一般得</w:t>
            </w:r>
            <w:r>
              <w:rPr>
                <w:rFonts w:ascii="宋体" w:hAnsi="宋体" w:cs="宋体"/>
                <w:color w:val="auto"/>
                <w:sz w:val="24"/>
                <w:szCs w:val="24"/>
              </w:rPr>
              <w:t>1</w:t>
            </w:r>
            <w:r>
              <w:rPr>
                <w:rFonts w:hint="eastAsia" w:ascii="宋体" w:hAnsi="宋体" w:cs="宋体"/>
                <w:color w:val="auto"/>
                <w:sz w:val="24"/>
                <w:szCs w:val="24"/>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9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
                <w:color w:val="auto"/>
                <w:sz w:val="24"/>
                <w:szCs w:val="24"/>
              </w:rPr>
            </w:pPr>
            <w:r>
              <w:rPr>
                <w:rFonts w:hint="eastAsia" w:ascii="宋体" w:hAnsi="宋体" w:cs="宋体"/>
                <w:bCs/>
                <w:color w:val="auto"/>
                <w:sz w:val="24"/>
                <w:szCs w:val="24"/>
              </w:rPr>
              <w:t>5</w:t>
            </w:r>
          </w:p>
        </w:tc>
        <w:tc>
          <w:tcPr>
            <w:tcW w:w="2550" w:type="dxa"/>
            <w:gridSpan w:val="2"/>
            <w:tcBorders>
              <w:top w:val="single" w:color="auto" w:sz="4" w:space="0"/>
              <w:bottom w:val="single" w:color="auto" w:sz="4" w:space="0"/>
              <w:right w:val="single" w:color="auto" w:sz="4" w:space="0"/>
            </w:tcBorders>
            <w:vAlign w:val="center"/>
          </w:tcPr>
          <w:p>
            <w:pPr>
              <w:spacing w:line="360" w:lineRule="auto"/>
              <w:rPr>
                <w:rFonts w:ascii="宋体" w:hAnsi="宋体" w:cs="宋体"/>
                <w:b/>
                <w:color w:val="auto"/>
                <w:sz w:val="24"/>
                <w:szCs w:val="24"/>
              </w:rPr>
            </w:pPr>
            <w:r>
              <w:rPr>
                <w:rFonts w:hint="eastAsia" w:ascii="宋体" w:hAnsi="宋体" w:cs="宋体"/>
                <w:color w:val="auto"/>
                <w:sz w:val="24"/>
                <w:szCs w:val="24"/>
              </w:rPr>
              <w:t>工程进度计划与措施（附施工进度横道图或网络图）</w:t>
            </w: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szCs w:val="24"/>
              </w:rPr>
            </w:pPr>
            <w:r>
              <w:rPr>
                <w:rFonts w:hint="eastAsia" w:ascii="宋体" w:hAnsi="宋体" w:cs="宋体"/>
                <w:color w:val="auto"/>
                <w:sz w:val="24"/>
                <w:szCs w:val="24"/>
                <w:lang w:val="en-US" w:eastAsia="zh-CN"/>
              </w:rPr>
              <w:t>6</w:t>
            </w:r>
            <w:r>
              <w:rPr>
                <w:rFonts w:hint="eastAsia" w:ascii="宋体" w:hAnsi="宋体" w:cs="宋体"/>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rPr>
            </w:pPr>
            <w:r>
              <w:rPr>
                <w:rFonts w:hint="eastAsia" w:ascii="宋体" w:hAnsi="宋体" w:cs="宋体"/>
                <w:color w:val="auto"/>
                <w:sz w:val="24"/>
                <w:szCs w:val="24"/>
              </w:rPr>
              <w:t>根据工程计划编排合理、可行、关键路线清晰准确、冬雨季农忙保证措施可靠、内容齐全可行得</w:t>
            </w:r>
            <w:r>
              <w:rPr>
                <w:rFonts w:hint="eastAsia" w:ascii="宋体" w:hAnsi="宋体" w:cs="宋体"/>
                <w:color w:val="auto"/>
                <w:sz w:val="24"/>
                <w:szCs w:val="24"/>
                <w:lang w:val="en-US" w:eastAsia="zh-CN"/>
              </w:rPr>
              <w:t>6</w:t>
            </w:r>
            <w:r>
              <w:rPr>
                <w:rFonts w:hint="eastAsia" w:ascii="宋体" w:hAnsi="宋体" w:cs="宋体"/>
                <w:color w:val="auto"/>
                <w:sz w:val="24"/>
                <w:szCs w:val="24"/>
              </w:rPr>
              <w:t>分，较为可靠、齐全得3分，一般得</w:t>
            </w:r>
            <w:r>
              <w:rPr>
                <w:rFonts w:ascii="宋体" w:hAnsi="宋体" w:cs="宋体"/>
                <w:color w:val="auto"/>
                <w:sz w:val="24"/>
                <w:szCs w:val="24"/>
              </w:rPr>
              <w:t>1</w:t>
            </w:r>
            <w:r>
              <w:rPr>
                <w:rFonts w:hint="eastAsia" w:ascii="宋体" w:hAnsi="宋体" w:cs="宋体"/>
                <w:color w:val="auto"/>
                <w:sz w:val="24"/>
                <w:szCs w:val="24"/>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49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Cs/>
                <w:color w:val="auto"/>
                <w:sz w:val="24"/>
                <w:szCs w:val="24"/>
              </w:rPr>
            </w:pPr>
            <w:r>
              <w:rPr>
                <w:rFonts w:hint="eastAsia" w:ascii="宋体" w:hAnsi="宋体" w:cs="宋体"/>
                <w:bCs/>
                <w:color w:val="auto"/>
                <w:sz w:val="24"/>
                <w:szCs w:val="24"/>
              </w:rPr>
              <w:t>6</w:t>
            </w:r>
          </w:p>
        </w:tc>
        <w:tc>
          <w:tcPr>
            <w:tcW w:w="2550" w:type="dxa"/>
            <w:gridSpan w:val="2"/>
            <w:tcBorders>
              <w:top w:val="single" w:color="auto" w:sz="4" w:space="0"/>
              <w:bottom w:val="single" w:color="auto" w:sz="4" w:space="0"/>
              <w:right w:val="single" w:color="auto" w:sz="4" w:space="0"/>
            </w:tcBorders>
            <w:vAlign w:val="center"/>
          </w:tcPr>
          <w:p>
            <w:pPr>
              <w:spacing w:line="360" w:lineRule="auto"/>
              <w:rPr>
                <w:rFonts w:ascii="宋体" w:hAnsi="宋体" w:cs="宋体"/>
                <w:b/>
                <w:color w:val="auto"/>
                <w:sz w:val="24"/>
                <w:szCs w:val="24"/>
              </w:rPr>
            </w:pPr>
            <w:r>
              <w:rPr>
                <w:rFonts w:hint="eastAsia" w:ascii="宋体" w:hAnsi="宋体" w:cs="宋体"/>
                <w:color w:val="auto"/>
                <w:sz w:val="24"/>
                <w:szCs w:val="24"/>
              </w:rPr>
              <w:t>环保管理体系与措施</w:t>
            </w: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szCs w:val="24"/>
              </w:rPr>
            </w:pPr>
            <w:r>
              <w:rPr>
                <w:rFonts w:hint="eastAsia" w:ascii="宋体" w:hAnsi="宋体" w:cs="宋体"/>
                <w:color w:val="auto"/>
                <w:sz w:val="24"/>
                <w:szCs w:val="24"/>
                <w:lang w:val="en-US" w:eastAsia="zh-CN"/>
              </w:rPr>
              <w:t>6</w:t>
            </w:r>
            <w:r>
              <w:rPr>
                <w:rFonts w:hint="eastAsia" w:ascii="宋体" w:hAnsi="宋体" w:cs="宋体"/>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szCs w:val="24"/>
              </w:rPr>
            </w:pPr>
            <w:r>
              <w:rPr>
                <w:rFonts w:hint="eastAsia" w:ascii="宋体" w:hAnsi="宋体" w:cs="宋体"/>
                <w:color w:val="auto"/>
                <w:sz w:val="24"/>
                <w:szCs w:val="24"/>
              </w:rPr>
              <w:t>根据体系完整、内容齐全、安排恰当、措施可行程度得</w:t>
            </w:r>
            <w:r>
              <w:rPr>
                <w:rFonts w:hint="eastAsia" w:ascii="宋体" w:hAnsi="宋体" w:cs="宋体"/>
                <w:color w:val="auto"/>
                <w:sz w:val="24"/>
                <w:szCs w:val="24"/>
                <w:lang w:val="en-US" w:eastAsia="zh-CN"/>
              </w:rPr>
              <w:t>6</w:t>
            </w:r>
            <w:r>
              <w:rPr>
                <w:rFonts w:hint="eastAsia" w:ascii="宋体" w:hAnsi="宋体" w:cs="宋体"/>
                <w:color w:val="auto"/>
                <w:sz w:val="24"/>
                <w:szCs w:val="24"/>
              </w:rPr>
              <w:t>分，较为完整、齐全、恰当、可行得</w:t>
            </w:r>
            <w:r>
              <w:rPr>
                <w:rFonts w:ascii="宋体" w:hAnsi="宋体" w:cs="宋体"/>
                <w:color w:val="auto"/>
                <w:sz w:val="24"/>
                <w:szCs w:val="24"/>
              </w:rPr>
              <w:t>3</w:t>
            </w:r>
            <w:r>
              <w:rPr>
                <w:rFonts w:hint="eastAsia" w:ascii="宋体" w:hAnsi="宋体" w:cs="宋体"/>
                <w:color w:val="auto"/>
                <w:sz w:val="24"/>
                <w:szCs w:val="24"/>
              </w:rPr>
              <w:t>分，一般得1分，缺项不得分。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49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
                <w:color w:val="auto"/>
                <w:sz w:val="24"/>
                <w:szCs w:val="24"/>
              </w:rPr>
            </w:pPr>
            <w:r>
              <w:rPr>
                <w:rFonts w:hint="eastAsia" w:ascii="宋体" w:hAnsi="宋体" w:cs="宋体"/>
                <w:bCs/>
                <w:color w:val="auto"/>
                <w:sz w:val="24"/>
                <w:szCs w:val="24"/>
              </w:rPr>
              <w:t>7</w:t>
            </w:r>
          </w:p>
        </w:tc>
        <w:tc>
          <w:tcPr>
            <w:tcW w:w="2550" w:type="dxa"/>
            <w:gridSpan w:val="2"/>
            <w:tcBorders>
              <w:top w:val="single" w:color="auto" w:sz="4" w:space="0"/>
              <w:bottom w:val="single" w:color="auto" w:sz="4" w:space="0"/>
              <w:right w:val="single" w:color="auto" w:sz="4" w:space="0"/>
            </w:tcBorders>
            <w:vAlign w:val="center"/>
          </w:tcPr>
          <w:p>
            <w:pPr>
              <w:spacing w:line="360" w:lineRule="auto"/>
              <w:rPr>
                <w:rFonts w:ascii="宋体" w:hAnsi="宋体" w:cs="宋体"/>
                <w:b/>
                <w:color w:val="auto"/>
                <w:sz w:val="24"/>
                <w:szCs w:val="24"/>
              </w:rPr>
            </w:pPr>
            <w:r>
              <w:rPr>
                <w:rFonts w:hint="eastAsia" w:ascii="宋体" w:hAnsi="宋体" w:cs="宋体"/>
                <w:color w:val="auto"/>
                <w:sz w:val="24"/>
                <w:szCs w:val="24"/>
              </w:rPr>
              <w:t>文明管理体系与措施</w:t>
            </w: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szCs w:val="24"/>
              </w:rPr>
            </w:pPr>
            <w:r>
              <w:rPr>
                <w:rFonts w:hint="eastAsia" w:ascii="宋体" w:hAnsi="宋体" w:cs="宋体"/>
                <w:color w:val="auto"/>
                <w:sz w:val="24"/>
                <w:szCs w:val="24"/>
                <w:lang w:val="en-US" w:eastAsia="zh-CN"/>
              </w:rPr>
              <w:t>6</w:t>
            </w:r>
            <w:r>
              <w:rPr>
                <w:rFonts w:hint="eastAsia" w:ascii="宋体" w:hAnsi="宋体" w:cs="宋体"/>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szCs w:val="24"/>
              </w:rPr>
            </w:pPr>
            <w:r>
              <w:rPr>
                <w:rFonts w:hint="eastAsia" w:ascii="宋体" w:hAnsi="宋体" w:cs="宋体"/>
                <w:color w:val="auto"/>
                <w:sz w:val="24"/>
                <w:szCs w:val="24"/>
              </w:rPr>
              <w:t>根据体系完整、内容齐全、安排恰当、针对项目实际情况措施可行程度得</w:t>
            </w:r>
            <w:r>
              <w:rPr>
                <w:rFonts w:hint="eastAsia" w:ascii="宋体" w:hAnsi="宋体" w:cs="宋体"/>
                <w:color w:val="auto"/>
                <w:sz w:val="24"/>
                <w:szCs w:val="24"/>
                <w:lang w:val="en-US" w:eastAsia="zh-CN"/>
              </w:rPr>
              <w:t>6</w:t>
            </w:r>
            <w:r>
              <w:rPr>
                <w:rFonts w:hint="eastAsia" w:ascii="宋体" w:hAnsi="宋体" w:cs="宋体"/>
                <w:color w:val="auto"/>
                <w:sz w:val="24"/>
                <w:szCs w:val="24"/>
              </w:rPr>
              <w:t>分，较为完整、齐全、恰当、可行得3分，一般得1分，缺项不得分。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49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8</w:t>
            </w:r>
          </w:p>
        </w:tc>
        <w:tc>
          <w:tcPr>
            <w:tcW w:w="2550" w:type="dxa"/>
            <w:gridSpan w:val="2"/>
            <w:tcBorders>
              <w:top w:val="single" w:color="auto" w:sz="4" w:space="0"/>
              <w:bottom w:val="single" w:color="auto" w:sz="4" w:space="0"/>
              <w:right w:val="single" w:color="auto" w:sz="4" w:space="0"/>
            </w:tcBorders>
            <w:vAlign w:val="center"/>
          </w:tcPr>
          <w:p>
            <w:pPr>
              <w:spacing w:line="360" w:lineRule="auto"/>
              <w:rPr>
                <w:rFonts w:ascii="宋体" w:hAnsi="宋体" w:cs="宋体"/>
                <w:b/>
                <w:color w:val="auto"/>
                <w:sz w:val="24"/>
                <w:szCs w:val="24"/>
              </w:rPr>
            </w:pPr>
            <w:r>
              <w:rPr>
                <w:rFonts w:hint="eastAsia" w:ascii="宋体" w:hAnsi="宋体" w:cs="宋体"/>
                <w:color w:val="auto"/>
                <w:sz w:val="24"/>
                <w:szCs w:val="24"/>
              </w:rPr>
              <w:t>施工管理及措施</w:t>
            </w: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szCs w:val="24"/>
              </w:rPr>
            </w:pPr>
            <w:r>
              <w:rPr>
                <w:rFonts w:hint="eastAsia" w:ascii="宋体" w:hAnsi="宋体" w:cs="宋体"/>
                <w:color w:val="auto"/>
                <w:sz w:val="24"/>
                <w:szCs w:val="24"/>
                <w:lang w:val="en-US" w:eastAsia="zh-CN"/>
              </w:rPr>
              <w:t>6</w:t>
            </w:r>
            <w:r>
              <w:rPr>
                <w:rFonts w:hint="eastAsia" w:ascii="宋体" w:hAnsi="宋体" w:cs="宋体"/>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szCs w:val="24"/>
              </w:rPr>
            </w:pPr>
            <w:r>
              <w:rPr>
                <w:rFonts w:hint="eastAsia" w:ascii="宋体" w:hAnsi="宋体" w:cs="宋体"/>
                <w:color w:val="auto"/>
                <w:sz w:val="24"/>
                <w:szCs w:val="24"/>
              </w:rPr>
              <w:t>根据对本工程项目管理的认识，内容齐全、有针对性、对工程现场管理安排合理、符合安全文明生产要求、对工程管理的配合、协调、服务措施可行得</w:t>
            </w:r>
            <w:r>
              <w:rPr>
                <w:rFonts w:hint="eastAsia" w:ascii="宋体" w:hAnsi="宋体" w:cs="宋体"/>
                <w:color w:val="auto"/>
                <w:sz w:val="24"/>
                <w:szCs w:val="24"/>
                <w:lang w:val="en-US" w:eastAsia="zh-CN"/>
              </w:rPr>
              <w:t>6</w:t>
            </w:r>
            <w:r>
              <w:rPr>
                <w:rFonts w:hint="eastAsia" w:ascii="宋体" w:hAnsi="宋体" w:cs="宋体"/>
                <w:color w:val="auto"/>
                <w:sz w:val="24"/>
                <w:szCs w:val="24"/>
              </w:rPr>
              <w:t>分，较为可行得3分，一般得1分，缺项不得分。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0" w:hRule="atLeast"/>
          <w:jc w:val="center"/>
        </w:trPr>
        <w:tc>
          <w:tcPr>
            <w:tcW w:w="49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9</w:t>
            </w:r>
          </w:p>
        </w:tc>
        <w:tc>
          <w:tcPr>
            <w:tcW w:w="2550" w:type="dxa"/>
            <w:gridSpan w:val="2"/>
            <w:tcBorders>
              <w:top w:val="single" w:color="auto" w:sz="4" w:space="0"/>
              <w:bottom w:val="single" w:color="auto" w:sz="4" w:space="0"/>
              <w:right w:val="single" w:color="auto" w:sz="4" w:space="0"/>
            </w:tcBorders>
            <w:vAlign w:val="center"/>
          </w:tcPr>
          <w:p>
            <w:pPr>
              <w:spacing w:line="360" w:lineRule="auto"/>
              <w:rPr>
                <w:rFonts w:ascii="宋体" w:hAnsi="宋体" w:cs="宋体"/>
                <w:b/>
                <w:color w:val="auto"/>
                <w:sz w:val="24"/>
                <w:szCs w:val="24"/>
              </w:rPr>
            </w:pPr>
            <w:r>
              <w:rPr>
                <w:rFonts w:hint="eastAsia" w:ascii="宋体" w:hAnsi="宋体" w:cs="宋体"/>
                <w:color w:val="auto"/>
                <w:sz w:val="24"/>
                <w:szCs w:val="24"/>
              </w:rPr>
              <w:t>资源配备计划及措施（附劳动力计划表、主要施工设备表、试验和检测仪器设备表）</w:t>
            </w: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szCs w:val="24"/>
              </w:rPr>
            </w:pPr>
            <w:r>
              <w:rPr>
                <w:rFonts w:hint="eastAsia" w:ascii="宋体" w:hAnsi="宋体" w:cs="宋体"/>
                <w:color w:val="auto"/>
                <w:sz w:val="24"/>
                <w:szCs w:val="24"/>
                <w:lang w:val="en-US" w:eastAsia="zh-CN"/>
              </w:rPr>
              <w:t>6</w:t>
            </w:r>
            <w:r>
              <w:rPr>
                <w:rFonts w:hint="eastAsia" w:ascii="宋体" w:hAnsi="宋体" w:cs="宋体"/>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sz w:val="24"/>
                <w:szCs w:val="24"/>
              </w:rPr>
            </w:pPr>
            <w:r>
              <w:rPr>
                <w:rFonts w:hint="eastAsia" w:ascii="宋体" w:hAnsi="宋体" w:cs="宋体"/>
                <w:color w:val="auto"/>
                <w:sz w:val="24"/>
                <w:szCs w:val="24"/>
              </w:rPr>
              <w:t>根据内容齐全、安排合理、投入计划与进度计划相呼应、措施可行程度得</w:t>
            </w:r>
            <w:r>
              <w:rPr>
                <w:rFonts w:hint="eastAsia" w:ascii="宋体" w:hAnsi="宋体" w:cs="宋体"/>
                <w:color w:val="auto"/>
                <w:sz w:val="24"/>
                <w:szCs w:val="24"/>
                <w:lang w:val="en-US" w:eastAsia="zh-CN"/>
              </w:rPr>
              <w:t>6</w:t>
            </w:r>
            <w:r>
              <w:rPr>
                <w:rFonts w:hint="eastAsia" w:ascii="宋体" w:hAnsi="宋体" w:cs="宋体"/>
                <w:color w:val="auto"/>
                <w:sz w:val="24"/>
                <w:szCs w:val="24"/>
              </w:rPr>
              <w:t>分，较为可行得3分，一般得1分，缺项不得分。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49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10</w:t>
            </w:r>
          </w:p>
        </w:tc>
        <w:tc>
          <w:tcPr>
            <w:tcW w:w="2550" w:type="dxa"/>
            <w:gridSpan w:val="2"/>
            <w:tcBorders>
              <w:top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rPr>
            </w:pPr>
            <w:r>
              <w:rPr>
                <w:rFonts w:hint="eastAsia" w:ascii="宋体" w:hAnsi="宋体" w:cs="宋体"/>
                <w:color w:val="auto"/>
                <w:sz w:val="24"/>
                <w:szCs w:val="24"/>
              </w:rPr>
              <w:t>施工关键部位、材料采购要点的控制及措施（根据工程特点及磋商文件要求应具有针对性）</w:t>
            </w: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rPr>
            </w:pPr>
            <w:r>
              <w:rPr>
                <w:rFonts w:hint="eastAsia" w:ascii="宋体" w:hAnsi="宋体" w:cs="宋体"/>
                <w:color w:val="auto"/>
                <w:sz w:val="24"/>
                <w:szCs w:val="24"/>
                <w:lang w:val="en-US" w:eastAsia="zh-CN"/>
              </w:rPr>
              <w:t>6</w:t>
            </w:r>
            <w:r>
              <w:rPr>
                <w:rFonts w:hint="eastAsia" w:ascii="宋体" w:hAnsi="宋体" w:cs="宋体"/>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rPr>
            </w:pPr>
            <w:r>
              <w:rPr>
                <w:rFonts w:hint="eastAsia" w:ascii="宋体" w:hAnsi="宋体" w:cs="宋体"/>
                <w:color w:val="auto"/>
                <w:sz w:val="24"/>
                <w:szCs w:val="24"/>
              </w:rPr>
              <w:t>根据针对工程特点内容齐全、安排合理、对施工关键部位及材料采购要点解决方案完整、经济、切实可行、措施得力得</w:t>
            </w:r>
            <w:r>
              <w:rPr>
                <w:rFonts w:hint="eastAsia" w:ascii="宋体" w:hAnsi="宋体" w:cs="宋体"/>
                <w:color w:val="auto"/>
                <w:sz w:val="24"/>
                <w:szCs w:val="24"/>
                <w:lang w:val="en-US" w:eastAsia="zh-CN"/>
              </w:rPr>
              <w:t>6</w:t>
            </w:r>
            <w:r>
              <w:rPr>
                <w:rFonts w:hint="eastAsia" w:ascii="宋体" w:hAnsi="宋体" w:cs="宋体"/>
                <w:color w:val="auto"/>
                <w:sz w:val="24"/>
                <w:szCs w:val="24"/>
              </w:rPr>
              <w:t>分，较为完整、经济、可行、得力得3分，一般得1分，缺项不得分。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497" w:type="dxa"/>
            <w:tcBorders>
              <w:top w:val="single" w:color="auto" w:sz="4" w:space="0"/>
              <w:bottom w:val="single" w:color="auto" w:sz="4" w:space="0"/>
              <w:right w:val="single" w:color="auto" w:sz="4" w:space="0"/>
            </w:tcBorders>
            <w:vAlign w:val="center"/>
          </w:tcPr>
          <w:p>
            <w:pPr>
              <w:widowControl/>
              <w:snapToGrid w:val="0"/>
              <w:jc w:val="center"/>
              <w:rPr>
                <w:rFonts w:ascii="宋体" w:hAnsi="宋体" w:cs="宋体"/>
                <w:b/>
                <w:bCs/>
                <w:color w:val="auto"/>
                <w:sz w:val="24"/>
                <w:szCs w:val="24"/>
              </w:rPr>
            </w:pPr>
            <w:r>
              <w:rPr>
                <w:rFonts w:hint="eastAsia" w:ascii="宋体" w:hAnsi="宋体" w:cs="宋体"/>
                <w:b/>
                <w:bCs/>
                <w:color w:val="auto"/>
                <w:sz w:val="24"/>
                <w:szCs w:val="24"/>
              </w:rPr>
              <w:t>三</w:t>
            </w:r>
          </w:p>
        </w:tc>
        <w:tc>
          <w:tcPr>
            <w:tcW w:w="2550" w:type="dxa"/>
            <w:gridSpan w:val="2"/>
            <w:tcBorders>
              <w:top w:val="single" w:color="auto" w:sz="4" w:space="0"/>
              <w:bottom w:val="single" w:color="auto" w:sz="4" w:space="0"/>
              <w:right w:val="single" w:color="auto" w:sz="4" w:space="0"/>
            </w:tcBorders>
            <w:vAlign w:val="center"/>
          </w:tcPr>
          <w:p>
            <w:pPr>
              <w:widowControl/>
              <w:snapToGrid w:val="0"/>
              <w:jc w:val="center"/>
              <w:rPr>
                <w:rFonts w:ascii="宋体" w:hAnsi="宋体" w:cs="宋体"/>
                <w:b/>
                <w:bCs/>
                <w:color w:val="auto"/>
                <w:sz w:val="24"/>
                <w:szCs w:val="24"/>
              </w:rPr>
            </w:pPr>
            <w:r>
              <w:rPr>
                <w:rFonts w:hint="eastAsia" w:ascii="宋体" w:hAnsi="宋体" w:cs="宋体"/>
                <w:b/>
                <w:bCs/>
                <w:color w:val="auto"/>
                <w:sz w:val="24"/>
                <w:szCs w:val="24"/>
              </w:rPr>
              <w:t>商务部分</w:t>
            </w:r>
          </w:p>
        </w:tc>
        <w:tc>
          <w:tcPr>
            <w:tcW w:w="73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
                <w:bCs/>
                <w:color w:val="auto"/>
                <w:sz w:val="24"/>
                <w:szCs w:val="24"/>
              </w:rPr>
            </w:pPr>
            <w:r>
              <w:rPr>
                <w:rFonts w:hint="eastAsia" w:ascii="宋体" w:hAnsi="宋体" w:cs="宋体"/>
                <w:b/>
                <w:bCs/>
                <w:color w:val="auto"/>
                <w:sz w:val="24"/>
                <w:szCs w:val="24"/>
                <w:lang w:val="en-US" w:eastAsia="zh-CN"/>
              </w:rPr>
              <w:t>10</w:t>
            </w:r>
            <w:r>
              <w:rPr>
                <w:rFonts w:hint="eastAsia" w:ascii="宋体" w:hAnsi="宋体" w:cs="宋体"/>
                <w:b/>
                <w:bCs/>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 w:val="24"/>
                <w:szCs w:val="24"/>
              </w:rPr>
            </w:pPr>
            <w:r>
              <w:rPr>
                <w:rFonts w:hint="eastAsia" w:ascii="宋体" w:hAnsi="宋体" w:cs="宋体"/>
                <w:b/>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497" w:type="dxa"/>
            <w:tcBorders>
              <w:top w:val="single" w:color="auto" w:sz="4" w:space="0"/>
              <w:right w:val="single" w:color="auto" w:sz="4" w:space="0"/>
            </w:tcBorders>
            <w:vAlign w:val="center"/>
          </w:tcPr>
          <w:p>
            <w:pPr>
              <w:widowControl/>
              <w:snapToGrid w:val="0"/>
              <w:jc w:val="center"/>
              <w:rPr>
                <w:rFonts w:ascii="宋体" w:hAnsi="宋体" w:cs="宋体"/>
                <w:color w:val="auto"/>
                <w:sz w:val="24"/>
                <w:szCs w:val="24"/>
              </w:rPr>
            </w:pPr>
            <w:r>
              <w:rPr>
                <w:rFonts w:hint="eastAsia" w:ascii="宋体" w:hAnsi="宋体" w:cs="宋体"/>
                <w:color w:val="auto"/>
                <w:sz w:val="24"/>
                <w:szCs w:val="24"/>
              </w:rPr>
              <w:t>1</w:t>
            </w:r>
          </w:p>
        </w:tc>
        <w:tc>
          <w:tcPr>
            <w:tcW w:w="2550" w:type="dxa"/>
            <w:gridSpan w:val="2"/>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项目管理班子配备</w:t>
            </w: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lang w:val="en-US" w:eastAsia="zh-CN"/>
              </w:rPr>
              <w:t>10</w:t>
            </w:r>
            <w:r>
              <w:rPr>
                <w:rFonts w:hint="eastAsia" w:ascii="宋体" w:hAnsi="宋体" w:cs="宋体"/>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rPr>
            </w:pPr>
            <w:r>
              <w:rPr>
                <w:rFonts w:hint="eastAsia" w:ascii="宋体" w:hAnsi="宋体" w:cs="宋体"/>
                <w:color w:val="auto"/>
                <w:sz w:val="24"/>
                <w:szCs w:val="24"/>
              </w:rPr>
              <w:t>1</w:t>
            </w:r>
            <w:r>
              <w:rPr>
                <w:rFonts w:ascii="宋体" w:hAnsi="宋体" w:cs="宋体"/>
                <w:color w:val="auto"/>
                <w:sz w:val="24"/>
                <w:szCs w:val="24"/>
              </w:rPr>
              <w:t>.</w:t>
            </w:r>
            <w:r>
              <w:rPr>
                <w:rFonts w:hint="eastAsia" w:ascii="宋体" w:hAnsi="宋体" w:cs="宋体"/>
                <w:color w:val="auto"/>
                <w:sz w:val="24"/>
                <w:szCs w:val="24"/>
              </w:rPr>
              <w:t>拟派</w:t>
            </w:r>
            <w:r>
              <w:rPr>
                <w:rFonts w:ascii="宋体" w:hAnsi="宋体" w:cs="宋体"/>
                <w:color w:val="auto"/>
                <w:sz w:val="24"/>
                <w:szCs w:val="24"/>
              </w:rPr>
              <w:t>项目</w:t>
            </w:r>
            <w:r>
              <w:rPr>
                <w:rFonts w:hint="eastAsia" w:ascii="宋体" w:hAnsi="宋体" w:cs="宋体"/>
                <w:color w:val="auto"/>
                <w:sz w:val="24"/>
                <w:szCs w:val="24"/>
                <w:lang w:eastAsia="zh-CN"/>
              </w:rPr>
              <w:t>技术负责人</w:t>
            </w:r>
            <w:r>
              <w:rPr>
                <w:rFonts w:hint="eastAsia" w:ascii="宋体" w:hAnsi="宋体" w:cs="宋体"/>
                <w:color w:val="auto"/>
                <w:sz w:val="24"/>
                <w:szCs w:val="24"/>
              </w:rPr>
              <w:t>为</w:t>
            </w:r>
            <w:r>
              <w:rPr>
                <w:rFonts w:ascii="宋体" w:hAnsi="宋体" w:cs="宋体"/>
                <w:color w:val="auto"/>
                <w:sz w:val="24"/>
                <w:szCs w:val="24"/>
              </w:rPr>
              <w:t>中级及以上职称的得</w:t>
            </w:r>
            <w:r>
              <w:rPr>
                <w:rFonts w:hint="eastAsia" w:ascii="宋体" w:hAnsi="宋体" w:cs="宋体"/>
                <w:color w:val="auto"/>
                <w:sz w:val="24"/>
                <w:szCs w:val="24"/>
                <w:lang w:val="en-US" w:eastAsia="zh-CN"/>
              </w:rPr>
              <w:t>5</w:t>
            </w:r>
            <w:r>
              <w:rPr>
                <w:rFonts w:ascii="宋体" w:hAnsi="宋体" w:cs="宋体"/>
                <w:color w:val="auto"/>
                <w:sz w:val="24"/>
                <w:szCs w:val="24"/>
              </w:rPr>
              <w:t>分</w:t>
            </w:r>
            <w:r>
              <w:rPr>
                <w:rFonts w:hint="eastAsia" w:ascii="宋体" w:hAnsi="宋体" w:cs="宋体"/>
                <w:color w:val="auto"/>
                <w:sz w:val="24"/>
                <w:szCs w:val="24"/>
              </w:rPr>
              <w:t>；</w:t>
            </w:r>
          </w:p>
          <w:p>
            <w:pPr>
              <w:spacing w:line="360" w:lineRule="auto"/>
              <w:rPr>
                <w:rFonts w:hint="eastAsia" w:ascii="宋体" w:hAnsi="宋体" w:cs="宋体"/>
                <w:b w:val="0"/>
                <w:bCs w:val="0"/>
                <w:color w:val="auto"/>
                <w:sz w:val="24"/>
                <w:szCs w:val="24"/>
                <w:lang w:eastAsia="zh-CN"/>
              </w:rPr>
            </w:pPr>
            <w:r>
              <w:rPr>
                <w:rFonts w:hint="eastAsia" w:ascii="宋体" w:hAnsi="宋体" w:cs="宋体"/>
                <w:b w:val="0"/>
                <w:bCs w:val="0"/>
                <w:color w:val="auto"/>
                <w:sz w:val="24"/>
                <w:szCs w:val="24"/>
              </w:rPr>
              <w:t>2</w:t>
            </w:r>
            <w:r>
              <w:rPr>
                <w:rFonts w:ascii="宋体" w:hAnsi="宋体" w:cs="宋体"/>
                <w:b w:val="0"/>
                <w:bCs w:val="0"/>
                <w:color w:val="auto"/>
                <w:sz w:val="24"/>
                <w:szCs w:val="24"/>
              </w:rPr>
              <w:t>.</w:t>
            </w:r>
            <w:r>
              <w:rPr>
                <w:rFonts w:hint="eastAsia" w:ascii="宋体" w:hAnsi="宋体" w:cs="宋体"/>
                <w:b w:val="0"/>
                <w:bCs w:val="0"/>
                <w:color w:val="auto"/>
                <w:sz w:val="24"/>
                <w:szCs w:val="24"/>
              </w:rPr>
              <w:t>拟派</w:t>
            </w:r>
            <w:r>
              <w:rPr>
                <w:rFonts w:ascii="宋体" w:hAnsi="宋体" w:cs="宋体"/>
                <w:b w:val="0"/>
                <w:bCs w:val="0"/>
                <w:color w:val="auto"/>
                <w:sz w:val="24"/>
                <w:szCs w:val="24"/>
              </w:rPr>
              <w:t>项目</w:t>
            </w:r>
            <w:r>
              <w:rPr>
                <w:rFonts w:hint="eastAsia" w:ascii="宋体" w:hAnsi="宋体" w:eastAsia="宋体" w:cs="宋体"/>
                <w:color w:val="auto"/>
                <w:sz w:val="24"/>
                <w:szCs w:val="24"/>
              </w:rPr>
              <w:t>安全员取得安全生产考核证C证</w:t>
            </w:r>
            <w:r>
              <w:rPr>
                <w:rFonts w:hint="eastAsia" w:ascii="宋体" w:hAnsi="宋体" w:eastAsia="宋体" w:cs="宋体"/>
                <w:color w:val="auto"/>
                <w:sz w:val="24"/>
                <w:szCs w:val="24"/>
                <w:lang w:eastAsia="zh-CN"/>
              </w:rPr>
              <w:t>的</w:t>
            </w:r>
            <w:r>
              <w:rPr>
                <w:rFonts w:ascii="宋体" w:hAnsi="宋体" w:cs="宋体"/>
                <w:b w:val="0"/>
                <w:bCs w:val="0"/>
                <w:color w:val="auto"/>
                <w:sz w:val="24"/>
                <w:szCs w:val="24"/>
              </w:rPr>
              <w:t>得</w:t>
            </w:r>
            <w:r>
              <w:rPr>
                <w:rFonts w:hint="eastAsia" w:ascii="宋体" w:hAnsi="宋体" w:cs="宋体"/>
                <w:b w:val="0"/>
                <w:bCs w:val="0"/>
                <w:color w:val="auto"/>
                <w:sz w:val="24"/>
                <w:szCs w:val="24"/>
                <w:lang w:val="en-US" w:eastAsia="zh-CN"/>
              </w:rPr>
              <w:t>5</w:t>
            </w:r>
            <w:r>
              <w:rPr>
                <w:rFonts w:ascii="宋体" w:hAnsi="宋体" w:cs="宋体"/>
                <w:b w:val="0"/>
                <w:bCs w:val="0"/>
                <w:color w:val="auto"/>
                <w:sz w:val="24"/>
                <w:szCs w:val="24"/>
              </w:rPr>
              <w:t>分</w:t>
            </w:r>
            <w:r>
              <w:rPr>
                <w:rFonts w:hint="eastAsia" w:ascii="宋体" w:hAnsi="宋体" w:cs="宋体"/>
                <w:b w:val="0"/>
                <w:bCs w:val="0"/>
                <w:color w:val="auto"/>
                <w:sz w:val="24"/>
                <w:szCs w:val="24"/>
                <w:lang w:eastAsia="zh-CN"/>
              </w:rPr>
              <w:t>；</w:t>
            </w:r>
          </w:p>
          <w:p>
            <w:pPr>
              <w:spacing w:line="360" w:lineRule="auto"/>
              <w:rPr>
                <w:rFonts w:ascii="宋体" w:hAnsi="宋体" w:cs="宋体"/>
                <w:color w:val="auto"/>
                <w:sz w:val="24"/>
                <w:szCs w:val="24"/>
              </w:rPr>
            </w:pPr>
            <w:r>
              <w:rPr>
                <w:rFonts w:hint="eastAsia" w:ascii="宋体" w:hAnsi="宋体"/>
                <w:b/>
                <w:bCs/>
                <w:color w:val="auto"/>
                <w:sz w:val="24"/>
                <w:szCs w:val="24"/>
              </w:rPr>
              <w:t>注：验证以有效的证书原件或电子证书打印件（打印件上注明查询网址）为准；且原件或电子证书打印件的复印件须装订在响应文件中，否则不予认可。</w:t>
            </w: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宋体"/>
          <w:b/>
          <w:bCs/>
          <w:color w:val="auto"/>
          <w:sz w:val="24"/>
        </w:rPr>
      </w:pPr>
      <w:r>
        <w:rPr>
          <w:rFonts w:hint="eastAsia" w:ascii="宋体" w:hAnsi="宋体" w:cs="宋体"/>
          <w:b/>
          <w:bCs/>
          <w:color w:val="auto"/>
          <w:sz w:val="24"/>
        </w:rPr>
        <w:t>注：</w:t>
      </w:r>
      <w:bookmarkStart w:id="17" w:name="_Toc23800"/>
      <w:bookmarkStart w:id="18" w:name="_Toc22960"/>
      <w:r>
        <w:rPr>
          <w:rFonts w:hint="eastAsia" w:ascii="宋体" w:hAnsi="宋体" w:cs="宋体"/>
          <w:b/>
          <w:bCs/>
          <w:color w:val="auto"/>
          <w:sz w:val="24"/>
        </w:rPr>
        <w:t>一、</w:t>
      </w:r>
      <w:r>
        <w:rPr>
          <w:rFonts w:hint="eastAsia" w:ascii="宋体" w:hAnsi="宋体"/>
          <w:b/>
          <w:bCs/>
          <w:color w:val="auto"/>
          <w:sz w:val="24"/>
        </w:rPr>
        <w:t>总得分相同者，按最终报价低的名次在前；最终报价也相同的，施工组织设计总得分高者排名优先；</w:t>
      </w:r>
      <w:r>
        <w:rPr>
          <w:rFonts w:hint="eastAsia" w:ascii="宋体" w:hAnsi="宋体"/>
          <w:b/>
          <w:color w:val="auto"/>
          <w:sz w:val="24"/>
        </w:rPr>
        <w:t>施工组织设计总得分也相同的，资信总得分高者排名优先；资信总得分也相同的，采购人按响应文件</w:t>
      </w:r>
      <w:r>
        <w:rPr>
          <w:rFonts w:hint="eastAsia" w:ascii="宋体" w:hAnsi="宋体"/>
          <w:b/>
          <w:color w:val="auto"/>
          <w:sz w:val="24"/>
          <w:lang w:eastAsia="zh-CN"/>
        </w:rPr>
        <w:t>递交</w:t>
      </w:r>
      <w:r>
        <w:rPr>
          <w:rFonts w:hint="eastAsia" w:ascii="宋体" w:hAnsi="宋体"/>
          <w:b/>
          <w:color w:val="auto"/>
          <w:sz w:val="24"/>
        </w:rPr>
        <w:t>顺序排名。</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hAnsi="宋体"/>
          <w:b/>
          <w:color w:val="auto"/>
          <w:sz w:val="24"/>
        </w:rPr>
      </w:pPr>
      <w:r>
        <w:rPr>
          <w:rFonts w:hint="eastAsia" w:ascii="宋体" w:hAnsi="宋体"/>
          <w:b/>
          <w:color w:val="auto"/>
          <w:sz w:val="24"/>
        </w:rPr>
        <w:t>二、评分分值计算保留小数点后两位，小数点后第三位“四舍五入”。</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Times New Roman"/>
          <w:b/>
          <w:bCs/>
          <w:color w:val="auto"/>
          <w:sz w:val="24"/>
        </w:rPr>
      </w:pPr>
      <w:r>
        <w:rPr>
          <w:rFonts w:hint="eastAsia" w:ascii="宋体" w:hAnsi="宋体" w:cs="Times New Roman"/>
          <w:b/>
          <w:bCs/>
          <w:color w:val="auto"/>
          <w:sz w:val="24"/>
          <w:lang w:eastAsia="zh-CN"/>
        </w:rPr>
        <w:t>三</w:t>
      </w:r>
      <w:r>
        <w:rPr>
          <w:rFonts w:hint="eastAsia" w:ascii="宋体" w:hAnsi="宋体" w:cs="Times New Roman"/>
          <w:b/>
          <w:bCs/>
          <w:color w:val="auto"/>
          <w:sz w:val="24"/>
        </w:rPr>
        <w:t>、评分办法中涉及资信按照相关要求提供，供应商应保证相关证件的真实性，成交供应商的资信验证结果将予以公示。</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Times New Roman"/>
          <w:b/>
          <w:bCs/>
          <w:color w:val="auto"/>
          <w:sz w:val="24"/>
        </w:rPr>
      </w:pPr>
      <w:r>
        <w:rPr>
          <w:rFonts w:hint="eastAsia" w:ascii="宋体" w:hAnsi="宋体" w:cs="Times New Roman"/>
          <w:b/>
          <w:bCs/>
          <w:color w:val="auto"/>
          <w:sz w:val="24"/>
          <w:lang w:eastAsia="zh-CN"/>
        </w:rPr>
        <w:t>四</w:t>
      </w:r>
      <w:r>
        <w:rPr>
          <w:rFonts w:hint="eastAsia" w:ascii="宋体" w:hAnsi="宋体" w:cs="Times New Roman"/>
          <w:b/>
          <w:bCs/>
          <w:color w:val="auto"/>
          <w:sz w:val="24"/>
        </w:rPr>
        <w:t>、提供虚假证明材料的，取消其竞标资格；若如日后查出以虚假证明材料谋取成交的，一经查实，采购人可以随时终止采购合同，并由该单位赔偿采购人的一切损失。</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Times New Roman"/>
          <w:b/>
          <w:bCs/>
          <w:color w:val="auto"/>
          <w:sz w:val="24"/>
        </w:rPr>
      </w:pPr>
      <w:r>
        <w:rPr>
          <w:rFonts w:hint="eastAsia" w:ascii="宋体" w:hAnsi="宋体" w:cs="Times New Roman"/>
          <w:b/>
          <w:bCs/>
          <w:color w:val="auto"/>
          <w:sz w:val="24"/>
          <w:lang w:eastAsia="zh-CN"/>
        </w:rPr>
        <w:t>五</w:t>
      </w:r>
      <w:r>
        <w:rPr>
          <w:rFonts w:hint="eastAsia" w:ascii="宋体" w:hAnsi="宋体" w:cs="Times New Roman"/>
          <w:b/>
          <w:bCs/>
          <w:color w:val="auto"/>
          <w:sz w:val="24"/>
        </w:rPr>
        <w:t>、成交通知书</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Times New Roman"/>
          <w:b/>
          <w:bCs/>
          <w:color w:val="auto"/>
          <w:sz w:val="24"/>
        </w:rPr>
      </w:pPr>
      <w:r>
        <w:rPr>
          <w:rFonts w:hint="eastAsia" w:ascii="宋体" w:hAnsi="宋体" w:cs="Times New Roman"/>
          <w:b/>
          <w:bCs/>
          <w:color w:val="auto"/>
          <w:sz w:val="24"/>
        </w:rPr>
        <w:t>成交结果公示结束无异议后，采购人向成交供应商签发《成交通知书》。</w:t>
      </w:r>
    </w:p>
    <w:p>
      <w:pPr>
        <w:widowControl/>
        <w:jc w:val="left"/>
        <w:rPr>
          <w:rFonts w:ascii="宋体" w:hAnsi="宋体"/>
          <w:b/>
          <w:color w:val="auto"/>
          <w:sz w:val="24"/>
        </w:rPr>
      </w:pPr>
      <w:r>
        <w:rPr>
          <w:rFonts w:ascii="宋体" w:hAnsi="宋体"/>
          <w:b/>
          <w:color w:val="auto"/>
          <w:sz w:val="24"/>
        </w:rPr>
        <w:br w:type="page"/>
      </w:r>
    </w:p>
    <w:p>
      <w:pPr>
        <w:spacing w:line="360" w:lineRule="auto"/>
        <w:jc w:val="center"/>
        <w:outlineLvl w:val="0"/>
        <w:rPr>
          <w:rFonts w:ascii="宋体" w:hAnsi="宋体"/>
          <w:b/>
          <w:color w:val="auto"/>
          <w:sz w:val="28"/>
          <w:szCs w:val="32"/>
        </w:rPr>
      </w:pPr>
      <w:r>
        <w:rPr>
          <w:rFonts w:hint="eastAsia" w:ascii="宋体" w:hAnsi="宋体"/>
          <w:b/>
          <w:color w:val="auto"/>
          <w:sz w:val="28"/>
          <w:szCs w:val="32"/>
        </w:rPr>
        <w:t>第四部分  采购内容</w:t>
      </w:r>
      <w:bookmarkEnd w:id="17"/>
      <w:bookmarkEnd w:id="18"/>
      <w:r>
        <w:rPr>
          <w:rFonts w:hint="eastAsia" w:ascii="宋体" w:hAnsi="宋体"/>
          <w:b/>
          <w:color w:val="auto"/>
          <w:sz w:val="28"/>
          <w:szCs w:val="32"/>
        </w:rPr>
        <w:t>及要求</w:t>
      </w:r>
    </w:p>
    <w:p>
      <w:pPr>
        <w:spacing w:line="540" w:lineRule="exact"/>
        <w:rPr>
          <w:rFonts w:ascii="宋体" w:hAnsi="宋体"/>
          <w:color w:val="auto"/>
          <w:sz w:val="24"/>
        </w:rPr>
      </w:pPr>
      <w:r>
        <w:rPr>
          <w:rFonts w:hint="eastAsia" w:ascii="宋体" w:hAnsi="宋体"/>
          <w:b/>
          <w:bCs/>
          <w:color w:val="auto"/>
          <w:sz w:val="24"/>
        </w:rPr>
        <w:t>一、项目内容及要求</w:t>
      </w:r>
    </w:p>
    <w:p>
      <w:pPr>
        <w:spacing w:line="540" w:lineRule="exact"/>
        <w:ind w:firstLine="480" w:firstLineChars="200"/>
        <w:rPr>
          <w:rFonts w:ascii="宋体" w:hAnsi="宋体" w:cs="黑体"/>
          <w:bCs/>
          <w:color w:val="auto"/>
          <w:kern w:val="0"/>
          <w:sz w:val="24"/>
          <w:highlight w:val="none"/>
        </w:rPr>
      </w:pPr>
      <w:r>
        <w:rPr>
          <w:rFonts w:hint="eastAsia" w:ascii="宋体" w:hAnsi="宋体"/>
          <w:color w:val="auto"/>
          <w:sz w:val="24"/>
        </w:rPr>
        <w:t>（一）采购内容：</w:t>
      </w:r>
      <w:r>
        <w:rPr>
          <w:rFonts w:ascii="宋体" w:hAnsi="宋体" w:cs="黑体"/>
          <w:bCs/>
          <w:color w:val="auto"/>
          <w:kern w:val="0"/>
          <w:sz w:val="24"/>
        </w:rPr>
        <w:t xml:space="preserve"> </w:t>
      </w:r>
      <w:bookmarkStart w:id="19" w:name="_Hlk62486298"/>
    </w:p>
    <w:p>
      <w:pPr>
        <w:spacing w:line="540" w:lineRule="exact"/>
        <w:ind w:firstLine="480" w:firstLineChars="200"/>
        <w:rPr>
          <w:rFonts w:hint="eastAsia" w:ascii="宋体" w:hAnsi="宋体"/>
          <w:color w:val="auto"/>
          <w:sz w:val="24"/>
          <w:highlight w:val="none"/>
        </w:rPr>
      </w:pPr>
      <w:r>
        <w:rPr>
          <w:rFonts w:hint="eastAsia" w:ascii="宋体" w:hAnsi="宋体" w:cs="黑体"/>
          <w:bCs/>
          <w:color w:val="auto"/>
          <w:kern w:val="0"/>
          <w:sz w:val="24"/>
          <w:highlight w:val="none"/>
          <w:lang w:eastAsia="zh-CN"/>
        </w:rPr>
        <w:t>本工程为</w:t>
      </w:r>
      <w:r>
        <w:rPr>
          <w:rFonts w:hint="eastAsia" w:ascii="宋体" w:hAnsi="宋体"/>
          <w:color w:val="auto"/>
          <w:sz w:val="24"/>
          <w:highlight w:val="none"/>
          <w:lang w:eastAsia="zh-CN"/>
        </w:rPr>
        <w:t>邹城市石墙镇2023年A类村-姜庄村街道提升项目</w:t>
      </w:r>
      <w:r>
        <w:rPr>
          <w:rFonts w:hint="eastAsia" w:ascii="宋体" w:hAnsi="宋体"/>
          <w:color w:val="auto"/>
          <w:sz w:val="24"/>
          <w:highlight w:val="none"/>
        </w:rPr>
        <w:t>，</w:t>
      </w:r>
      <w:bookmarkEnd w:id="19"/>
      <w:r>
        <w:rPr>
          <w:rFonts w:hint="eastAsia" w:ascii="宋体" w:hAnsi="宋体"/>
          <w:color w:val="auto"/>
          <w:sz w:val="24"/>
          <w:highlight w:val="none"/>
        </w:rPr>
        <w:t>主要工程内容包括：</w:t>
      </w:r>
      <w:r>
        <w:rPr>
          <w:rFonts w:hint="eastAsia" w:ascii="宋体" w:hAnsi="宋体"/>
          <w:color w:val="auto"/>
          <w:sz w:val="24"/>
          <w:highlight w:val="none"/>
          <w:lang w:val="en-US" w:eastAsia="zh-CN"/>
        </w:rPr>
        <w:t>拆除新砌砖矮墙，拆除新建石砌矮墙，新建砖砌花池，场地平整压实、购土回填，10cm、18cm厚C30混凝土路面浇筑，植筋以及安装100*25*10石质立缘石等工程内容。</w:t>
      </w:r>
      <w:r>
        <w:rPr>
          <w:rFonts w:hint="eastAsia" w:ascii="宋体" w:hAnsi="宋体"/>
          <w:color w:val="auto"/>
          <w:sz w:val="24"/>
          <w:highlight w:val="none"/>
        </w:rPr>
        <w:t>（工程内容详见工程量清单及采购预算（控制价））。</w:t>
      </w:r>
    </w:p>
    <w:p>
      <w:pPr>
        <w:spacing w:line="540" w:lineRule="exact"/>
        <w:ind w:firstLine="480" w:firstLineChars="200"/>
        <w:rPr>
          <w:rFonts w:ascii="宋体" w:hAnsi="宋体"/>
          <w:bCs/>
          <w:color w:val="auto"/>
          <w:sz w:val="24"/>
          <w:highlight w:val="none"/>
        </w:rPr>
      </w:pPr>
      <w:r>
        <w:rPr>
          <w:rFonts w:hint="eastAsia" w:ascii="宋体" w:hAnsi="宋体" w:cs="黑体"/>
          <w:bCs/>
          <w:color w:val="auto"/>
          <w:kern w:val="0"/>
          <w:sz w:val="24"/>
          <w:highlight w:val="none"/>
        </w:rPr>
        <w:t>（二）</w:t>
      </w:r>
      <w:r>
        <w:rPr>
          <w:rFonts w:hint="eastAsia" w:ascii="宋体" w:hAnsi="宋体"/>
          <w:color w:val="auto"/>
          <w:sz w:val="24"/>
          <w:highlight w:val="none"/>
        </w:rPr>
        <w:t>建设地点：</w:t>
      </w:r>
      <w:r>
        <w:rPr>
          <w:rFonts w:hint="eastAsia" w:ascii="宋体" w:hAnsi="宋体" w:cs="黑体"/>
          <w:bCs/>
          <w:color w:val="auto"/>
          <w:kern w:val="0"/>
          <w:sz w:val="24"/>
          <w:highlight w:val="none"/>
        </w:rPr>
        <w:t>邹城市</w:t>
      </w:r>
      <w:r>
        <w:rPr>
          <w:rFonts w:hint="eastAsia" w:ascii="宋体" w:hAnsi="宋体" w:cs="黑体"/>
          <w:bCs/>
          <w:color w:val="auto"/>
          <w:kern w:val="0"/>
          <w:sz w:val="24"/>
          <w:highlight w:val="none"/>
          <w:lang w:eastAsia="zh-CN"/>
        </w:rPr>
        <w:t>石墙镇</w:t>
      </w:r>
      <w:r>
        <w:rPr>
          <w:rFonts w:hint="eastAsia" w:ascii="宋体" w:hAnsi="宋体" w:cs="黑体"/>
          <w:bCs/>
          <w:color w:val="auto"/>
          <w:kern w:val="0"/>
          <w:sz w:val="24"/>
          <w:highlight w:val="none"/>
        </w:rPr>
        <w:t>。</w:t>
      </w:r>
    </w:p>
    <w:p>
      <w:pPr>
        <w:shd w:val="clear" w:color="auto" w:fill="FFFFFF"/>
        <w:tabs>
          <w:tab w:val="left" w:pos="840"/>
        </w:tabs>
        <w:spacing w:line="540" w:lineRule="exact"/>
        <w:ind w:firstLine="470" w:firstLineChars="196"/>
        <w:rPr>
          <w:rFonts w:ascii="宋体" w:hAnsi="宋体" w:cs="黑体"/>
          <w:bCs/>
          <w:color w:val="auto"/>
          <w:kern w:val="0"/>
          <w:sz w:val="24"/>
          <w:highlight w:val="none"/>
          <w:u w:val="single"/>
        </w:rPr>
      </w:pPr>
      <w:r>
        <w:rPr>
          <w:rFonts w:hint="eastAsia" w:ascii="宋体" w:hAnsi="宋体"/>
          <w:color w:val="auto"/>
          <w:sz w:val="24"/>
          <w:highlight w:val="none"/>
        </w:rPr>
        <w:t>（三）建设</w:t>
      </w:r>
      <w:r>
        <w:rPr>
          <w:rFonts w:hint="eastAsia" w:ascii="宋体" w:hAnsi="宋体"/>
          <w:bCs/>
          <w:color w:val="auto"/>
          <w:sz w:val="24"/>
          <w:highlight w:val="none"/>
        </w:rPr>
        <w:t>规模：</w:t>
      </w:r>
      <w:r>
        <w:rPr>
          <w:rFonts w:hint="eastAsia" w:ascii="宋体" w:hAnsi="宋体"/>
          <w:color w:val="auto"/>
          <w:sz w:val="24"/>
          <w:highlight w:val="none"/>
        </w:rPr>
        <w:t>本项目采购预算</w:t>
      </w:r>
      <w:r>
        <w:rPr>
          <w:rFonts w:hint="eastAsia" w:ascii="宋体" w:hAnsi="宋体"/>
          <w:color w:val="auto"/>
          <w:sz w:val="24"/>
          <w:highlight w:val="none"/>
          <w:lang w:val="en-US" w:eastAsia="zh-CN"/>
        </w:rPr>
        <w:t>367145.36</w:t>
      </w:r>
      <w:r>
        <w:rPr>
          <w:rFonts w:hint="eastAsia" w:ascii="宋体" w:hAnsi="宋体"/>
          <w:color w:val="auto"/>
          <w:sz w:val="24"/>
          <w:highlight w:val="none"/>
        </w:rPr>
        <w:t>元。</w:t>
      </w:r>
    </w:p>
    <w:p>
      <w:pPr>
        <w:spacing w:line="540" w:lineRule="exact"/>
        <w:ind w:firstLine="480" w:firstLineChars="200"/>
        <w:rPr>
          <w:rFonts w:ascii="宋体" w:hAnsi="宋体"/>
          <w:color w:val="auto"/>
          <w:sz w:val="24"/>
          <w:highlight w:val="none"/>
        </w:rPr>
      </w:pPr>
      <w:r>
        <w:rPr>
          <w:rFonts w:hint="eastAsia" w:ascii="宋体" w:hAnsi="宋体"/>
          <w:color w:val="auto"/>
          <w:sz w:val="24"/>
          <w:highlight w:val="none"/>
        </w:rPr>
        <w:t>（四）计划工期：</w:t>
      </w:r>
      <w:bookmarkStart w:id="20" w:name="_Hlk62486200"/>
      <w:r>
        <w:rPr>
          <w:rFonts w:hint="eastAsia" w:ascii="宋体" w:hAnsi="宋体" w:cs="宋体"/>
          <w:color w:val="auto"/>
          <w:sz w:val="24"/>
          <w:highlight w:val="none"/>
          <w:lang w:val="en-US" w:eastAsia="zh-CN"/>
        </w:rPr>
        <w:t>45日</w:t>
      </w:r>
      <w:r>
        <w:rPr>
          <w:rFonts w:hint="eastAsia" w:ascii="宋体" w:hAnsi="宋体" w:cs="宋体"/>
          <w:color w:val="auto"/>
          <w:sz w:val="24"/>
          <w:highlight w:val="none"/>
        </w:rPr>
        <w:t>历天。</w:t>
      </w:r>
      <w:bookmarkEnd w:id="20"/>
    </w:p>
    <w:p>
      <w:pPr>
        <w:spacing w:line="540" w:lineRule="exact"/>
        <w:ind w:firstLine="480" w:firstLineChars="200"/>
        <w:rPr>
          <w:rFonts w:ascii="宋体" w:hAnsi="宋体" w:cs="宋体"/>
          <w:color w:val="auto"/>
          <w:sz w:val="24"/>
          <w:highlight w:val="none"/>
        </w:rPr>
      </w:pPr>
      <w:r>
        <w:rPr>
          <w:rFonts w:hint="eastAsia" w:ascii="宋体" w:hAnsi="宋体"/>
          <w:color w:val="auto"/>
          <w:sz w:val="24"/>
          <w:highlight w:val="none"/>
        </w:rPr>
        <w:t>（五）质量要求：</w:t>
      </w:r>
      <w:r>
        <w:rPr>
          <w:rFonts w:hint="eastAsia" w:ascii="宋体" w:hAnsi="宋体"/>
          <w:bCs/>
          <w:color w:val="auto"/>
          <w:sz w:val="24"/>
          <w:highlight w:val="none"/>
        </w:rPr>
        <w:t>合格。</w:t>
      </w:r>
    </w:p>
    <w:p>
      <w:pPr>
        <w:spacing w:line="540" w:lineRule="exact"/>
        <w:ind w:firstLine="480" w:firstLineChars="200"/>
        <w:rPr>
          <w:rFonts w:ascii="宋体" w:hAnsi="宋体"/>
          <w:bCs/>
          <w:color w:val="auto"/>
          <w:sz w:val="24"/>
          <w:highlight w:val="none"/>
        </w:rPr>
      </w:pPr>
      <w:r>
        <w:rPr>
          <w:rFonts w:hint="eastAsia" w:ascii="宋体" w:hAnsi="宋体"/>
          <w:bCs/>
          <w:color w:val="auto"/>
          <w:sz w:val="24"/>
          <w:highlight w:val="none"/>
        </w:rPr>
        <w:t>（六）</w:t>
      </w:r>
      <w:r>
        <w:rPr>
          <w:rFonts w:hint="eastAsia" w:ascii="宋体" w:hAnsi="宋体" w:eastAsia="宋体" w:cs="宋体"/>
          <w:b w:val="0"/>
          <w:bCs/>
          <w:color w:val="auto"/>
          <w:sz w:val="24"/>
          <w:szCs w:val="24"/>
          <w:highlight w:val="none"/>
        </w:rPr>
        <w:t>质保期：</w:t>
      </w:r>
      <w:r>
        <w:rPr>
          <w:rFonts w:hint="eastAsia" w:ascii="宋体" w:hAnsi="宋体" w:eastAsia="宋体" w:cs="宋体"/>
          <w:b w:val="0"/>
          <w:bCs/>
          <w:color w:val="auto"/>
          <w:sz w:val="24"/>
          <w:szCs w:val="24"/>
          <w:highlight w:val="none"/>
          <w:lang w:eastAsia="zh-CN"/>
        </w:rPr>
        <w:t>两</w:t>
      </w:r>
      <w:r>
        <w:rPr>
          <w:rFonts w:hint="eastAsia" w:ascii="宋体" w:hAnsi="宋体" w:eastAsia="宋体" w:cs="宋体"/>
          <w:b w:val="0"/>
          <w:bCs/>
          <w:color w:val="auto"/>
          <w:sz w:val="24"/>
          <w:szCs w:val="24"/>
          <w:highlight w:val="none"/>
        </w:rPr>
        <w:t>年。</w:t>
      </w:r>
    </w:p>
    <w:p>
      <w:p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二、工程量清单及采购预算（控制价）（附后）</w:t>
      </w:r>
    </w:p>
    <w:p>
      <w:pPr>
        <w:widowControl/>
        <w:jc w:val="center"/>
        <w:rPr>
          <w:rFonts w:ascii="宋体" w:hAnsi="宋体"/>
          <w:color w:val="auto"/>
          <w:sz w:val="32"/>
          <w:szCs w:val="32"/>
        </w:rPr>
      </w:pPr>
      <w:r>
        <w:rPr>
          <w:rFonts w:hint="eastAsia" w:ascii="宋体" w:hAnsi="宋体"/>
          <w:color w:val="auto"/>
          <w:sz w:val="32"/>
          <w:szCs w:val="32"/>
        </w:rPr>
        <w:br w:type="page"/>
      </w:r>
      <w:bookmarkStart w:id="21" w:name="_Toc24173"/>
      <w:bookmarkStart w:id="22" w:name="_Toc16480"/>
      <w:r>
        <w:rPr>
          <w:rFonts w:hint="eastAsia" w:ascii="宋体" w:hAnsi="宋体"/>
          <w:b/>
          <w:color w:val="auto"/>
          <w:sz w:val="32"/>
          <w:szCs w:val="32"/>
        </w:rPr>
        <w:t>第五部分  合同授予</w:t>
      </w:r>
      <w:bookmarkEnd w:id="21"/>
      <w:bookmarkEnd w:id="22"/>
    </w:p>
    <w:p>
      <w:pPr>
        <w:widowControl/>
        <w:spacing w:line="360" w:lineRule="auto"/>
        <w:ind w:firstLine="482" w:firstLineChars="200"/>
        <w:rPr>
          <w:rFonts w:ascii="宋体" w:hAnsi="宋体" w:cs="宋体"/>
          <w:b/>
          <w:color w:val="auto"/>
          <w:kern w:val="0"/>
          <w:sz w:val="24"/>
        </w:rPr>
      </w:pPr>
      <w:r>
        <w:rPr>
          <w:rFonts w:hint="eastAsia" w:ascii="宋体" w:hAnsi="宋体" w:cs="宋体"/>
          <w:b/>
          <w:color w:val="auto"/>
          <w:kern w:val="0"/>
          <w:sz w:val="24"/>
        </w:rPr>
        <w:t>一、签订合同：</w:t>
      </w:r>
    </w:p>
    <w:p>
      <w:pPr>
        <w:widowControl/>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采购人和成交供应商按成交通知书约定签订合同，合同签订的内容不能超出磋商文件、成交供应商的响应文件、</w:t>
      </w:r>
      <w:r>
        <w:rPr>
          <w:rFonts w:hint="eastAsia" w:ascii="宋体" w:hAnsi="宋体"/>
          <w:bCs/>
          <w:color w:val="auto"/>
          <w:sz w:val="24"/>
        </w:rPr>
        <w:t>磋商</w:t>
      </w:r>
      <w:r>
        <w:rPr>
          <w:rFonts w:hint="eastAsia" w:ascii="宋体" w:hAnsi="宋体" w:cs="宋体"/>
          <w:color w:val="auto"/>
          <w:kern w:val="0"/>
          <w:sz w:val="24"/>
        </w:rPr>
        <w:t>过程中的补充承诺、最终书面报价等的实质性内容。因供应商原因不能与采购人签订合同的，视为供应商放弃成交资格。</w:t>
      </w:r>
    </w:p>
    <w:p>
      <w:pPr>
        <w:pStyle w:val="4"/>
        <w:keepNext w:val="0"/>
        <w:keepLines w:val="0"/>
        <w:spacing w:before="0" w:after="0" w:line="540" w:lineRule="exact"/>
        <w:jc w:val="center"/>
        <w:rPr>
          <w:rFonts w:ascii="宋体" w:hAnsi="宋体" w:eastAsia="宋体" w:cs="宋体"/>
          <w:color w:val="auto"/>
          <w:sz w:val="24"/>
          <w:szCs w:val="24"/>
        </w:rPr>
      </w:pPr>
      <w:bookmarkStart w:id="23" w:name="_Toc457668115"/>
      <w:bookmarkStart w:id="24" w:name="_Toc17168"/>
      <w:bookmarkStart w:id="25" w:name="_Toc5213"/>
      <w:bookmarkStart w:id="26" w:name="_Toc22583"/>
    </w:p>
    <w:p>
      <w:pPr>
        <w:pStyle w:val="4"/>
        <w:keepNext w:val="0"/>
        <w:keepLines w:val="0"/>
        <w:spacing w:before="0" w:after="0" w:line="540" w:lineRule="exact"/>
        <w:jc w:val="center"/>
        <w:rPr>
          <w:rFonts w:ascii="宋体" w:hAnsi="宋体" w:eastAsia="宋体" w:cs="宋体"/>
          <w:color w:val="auto"/>
          <w:sz w:val="24"/>
          <w:szCs w:val="24"/>
        </w:rPr>
      </w:pPr>
    </w:p>
    <w:p>
      <w:pPr>
        <w:pStyle w:val="4"/>
        <w:keepNext w:val="0"/>
        <w:keepLines w:val="0"/>
        <w:spacing w:before="0" w:after="0" w:line="540" w:lineRule="exact"/>
        <w:jc w:val="center"/>
        <w:rPr>
          <w:rFonts w:ascii="宋体" w:hAnsi="宋体" w:eastAsia="宋体" w:cs="宋体"/>
          <w:color w:val="auto"/>
          <w:sz w:val="24"/>
          <w:szCs w:val="24"/>
        </w:rPr>
      </w:pPr>
    </w:p>
    <w:p>
      <w:pPr>
        <w:pStyle w:val="4"/>
        <w:keepNext w:val="0"/>
        <w:keepLines w:val="0"/>
        <w:spacing w:before="0" w:after="0" w:line="540" w:lineRule="exact"/>
        <w:jc w:val="center"/>
        <w:rPr>
          <w:rFonts w:ascii="宋体" w:hAnsi="宋体" w:eastAsia="宋体" w:cs="宋体"/>
          <w:color w:val="auto"/>
          <w:sz w:val="24"/>
          <w:szCs w:val="24"/>
        </w:rPr>
      </w:pPr>
    </w:p>
    <w:p>
      <w:pPr>
        <w:pStyle w:val="4"/>
        <w:keepNext w:val="0"/>
        <w:keepLines w:val="0"/>
        <w:spacing w:before="0" w:after="0" w:line="540" w:lineRule="exact"/>
        <w:jc w:val="center"/>
        <w:rPr>
          <w:rFonts w:ascii="宋体" w:hAnsi="宋体" w:eastAsia="宋体" w:cs="宋体"/>
          <w:color w:val="auto"/>
          <w:sz w:val="24"/>
          <w:szCs w:val="24"/>
        </w:rPr>
      </w:pPr>
    </w:p>
    <w:p>
      <w:pPr>
        <w:pStyle w:val="4"/>
        <w:keepNext w:val="0"/>
        <w:keepLines w:val="0"/>
        <w:spacing w:before="0" w:after="0" w:line="540" w:lineRule="exact"/>
        <w:jc w:val="center"/>
        <w:rPr>
          <w:rFonts w:ascii="宋体" w:hAnsi="宋体" w:eastAsia="宋体" w:cs="宋体"/>
          <w:color w:val="auto"/>
          <w:sz w:val="24"/>
          <w:szCs w:val="24"/>
        </w:rPr>
      </w:pPr>
    </w:p>
    <w:p>
      <w:pPr>
        <w:pStyle w:val="4"/>
        <w:keepNext w:val="0"/>
        <w:keepLines w:val="0"/>
        <w:spacing w:before="0" w:after="0" w:line="540" w:lineRule="exact"/>
        <w:jc w:val="center"/>
        <w:rPr>
          <w:rFonts w:ascii="宋体" w:hAnsi="宋体" w:eastAsia="宋体" w:cs="宋体"/>
          <w:color w:val="auto"/>
          <w:sz w:val="24"/>
          <w:szCs w:val="24"/>
        </w:rPr>
      </w:pPr>
    </w:p>
    <w:p>
      <w:pPr>
        <w:pStyle w:val="4"/>
        <w:keepNext w:val="0"/>
        <w:keepLines w:val="0"/>
        <w:spacing w:before="0" w:after="0" w:line="540" w:lineRule="exact"/>
        <w:jc w:val="both"/>
        <w:rPr>
          <w:rFonts w:hint="eastAsia" w:ascii="宋体" w:hAnsi="宋体" w:eastAsia="宋体" w:cs="宋体"/>
          <w:color w:val="auto"/>
          <w:sz w:val="24"/>
          <w:szCs w:val="24"/>
          <w:lang w:eastAsia="zh-CN"/>
        </w:rPr>
      </w:pPr>
    </w:p>
    <w:p>
      <w:pPr>
        <w:pStyle w:val="4"/>
        <w:keepNext w:val="0"/>
        <w:keepLines w:val="0"/>
        <w:spacing w:before="0" w:after="0" w:line="540" w:lineRule="exact"/>
        <w:jc w:val="center"/>
        <w:rPr>
          <w:rFonts w:ascii="宋体" w:hAnsi="宋体" w:eastAsia="宋体" w:cs="宋体"/>
          <w:color w:val="auto"/>
          <w:sz w:val="24"/>
          <w:szCs w:val="24"/>
        </w:rPr>
      </w:pPr>
    </w:p>
    <w:p>
      <w:pPr>
        <w:pStyle w:val="4"/>
        <w:keepNext w:val="0"/>
        <w:keepLines w:val="0"/>
        <w:spacing w:before="0" w:after="0" w:line="540" w:lineRule="exact"/>
        <w:jc w:val="center"/>
        <w:rPr>
          <w:rFonts w:ascii="宋体" w:hAnsi="宋体" w:eastAsia="宋体" w:cs="宋体"/>
          <w:color w:val="auto"/>
          <w:sz w:val="24"/>
          <w:szCs w:val="24"/>
        </w:rPr>
      </w:pPr>
    </w:p>
    <w:p>
      <w:pPr>
        <w:pStyle w:val="4"/>
        <w:keepNext w:val="0"/>
        <w:keepLines w:val="0"/>
        <w:spacing w:before="0" w:after="0" w:line="540" w:lineRule="exact"/>
        <w:jc w:val="center"/>
        <w:rPr>
          <w:rFonts w:ascii="宋体" w:hAnsi="宋体" w:eastAsia="宋体" w:cs="宋体"/>
          <w:color w:val="auto"/>
          <w:sz w:val="24"/>
          <w:szCs w:val="24"/>
        </w:rPr>
      </w:pPr>
    </w:p>
    <w:p>
      <w:pPr>
        <w:pStyle w:val="4"/>
        <w:keepNext w:val="0"/>
        <w:keepLines w:val="0"/>
        <w:spacing w:before="0" w:after="0" w:line="540" w:lineRule="exact"/>
        <w:jc w:val="center"/>
        <w:rPr>
          <w:rFonts w:ascii="宋体" w:hAnsi="宋体" w:eastAsia="宋体" w:cs="宋体"/>
          <w:color w:val="auto"/>
          <w:sz w:val="24"/>
          <w:szCs w:val="24"/>
        </w:rPr>
      </w:pPr>
    </w:p>
    <w:p>
      <w:pPr>
        <w:pStyle w:val="4"/>
        <w:keepNext w:val="0"/>
        <w:keepLines w:val="0"/>
        <w:spacing w:before="0" w:after="0" w:line="540" w:lineRule="exact"/>
        <w:jc w:val="center"/>
        <w:rPr>
          <w:rFonts w:ascii="宋体" w:hAnsi="宋体" w:eastAsia="宋体" w:cs="宋体"/>
          <w:color w:val="auto"/>
          <w:sz w:val="24"/>
          <w:szCs w:val="24"/>
        </w:rPr>
      </w:pPr>
    </w:p>
    <w:p>
      <w:pPr>
        <w:pStyle w:val="4"/>
        <w:keepNext w:val="0"/>
        <w:keepLines w:val="0"/>
        <w:spacing w:before="0" w:after="0" w:line="540" w:lineRule="exact"/>
        <w:jc w:val="center"/>
        <w:rPr>
          <w:rFonts w:ascii="宋体" w:hAnsi="宋体" w:eastAsia="宋体" w:cs="宋体"/>
          <w:color w:val="auto"/>
          <w:sz w:val="24"/>
          <w:szCs w:val="24"/>
        </w:rPr>
      </w:pPr>
    </w:p>
    <w:p>
      <w:pPr>
        <w:pStyle w:val="4"/>
        <w:keepNext w:val="0"/>
        <w:keepLines w:val="0"/>
        <w:spacing w:before="0" w:after="0" w:line="540" w:lineRule="exact"/>
        <w:jc w:val="center"/>
        <w:rPr>
          <w:rFonts w:ascii="宋体" w:hAnsi="宋体" w:eastAsia="宋体" w:cs="宋体"/>
          <w:color w:val="auto"/>
          <w:sz w:val="24"/>
          <w:szCs w:val="24"/>
        </w:rPr>
      </w:pPr>
    </w:p>
    <w:p>
      <w:pPr>
        <w:pStyle w:val="4"/>
        <w:keepNext w:val="0"/>
        <w:keepLines w:val="0"/>
        <w:spacing w:before="0" w:after="0" w:line="540" w:lineRule="exact"/>
        <w:jc w:val="center"/>
        <w:rPr>
          <w:rFonts w:ascii="宋体" w:hAnsi="宋体" w:eastAsia="宋体" w:cs="宋体"/>
          <w:color w:val="auto"/>
          <w:sz w:val="24"/>
          <w:szCs w:val="24"/>
        </w:rPr>
      </w:pPr>
    </w:p>
    <w:p>
      <w:pPr>
        <w:pStyle w:val="4"/>
        <w:keepNext w:val="0"/>
        <w:keepLines w:val="0"/>
        <w:spacing w:before="0" w:after="0" w:line="540" w:lineRule="exact"/>
        <w:jc w:val="center"/>
        <w:rPr>
          <w:rFonts w:ascii="宋体" w:hAnsi="宋体" w:eastAsia="宋体" w:cs="宋体"/>
          <w:color w:val="auto"/>
          <w:sz w:val="24"/>
          <w:szCs w:val="24"/>
        </w:rPr>
      </w:pPr>
    </w:p>
    <w:p>
      <w:pPr>
        <w:pStyle w:val="4"/>
        <w:keepNext w:val="0"/>
        <w:keepLines w:val="0"/>
        <w:spacing w:before="0" w:after="0" w:line="540" w:lineRule="exact"/>
        <w:jc w:val="center"/>
        <w:rPr>
          <w:rFonts w:ascii="宋体" w:hAnsi="宋体" w:eastAsia="宋体" w:cs="宋体"/>
          <w:color w:val="auto"/>
          <w:sz w:val="24"/>
          <w:szCs w:val="24"/>
        </w:rPr>
      </w:pPr>
    </w:p>
    <w:p>
      <w:pPr>
        <w:pStyle w:val="4"/>
        <w:keepNext w:val="0"/>
        <w:keepLines w:val="0"/>
        <w:spacing w:before="0" w:after="0" w:line="540" w:lineRule="exact"/>
        <w:jc w:val="center"/>
        <w:rPr>
          <w:rFonts w:ascii="宋体" w:hAnsi="宋体" w:eastAsia="宋体" w:cs="宋体"/>
          <w:color w:val="auto"/>
          <w:sz w:val="24"/>
          <w:szCs w:val="24"/>
        </w:rPr>
      </w:pPr>
    </w:p>
    <w:p>
      <w:pPr>
        <w:pStyle w:val="4"/>
        <w:keepNext w:val="0"/>
        <w:keepLines w:val="0"/>
        <w:spacing w:before="0" w:after="0" w:line="540" w:lineRule="exact"/>
        <w:jc w:val="center"/>
        <w:rPr>
          <w:rFonts w:ascii="宋体" w:hAnsi="宋体" w:eastAsia="宋体" w:cs="宋体"/>
          <w:color w:val="auto"/>
          <w:sz w:val="24"/>
          <w:szCs w:val="24"/>
        </w:rPr>
      </w:pPr>
    </w:p>
    <w:bookmarkEnd w:id="23"/>
    <w:bookmarkEnd w:id="24"/>
    <w:bookmarkEnd w:id="25"/>
    <w:p>
      <w:pPr>
        <w:pStyle w:val="5"/>
        <w:spacing w:line="520" w:lineRule="exact"/>
        <w:ind w:firstLine="482" w:firstLineChars="200"/>
        <w:jc w:val="center"/>
        <w:rPr>
          <w:rFonts w:hint="eastAsia" w:ascii="宋体" w:hAnsi="宋体" w:eastAsia="宋体" w:cs="宋体"/>
          <w:b w:val="0"/>
          <w:color w:val="auto"/>
          <w:sz w:val="24"/>
          <w:szCs w:val="24"/>
        </w:rPr>
      </w:pPr>
      <w:r>
        <w:rPr>
          <w:rFonts w:hint="eastAsia" w:ascii="宋体" w:hAnsi="宋体" w:eastAsia="宋体" w:cs="宋体"/>
          <w:color w:val="auto"/>
          <w:sz w:val="24"/>
          <w:szCs w:val="24"/>
        </w:rPr>
        <w:t>第一部分 合同协议书</w:t>
      </w:r>
    </w:p>
    <w:p>
      <w:pPr>
        <w:spacing w:line="520" w:lineRule="exact"/>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rPr>
        <w:t>发包人（全称）：</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u w:val="single"/>
          <w:lang w:eastAsia="zh-CN"/>
        </w:rPr>
        <w:t>邹城市石墙镇人民政府</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en-US" w:eastAsia="zh-CN"/>
        </w:rPr>
        <w:t xml:space="preserve">          </w:t>
      </w:r>
    </w:p>
    <w:p>
      <w:pPr>
        <w:spacing w:line="520" w:lineRule="exact"/>
        <w:rPr>
          <w:rFonts w:hint="eastAsia" w:ascii="宋体" w:hAnsi="宋体" w:eastAsia="宋体" w:cs="宋体"/>
          <w:b/>
          <w:color w:val="auto"/>
          <w:sz w:val="24"/>
          <w:szCs w:val="24"/>
          <w:u w:val="single"/>
        </w:rPr>
      </w:pPr>
      <w:r>
        <w:rPr>
          <w:rFonts w:hint="eastAsia" w:ascii="宋体" w:hAnsi="宋体" w:eastAsia="宋体" w:cs="宋体"/>
          <w:b/>
          <w:color w:val="auto"/>
          <w:sz w:val="24"/>
          <w:szCs w:val="24"/>
        </w:rPr>
        <w:t>承包人（全称）：</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u w:val="single"/>
        </w:rPr>
        <w:t xml:space="preserve">                 </w:t>
      </w:r>
    </w:p>
    <w:p>
      <w:pPr>
        <w:spacing w:line="520" w:lineRule="exact"/>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根据《中华人民共和国</w:t>
      </w:r>
      <w:r>
        <w:rPr>
          <w:rFonts w:hint="eastAsia" w:ascii="宋体" w:hAnsi="宋体" w:eastAsia="宋体" w:cs="宋体"/>
          <w:color w:val="auto"/>
          <w:sz w:val="24"/>
          <w:szCs w:val="24"/>
          <w:lang w:eastAsia="zh-CN"/>
        </w:rPr>
        <w:t>民法典</w:t>
      </w:r>
      <w:r>
        <w:rPr>
          <w:rFonts w:hint="eastAsia" w:ascii="宋体" w:hAnsi="宋体" w:eastAsia="宋体" w:cs="宋体"/>
          <w:color w:val="auto"/>
          <w:sz w:val="24"/>
          <w:szCs w:val="24"/>
        </w:rPr>
        <w:t>》、《中华人民共和国建筑法》及有关法律规定，遵循平等、自愿、公平和诚实信用的原则，双方就</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及有关事项协商一致，共同达成如下协议：</w:t>
      </w:r>
    </w:p>
    <w:p>
      <w:pPr>
        <w:spacing w:line="520" w:lineRule="exact"/>
        <w:rPr>
          <w:rFonts w:hint="eastAsia" w:ascii="宋体" w:hAnsi="宋体" w:eastAsia="宋体" w:cs="宋体"/>
          <w:color w:val="auto"/>
          <w:sz w:val="24"/>
          <w:szCs w:val="24"/>
        </w:rPr>
      </w:pPr>
      <w:bookmarkStart w:id="27" w:name="_Toc351203481"/>
      <w:r>
        <w:rPr>
          <w:rFonts w:hint="eastAsia" w:ascii="宋体" w:hAnsi="宋体" w:eastAsia="宋体" w:cs="宋体"/>
          <w:b/>
          <w:color w:val="auto"/>
          <w:sz w:val="24"/>
          <w:szCs w:val="24"/>
        </w:rPr>
        <w:t>一、工程概况</w:t>
      </w:r>
      <w:bookmarkEnd w:id="27"/>
    </w:p>
    <w:p>
      <w:pPr>
        <w:spacing w:line="5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bCs/>
          <w:color w:val="auto"/>
          <w:sz w:val="24"/>
          <w:szCs w:val="24"/>
        </w:rPr>
        <w:t>1.工程名称</w:t>
      </w:r>
      <w:r>
        <w:rPr>
          <w:rFonts w:hint="eastAsia" w:ascii="宋体" w:hAnsi="宋体" w:eastAsia="宋体" w:cs="宋体"/>
          <w:color w:val="auto"/>
          <w:sz w:val="24"/>
          <w:szCs w:val="24"/>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2.工程地点：</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spacing w:line="520" w:lineRule="exact"/>
        <w:ind w:firstLine="480" w:firstLineChars="200"/>
        <w:rPr>
          <w:rFonts w:hint="eastAsia" w:ascii="宋体" w:hAnsi="宋体" w:eastAsia="宋体" w:cs="宋体"/>
          <w:bCs/>
          <w:color w:val="auto"/>
          <w:kern w:val="0"/>
          <w:sz w:val="24"/>
          <w:szCs w:val="24"/>
          <w:u w:val="single"/>
          <w:lang w:val="en-US"/>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rPr>
        <w:t>工程内容：</w:t>
      </w:r>
      <w:r>
        <w:rPr>
          <w:rFonts w:hint="eastAsia" w:ascii="宋体" w:hAnsi="宋体" w:eastAsia="宋体" w:cs="宋体"/>
          <w:color w:val="auto"/>
          <w:kern w:val="0"/>
          <w:sz w:val="24"/>
          <w:szCs w:val="24"/>
          <w:u w:val="single"/>
          <w:lang w:val="en-US" w:eastAsia="zh-CN"/>
        </w:rPr>
        <w:t xml:space="preserve">                                                   </w:t>
      </w:r>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color w:val="auto"/>
          <w:kern w:val="0"/>
          <w:sz w:val="24"/>
          <w:szCs w:val="24"/>
        </w:rPr>
        <w:t>6.</w:t>
      </w:r>
      <w:r>
        <w:rPr>
          <w:rFonts w:hint="eastAsia" w:ascii="宋体" w:hAnsi="宋体" w:eastAsia="宋体" w:cs="宋体"/>
          <w:bCs/>
          <w:color w:val="auto"/>
          <w:sz w:val="24"/>
          <w:szCs w:val="24"/>
        </w:rPr>
        <w:t>工程承包范围：</w:t>
      </w:r>
    </w:p>
    <w:p>
      <w:pPr>
        <w:keepNext/>
        <w:keepLines/>
        <w:spacing w:line="520" w:lineRule="exact"/>
        <w:ind w:firstLine="240" w:firstLineChars="100"/>
        <w:outlineLvl w:val="3"/>
        <w:rPr>
          <w:rFonts w:hint="eastAsia" w:ascii="宋体" w:hAnsi="宋体" w:eastAsia="宋体" w:cs="宋体"/>
          <w:b/>
          <w:color w:val="auto"/>
          <w:kern w:val="0"/>
          <w:sz w:val="24"/>
          <w:szCs w:val="24"/>
        </w:rPr>
      </w:pPr>
      <w:bookmarkStart w:id="28" w:name="_Toc351203482"/>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rPr>
        <w:t>。</w:t>
      </w:r>
    </w:p>
    <w:p>
      <w:pPr>
        <w:keepNext/>
        <w:keepLines/>
        <w:spacing w:line="520" w:lineRule="exact"/>
        <w:ind w:firstLine="241" w:firstLineChars="100"/>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二、合同工期</w:t>
      </w:r>
      <w:bookmarkEnd w:id="28"/>
    </w:p>
    <w:p>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实际开工日期以开工报告确定的日期为准。</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工期总日历天数：从实际开工之日起算</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天。</w:t>
      </w:r>
    </w:p>
    <w:p>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工期总日历天数与根据前述计划开工日期计算的工期天数不一致的，以工期总日历天数为准。</w:t>
      </w:r>
    </w:p>
    <w:p>
      <w:pPr>
        <w:keepNext/>
        <w:keepLines/>
        <w:spacing w:line="520" w:lineRule="exact"/>
        <w:outlineLvl w:val="3"/>
        <w:rPr>
          <w:rFonts w:hint="eastAsia" w:ascii="宋体" w:hAnsi="宋体" w:eastAsia="宋体" w:cs="宋体"/>
          <w:b/>
          <w:color w:val="auto"/>
          <w:sz w:val="24"/>
          <w:szCs w:val="24"/>
        </w:rPr>
      </w:pPr>
      <w:bookmarkStart w:id="29" w:name="_Toc351203483"/>
      <w:r>
        <w:rPr>
          <w:rFonts w:hint="eastAsia" w:ascii="宋体" w:hAnsi="宋体" w:eastAsia="宋体" w:cs="宋体"/>
          <w:b/>
          <w:bCs/>
          <w:color w:val="auto"/>
          <w:sz w:val="24"/>
          <w:szCs w:val="24"/>
        </w:rPr>
        <w:t>三、质量标准</w:t>
      </w:r>
      <w:bookmarkEnd w:id="29"/>
    </w:p>
    <w:p>
      <w:pPr>
        <w:spacing w:line="520" w:lineRule="exact"/>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szCs w:val="24"/>
        </w:rPr>
        <w:t>工程质量达到国家验收标准</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的标准。</w:t>
      </w:r>
      <w:bookmarkStart w:id="30" w:name="_Toc351203484"/>
    </w:p>
    <w:p>
      <w:pPr>
        <w:spacing w:line="520" w:lineRule="exact"/>
        <w:rPr>
          <w:rFonts w:hint="eastAsia" w:ascii="宋体" w:hAnsi="宋体" w:eastAsia="宋体" w:cs="宋体"/>
          <w:color w:val="auto"/>
          <w:sz w:val="24"/>
          <w:szCs w:val="24"/>
        </w:rPr>
      </w:pPr>
      <w:r>
        <w:rPr>
          <w:rFonts w:hint="eastAsia" w:ascii="宋体" w:hAnsi="宋体" w:eastAsia="宋体" w:cs="宋体"/>
          <w:b/>
          <w:color w:val="auto"/>
          <w:sz w:val="24"/>
          <w:szCs w:val="24"/>
        </w:rPr>
        <w:t>四、签约合同价与合同价格形式</w:t>
      </w:r>
      <w:bookmarkEnd w:id="30"/>
      <w:r>
        <w:rPr>
          <w:rFonts w:hint="eastAsia" w:ascii="宋体" w:hAnsi="宋体" w:eastAsia="宋体" w:cs="宋体"/>
          <w:b/>
          <w:color w:val="auto"/>
          <w:sz w:val="24"/>
          <w:szCs w:val="24"/>
        </w:rPr>
        <w:tab/>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1.签约合同价为：人民币（大写）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2.合同价格形式：</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keepNext/>
        <w:keepLines/>
        <w:spacing w:line="520" w:lineRule="exact"/>
        <w:outlineLvl w:val="3"/>
        <w:rPr>
          <w:rFonts w:hint="eastAsia" w:ascii="宋体" w:hAnsi="宋体" w:eastAsia="宋体" w:cs="宋体"/>
          <w:b/>
          <w:bCs/>
          <w:color w:val="auto"/>
          <w:sz w:val="24"/>
          <w:szCs w:val="24"/>
        </w:rPr>
      </w:pPr>
      <w:bookmarkStart w:id="31" w:name="_Toc351203485"/>
      <w:r>
        <w:rPr>
          <w:rFonts w:hint="eastAsia" w:ascii="宋体" w:hAnsi="宋体" w:eastAsia="宋体" w:cs="宋体"/>
          <w:b/>
          <w:bCs/>
          <w:color w:val="auto"/>
          <w:sz w:val="24"/>
          <w:szCs w:val="24"/>
        </w:rPr>
        <w:t>五、</w:t>
      </w:r>
      <w:bookmarkEnd w:id="31"/>
      <w:r>
        <w:rPr>
          <w:rFonts w:hint="eastAsia" w:ascii="宋体" w:hAnsi="宋体" w:eastAsia="宋体" w:cs="宋体"/>
          <w:b/>
          <w:bCs/>
          <w:color w:val="auto"/>
          <w:sz w:val="24"/>
          <w:szCs w:val="24"/>
        </w:rPr>
        <w:t>项目经理</w:t>
      </w:r>
    </w:p>
    <w:p>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承包人项目经理：</w:t>
      </w:r>
    </w:p>
    <w:p>
      <w:pPr>
        <w:spacing w:line="360" w:lineRule="exact"/>
        <w:ind w:firstLine="480" w:firstLineChars="200"/>
        <w:rPr>
          <w:rFonts w:hint="eastAsia" w:ascii="宋体" w:hAnsi="宋体" w:eastAsia="宋体" w:cs="宋体"/>
          <w:color w:val="auto"/>
          <w:sz w:val="24"/>
          <w:szCs w:val="24"/>
        </w:rPr>
      </w:pPr>
      <w:bookmarkStart w:id="32" w:name="_Toc351203486"/>
      <w:r>
        <w:rPr>
          <w:rFonts w:hint="eastAsia" w:ascii="宋体" w:hAnsi="宋体" w:eastAsia="宋体" w:cs="宋体"/>
          <w:color w:val="auto"/>
          <w:sz w:val="24"/>
          <w:szCs w:val="24"/>
        </w:rPr>
        <w:t>姓名：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身份证号：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spacing w:line="360" w:lineRule="exact"/>
        <w:ind w:firstLine="480" w:firstLineChars="200"/>
        <w:rPr>
          <w:rFonts w:hint="eastAsia" w:ascii="宋体" w:hAnsi="宋体" w:eastAsia="宋体" w:cs="宋体"/>
          <w:color w:val="auto"/>
          <w:sz w:val="24"/>
          <w:szCs w:val="24"/>
        </w:rPr>
      </w:pP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建造师注册证书号：</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 xml:space="preserve"> 。</w:t>
      </w:r>
    </w:p>
    <w:p>
      <w:pPr>
        <w:spacing w:line="520" w:lineRule="exact"/>
        <w:rPr>
          <w:rFonts w:hint="eastAsia" w:ascii="宋体" w:hAnsi="宋体" w:eastAsia="宋体" w:cs="宋体"/>
          <w:color w:val="auto"/>
          <w:sz w:val="24"/>
          <w:szCs w:val="24"/>
        </w:rPr>
      </w:pPr>
      <w:r>
        <w:rPr>
          <w:rFonts w:hint="eastAsia" w:ascii="宋体" w:hAnsi="宋体" w:eastAsia="宋体" w:cs="宋体"/>
          <w:b/>
          <w:color w:val="auto"/>
          <w:sz w:val="24"/>
          <w:szCs w:val="24"/>
        </w:rPr>
        <w:t>六、合同文件构成</w:t>
      </w:r>
      <w:bookmarkEnd w:id="32"/>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本协议书与下列文件一起构成合同文件：</w:t>
      </w:r>
    </w:p>
    <w:p>
      <w:pPr>
        <w:autoSpaceDE w:val="0"/>
        <w:autoSpaceDN w:val="0"/>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（1）成交通知书；</w:t>
      </w:r>
    </w:p>
    <w:p>
      <w:pPr>
        <w:autoSpaceDE w:val="0"/>
        <w:autoSpaceDN w:val="0"/>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 xml:space="preserve">响应函； </w:t>
      </w:r>
    </w:p>
    <w:p>
      <w:pPr>
        <w:autoSpaceDE w:val="0"/>
        <w:autoSpaceDN w:val="0"/>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（3）专用合同条款及其附件；</w:t>
      </w:r>
    </w:p>
    <w:p>
      <w:pPr>
        <w:autoSpaceDE w:val="0"/>
        <w:autoSpaceDN w:val="0"/>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（4）通用合同条款；</w:t>
      </w:r>
    </w:p>
    <w:p>
      <w:pPr>
        <w:autoSpaceDE w:val="0"/>
        <w:autoSpaceDN w:val="0"/>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（5）技术标准和要求；</w:t>
      </w:r>
    </w:p>
    <w:p>
      <w:pPr>
        <w:autoSpaceDE w:val="0"/>
        <w:autoSpaceDN w:val="0"/>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（6）已标价工程量清单</w:t>
      </w:r>
      <w:r>
        <w:rPr>
          <w:rFonts w:hint="eastAsia" w:ascii="宋体" w:hAnsi="宋体" w:eastAsia="宋体" w:cs="宋体"/>
          <w:color w:val="auto"/>
          <w:sz w:val="24"/>
          <w:szCs w:val="24"/>
          <w:u w:val="single"/>
        </w:rPr>
        <w:t>（按最终承诺报价与初次报价的调整比例同比例调整）</w:t>
      </w:r>
      <w:r>
        <w:rPr>
          <w:rFonts w:hint="eastAsia" w:ascii="宋体" w:hAnsi="宋体" w:eastAsia="宋体" w:cs="宋体"/>
          <w:color w:val="auto"/>
          <w:sz w:val="24"/>
          <w:szCs w:val="24"/>
        </w:rPr>
        <w:t>；</w:t>
      </w:r>
    </w:p>
    <w:p>
      <w:pPr>
        <w:autoSpaceDE w:val="0"/>
        <w:autoSpaceDN w:val="0"/>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（7）其他合同文件。</w:t>
      </w:r>
    </w:p>
    <w:p>
      <w:pPr>
        <w:autoSpaceDE w:val="0"/>
        <w:autoSpaceDN w:val="0"/>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在合同订立及履行过程中形成的与合同有关的文件均构成合同文件组成部分。</w:t>
      </w:r>
    </w:p>
    <w:p>
      <w:pPr>
        <w:autoSpaceDE w:val="0"/>
        <w:autoSpaceDN w:val="0"/>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上述各项合同文件包括合同当事人就该项合同文件所作出的补充和修改，属于同一类内容的文件，应以最新签署的为准。专用合同条款及其附件须经合同当事人签字或盖章。</w:t>
      </w:r>
    </w:p>
    <w:p>
      <w:pPr>
        <w:keepNext/>
        <w:keepLines/>
        <w:spacing w:line="520" w:lineRule="exact"/>
        <w:outlineLvl w:val="3"/>
        <w:rPr>
          <w:rFonts w:hint="eastAsia" w:ascii="宋体" w:hAnsi="宋体" w:eastAsia="宋体" w:cs="宋体"/>
          <w:b/>
          <w:color w:val="auto"/>
          <w:sz w:val="24"/>
          <w:szCs w:val="24"/>
        </w:rPr>
      </w:pPr>
      <w:bookmarkStart w:id="33" w:name="_Toc351203487"/>
      <w:r>
        <w:rPr>
          <w:rFonts w:hint="eastAsia" w:ascii="宋体" w:hAnsi="宋体" w:eastAsia="宋体" w:cs="宋体"/>
          <w:b/>
          <w:bCs/>
          <w:color w:val="auto"/>
          <w:sz w:val="24"/>
          <w:szCs w:val="24"/>
        </w:rPr>
        <w:t>七、承诺</w:t>
      </w:r>
      <w:bookmarkEnd w:id="33"/>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1.发包人承诺按照法律规定履行项目审批手续、筹集工程建设资金并按照合同约定的期限和方式支付合同价款。</w:t>
      </w:r>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2.承包人承诺按照法律规定及合同约定组织完成工程施工，确保工程质量和安全，未经发包方同意不得转包及分包，并在缺陷责任期及保修期内承担相应的工程维修责任。</w:t>
      </w:r>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3.发包人和承包人通过招投标形式签订合同的，双方理解并承诺不再就同一工程另行签订与合同实质性内容相背离的协议。</w:t>
      </w:r>
    </w:p>
    <w:p>
      <w:pPr>
        <w:spacing w:line="520" w:lineRule="exact"/>
        <w:rPr>
          <w:rFonts w:hint="eastAsia" w:ascii="宋体" w:hAnsi="宋体" w:eastAsia="宋体" w:cs="宋体"/>
          <w:bCs/>
          <w:color w:val="auto"/>
          <w:sz w:val="24"/>
          <w:szCs w:val="24"/>
        </w:rPr>
      </w:pPr>
      <w:bookmarkStart w:id="34" w:name="_Toc351203488"/>
      <w:r>
        <w:rPr>
          <w:rFonts w:hint="eastAsia" w:ascii="宋体" w:hAnsi="宋体" w:eastAsia="宋体" w:cs="宋体"/>
          <w:b/>
          <w:color w:val="auto"/>
          <w:sz w:val="24"/>
          <w:szCs w:val="24"/>
        </w:rPr>
        <w:t>八、词语含义</w:t>
      </w:r>
      <w:bookmarkEnd w:id="34"/>
    </w:p>
    <w:p>
      <w:pPr>
        <w:spacing w:line="520" w:lineRule="exact"/>
        <w:ind w:firstLine="480" w:firstLineChars="200"/>
        <w:rPr>
          <w:rFonts w:hint="eastAsia" w:ascii="宋体" w:hAnsi="宋体" w:eastAsia="宋体" w:cs="宋体"/>
          <w:b/>
          <w:color w:val="auto"/>
          <w:sz w:val="24"/>
          <w:szCs w:val="24"/>
        </w:rPr>
      </w:pPr>
      <w:r>
        <w:rPr>
          <w:rFonts w:hint="eastAsia" w:ascii="宋体" w:hAnsi="宋体" w:eastAsia="宋体" w:cs="宋体"/>
          <w:bCs/>
          <w:color w:val="auto"/>
          <w:sz w:val="24"/>
          <w:szCs w:val="24"/>
        </w:rPr>
        <w:t>本协议书中词语含义与第二部分通用合同条款中赋予的含义相同。</w:t>
      </w:r>
      <w:bookmarkStart w:id="35" w:name="_Toc351203489"/>
    </w:p>
    <w:p>
      <w:pPr>
        <w:spacing w:line="52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九、签订时间</w:t>
      </w:r>
      <w:bookmarkEnd w:id="35"/>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本合同于</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年</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月</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 xml:space="preserve">日签订。 </w:t>
      </w:r>
      <w:bookmarkStart w:id="36" w:name="_Toc351203490"/>
    </w:p>
    <w:p>
      <w:pPr>
        <w:spacing w:line="520" w:lineRule="exact"/>
        <w:rPr>
          <w:rFonts w:hint="eastAsia" w:ascii="宋体" w:hAnsi="宋体" w:eastAsia="宋体" w:cs="宋体"/>
          <w:bCs/>
          <w:color w:val="auto"/>
          <w:sz w:val="24"/>
          <w:szCs w:val="24"/>
        </w:rPr>
      </w:pPr>
      <w:r>
        <w:rPr>
          <w:rFonts w:hint="eastAsia" w:ascii="宋体" w:hAnsi="宋体" w:eastAsia="宋体" w:cs="宋体"/>
          <w:b/>
          <w:color w:val="auto"/>
          <w:sz w:val="24"/>
          <w:szCs w:val="24"/>
        </w:rPr>
        <w:t>十、签订地点</w:t>
      </w:r>
      <w:bookmarkEnd w:id="36"/>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本合同在</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签订。</w:t>
      </w:r>
    </w:p>
    <w:p>
      <w:pPr>
        <w:keepNext/>
        <w:keepLines/>
        <w:spacing w:line="520" w:lineRule="exact"/>
        <w:outlineLvl w:val="3"/>
        <w:rPr>
          <w:rFonts w:hint="eastAsia" w:ascii="宋体" w:hAnsi="宋体" w:eastAsia="宋体" w:cs="宋体"/>
          <w:b/>
          <w:color w:val="auto"/>
          <w:sz w:val="24"/>
          <w:szCs w:val="24"/>
        </w:rPr>
      </w:pPr>
      <w:bookmarkStart w:id="37" w:name="_Toc351203491"/>
      <w:r>
        <w:rPr>
          <w:rFonts w:hint="eastAsia" w:ascii="宋体" w:hAnsi="宋体" w:eastAsia="宋体" w:cs="宋体"/>
          <w:bCs/>
          <w:color w:val="auto"/>
          <w:sz w:val="24"/>
          <w:szCs w:val="24"/>
        </w:rPr>
        <w:t>十一、补充协议</w:t>
      </w:r>
      <w:bookmarkEnd w:id="37"/>
    </w:p>
    <w:p>
      <w:pPr>
        <w:spacing w:line="520" w:lineRule="exact"/>
        <w:ind w:firstLine="480" w:firstLineChars="200"/>
        <w:rPr>
          <w:rFonts w:hint="eastAsia" w:ascii="宋体" w:hAnsi="宋体" w:eastAsia="宋体" w:cs="宋体"/>
          <w:b/>
          <w:bCs/>
          <w:color w:val="auto"/>
          <w:sz w:val="24"/>
          <w:szCs w:val="24"/>
        </w:rPr>
      </w:pPr>
      <w:r>
        <w:rPr>
          <w:rFonts w:hint="eastAsia" w:ascii="宋体" w:hAnsi="宋体" w:eastAsia="宋体" w:cs="宋体"/>
          <w:bCs/>
          <w:color w:val="auto"/>
          <w:sz w:val="24"/>
          <w:szCs w:val="24"/>
        </w:rPr>
        <w:t>合同未尽事宜，合同当事人另行签订补充协议，补充协议是合同的组成部分。</w:t>
      </w:r>
    </w:p>
    <w:p>
      <w:pPr>
        <w:keepNext/>
        <w:keepLines/>
        <w:spacing w:line="520" w:lineRule="exact"/>
        <w:outlineLvl w:val="3"/>
        <w:rPr>
          <w:rFonts w:hint="eastAsia" w:ascii="宋体" w:hAnsi="宋体" w:eastAsia="宋体" w:cs="宋体"/>
          <w:b/>
          <w:color w:val="auto"/>
          <w:sz w:val="24"/>
          <w:szCs w:val="24"/>
        </w:rPr>
      </w:pPr>
      <w:bookmarkStart w:id="38" w:name="_Toc351203492"/>
      <w:r>
        <w:rPr>
          <w:rFonts w:hint="eastAsia" w:ascii="宋体" w:hAnsi="宋体" w:eastAsia="宋体" w:cs="宋体"/>
          <w:bCs/>
          <w:color w:val="auto"/>
          <w:sz w:val="24"/>
          <w:szCs w:val="24"/>
        </w:rPr>
        <w:t>十二、合同生效</w:t>
      </w:r>
      <w:bookmarkEnd w:id="38"/>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本合同自</w:t>
      </w:r>
      <w:r>
        <w:rPr>
          <w:rFonts w:hint="eastAsia" w:ascii="宋体" w:hAnsi="宋体" w:eastAsia="宋体" w:cs="宋体"/>
          <w:bCs/>
          <w:color w:val="auto"/>
          <w:sz w:val="24"/>
          <w:szCs w:val="24"/>
          <w:u w:val="single"/>
        </w:rPr>
        <w:t>双方法定代表人或其授权委托人在合同协议书上签字并盖单位章后合同</w:t>
      </w:r>
      <w:r>
        <w:rPr>
          <w:rFonts w:hint="eastAsia" w:ascii="宋体" w:hAnsi="宋体" w:eastAsia="宋体" w:cs="宋体"/>
          <w:bCs/>
          <w:color w:val="auto"/>
          <w:sz w:val="24"/>
          <w:szCs w:val="24"/>
        </w:rPr>
        <w:t>生效。</w:t>
      </w:r>
    </w:p>
    <w:p>
      <w:pPr>
        <w:keepNext/>
        <w:keepLines/>
        <w:spacing w:line="520" w:lineRule="exact"/>
        <w:outlineLvl w:val="3"/>
        <w:rPr>
          <w:rFonts w:hint="eastAsia" w:ascii="宋体" w:hAnsi="宋体" w:eastAsia="宋体" w:cs="宋体"/>
          <w:b/>
          <w:color w:val="auto"/>
          <w:sz w:val="24"/>
          <w:szCs w:val="24"/>
        </w:rPr>
      </w:pPr>
      <w:bookmarkStart w:id="39" w:name="_Toc351203493"/>
      <w:r>
        <w:rPr>
          <w:rFonts w:hint="eastAsia" w:ascii="宋体" w:hAnsi="宋体" w:eastAsia="宋体" w:cs="宋体"/>
          <w:bCs/>
          <w:color w:val="auto"/>
          <w:sz w:val="24"/>
          <w:szCs w:val="24"/>
        </w:rPr>
        <w:t>十三、合同份数</w:t>
      </w:r>
      <w:bookmarkEnd w:id="39"/>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本合同一式</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份，均具有同等法律效力，发包人执</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份，承包人执</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份，交易中心留存</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份。</w:t>
      </w:r>
    </w:p>
    <w:p>
      <w:pPr>
        <w:spacing w:line="480" w:lineRule="exact"/>
        <w:ind w:firstLine="480" w:firstLineChars="200"/>
        <w:rPr>
          <w:rFonts w:hint="eastAsia" w:ascii="宋体" w:hAnsi="宋体" w:eastAsia="宋体" w:cs="宋体"/>
          <w:color w:val="auto"/>
          <w:sz w:val="24"/>
          <w:szCs w:val="24"/>
          <w:lang w:bidi="ar"/>
        </w:rPr>
      </w:pPr>
    </w:p>
    <w:p>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发包人：</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（盖单位章）     承包人：</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 xml:space="preserve">（盖单位章） </w:t>
      </w:r>
    </w:p>
    <w:p>
      <w:pPr>
        <w:spacing w:line="480" w:lineRule="exact"/>
        <w:ind w:firstLine="240" w:firstLineChars="100"/>
        <w:rPr>
          <w:rFonts w:hint="eastAsia" w:ascii="宋体" w:hAnsi="宋体" w:eastAsia="宋体" w:cs="宋体"/>
          <w:color w:val="auto"/>
          <w:sz w:val="24"/>
          <w:szCs w:val="24"/>
        </w:rPr>
      </w:pPr>
    </w:p>
    <w:p>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 xml:space="preserve">法定代表人                                法定代表人          </w:t>
      </w:r>
    </w:p>
    <w:p>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或其委托代理人：</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（签字）    或其委托代理人：</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（签字）</w:t>
      </w:r>
    </w:p>
    <w:p>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 xml:space="preserve">电  话：                                  电  话：   </w:t>
      </w:r>
    </w:p>
    <w:p>
      <w:pPr>
        <w:spacing w:line="48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lang w:bidi="ar"/>
        </w:rPr>
        <w:t xml:space="preserve">  </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年</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 xml:space="preserve">月 </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 xml:space="preserve">日                      </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年</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 xml:space="preserve">月 </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 xml:space="preserve">日  </w:t>
      </w:r>
    </w:p>
    <w:p>
      <w:pPr>
        <w:keepNext/>
        <w:keepLines/>
        <w:spacing w:line="520" w:lineRule="exact"/>
        <w:ind w:firstLine="2951" w:firstLineChars="1400"/>
        <w:outlineLvl w:val="1"/>
        <w:rPr>
          <w:rFonts w:ascii="宋体" w:hAnsi="宋体" w:cs="宋体"/>
          <w:b/>
          <w:bCs/>
          <w:color w:val="auto"/>
          <w:szCs w:val="21"/>
        </w:rPr>
      </w:pPr>
    </w:p>
    <w:p>
      <w:pPr>
        <w:spacing w:line="520" w:lineRule="exact"/>
        <w:jc w:val="center"/>
        <w:rPr>
          <w:rFonts w:ascii="宋体" w:hAnsi="宋体"/>
          <w:b/>
          <w:bCs/>
          <w:color w:val="auto"/>
          <w:sz w:val="24"/>
          <w:szCs w:val="24"/>
        </w:rPr>
      </w:pPr>
      <w:r>
        <w:rPr>
          <w:rFonts w:ascii="宋体" w:hAnsi="宋体"/>
          <w:color w:val="auto"/>
          <w:szCs w:val="21"/>
        </w:rPr>
        <w:br w:type="page"/>
      </w:r>
      <w:r>
        <w:rPr>
          <w:rFonts w:hint="eastAsia" w:ascii="宋体" w:hAnsi="宋体" w:cs="宋体"/>
          <w:b/>
          <w:bCs/>
          <w:color w:val="auto"/>
          <w:sz w:val="24"/>
          <w:szCs w:val="24"/>
        </w:rPr>
        <w:t>第二节    通用合同条款</w:t>
      </w:r>
    </w:p>
    <w:p>
      <w:pPr>
        <w:spacing w:line="540" w:lineRule="exact"/>
        <w:jc w:val="center"/>
        <w:rPr>
          <w:color w:val="auto"/>
          <w:sz w:val="24"/>
          <w:szCs w:val="24"/>
          <w:highlight w:val="none"/>
        </w:rPr>
        <w:sectPr>
          <w:footerReference r:id="rId8" w:type="default"/>
          <w:pgSz w:w="11906" w:h="16838"/>
          <w:pgMar w:top="1440" w:right="1080" w:bottom="1440" w:left="1080" w:header="851" w:footer="992" w:gutter="0"/>
          <w:pgNumType w:fmt="decimal"/>
          <w:cols w:space="720" w:num="1"/>
          <w:docGrid w:type="lines" w:linePitch="312" w:charSpace="0"/>
        </w:sectPr>
      </w:pPr>
      <w:bookmarkStart w:id="40" w:name="_Toc22187"/>
      <w:bookmarkStart w:id="41" w:name="_Toc456966898"/>
      <w:bookmarkStart w:id="42" w:name="_Toc14590"/>
      <w:r>
        <w:rPr>
          <w:rFonts w:hint="eastAsia" w:ascii="宋体" w:hAnsi="宋体" w:cs="宋体"/>
          <w:color w:val="auto"/>
          <w:kern w:val="0"/>
          <w:sz w:val="24"/>
          <w:szCs w:val="24"/>
          <w:highlight w:val="none"/>
        </w:rPr>
        <w:t>通用合同条款（见《中华人民共和国标准施工招标文件》2007年</w:t>
      </w:r>
    </w:p>
    <w:bookmarkEnd w:id="40"/>
    <w:bookmarkEnd w:id="41"/>
    <w:bookmarkEnd w:id="42"/>
    <w:p>
      <w:pPr>
        <w:keepNext/>
        <w:keepLines/>
        <w:spacing w:line="360" w:lineRule="auto"/>
        <w:jc w:val="center"/>
        <w:outlineLvl w:val="1"/>
        <w:rPr>
          <w:rFonts w:hint="eastAsia" w:ascii="宋体" w:hAnsi="宋体" w:eastAsia="宋体" w:cs="宋体"/>
          <w:b/>
          <w:bCs/>
          <w:color w:val="auto"/>
          <w:sz w:val="24"/>
          <w:szCs w:val="24"/>
        </w:rPr>
      </w:pPr>
      <w:r>
        <w:rPr>
          <w:rFonts w:hint="eastAsia" w:ascii="宋体" w:hAnsi="宋体" w:eastAsia="宋体" w:cs="宋体"/>
          <w:b/>
          <w:bCs/>
          <w:color w:val="auto"/>
          <w:sz w:val="24"/>
          <w:szCs w:val="24"/>
        </w:rPr>
        <w:t>第三节     专用合同条款</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1.一般约定</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1.1词语定义</w:t>
      </w:r>
    </w:p>
    <w:p>
      <w:pPr>
        <w:spacing w:before="62" w:beforeLines="20"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1.1.2合同当事人和人员</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1.1.2.2发包人：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kern w:val="0"/>
          <w:sz w:val="24"/>
          <w:szCs w:val="24"/>
          <w:u w:val="single"/>
          <w:lang w:eastAsia="zh-CN"/>
        </w:rPr>
        <w:t>邹城市石墙镇人民政府</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1.1.2.6监理人：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1.1.2.8发包人代表：指发包人指定的派驻施工场地(现场)的全权代表。</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姓名：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电子信箱：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1.1.2.9 专业分包人：指根据合同条款第15.8.1项的约定，由发包人和承包人以招标方式选择的分包人。</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1.1.2.10 专项供应商：指根据合同条款第15.8.1项的约定，由发包人和承包人以招标方式选择的供应商。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1.1.2.11独立承包人：指与发包人直接订立工程承包合同，负责实施与工程有关的其他工作的当事人。</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1.1.3工程和设备</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1.1.3.2永久工程：</w:t>
      </w:r>
      <w:r>
        <w:rPr>
          <w:rFonts w:hint="eastAsia" w:ascii="宋体" w:hAnsi="宋体" w:eastAsia="宋体" w:cs="宋体"/>
          <w:color w:val="auto"/>
          <w:sz w:val="24"/>
          <w:szCs w:val="24"/>
          <w:u w:val="single"/>
        </w:rPr>
        <w:t>按合同约定建造并移交给发包人的工程，包括工程设备</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1.1.3.3临时工程：</w:t>
      </w:r>
      <w:r>
        <w:rPr>
          <w:rFonts w:hint="eastAsia" w:ascii="宋体" w:hAnsi="宋体" w:eastAsia="宋体" w:cs="宋体"/>
          <w:color w:val="auto"/>
          <w:sz w:val="24"/>
          <w:szCs w:val="24"/>
          <w:u w:val="single"/>
        </w:rPr>
        <w:t>为完成合同约定的永久工程所修建的各类临时性工程，不包括施工设备</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1.1.3.4单位工程：指具有相对独立的设计文件，能够独立组织施工并能形成独立使用功能的永久工程的组成部分。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1.1.3.10永久占地：</w:t>
      </w:r>
      <w:r>
        <w:rPr>
          <w:rFonts w:hint="eastAsia" w:ascii="宋体" w:hAnsi="宋体" w:eastAsia="宋体" w:cs="宋体"/>
          <w:color w:val="auto"/>
          <w:sz w:val="24"/>
          <w:szCs w:val="24"/>
          <w:u w:val="single"/>
        </w:rPr>
        <w:t>指为实施本合同工程而需要的一切永久占用的土地</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1.1.3.11临时占地：</w:t>
      </w:r>
      <w:r>
        <w:rPr>
          <w:rFonts w:hint="eastAsia" w:ascii="宋体" w:hAnsi="宋体" w:eastAsia="宋体" w:cs="宋体"/>
          <w:color w:val="auto"/>
          <w:sz w:val="24"/>
          <w:szCs w:val="24"/>
          <w:u w:val="single"/>
        </w:rPr>
        <w:t>指为实施本合同工程而需要的一切临时占用的土地</w:t>
      </w:r>
      <w:r>
        <w:rPr>
          <w:rFonts w:hint="eastAsia" w:ascii="宋体" w:hAnsi="宋体" w:eastAsia="宋体" w:cs="宋体"/>
          <w:color w:val="auto"/>
          <w:sz w:val="24"/>
          <w:szCs w:val="24"/>
        </w:rPr>
        <w:t>。</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1.1.4日期</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1.1.4.5缺陷责任期期限：</w:t>
      </w:r>
      <w:r>
        <w:rPr>
          <w:rFonts w:hint="eastAsia" w:ascii="宋体" w:hAnsi="宋体" w:eastAsia="宋体" w:cs="宋体"/>
          <w:color w:val="auto"/>
          <w:sz w:val="24"/>
          <w:szCs w:val="24"/>
          <w:u w:val="single"/>
        </w:rPr>
        <w:t>24个月</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1.1.4.8保修期：是根据现行有关法律规定，在合同条款第19.7款中约定的由承包人负责对合同约定的保修范围内发生的质量问题履行保修义务并对造成的损失承担赔偿责任的期限。</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1.1.6其他</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1.1.6.2材料：指构成或将构成永久工程组成部分的各类物品(工程设备除外)，包括合同中可能约定的承包人仅负责供应的材料。</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1.1.6.4除另有特别指明外，专用合同条款中使用的措辞“合同条款”指通用合同条款和(或)专用合同条款。</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1.1.6.5合同总金额：</w:t>
      </w:r>
      <w:r>
        <w:rPr>
          <w:rFonts w:hint="eastAsia" w:ascii="宋体" w:hAnsi="宋体" w:eastAsia="宋体" w:cs="宋体"/>
          <w:color w:val="auto"/>
          <w:sz w:val="24"/>
          <w:szCs w:val="24"/>
          <w:u w:val="single"/>
        </w:rPr>
        <w:t>即为签约合同价</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1.4合同文件的优先顺序</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合同文件的优先解释顺序如下：</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(l）合同协议书；</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(2）成交通知书；</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(3）专用合同条款；</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响应函；</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(5）通用合同条款；</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(6）技术标准和要求；</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(7）图纸；</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(8）已标价工程量清单</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图纸与技术标准和要求之间有矛盾或者不一致的，以其中要求较严格的标准为准。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合同双方在合同履行过程中签订的补充协议亦构成合同文件的组成部分，其解释顺序视其内容与其他合同文件的相互关系而定。</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1.5合同协议书</w:t>
      </w:r>
    </w:p>
    <w:p>
      <w:pPr>
        <w:spacing w:before="156" w:beforeLines="50" w:after="156" w:afterLines="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合同生效的条件：</w:t>
      </w:r>
      <w:r>
        <w:rPr>
          <w:rFonts w:hint="eastAsia" w:ascii="宋体" w:hAnsi="宋体" w:eastAsia="宋体" w:cs="宋体"/>
          <w:color w:val="auto"/>
          <w:sz w:val="24"/>
          <w:szCs w:val="24"/>
          <w:u w:val="single"/>
        </w:rPr>
        <w:t>发包人和承包人的法定代表人或授权委托人（详见法定代表人出具的授权委托书）在合同协议书上签字并盖单位章后，合同生效</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1.6图纸和承包人文件</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1.6.1图纸的提供</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(1)发包人按照合同条款本项的约定向承包人提供图纸。承包人需要增加图纸套数的，发包人应代为复制，复制费用由承包人承担。</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或)工期延误的，由发包人承担赔偿责任。承包人未按照本目约定的时间向监理人提交图纸供应计划，致使发包人或者监理人未能在合理的时间内提供相应图纸或者承包人未按照图纸供应计划组织施工所造成的费用增加和(或)工期延误由承包人承担。</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(3)发包人提供图纸的期限：</w:t>
      </w:r>
      <w:r>
        <w:rPr>
          <w:rFonts w:hint="eastAsia" w:ascii="宋体" w:hAnsi="宋体" w:eastAsia="宋体" w:cs="宋体"/>
          <w:color w:val="auto"/>
          <w:sz w:val="24"/>
          <w:szCs w:val="24"/>
          <w:u w:val="single"/>
        </w:rPr>
        <w:t>开工前六天</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(4)发包人提供图纸的数量：</w:t>
      </w:r>
      <w:r>
        <w:rPr>
          <w:rFonts w:hint="eastAsia" w:ascii="宋体" w:hAnsi="宋体" w:eastAsia="宋体" w:cs="宋体"/>
          <w:color w:val="auto"/>
          <w:sz w:val="24"/>
          <w:szCs w:val="24"/>
          <w:u w:val="single"/>
        </w:rPr>
        <w:t xml:space="preserve">  陆套     </w:t>
      </w:r>
      <w:r>
        <w:rPr>
          <w:rFonts w:hint="eastAsia" w:ascii="宋体" w:hAnsi="宋体" w:eastAsia="宋体" w:cs="宋体"/>
          <w:color w:val="auto"/>
          <w:sz w:val="24"/>
          <w:szCs w:val="24"/>
        </w:rPr>
        <w:t>。</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1.6.2承包人提供的文件</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(1)除专用合同条款第4.1.10(1)目约定的由承包人提供的设计文件外，本项约定的其他应由承包人提供的文件，包括必要的加工图和大样图，均不是合同计量与支付的依据文件。由承包人提供的文件范围：</w:t>
      </w:r>
      <w:r>
        <w:rPr>
          <w:rFonts w:hint="eastAsia" w:ascii="宋体" w:hAnsi="宋体" w:eastAsia="宋体" w:cs="宋体"/>
          <w:color w:val="auto"/>
          <w:sz w:val="24"/>
          <w:szCs w:val="24"/>
          <w:u w:val="single"/>
        </w:rPr>
        <w:t>需要时按发包人及监理人要求</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(2)承包人提供文件的期限：</w:t>
      </w:r>
      <w:r>
        <w:rPr>
          <w:rFonts w:hint="eastAsia" w:ascii="宋体" w:hAnsi="宋体" w:eastAsia="宋体" w:cs="宋体"/>
          <w:color w:val="auto"/>
          <w:sz w:val="24"/>
          <w:szCs w:val="24"/>
          <w:u w:val="single"/>
        </w:rPr>
        <w:t>按发包人及监理人要求</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(3)承包人提供文件的数量：</w:t>
      </w:r>
      <w:r>
        <w:rPr>
          <w:rFonts w:hint="eastAsia" w:ascii="宋体" w:hAnsi="宋体" w:eastAsia="宋体" w:cs="宋体"/>
          <w:color w:val="auto"/>
          <w:sz w:val="24"/>
          <w:szCs w:val="24"/>
          <w:u w:val="single"/>
        </w:rPr>
        <w:t>按发包人及监理人要求</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(4)监理人批复承包人提供文件的期限：</w:t>
      </w:r>
      <w:r>
        <w:rPr>
          <w:rFonts w:hint="eastAsia" w:ascii="宋体" w:hAnsi="宋体" w:eastAsia="宋体" w:cs="宋体"/>
          <w:color w:val="auto"/>
          <w:sz w:val="24"/>
          <w:szCs w:val="24"/>
          <w:u w:val="single"/>
        </w:rPr>
        <w:t>收到承包人提供的文件后7天内</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(5)其他约定：</w:t>
      </w:r>
      <w:r>
        <w:rPr>
          <w:rFonts w:hint="eastAsia" w:ascii="宋体" w:hAnsi="宋体" w:eastAsia="宋体" w:cs="宋体"/>
          <w:color w:val="auto"/>
          <w:sz w:val="24"/>
          <w:szCs w:val="24"/>
          <w:u w:val="single"/>
        </w:rPr>
        <w:t xml:space="preserve">                  /                               </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1.6.3图纸的修改</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监理人应当按照合同条款第1.6.1(2)目约定的有合同约束力的图纸供应计划，签发图纸修改图给承包人。</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1.7联络</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1.7.2联络来往函件的送达和接收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(1)联络来往信函的送达期限：合同约定了发出期限的，送达期限为合同约定的发出期限后的24小时内；合同约定了通知、提供或者报送期限的，通知、提供或者报送期限即为送达期限。</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(2)发包人指定的接收地点：</w:t>
      </w:r>
      <w:r>
        <w:rPr>
          <w:rFonts w:hint="eastAsia" w:ascii="宋体" w:hAnsi="宋体" w:eastAsia="宋体" w:cs="宋体"/>
          <w:color w:val="auto"/>
          <w:sz w:val="24"/>
          <w:szCs w:val="24"/>
          <w:u w:val="single"/>
        </w:rPr>
        <w:t>本工程现场发包人代表办公室</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(3)发包人指定的接收人为：</w:t>
      </w:r>
      <w:r>
        <w:rPr>
          <w:rFonts w:hint="eastAsia" w:ascii="宋体" w:hAnsi="宋体" w:eastAsia="宋体" w:cs="宋体"/>
          <w:color w:val="auto"/>
          <w:sz w:val="24"/>
          <w:szCs w:val="24"/>
          <w:u w:val="single"/>
        </w:rPr>
        <w:t>发包人代表</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(4)监理人指定的接收地点：</w:t>
      </w:r>
      <w:r>
        <w:rPr>
          <w:rFonts w:hint="eastAsia" w:ascii="宋体" w:hAnsi="宋体" w:eastAsia="宋体" w:cs="宋体"/>
          <w:color w:val="auto"/>
          <w:sz w:val="24"/>
          <w:szCs w:val="24"/>
          <w:u w:val="single"/>
        </w:rPr>
        <w:t>本工程现场总监代表办公室</w:t>
      </w:r>
      <w:r>
        <w:rPr>
          <w:rFonts w:hint="eastAsia" w:ascii="宋体" w:hAnsi="宋体" w:eastAsia="宋体" w:cs="宋体"/>
          <w:color w:val="auto"/>
          <w:sz w:val="24"/>
          <w:szCs w:val="24"/>
        </w:rPr>
        <w:t>。</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(5)监理人指定的接收人为：</w:t>
      </w:r>
      <w:r>
        <w:rPr>
          <w:rFonts w:hint="eastAsia" w:ascii="宋体" w:hAnsi="宋体" w:eastAsia="宋体" w:cs="宋体"/>
          <w:color w:val="auto"/>
          <w:sz w:val="24"/>
          <w:szCs w:val="24"/>
          <w:u w:val="single"/>
        </w:rPr>
        <w:t>总监或总监代表</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并报发包人备案。除合同另有约定外，承包人施工场地管理机构的办公地点即为承包人指定的接收地点。</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发包人(包括监理人)和承包人中任何一方均应当及时签收另一方送达其指定接收地点的来往信函，拒不签收的，送达信函的一方可以采用挂号或者公证或者微信或者手机短信方式送达，由此所造成的直接的和间接的费用增加(包括被迫采用特殊送达方式所发生的费用)和(或)延误的工期由拒绝签收一方承担。</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2.发包人义务</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2.3提供施工场地</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施工场地应当在监理人发出的开工通知中载明的开工日期前</w:t>
      </w:r>
      <w:r>
        <w:rPr>
          <w:rFonts w:hint="eastAsia" w:ascii="宋体" w:hAnsi="宋体" w:eastAsia="宋体" w:cs="宋体"/>
          <w:color w:val="auto"/>
          <w:sz w:val="24"/>
          <w:szCs w:val="24"/>
          <w:u w:val="single"/>
        </w:rPr>
        <w:t xml:space="preserve"> 3 </w:t>
      </w:r>
      <w:r>
        <w:rPr>
          <w:rFonts w:hint="eastAsia" w:ascii="宋体" w:hAnsi="宋体" w:eastAsia="宋体" w:cs="宋体"/>
          <w:color w:val="auto"/>
          <w:sz w:val="24"/>
          <w:szCs w:val="24"/>
        </w:rPr>
        <w:t>天具备施工条件并移交给承包人，具体施工条件在 “技术标准和要求”中约定。发包人最迟应当在移交施工场地的同时向承包人提供施工场地内地下管线和地下设施等有关资料，并保证资料的真实、准确和完整。</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2.5组织设计交底</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2.8其他义务</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(1)按有关规定及时办理工程质量监督手续。</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(2)根据建设行政主管部门和(或)城市建设档案管理机构的规定，收集、整理、立卷、归档工程资料，并按规定时间向建设行政主管部门或者城市建设档案管理机构移交规定的工程档案。</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(4)发包人应当履行合同约定的其他义务以及下述义务：</w:t>
      </w:r>
      <w:r>
        <w:rPr>
          <w:rFonts w:hint="eastAsia" w:ascii="宋体" w:hAnsi="宋体" w:eastAsia="宋体" w:cs="宋体"/>
          <w:color w:val="auto"/>
          <w:sz w:val="24"/>
          <w:szCs w:val="24"/>
          <w:u w:val="single"/>
        </w:rPr>
        <w:t xml:space="preserve">            /               </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3.监理人</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3.1监理人的职责和权力</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3.1.1须经发包人批准行使的权力：</w:t>
      </w:r>
      <w:r>
        <w:rPr>
          <w:rFonts w:hint="eastAsia" w:ascii="宋体" w:hAnsi="宋体" w:eastAsia="宋体" w:cs="宋体"/>
          <w:color w:val="auto"/>
          <w:sz w:val="24"/>
          <w:szCs w:val="24"/>
          <w:u w:val="single"/>
        </w:rPr>
        <w:t>涉及本工程分包、变更、费用、质量、工期的事项及监理合同中须发包人批准才能行使的监理人的权力</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不管通用合同条款第3.1.1项如何约定，监理人履行须经发包人批准行使的权力时，应当向承包人出示其行使该权力已经取得发包人批准的书面文件或者其他合法有效的书面证明。</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3.3监理人员</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3.3.4总监理工程师不应将第3.5款约定应由总监理工程师作出确定的权力授权或者委托给其他监理人员。</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3.4监理人的指示</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3.4.4除通用合同条款已有的专门约定外，承包人只能从总监理工程师或按第3.3.1项授权的监理人员处取得指示，发包人应当通过监理人向承包人发出指示。</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3.6监理人的宽恕</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4.承包人</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4.1承包人的一般义务</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4.1.8为他人提供方便</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(1)承包人应当对在施工场地或者附近实施与合同工程有关的其他工作的独立承包人履行管理、协调、配合、照管和服务义务，由此发生的费用被认为已经包括在承包人的签约合同价(投标总报价)中，具体工作内容和要求包括：</w:t>
      </w:r>
      <w:r>
        <w:rPr>
          <w:rFonts w:hint="eastAsia" w:ascii="宋体" w:hAnsi="宋体" w:eastAsia="宋体" w:cs="宋体"/>
          <w:color w:val="auto"/>
          <w:sz w:val="24"/>
          <w:szCs w:val="24"/>
          <w:u w:val="single"/>
        </w:rPr>
        <w:t>根据施工过程中实际情况由发包人和监理人指派并审批</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(2)承包人还应按监理人指示为独立承包人以外的他人在施工场地或者附近实施与合同工程有关的其他工作提供可能的条件，可能发生费用由监理人按第3.5款商定或者确定。</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4.1.10其他义务</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根据发包人委托，在其设计资质等级和业务允许的范围内，完成施工图设计或与工程配套的设计，经监理人确认后使用，发包人承担由此发生的费用。由承包人负责完成的设计文件属于合同条款第1.6.2项约定的承包人提供的文件，承包人应按照专用合同条款第1.6.2项约定的期限和数量提交，由此发生的费用被认为已经包括在承包人的签约合同价(总报价)中。由承包人承担的施工图设计或与工程配套的设计工作内容：</w:t>
      </w:r>
      <w:r>
        <w:rPr>
          <w:rFonts w:hint="eastAsia" w:ascii="宋体" w:hAnsi="宋体" w:eastAsia="宋体" w:cs="宋体"/>
          <w:color w:val="auto"/>
          <w:sz w:val="24"/>
          <w:szCs w:val="24"/>
          <w:u w:val="single"/>
        </w:rPr>
        <w:t>需要时发包人与承包人另行约定</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(2)承包人应履行合同约定的其他义务以及下述义务：</w:t>
      </w:r>
      <w:r>
        <w:rPr>
          <w:rFonts w:hint="eastAsia" w:ascii="宋体" w:hAnsi="宋体" w:eastAsia="宋体" w:cs="宋体"/>
          <w:color w:val="auto"/>
          <w:sz w:val="24"/>
          <w:szCs w:val="24"/>
          <w:u w:val="single"/>
        </w:rPr>
        <w:t>需要时发包人与承包人另行约定</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4.2履约担保</w:t>
      </w:r>
      <w:r>
        <w:rPr>
          <w:rFonts w:hint="eastAsia" w:ascii="宋体" w:hAnsi="宋体" w:eastAsia="宋体" w:cs="宋体"/>
          <w:b/>
          <w:bCs/>
          <w:color w:val="auto"/>
          <w:sz w:val="24"/>
          <w:szCs w:val="24"/>
          <w:lang w:eastAsia="zh-CN"/>
        </w:rPr>
        <w:t>：无</w:t>
      </w:r>
    </w:p>
    <w:p>
      <w:pPr>
        <w:spacing w:line="360" w:lineRule="auto"/>
        <w:ind w:firstLine="482" w:firstLineChars="200"/>
        <w:jc w:val="left"/>
        <w:rPr>
          <w:rFonts w:hint="eastAsia" w:ascii="宋体" w:hAnsi="宋体" w:eastAsia="宋体" w:cs="宋体"/>
          <w:color w:val="auto"/>
          <w:sz w:val="24"/>
          <w:szCs w:val="24"/>
        </w:rPr>
      </w:pPr>
      <w:r>
        <w:rPr>
          <w:rFonts w:hint="eastAsia" w:ascii="宋体" w:hAnsi="宋体" w:eastAsia="宋体" w:cs="宋体"/>
          <w:b/>
          <w:bCs/>
          <w:color w:val="auto"/>
          <w:sz w:val="24"/>
          <w:szCs w:val="24"/>
        </w:rPr>
        <w:t>4.3分包（本工程不允许分包）</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4.3.2发包人同意承包人分包的非主体、非关键性工作除通用合同条款第4.3款的约定外，分包还应遵循以下约定：</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除约定的分包内容外，经过发包人和监理人书面同意，承包人可以将其他非主体、非关键性工作分包给第三人，但分包人应当经过发包人和监理人审批。发包人和监理人有权拒绝承包人的分包请求和承包人选择的分包人。</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发包人在工程量清单中给定暂估价的专业工程，包括从暂列金额开支的专业工程，达到依法应当招标的规模标准的，以及虽未达到规定的规模标准但合同中约定采用分包方式或者招标方式实施的，应当按专用合同条款第15.8.1项的约定，由发包人和承包人以招标方式确定专业分包人。除项目审批部门有特别核准外，暂估价的专业工程的招标应当采用与施工总承包同样的招标方式。</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w:t>
      </w:r>
      <w:bookmarkStart w:id="43" w:name="_Hlk40553084"/>
      <w:r>
        <w:rPr>
          <w:rFonts w:hint="eastAsia" w:ascii="宋体" w:hAnsi="宋体" w:eastAsia="宋体" w:cs="宋体"/>
          <w:color w:val="auto"/>
          <w:sz w:val="24"/>
          <w:szCs w:val="24"/>
        </w:rPr>
        <w:t xml:space="preserve"> 经发包人书面同意分包的工程项目的分包合同</w:t>
      </w:r>
      <w:bookmarkEnd w:id="43"/>
      <w:r>
        <w:rPr>
          <w:rFonts w:hint="eastAsia" w:ascii="宋体" w:hAnsi="宋体" w:eastAsia="宋体" w:cs="宋体"/>
          <w:color w:val="auto"/>
          <w:sz w:val="24"/>
          <w:szCs w:val="24"/>
        </w:rPr>
        <w:t>签订并报送有关建设行政主管部门备案后7天内，承包人应当将一份副本提交给监理人，承包人应保障分包工作不得再次分包，否则视为根本违约，发包人有权解除合同 ，将承包人清理出施工现场并要求承包人按照签约合同价的5%支付违约金及相关经济损失包括但不限于诉讼费、律师费、鉴定费、评估拍卖费等。</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承包人拟在中标后将中标项目的部分非主体、非关键性工作进行分包的，应符合规定的分包内容、分包金额和接受分包的第三人资质要求等限制性条件。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(4)分包工程价款由承包人与分包人(包括专业分包人)结算。 发包人未经承包人同意不得向分包人(包括专业分包人)支付相关分包合同项下的工程款项（执行法院判决或仲裁裁决或政府要求除外）。因发包人未经承包人同意直接向分包人(包括专业分包人)支付相关分包合同项下的工程款项而影响承包人工作的，所造成的承包人费用增加或延误的工期由发包人承担。</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(5)未经发包人和监理人审批同意的分包工程和分包人，发包人有权拒绝验收分包工程和支付相应款项，由此引起的发包人费用增加和(或)延误的工期由承包人承担。</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4.5承包人项目经理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pPr>
        <w:spacing w:line="500" w:lineRule="exact"/>
        <w:ind w:firstLine="480" w:firstLineChars="200"/>
        <w:rPr>
          <w:rFonts w:hint="eastAsia" w:ascii="宋体" w:hAnsi="宋体" w:eastAsia="宋体" w:cs="宋体"/>
          <w:bCs/>
          <w:color w:val="auto"/>
          <w:sz w:val="24"/>
          <w:szCs w:val="24"/>
          <w:u w:val="single"/>
        </w:rPr>
      </w:pPr>
      <w:r>
        <w:rPr>
          <w:rFonts w:hint="eastAsia" w:ascii="宋体" w:hAnsi="宋体" w:eastAsia="宋体" w:cs="宋体"/>
          <w:bCs/>
          <w:color w:val="auto"/>
          <w:sz w:val="24"/>
          <w:szCs w:val="24"/>
        </w:rPr>
        <w:t>4.5.2</w:t>
      </w:r>
      <w:r>
        <w:rPr>
          <w:rFonts w:hint="eastAsia" w:ascii="宋体" w:hAnsi="宋体" w:eastAsia="宋体" w:cs="宋体"/>
          <w:bCs/>
          <w:color w:val="auto"/>
          <w:sz w:val="24"/>
          <w:szCs w:val="24"/>
          <w:u w:val="single"/>
        </w:rPr>
        <w:t>项目经理及管理班子人员名单（包括项目副经理、技术负责人、预算员、施工员、安全员、材料员、质检员、资料员等）及其专业资格证书复印件作为合同附件，其组成人员在本工程实施过程中应坚守岗位，不得另外承担其它工程项目的管理工作，</w:t>
      </w:r>
      <w:r>
        <w:rPr>
          <w:rFonts w:hint="eastAsia" w:ascii="宋体" w:hAnsi="宋体" w:eastAsia="宋体" w:cs="宋体"/>
          <w:color w:val="auto"/>
          <w:sz w:val="24"/>
          <w:szCs w:val="24"/>
          <w:u w:val="single"/>
        </w:rPr>
        <w:t>发包人采用押证管理、人证合一，</w:t>
      </w:r>
      <w:r>
        <w:rPr>
          <w:rFonts w:hint="eastAsia" w:ascii="宋体" w:hAnsi="宋体" w:eastAsia="宋体" w:cs="宋体"/>
          <w:bCs/>
          <w:color w:val="auto"/>
          <w:sz w:val="24"/>
          <w:szCs w:val="24"/>
          <w:u w:val="single"/>
        </w:rPr>
        <w:t>未经发包人同意不得更换或撤回，否则视为承包人违约，发包人因此有权解除合同，并追究由此带来的发包人的一切损失包括但不限于诉讼费、律师费、鉴定费等，承包人需向发包人支付签约合同价1%的违约金。若发包人认为上述人员无法满足项目需求的，有权要求承包人更换合格的项目班子成员，承包人拒不更换的，发包人有权解除合同，承包人承担由此造成发包人的各项经济损失包括但不限于诉讼费、律师费、鉴定费等并承担签约合同价1%违约金。</w:t>
      </w:r>
    </w:p>
    <w:p>
      <w:pPr>
        <w:spacing w:line="500" w:lineRule="exact"/>
        <w:ind w:firstLine="600" w:firstLineChars="250"/>
        <w:rPr>
          <w:rFonts w:hint="eastAsia" w:ascii="宋体" w:hAnsi="宋体" w:eastAsia="宋体" w:cs="宋体"/>
          <w:bCs/>
          <w:color w:val="auto"/>
          <w:sz w:val="24"/>
          <w:szCs w:val="24"/>
          <w:u w:val="single"/>
        </w:rPr>
      </w:pPr>
      <w:r>
        <w:rPr>
          <w:rFonts w:hint="eastAsia" w:ascii="宋体" w:hAnsi="宋体" w:eastAsia="宋体" w:cs="宋体"/>
          <w:bCs/>
          <w:color w:val="auto"/>
          <w:sz w:val="24"/>
          <w:szCs w:val="24"/>
          <w:u w:val="single"/>
        </w:rPr>
        <w:t>本项目以上所列的现场管理人员，在施工现场工作时间每周不低于 6天，每天工作不低于 8小时，否则按照项目经理5000 元/天，其余管理人员 1000元/天进行罚款，该罚款发包人直接从应付承包人工程款中扣除。</w:t>
      </w:r>
    </w:p>
    <w:p>
      <w:pPr>
        <w:spacing w:line="500" w:lineRule="exact"/>
        <w:ind w:firstLine="602" w:firstLineChars="250"/>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u w:val="single"/>
        </w:rPr>
        <w:t>承包人不得擅自变更</w:t>
      </w:r>
      <w:r>
        <w:rPr>
          <w:rFonts w:hint="eastAsia" w:ascii="宋体" w:hAnsi="宋体" w:eastAsia="宋体" w:cs="宋体"/>
          <w:b/>
          <w:bCs/>
          <w:color w:val="auto"/>
          <w:sz w:val="24"/>
          <w:szCs w:val="24"/>
          <w:u w:val="single"/>
          <w:lang w:eastAsia="zh-CN"/>
        </w:rPr>
        <w:t>磋商</w:t>
      </w:r>
      <w:r>
        <w:rPr>
          <w:rFonts w:hint="eastAsia" w:ascii="宋体" w:hAnsi="宋体" w:eastAsia="宋体" w:cs="宋体"/>
          <w:b/>
          <w:bCs/>
          <w:color w:val="auto"/>
          <w:sz w:val="24"/>
          <w:szCs w:val="24"/>
          <w:u w:val="single"/>
        </w:rPr>
        <w:t xml:space="preserve">响应文件中明确的项目经理或项目管理人员。如遇不可抗力（相关法律法规约定的事件）等原因承包人项目经理确需变更的，必须报请经发包人书面同意，方可更换。未经发包人书面同意私自更换项目经理的，承包人应按照合同总额 3% 向发包人支付违约金。未经发包人书面同意私自更换其他项目管理人员的，承包人应按照签约合同价的1% 向发包人支付违约金。 </w:t>
      </w:r>
    </w:p>
    <w:p>
      <w:pPr>
        <w:spacing w:line="500" w:lineRule="exact"/>
        <w:ind w:firstLine="482" w:firstLineChars="200"/>
        <w:rPr>
          <w:rFonts w:hint="eastAsia" w:ascii="宋体" w:hAnsi="宋体" w:eastAsia="宋体" w:cs="宋体"/>
          <w:bCs/>
          <w:color w:val="auto"/>
          <w:sz w:val="24"/>
          <w:szCs w:val="24"/>
          <w:u w:val="single"/>
        </w:rPr>
      </w:pPr>
      <w:r>
        <w:rPr>
          <w:rFonts w:hint="eastAsia" w:ascii="宋体" w:hAnsi="宋体" w:eastAsia="宋体" w:cs="宋体"/>
          <w:b/>
          <w:color w:val="auto"/>
          <w:kern w:val="0"/>
          <w:sz w:val="24"/>
          <w:szCs w:val="24"/>
          <w:u w:val="single"/>
        </w:rPr>
        <w:t>项目班子</w:t>
      </w:r>
      <w:r>
        <w:rPr>
          <w:rFonts w:hint="eastAsia" w:ascii="宋体" w:hAnsi="宋体" w:eastAsia="宋体" w:cs="宋体"/>
          <w:b/>
          <w:bCs/>
          <w:color w:val="auto"/>
          <w:sz w:val="24"/>
          <w:szCs w:val="24"/>
          <w:u w:val="single"/>
        </w:rPr>
        <w:t>人员到建设单位录取脸谱信息，录入信息与响应文件明确的人员不相符的，自愿放弃成交资格。</w:t>
      </w:r>
      <w:r>
        <w:rPr>
          <w:rFonts w:hint="eastAsia" w:ascii="宋体" w:hAnsi="宋体" w:eastAsia="宋体" w:cs="宋体"/>
          <w:bCs/>
          <w:color w:val="auto"/>
          <w:sz w:val="24"/>
          <w:szCs w:val="24"/>
          <w:u w:val="single"/>
        </w:rPr>
        <w:t>工程开工后，由发包人采用脸谱考勤机或其他方式对现场管理人员进行考勤，发现承包方项目管理组成人员违反本合同规定的行为，按照项目经理5000 元/天、其余管理人员 1000元/天进行罚款，计入企业不良记录，性质恶劣的，发包人有权解除合同。承包人用于本工程的所有印章必须经发包方确认并将印模在发包人处备案，使用印章产生的一切法律后果由承包人承担；承包人项目经理及项目管理人员在与发包人和监理方信函往来中的签字行为对承包人具有法律拘束力。</w:t>
      </w:r>
      <w:r>
        <w:rPr>
          <w:rFonts w:hint="eastAsia" w:ascii="宋体" w:hAnsi="宋体" w:eastAsia="宋体" w:cs="宋体"/>
          <w:color w:val="auto"/>
          <w:sz w:val="24"/>
          <w:szCs w:val="24"/>
          <w:u w:val="single"/>
        </w:rPr>
        <w:t>（后附承包人项目经理、项目管理人名单及身份证复印件、授权委托书）。</w:t>
      </w:r>
    </w:p>
    <w:p>
      <w:pPr>
        <w:spacing w:line="500" w:lineRule="exact"/>
        <w:ind w:firstLine="480" w:firstLineChars="200"/>
        <w:rPr>
          <w:rFonts w:hint="eastAsia" w:ascii="宋体" w:hAnsi="宋体" w:eastAsia="宋体" w:cs="宋体"/>
          <w:bCs/>
          <w:color w:val="auto"/>
          <w:sz w:val="24"/>
          <w:szCs w:val="24"/>
          <w:u w:val="single"/>
        </w:rPr>
      </w:pPr>
      <w:r>
        <w:rPr>
          <w:rFonts w:hint="eastAsia" w:ascii="宋体" w:hAnsi="宋体" w:eastAsia="宋体" w:cs="宋体"/>
          <w:bCs/>
          <w:color w:val="auto"/>
          <w:sz w:val="24"/>
          <w:szCs w:val="24"/>
          <w:u w:val="single"/>
        </w:rPr>
        <w:t>本条未提到的项目经理其它权利和义务执行合同通用条款 。</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4.6不利物质条件</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4.6.1不利物质条件的范围：</w:t>
      </w:r>
      <w:r>
        <w:rPr>
          <w:rFonts w:hint="eastAsia" w:ascii="宋体" w:hAnsi="宋体" w:eastAsia="宋体" w:cs="宋体"/>
          <w:color w:val="auto"/>
          <w:sz w:val="24"/>
          <w:szCs w:val="24"/>
          <w:u w:val="single"/>
        </w:rPr>
        <w:t>不利物质条件指承包人在施工场地遇到的不可预见的自然物质条件、非自然的物质障碍和污染物，包括地下和水文条件，但不包括气候条件。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4.11.3</w:t>
      </w:r>
      <w:r>
        <w:rPr>
          <w:rFonts w:hint="eastAsia" w:ascii="宋体" w:hAnsi="宋体" w:eastAsia="宋体" w:cs="宋体"/>
          <w:color w:val="auto"/>
          <w:sz w:val="24"/>
          <w:szCs w:val="24"/>
          <w:u w:val="single"/>
        </w:rPr>
        <w:t>在不利物质条件发生之前，监理人已经指示承包人有可能发生，但承包人未能及时采取有效措施，而导致的损失和后果均由承包人承担。</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5.材料和工程设备</w:t>
      </w:r>
    </w:p>
    <w:p>
      <w:pPr>
        <w:keepNext/>
        <w:keepLines/>
        <w:spacing w:line="500" w:lineRule="exact"/>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5.1承包人提供的材料和工程设备</w:t>
      </w:r>
    </w:p>
    <w:p>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一“承包人提供的材料和工程设备一览表”。</w:t>
      </w:r>
    </w:p>
    <w:p>
      <w:pPr>
        <w:spacing w:line="50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工程所发生的材料均需为技术监督、质量检测检验等部门核准同意产品，并须提交第三方检验检测机构出具的产品合格检验检测报告，且一切相关检测、复检、各级（各类）验收、协调等费用（含第三方检验机构的费用）由承包方承担。</w:t>
      </w:r>
    </w:p>
    <w:p>
      <w:pPr>
        <w:spacing w:line="50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承包人使用的主要材料不得使用贴牌产品，否则每发现一次，承包人需向发包人支付签约合同价1%的违约金，已经使用的由承包人按要求负责拆除，并重新采购，承担造成的一切损失，由此延误的工期不予顺延。</w:t>
      </w:r>
    </w:p>
    <w:p>
      <w:pPr>
        <w:spacing w:line="50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发包人有权择优选择或调整工程中使用的主要材料，并据实调增（减）材料价格，承包人需积极配合。</w:t>
      </w:r>
    </w:p>
    <w:p>
      <w:pPr>
        <w:spacing w:line="50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承包人采购的材料到货后必须履行样品复核报审手续，经检验合格并得到监理工程师发出的书面认定后，承包人方可投入使用，否则不能使用并不予结算。</w:t>
      </w:r>
    </w:p>
    <w:p>
      <w:pPr>
        <w:spacing w:line="50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发包人和监理工程师对材料供应商的决定或认可并不解除承包人对工程质量、工期的责任，也不解除承包人对材料应负的责任。</w:t>
      </w:r>
    </w:p>
    <w:p>
      <w:pPr>
        <w:spacing w:line="50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承包人负责提供的材料和工程设备，技术标准和要求中有规定的必须优于或等同于技术标准和要求中的规定。</w:t>
      </w:r>
    </w:p>
    <w:p>
      <w:pPr>
        <w:spacing w:line="50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承包人负责提供的主要材料和工程设备必须经发包人和承包人共同考察，经发包人确定材料品牌、规格后方可投入工程。承包人违反此约定，发包人有权单方解除合同，承包人向发包人支付签约合同价的1%的违约金，发包人有权在应付工程款中直接扣除该违约金。发包人指定的材料，必须以签证形式，经发包人书面确认无异议后据实计入结算。</w:t>
      </w:r>
    </w:p>
    <w:p>
      <w:pPr>
        <w:spacing w:line="50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发包人对承包人确定的供应商及各种材料的厂家、品牌具有监督审核权，若发包人认为承包人确定的供应商无法满足设计及使用要求时，承包人应按设计及使用要求更换合格的设备、材料供应商。承包人拒不更换的，视为承包人违约，发包人有权单方面解除合同，承包人向发包人支付签约合同价的3%的违约金，发包人有权在应付工程款中直接扣除该违约金，且所有损失由承包人承担。</w:t>
      </w:r>
    </w:p>
    <w:p>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5.1.2承包人将由其提供的材料和工程设备的供货人及品种、规格、数量和供货时间等报送监理人审批的期限：</w:t>
      </w:r>
      <w:r>
        <w:rPr>
          <w:rFonts w:hint="eastAsia" w:ascii="宋体" w:hAnsi="宋体" w:eastAsia="宋体" w:cs="宋体"/>
          <w:color w:val="auto"/>
          <w:sz w:val="24"/>
          <w:szCs w:val="24"/>
          <w:u w:val="single"/>
        </w:rPr>
        <w:t>相关分部分项工程开始施工前7天报送监理人审批</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5.2发包人提供的材料和工程设备</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5.2.1发包人负责提供的材料和工程设备的名称、规格、数量、价格、交货方式、交货地点和计划交货日期等见合同附件二“发包人提供的材料和工程设备一览表”。</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5.2.3由发包人提供的材料和工程设备验收后，由承包人负责接收、运输和保管。</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6.施工设备和临时设施</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6.1承包人提供的施工设备和临时设施</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6.1.2发包人承担修建临时设施的费用的范围：</w:t>
      </w:r>
      <w:r>
        <w:rPr>
          <w:rFonts w:hint="eastAsia" w:ascii="宋体" w:hAnsi="宋体" w:eastAsia="宋体" w:cs="宋体"/>
          <w:color w:val="auto"/>
          <w:sz w:val="24"/>
          <w:szCs w:val="24"/>
          <w:u w:val="single"/>
        </w:rPr>
        <w:t>无</w:t>
      </w:r>
      <w:r>
        <w:rPr>
          <w:rFonts w:hint="eastAsia" w:ascii="宋体" w:hAnsi="宋体" w:eastAsia="宋体" w:cs="宋体"/>
          <w:color w:val="auto"/>
          <w:sz w:val="24"/>
          <w:szCs w:val="24"/>
        </w:rPr>
        <w:t>。</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需要发包人办理申请手续和承担相关费用的临时占地：</w:t>
      </w:r>
      <w:r>
        <w:rPr>
          <w:rFonts w:hint="eastAsia" w:ascii="宋体" w:hAnsi="宋体" w:eastAsia="宋体" w:cs="宋体"/>
          <w:color w:val="auto"/>
          <w:sz w:val="24"/>
          <w:szCs w:val="24"/>
          <w:u w:val="single"/>
        </w:rPr>
        <w:t>无</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6.2发包人提供的施工设备和临时设施</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发包人提供的施工设备和临时设施：</w:t>
      </w:r>
      <w:r>
        <w:rPr>
          <w:rFonts w:hint="eastAsia" w:ascii="宋体" w:hAnsi="宋体" w:eastAsia="宋体" w:cs="宋体"/>
          <w:color w:val="auto"/>
          <w:sz w:val="24"/>
          <w:szCs w:val="24"/>
          <w:u w:val="single"/>
        </w:rPr>
        <w:t>无</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发包人提供的施工设备和临时设施的运行、维护、拆除、清运费用的承担人：</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6.4施工设备和临时设施专用于合同工程</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6.4.1除为专用合同条款第4.1.8项约定的其他独立承包人和监理人指示的他人提供条件外，承包人运入施工场地的所有施工设备以及在施工场地建设的临时设施仅限于用于合同工程。</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7.交通运输</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7.1道路通行权和场外设施</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取得道路通行权、场外设施修建权的办理人：</w:t>
      </w:r>
      <w:r>
        <w:rPr>
          <w:rFonts w:hint="eastAsia" w:ascii="宋体" w:hAnsi="宋体" w:eastAsia="宋体" w:cs="宋体"/>
          <w:color w:val="auto"/>
          <w:sz w:val="24"/>
          <w:szCs w:val="24"/>
          <w:u w:val="single"/>
        </w:rPr>
        <w:t>承包人</w:t>
      </w:r>
      <w:r>
        <w:rPr>
          <w:rFonts w:hint="eastAsia" w:ascii="宋体" w:hAnsi="宋体" w:eastAsia="宋体" w:cs="宋体"/>
          <w:color w:val="auto"/>
          <w:sz w:val="24"/>
          <w:szCs w:val="24"/>
        </w:rPr>
        <w:t>，其相关费用由承包人承担。</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7.2场内施工道路</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7.2.1施工所需的场内临时道路和交通设施的修建、维护、养护和管理人：</w:t>
      </w:r>
      <w:r>
        <w:rPr>
          <w:rFonts w:hint="eastAsia" w:ascii="宋体" w:hAnsi="宋体" w:eastAsia="宋体" w:cs="宋体"/>
          <w:color w:val="auto"/>
          <w:sz w:val="24"/>
          <w:szCs w:val="24"/>
          <w:u w:val="single"/>
        </w:rPr>
        <w:t>承包人</w:t>
      </w:r>
      <w:r>
        <w:rPr>
          <w:rFonts w:hint="eastAsia" w:ascii="宋体" w:hAnsi="宋体" w:eastAsia="宋体" w:cs="宋体"/>
          <w:color w:val="auto"/>
          <w:sz w:val="24"/>
          <w:szCs w:val="24"/>
        </w:rPr>
        <w:t>，相关费用由</w:t>
      </w:r>
      <w:r>
        <w:rPr>
          <w:rFonts w:hint="eastAsia" w:ascii="宋体" w:hAnsi="宋体" w:eastAsia="宋体" w:cs="宋体"/>
          <w:color w:val="auto"/>
          <w:sz w:val="24"/>
          <w:szCs w:val="24"/>
          <w:u w:val="single"/>
        </w:rPr>
        <w:t>承包人</w:t>
      </w:r>
      <w:r>
        <w:rPr>
          <w:rFonts w:hint="eastAsia" w:ascii="宋体" w:hAnsi="宋体" w:eastAsia="宋体" w:cs="宋体"/>
          <w:color w:val="auto"/>
          <w:sz w:val="24"/>
          <w:szCs w:val="24"/>
        </w:rPr>
        <w:t>承担。</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7.2.2发包人和监理人有权无偿使用承包人修建的临时道路和交通设施，不需要交纳任何费用。</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7.4超大件和超重件的运输</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运输超大件或超重件所需的道路和桥梁临时加固改造等费用的承担人：</w:t>
      </w:r>
      <w:r>
        <w:rPr>
          <w:rFonts w:hint="eastAsia" w:ascii="宋体" w:hAnsi="宋体" w:eastAsia="宋体" w:cs="宋体"/>
          <w:color w:val="auto"/>
          <w:sz w:val="24"/>
          <w:szCs w:val="24"/>
          <w:u w:val="single"/>
        </w:rPr>
        <w:t>承包人</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8.测量放线</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8.1施工控制网</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8.1.1发包人通过监理人提供测量基准点、基准线和水准点及其书面资料的期限：</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承包人测设施工控制网的要求：</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承包人将施工控制网资料报送监理人审批的期限：</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9.施工安全、治安保卫和环境保护</w:t>
      </w:r>
    </w:p>
    <w:p>
      <w:pPr>
        <w:keepNext/>
        <w:keepLines/>
        <w:spacing w:line="500" w:lineRule="exact"/>
        <w:ind w:firstLine="480" w:firstLineChars="200"/>
        <w:outlineLvl w:val="2"/>
        <w:rPr>
          <w:rFonts w:hint="eastAsia" w:ascii="宋体" w:hAnsi="宋体" w:eastAsia="宋体" w:cs="宋体"/>
          <w:color w:val="auto"/>
          <w:sz w:val="24"/>
          <w:szCs w:val="24"/>
        </w:rPr>
      </w:pPr>
      <w:r>
        <w:rPr>
          <w:rFonts w:hint="eastAsia" w:ascii="宋体" w:hAnsi="宋体" w:eastAsia="宋体" w:cs="宋体"/>
          <w:color w:val="auto"/>
          <w:sz w:val="24"/>
          <w:szCs w:val="24"/>
        </w:rPr>
        <w:t>因承包人原因施工过程中出现的一切质量、安全、人身伤亡等一切事故，均有承包人负责处理并承担所有费用。</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9.2承包人的施工安全责任</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9.2.1承包人向监理人报送施工安全措施计划的期限：</w:t>
      </w:r>
      <w:r>
        <w:rPr>
          <w:rFonts w:hint="eastAsia" w:ascii="宋体" w:hAnsi="宋体" w:eastAsia="宋体" w:cs="宋体"/>
          <w:color w:val="auto"/>
          <w:sz w:val="24"/>
          <w:szCs w:val="24"/>
          <w:u w:val="single"/>
        </w:rPr>
        <w:t>签订施工合同后7天内</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监理人收到承包人报送的施工安全措施计划后应当在</w:t>
      </w:r>
      <w:r>
        <w:rPr>
          <w:rFonts w:hint="eastAsia" w:ascii="宋体" w:hAnsi="宋体" w:eastAsia="宋体" w:cs="宋体"/>
          <w:color w:val="auto"/>
          <w:sz w:val="24"/>
          <w:szCs w:val="24"/>
          <w:u w:val="single"/>
        </w:rPr>
        <w:t xml:space="preserve">  3</w:t>
      </w:r>
      <w:r>
        <w:rPr>
          <w:rFonts w:hint="eastAsia" w:ascii="宋体" w:hAnsi="宋体" w:eastAsia="宋体" w:cs="宋体"/>
          <w:color w:val="auto"/>
          <w:sz w:val="24"/>
          <w:szCs w:val="24"/>
        </w:rPr>
        <w:t>天内给予批复。</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9.3治安保卫</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9.3.1承包人应当负责统一管理施工场地的治安保卫事项，履行合同工程的治安保卫职责。</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9.3.3施工场地治安管理计划和突发治安事件紧急预案的编制责任人：</w:t>
      </w:r>
      <w:r>
        <w:rPr>
          <w:rFonts w:hint="eastAsia" w:ascii="宋体" w:hAnsi="宋体" w:eastAsia="宋体" w:cs="宋体"/>
          <w:color w:val="auto"/>
          <w:sz w:val="24"/>
          <w:szCs w:val="24"/>
          <w:u w:val="single"/>
        </w:rPr>
        <w:t>承包人</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9.4环境保护</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9.4.2施工环保措施计划报送监理人审批的时间：</w:t>
      </w:r>
      <w:r>
        <w:rPr>
          <w:rFonts w:hint="eastAsia" w:ascii="宋体" w:hAnsi="宋体" w:eastAsia="宋体" w:cs="宋体"/>
          <w:color w:val="auto"/>
          <w:sz w:val="24"/>
          <w:szCs w:val="24"/>
          <w:u w:val="single"/>
        </w:rPr>
        <w:t>签订施工合同后7天内</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监理人收到承包人报送的施工环保措施计划后应当在</w:t>
      </w:r>
      <w:r>
        <w:rPr>
          <w:rFonts w:hint="eastAsia" w:ascii="宋体" w:hAnsi="宋体" w:eastAsia="宋体" w:cs="宋体"/>
          <w:color w:val="auto"/>
          <w:sz w:val="24"/>
          <w:szCs w:val="24"/>
          <w:u w:val="single"/>
        </w:rPr>
        <w:t xml:space="preserve">  3  </w:t>
      </w:r>
      <w:r>
        <w:rPr>
          <w:rFonts w:hint="eastAsia" w:ascii="宋体" w:hAnsi="宋体" w:eastAsia="宋体" w:cs="宋体"/>
          <w:color w:val="auto"/>
          <w:sz w:val="24"/>
          <w:szCs w:val="24"/>
        </w:rPr>
        <w:t>天内给予批复。</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10.进度计划</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10.1合同进度计划</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宋体" w:hAnsi="宋体" w:eastAsia="宋体" w:cs="宋体"/>
          <w:color w:val="auto"/>
          <w:sz w:val="24"/>
          <w:szCs w:val="24"/>
          <w:u w:val="single"/>
        </w:rPr>
        <w:t>承包人应按投标阶段承诺的总进度计划关键线路目标，以及施工顺序和方法要点，向监理人提交更准确更详细的施工进度计划和施工方案</w:t>
      </w:r>
      <w:r>
        <w:rPr>
          <w:rFonts w:hint="eastAsia" w:ascii="宋体" w:hAnsi="宋体" w:eastAsia="宋体" w:cs="宋体"/>
          <w:color w:val="auto"/>
          <w:sz w:val="24"/>
          <w:szCs w:val="24"/>
        </w:rPr>
        <w:t>，施工进度计划中还应载明要求发包人组织设计人进行阶段性工程设计交底的时间。</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(2)监理人批复或对施工进度计划和施工方案说明提出修改意见的期限：自监理人收到承包人报送的相关进度计划和施工方案说明后14天内。</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(3)承包人编制分阶段或分项施工进度计划和施工方案说明的内容：</w:t>
      </w:r>
      <w:r>
        <w:rPr>
          <w:rFonts w:hint="eastAsia" w:ascii="宋体" w:hAnsi="宋体" w:eastAsia="宋体" w:cs="宋体"/>
          <w:color w:val="auto"/>
          <w:sz w:val="24"/>
          <w:szCs w:val="24"/>
          <w:u w:val="single"/>
        </w:rPr>
        <w:t xml:space="preserve">  按发包人和监理人要求 。</w:t>
      </w:r>
      <w:r>
        <w:rPr>
          <w:rFonts w:hint="eastAsia" w:ascii="宋体" w:hAnsi="宋体" w:eastAsia="宋体" w:cs="宋体"/>
          <w:color w:val="auto"/>
          <w:sz w:val="24"/>
          <w:szCs w:val="24"/>
          <w:u w:val="none"/>
        </w:rPr>
        <w:t xml:space="preserve">        </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承包人报送分阶段或分项施工进度计划和施工方案说明的期限：</w:t>
      </w:r>
      <w:r>
        <w:rPr>
          <w:rFonts w:hint="eastAsia" w:ascii="宋体" w:hAnsi="宋体" w:eastAsia="宋体" w:cs="宋体"/>
          <w:color w:val="auto"/>
          <w:sz w:val="24"/>
          <w:szCs w:val="24"/>
          <w:u w:val="single"/>
        </w:rPr>
        <w:t xml:space="preserve">  按发包人和监理人要求  </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(4)群体工程中单位工程分期进行施工的，承包人应按照发包人提供图纸及有关资料的时间，按单位工程编制进度计划和施工方案说明。群体工程中有关进度计划和施工方案说明的要求：</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10.2合同进度计划的修订</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(1)承包人报送修订合同进度计划申请报告和相关资料的期限：</w:t>
      </w:r>
      <w:r>
        <w:rPr>
          <w:rFonts w:hint="eastAsia" w:ascii="宋体" w:hAnsi="宋体" w:eastAsia="宋体" w:cs="宋体"/>
          <w:color w:val="auto"/>
          <w:sz w:val="24"/>
          <w:szCs w:val="24"/>
          <w:u w:val="single"/>
        </w:rPr>
        <w:t>实际进度发生滞后的当月25日前。</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(2)监理人批复修订合同进度计划申请报告的期限：</w:t>
      </w:r>
      <w:r>
        <w:rPr>
          <w:rFonts w:hint="eastAsia" w:ascii="宋体" w:hAnsi="宋体" w:eastAsia="宋体" w:cs="宋体"/>
          <w:color w:val="auto"/>
          <w:sz w:val="24"/>
          <w:szCs w:val="24"/>
          <w:u w:val="single"/>
        </w:rPr>
        <w:t>收到修订合同进度计划申请报告后2天内。</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(3)监理人批复修订合同进度计划的期限：</w:t>
      </w:r>
      <w:r>
        <w:rPr>
          <w:rFonts w:hint="eastAsia" w:ascii="宋体" w:hAnsi="宋体" w:eastAsia="宋体" w:cs="宋体"/>
          <w:color w:val="auto"/>
          <w:sz w:val="24"/>
          <w:szCs w:val="24"/>
          <w:u w:val="single"/>
        </w:rPr>
        <w:t>收到修订合同进度计划后3天内</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11.开工和竣工</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11.3发包人的工期延误</w:t>
      </w:r>
    </w:p>
    <w:p>
      <w:pPr>
        <w:spacing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(7)因发包人原因不能按照监理人发出的开工通知中载明的开工日期开工。除发包人原因延期开工外，发包人造成工期延误的其他原因还包括：</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等延误承包人关键线路工作的情况。</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11.4异常恶劣的气候条件</w:t>
      </w:r>
    </w:p>
    <w:p>
      <w:pPr>
        <w:spacing w:line="360" w:lineRule="auto"/>
        <w:ind w:firstLine="120" w:firstLineChars="50"/>
        <w:rPr>
          <w:rFonts w:hint="eastAsia" w:ascii="宋体" w:hAnsi="宋体" w:eastAsia="宋体" w:cs="宋体"/>
          <w:color w:val="auto"/>
          <w:sz w:val="24"/>
          <w:szCs w:val="24"/>
        </w:rPr>
      </w:pPr>
      <w:r>
        <w:rPr>
          <w:rFonts w:hint="eastAsia" w:ascii="宋体" w:hAnsi="宋体" w:eastAsia="宋体" w:cs="宋体"/>
          <w:color w:val="auto"/>
          <w:sz w:val="24"/>
          <w:szCs w:val="24"/>
        </w:rPr>
        <w:t>异常恶劣的气候条件的范围和标准：</w:t>
      </w:r>
      <w:r>
        <w:rPr>
          <w:rFonts w:hint="eastAsia" w:ascii="宋体" w:hAnsi="宋体" w:eastAsia="宋体" w:cs="宋体"/>
          <w:color w:val="auto"/>
          <w:sz w:val="24"/>
          <w:szCs w:val="24"/>
          <w:u w:val="single"/>
        </w:rPr>
        <w:t>项目所在地30年以上一遇的罕见气候现象（包括温度、降水、降雪、风等）</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11.5承包人的工期延误</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逾期竣工违约金的计算标准：</w:t>
      </w:r>
      <w:r>
        <w:rPr>
          <w:rFonts w:hint="eastAsia" w:ascii="宋体" w:hAnsi="宋体" w:eastAsia="宋体" w:cs="宋体"/>
          <w:bCs/>
          <w:color w:val="auto"/>
          <w:sz w:val="24"/>
          <w:szCs w:val="24"/>
          <w:u w:val="single"/>
        </w:rPr>
        <w:t>工期每逾期一天支付违约金2000元。</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逾期竣工违约金的计算方法：</w:t>
      </w:r>
      <w:r>
        <w:rPr>
          <w:rFonts w:hint="eastAsia" w:ascii="宋体" w:hAnsi="宋体" w:eastAsia="宋体" w:cs="宋体"/>
          <w:bCs/>
          <w:color w:val="auto"/>
          <w:sz w:val="24"/>
          <w:szCs w:val="24"/>
          <w:u w:val="single"/>
        </w:rPr>
        <w:t>工期每逾期一天支付违约金2000元。</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逾期竣工违约金的限额</w:t>
      </w:r>
      <w:r>
        <w:rPr>
          <w:rFonts w:hint="eastAsia" w:ascii="宋体" w:hAnsi="宋体" w:eastAsia="宋体" w:cs="宋体"/>
          <w:color w:val="auto"/>
          <w:sz w:val="24"/>
          <w:szCs w:val="24"/>
          <w:u w:val="single"/>
        </w:rPr>
        <w:t xml:space="preserve">最高赔偿金额不超过签约合同价的5% </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因承包人原因造成工程连续停工15天或累计停工20天及以上的，发包人发出警告通知，承包人必须48小时内恢复正常施工；如承包人拒绝恢复施工，发包人有权终止施工合同且不予退还履约保证，对已完工程进行划线并确认无异议后拨付工程款。</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11.6工期提前</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提前竣工的奖励办法：</w:t>
      </w:r>
      <w:r>
        <w:rPr>
          <w:rFonts w:hint="eastAsia" w:ascii="宋体" w:hAnsi="宋体" w:eastAsia="宋体" w:cs="宋体"/>
          <w:color w:val="auto"/>
          <w:sz w:val="24"/>
          <w:szCs w:val="24"/>
          <w:u w:val="single"/>
        </w:rPr>
        <w:t>无</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12.暂停施工</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12.1承包人暂停施工的责任</w:t>
      </w:r>
    </w:p>
    <w:p>
      <w:pPr>
        <w:spacing w:after="93" w:afterLines="3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(5)承包人承担暂停施工责任的其他情形：</w:t>
      </w:r>
      <w:r>
        <w:rPr>
          <w:rFonts w:hint="eastAsia" w:ascii="宋体" w:hAnsi="宋体" w:eastAsia="宋体" w:cs="宋体"/>
          <w:color w:val="auto"/>
          <w:sz w:val="24"/>
          <w:szCs w:val="24"/>
          <w:u w:val="single"/>
        </w:rPr>
        <w:t>依照通用条款确定。</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12.4暂停施工后的复工</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12.4.4暂停施工持续56天以上，按合同约定由承包人提供的材料和工程设备，由于暂停施工原因导致承包人在暂停施工前已经订购但被暂停运至施工现场的，发包人与承包人协商处理。</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13.工程质量</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13.1工程质量要求</w:t>
      </w:r>
    </w:p>
    <w:p>
      <w:pPr>
        <w:spacing w:after="93" w:afterLines="3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13.1.2</w:t>
      </w:r>
      <w:r>
        <w:rPr>
          <w:rFonts w:hint="eastAsia" w:ascii="宋体" w:hAnsi="宋体" w:eastAsia="宋体" w:cs="宋体"/>
          <w:bCs/>
          <w:color w:val="auto"/>
          <w:sz w:val="24"/>
          <w:szCs w:val="24"/>
          <w:u w:val="single"/>
        </w:rPr>
        <w:t>在工程施工过程中，承包人偷工减料、使用劣质材料、使用不合格设备，或因技术、管理等原因造成工程质量达不到合同约定验收标准的，发包人和监理人有权要求承包人返工直至符合合同要求为止，由此造成的费用增加和（或）工期延误由承包人承担，且发包人有权解除施工合同，同时要求承包人承担签约合同价5%违约金并赔偿由此造成的工程款增加、费用增加及工期延误损失等一切经济损失包括但不限于诉讼律师费、鉴定费、保全费、交通费等。</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13.2承包人的质量管理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13.2.1承包人向监理人提交工程质量保证措施文件的期限：</w:t>
      </w:r>
      <w:r>
        <w:rPr>
          <w:rFonts w:hint="eastAsia" w:ascii="宋体" w:hAnsi="宋体" w:eastAsia="宋体" w:cs="宋体"/>
          <w:color w:val="auto"/>
          <w:sz w:val="24"/>
          <w:szCs w:val="24"/>
          <w:u w:val="single"/>
        </w:rPr>
        <w:t>签订施工合同后7天内</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监理人审批工程质量保证措施文件的期限：</w:t>
      </w:r>
      <w:r>
        <w:rPr>
          <w:rFonts w:hint="eastAsia" w:ascii="宋体" w:hAnsi="宋体" w:eastAsia="宋体" w:cs="宋体"/>
          <w:color w:val="auto"/>
          <w:sz w:val="24"/>
          <w:szCs w:val="24"/>
          <w:u w:val="single"/>
        </w:rPr>
        <w:t>收到承包人报送的工程质量保证措施文件后3天内给予批复</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13.3承包人的质量检查</w:t>
      </w:r>
    </w:p>
    <w:p>
      <w:pPr>
        <w:spacing w:before="93" w:beforeLines="3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承包人向监理人报送工程质量报表的期限：</w:t>
      </w:r>
      <w:r>
        <w:rPr>
          <w:rFonts w:hint="eastAsia" w:ascii="宋体" w:hAnsi="宋体" w:eastAsia="宋体" w:cs="宋体"/>
          <w:color w:val="auto"/>
          <w:sz w:val="24"/>
          <w:szCs w:val="24"/>
          <w:u w:val="single"/>
        </w:rPr>
        <w:t>每月25日前</w:t>
      </w:r>
      <w:r>
        <w:rPr>
          <w:rFonts w:hint="eastAsia" w:ascii="宋体" w:hAnsi="宋体" w:eastAsia="宋体" w:cs="宋体"/>
          <w:color w:val="auto"/>
          <w:sz w:val="24"/>
          <w:szCs w:val="24"/>
        </w:rPr>
        <w:t>。</w:t>
      </w:r>
    </w:p>
    <w:p>
      <w:pPr>
        <w:spacing w:before="156" w:beforeLines="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承包人向监理人报送工程质量报表的要求：</w:t>
      </w:r>
      <w:r>
        <w:rPr>
          <w:rFonts w:hint="eastAsia" w:ascii="宋体" w:hAnsi="宋体" w:eastAsia="宋体" w:cs="宋体"/>
          <w:color w:val="auto"/>
          <w:sz w:val="24"/>
          <w:szCs w:val="24"/>
          <w:u w:val="single"/>
        </w:rPr>
        <w:t>按规范及监理人要求</w:t>
      </w:r>
      <w:r>
        <w:rPr>
          <w:rFonts w:hint="eastAsia" w:ascii="宋体" w:hAnsi="宋体" w:eastAsia="宋体" w:cs="宋体"/>
          <w:color w:val="auto"/>
          <w:sz w:val="24"/>
          <w:szCs w:val="24"/>
        </w:rPr>
        <w:t>。</w:t>
      </w:r>
    </w:p>
    <w:p>
      <w:pPr>
        <w:spacing w:before="156" w:beforeLines="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监理人审查工程质量报表的期限：</w:t>
      </w:r>
      <w:r>
        <w:rPr>
          <w:rFonts w:hint="eastAsia" w:ascii="宋体" w:hAnsi="宋体" w:eastAsia="宋体" w:cs="宋体"/>
          <w:color w:val="auto"/>
          <w:sz w:val="24"/>
          <w:szCs w:val="24"/>
          <w:u w:val="single"/>
        </w:rPr>
        <w:t>收到承包人报送的工程质量报表后3天内</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13.4监理人的质量检查</w:t>
      </w:r>
    </w:p>
    <w:p>
      <w:pPr>
        <w:spacing w:before="93" w:beforeLines="30"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承包人应当为监理人的检查和检验提供方便，监理人可以进行察看和查阅施工原始记录的其他地方包括：</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13.5工程隐蔽部位覆盖前的检查</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13.5.1监理人对工程隐蔽部位进行检查的期限：</w:t>
      </w:r>
      <w:r>
        <w:rPr>
          <w:rFonts w:hint="eastAsia" w:ascii="宋体" w:hAnsi="宋体" w:eastAsia="宋体" w:cs="宋体"/>
          <w:color w:val="auto"/>
          <w:sz w:val="24"/>
          <w:szCs w:val="24"/>
          <w:u w:val="single"/>
        </w:rPr>
        <w:t>收到承包人的通知后3天内</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13.7质量争议</w:t>
      </w:r>
    </w:p>
    <w:p>
      <w:pPr>
        <w:spacing w:before="93" w:beforeLines="3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由此造成的损失由责任方承担。</w:t>
      </w:r>
    </w:p>
    <w:p>
      <w:pPr>
        <w:numPr>
          <w:ilvl w:val="0"/>
          <w:numId w:val="0"/>
        </w:numPr>
        <w:spacing w:before="93" w:beforeLines="30"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15.</w:t>
      </w:r>
      <w:r>
        <w:rPr>
          <w:rFonts w:hint="eastAsia" w:ascii="宋体" w:hAnsi="宋体" w:eastAsia="宋体" w:cs="宋体"/>
          <w:b/>
          <w:bCs/>
          <w:color w:val="auto"/>
          <w:sz w:val="24"/>
          <w:szCs w:val="24"/>
        </w:rPr>
        <w:t>变更</w:t>
      </w:r>
    </w:p>
    <w:p>
      <w:pPr>
        <w:numPr>
          <w:ilvl w:val="0"/>
          <w:numId w:val="0"/>
        </w:numPr>
        <w:spacing w:before="93" w:beforeLines="30"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15.1变更的范围和内容</w:t>
      </w:r>
    </w:p>
    <w:p>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除专用合同条款另有约定外，在履行合同中发生以下情形之一，应按照本条规定进行变更。</w:t>
      </w:r>
    </w:p>
    <w:p>
      <w:pPr>
        <w:keepNext w:val="0"/>
        <w:keepLines w:val="0"/>
        <w:pageBreakBefore w:val="0"/>
        <w:widowControl w:val="0"/>
        <w:numPr>
          <w:ilvl w:val="0"/>
          <w:numId w:val="4"/>
        </w:numPr>
        <w:kinsoku/>
        <w:wordWrap/>
        <w:overflowPunct/>
        <w:topLinePunct w:val="0"/>
        <w:autoSpaceDE/>
        <w:autoSpaceDN/>
        <w:bidi w:val="0"/>
        <w:adjustRightInd/>
        <w:snapToGrid/>
        <w:spacing w:before="93" w:beforeLines="30"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取消合同中任何一项工作；</w:t>
      </w:r>
    </w:p>
    <w:p>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(2）改变合同中任何一项工作的质量或其他特性；</w:t>
      </w:r>
    </w:p>
    <w:p>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(3）改变合同中任何一项工作的施工时间；</w:t>
      </w:r>
    </w:p>
    <w:p>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(4）为完成工程需要追加的额外工作。应当进行变更的工程内容，发包方与承包方根据实际情况书面确定变更工程项目内容和工程量清单。</w:t>
      </w:r>
    </w:p>
    <w:p>
      <w:pPr>
        <w:numPr>
          <w:ilvl w:val="0"/>
          <w:numId w:val="0"/>
        </w:numPr>
        <w:spacing w:before="93" w:beforeLines="30"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15.2 变更权在履行合同过程中，经发包人同意，监理人可按第15.3 款约定的变更程序向承包人作出变更指示，承包人应遵照执行。没有监理人的变更指示，承包人不得擅自变更。</w:t>
      </w:r>
    </w:p>
    <w:p>
      <w:pPr>
        <w:numPr>
          <w:ilvl w:val="0"/>
          <w:numId w:val="0"/>
        </w:numPr>
        <w:spacing w:before="93" w:beforeLines="30"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15.3变更程序</w:t>
      </w:r>
    </w:p>
    <w:p>
      <w:pPr>
        <w:numPr>
          <w:ilvl w:val="0"/>
          <w:numId w:val="0"/>
        </w:numPr>
        <w:spacing w:before="93" w:beforeLines="30"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15.3.1变更的提出</w:t>
      </w:r>
    </w:p>
    <w:p>
      <w:pPr>
        <w:keepNext w:val="0"/>
        <w:keepLines w:val="0"/>
        <w:pageBreakBefore w:val="0"/>
        <w:widowControl w:val="0"/>
        <w:numPr>
          <w:ilvl w:val="0"/>
          <w:numId w:val="5"/>
        </w:numPr>
        <w:kinsoku/>
        <w:wordWrap/>
        <w:overflowPunct/>
        <w:topLinePunct w:val="0"/>
        <w:autoSpaceDE/>
        <w:autoSpaceDN/>
        <w:bidi w:val="0"/>
        <w:adjustRightInd/>
        <w:snapToGrid/>
        <w:spacing w:before="93" w:beforeLines="30"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在合同履行过程中，可能发生第15.1 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书面同意承包人根据变更意向书要求提交的变更实施方案的，由监理人按第15.3.3 项约定发出变更指示。</w:t>
      </w:r>
    </w:p>
    <w:p>
      <w:pPr>
        <w:keepNext w:val="0"/>
        <w:keepLines w:val="0"/>
        <w:pageBreakBefore w:val="0"/>
        <w:widowControl w:val="0"/>
        <w:numPr>
          <w:ilvl w:val="0"/>
          <w:numId w:val="5"/>
        </w:numPr>
        <w:kinsoku/>
        <w:wordWrap/>
        <w:overflowPunct/>
        <w:topLinePunct w:val="0"/>
        <w:autoSpaceDE/>
        <w:autoSpaceDN/>
        <w:bidi w:val="0"/>
        <w:adjustRightInd/>
        <w:snapToGrid/>
        <w:spacing w:before="93" w:beforeLines="30"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在合同履行过程中，发生第15.1 款约定情形的，监理人应按照第15.3.3 项约定向承包人发出变更指示。</w:t>
      </w:r>
    </w:p>
    <w:p>
      <w:pPr>
        <w:keepNext w:val="0"/>
        <w:keepLines w:val="0"/>
        <w:pageBreakBefore w:val="0"/>
        <w:widowControl w:val="0"/>
        <w:numPr>
          <w:ilvl w:val="0"/>
          <w:numId w:val="5"/>
        </w:numPr>
        <w:kinsoku/>
        <w:wordWrap/>
        <w:overflowPunct/>
        <w:topLinePunct w:val="0"/>
        <w:autoSpaceDE/>
        <w:autoSpaceDN/>
        <w:bidi w:val="0"/>
        <w:adjustRightInd/>
        <w:snapToGrid/>
        <w:spacing w:before="93" w:beforeLines="30"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承包人收到监理人按合同约定发出的图纸和文件，经检查认为其中存在第15.1 款约定情形的，可向监理人提出书面变更建议。变更建议应阐明要求变更的依据，并附必要的图纸和说明。监理人收到承包人书面建议后，应与发包人共同研究，确认存在变更的，应在收到承包人书面建议后的14 天内作出变更指示。经研究后不同意作为变更的，应由监理人书面答复承包人。</w:t>
      </w:r>
    </w:p>
    <w:p>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(4）若承包人收到监理人的变更意向书后认为难以实施此项变更，应立即通知监理人，说明原因并附详细依据。监理人与承包人和发包人协商后确定撤销、改变或不改变原变更意向书。</w:t>
      </w:r>
    </w:p>
    <w:p>
      <w:pPr>
        <w:spacing w:line="50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t>15.3.2变更估价</w:t>
      </w:r>
    </w:p>
    <w:p>
      <w:pPr>
        <w:spacing w:line="50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(l）除专用合同条款对期限另有约定外，承包人应在收到变更指示或变更意向书后的14 天内，依据合同约定向监理人提交变更报价书，报价内容应根据第15.4 款约定的估价原则，详细开列变更工作的价格组成及其依据，并附必要的施工方法说明和有关图纸。</w:t>
      </w:r>
    </w:p>
    <w:p>
      <w:pPr>
        <w:spacing w:line="50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(2）变更工作影响工期的，承包人应提出调整工期的具体细节。监理人认为有必要时，可要求承包人提交要求提前或延长工期的施工进度计划及相应施工措施等详细资料。</w:t>
      </w:r>
    </w:p>
    <w:p>
      <w:pPr>
        <w:spacing w:line="500" w:lineRule="exact"/>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(3）除专用合同条款对期限另有约定外，监理人收到承包人变更报价书后的14 天内，根据第15.4 款约定的估价原则确定变更价格。</w:t>
      </w:r>
    </w:p>
    <w:p>
      <w:pPr>
        <w:spacing w:before="93" w:beforeLines="30"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(1)承包人提交变更报价书的期限：</w:t>
      </w:r>
      <w:r>
        <w:rPr>
          <w:rFonts w:hint="eastAsia" w:ascii="宋体" w:hAnsi="宋体" w:eastAsia="宋体" w:cs="宋体"/>
          <w:color w:val="auto"/>
          <w:sz w:val="24"/>
          <w:szCs w:val="24"/>
          <w:u w:val="single"/>
        </w:rPr>
        <w:t>按政府工程变更报批程序办理</w:t>
      </w:r>
      <w:r>
        <w:rPr>
          <w:rFonts w:hint="eastAsia" w:ascii="宋体" w:hAnsi="宋体" w:eastAsia="宋体" w:cs="宋体"/>
          <w:color w:val="auto"/>
          <w:sz w:val="24"/>
          <w:szCs w:val="24"/>
        </w:rPr>
        <w:t>。</w:t>
      </w:r>
    </w:p>
    <w:p>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(3)监理人商定或确定变更价格的期限：</w:t>
      </w:r>
      <w:r>
        <w:rPr>
          <w:rFonts w:hint="eastAsia" w:ascii="宋体" w:hAnsi="宋体" w:eastAsia="宋体" w:cs="宋体"/>
          <w:color w:val="auto"/>
          <w:sz w:val="24"/>
          <w:szCs w:val="24"/>
          <w:u w:val="single"/>
        </w:rPr>
        <w:t>按政府工程变更报批程序办理</w:t>
      </w:r>
      <w:r>
        <w:rPr>
          <w:rFonts w:hint="eastAsia" w:ascii="宋体" w:hAnsi="宋体" w:eastAsia="宋体" w:cs="宋体"/>
          <w:color w:val="auto"/>
          <w:sz w:val="24"/>
          <w:szCs w:val="24"/>
        </w:rPr>
        <w:t>。</w:t>
      </w:r>
    </w:p>
    <w:p>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(4)收到变更指示后，如承包人未在规定的期限内提交变更报价书的，监理人可自行决定是否调整合同价款以及如果监理人决定调整合同价款时，相应调整的具体金额，并报发包人审批后确定。</w:t>
      </w:r>
    </w:p>
    <w:p>
      <w:pPr>
        <w:spacing w:line="50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15.3.3 变更指示</w:t>
      </w:r>
    </w:p>
    <w:p>
      <w:pPr>
        <w:spacing w:line="50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(l）变更指示只能由监理人发出。</w:t>
      </w:r>
    </w:p>
    <w:p>
      <w:pPr>
        <w:spacing w:line="50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(2）变更指示应说明变更的目的、范围、变更内容以及变更的工程量及其进度和技术要求，并附有关图纸和文件。承包人收到变更指示后，应按变更指示进行变更工作。</w:t>
      </w:r>
    </w:p>
    <w:p>
      <w:pPr>
        <w:spacing w:line="50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(3）承包人变更或增加工程量的，应向发包人提供工程量及其他材料清单，报发包人和监理人确认无异议后进行变更增加。15.4变更的估价原则除专用合同条款另有约定外，因变更引起的价格调整按照本款约定处理。</w:t>
      </w:r>
    </w:p>
    <w:p>
      <w:pPr>
        <w:spacing w:line="50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15.4.1 已标价工程量清单中有适用于变更工作的子目的，采用该子目的单价。</w:t>
      </w:r>
    </w:p>
    <w:p>
      <w:pPr>
        <w:keepNext/>
        <w:keepLines/>
        <w:spacing w:line="500" w:lineRule="exact"/>
        <w:ind w:firstLine="482" w:firstLineChars="200"/>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15.4.2 已标价工程量清单中无适用于变更工作的子目，但有类似子目的，可在合理范围内参照类似子目的单价，由监理人和发包人确定变更工作的单价。</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15.4.3 已标价工程量清单中无适用或类似子目的单价，可按照成本加利润的原则，由监理人和发包人确定变更工作的单价。</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15.4.4因工程量清单漏项(仅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变更，由监理人报发包人书面确认无异议后再按第3.5款商定或确定变更措施项目的费用。</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15.4.5合同协议书约定采用单价合同形式时，非承包人原因引起已标价工程量清单中列明的工程量发生增减，</w:t>
      </w:r>
      <w:r>
        <w:rPr>
          <w:rFonts w:hint="eastAsia" w:ascii="宋体" w:hAnsi="宋体" w:eastAsia="宋体" w:cs="宋体"/>
          <w:bCs/>
          <w:color w:val="auto"/>
          <w:sz w:val="24"/>
          <w:szCs w:val="24"/>
        </w:rPr>
        <w:t>按政府工程变更报批程序办理。</w:t>
      </w:r>
    </w:p>
    <w:p>
      <w:pPr>
        <w:spacing w:line="360" w:lineRule="auto"/>
        <w:ind w:firstLine="480" w:firstLineChars="200"/>
        <w:rPr>
          <w:rFonts w:hint="eastAsia" w:ascii="宋体" w:hAnsi="宋体" w:eastAsia="宋体" w:cs="宋体"/>
          <w:b/>
          <w:bCs/>
          <w:color w:val="auto"/>
          <w:sz w:val="24"/>
          <w:szCs w:val="24"/>
          <w:u w:val="single"/>
        </w:rPr>
      </w:pPr>
      <w:r>
        <w:rPr>
          <w:rFonts w:hint="eastAsia" w:ascii="宋体" w:hAnsi="宋体" w:eastAsia="宋体" w:cs="宋体"/>
          <w:color w:val="auto"/>
          <w:sz w:val="24"/>
          <w:szCs w:val="24"/>
        </w:rPr>
        <w:t>15.4.6因变更引起价格调整的其他处理方式：</w:t>
      </w:r>
      <w:r>
        <w:rPr>
          <w:rFonts w:hint="eastAsia" w:ascii="宋体" w:hAnsi="宋体" w:eastAsia="宋体" w:cs="宋体"/>
          <w:b/>
          <w:bCs/>
          <w:color w:val="auto"/>
          <w:sz w:val="24"/>
          <w:szCs w:val="24"/>
          <w:u w:val="single"/>
        </w:rPr>
        <w:t>因设计变更或新增项目等出现的采购预算工程量清单中未设置的清单项目，承包人应当按照采购预算的编制依据、编制原则、编制方法编制该部分项目预算，并经财政审计部门审核确定后，按照本工程采购时总报价相对采购预算总价的下浮比例确定该部分项目的价格。</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15.5承包人的合理化建议</w:t>
      </w:r>
    </w:p>
    <w:p>
      <w:pPr>
        <w:keepNext/>
        <w:keepLines/>
        <w:spacing w:line="500" w:lineRule="exact"/>
        <w:ind w:firstLine="482" w:firstLineChars="200"/>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15.5.2对承包人提出合理化建议的奖励方法：</w:t>
      </w:r>
      <w:r>
        <w:rPr>
          <w:rFonts w:hint="eastAsia" w:ascii="宋体" w:hAnsi="宋体" w:eastAsia="宋体" w:cs="宋体"/>
          <w:color w:val="auto"/>
          <w:sz w:val="24"/>
          <w:szCs w:val="24"/>
          <w:u w:val="single"/>
        </w:rPr>
        <w:t>无</w:t>
      </w:r>
    </w:p>
    <w:p>
      <w:pPr>
        <w:pStyle w:val="5"/>
        <w:keepNext w:val="0"/>
        <w:keepLines w:val="0"/>
        <w:spacing w:line="540" w:lineRule="exact"/>
        <w:rPr>
          <w:rFonts w:hint="eastAsia" w:ascii="宋体" w:hAnsi="宋体" w:eastAsia="宋体" w:cs="宋体"/>
          <w:color w:val="auto"/>
          <w:sz w:val="24"/>
          <w:szCs w:val="24"/>
        </w:rPr>
      </w:pPr>
      <w:r>
        <w:rPr>
          <w:rFonts w:hint="eastAsia" w:ascii="宋体" w:hAnsi="宋体" w:eastAsia="宋体" w:cs="宋体"/>
          <w:color w:val="auto"/>
          <w:sz w:val="24"/>
          <w:szCs w:val="24"/>
        </w:rPr>
        <w:t>15.8暂估价</w:t>
      </w:r>
    </w:p>
    <w:p>
      <w:pPr>
        <w:spacing w:line="5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15.8.1按合同约定应当由发包人和承包人采用采购方式选择专项供应商或专业分包人的，应当由承包人作为采购人，依法组织采购工作并接受有管辖权的建设工程招标投标行政监督部门的监督。与组织采购工作有关的费用应当被认为已经包括在承包人的签约合同价(总报价)中：</w:t>
      </w:r>
    </w:p>
    <w:p>
      <w:pPr>
        <w:spacing w:line="5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(1)在任何采购工作启动前，承包人应当提前至少</w:t>
      </w:r>
      <w:r>
        <w:rPr>
          <w:rFonts w:hint="eastAsia" w:ascii="宋体" w:hAnsi="宋体" w:eastAsia="宋体" w:cs="宋体"/>
          <w:color w:val="auto"/>
          <w:sz w:val="24"/>
          <w:szCs w:val="24"/>
          <w:u w:val="single"/>
          <w:lang w:bidi="ar"/>
        </w:rPr>
        <w:t xml:space="preserve">  7  </w:t>
      </w:r>
      <w:r>
        <w:rPr>
          <w:rFonts w:hint="eastAsia" w:ascii="宋体" w:hAnsi="宋体" w:eastAsia="宋体" w:cs="宋体"/>
          <w:color w:val="auto"/>
          <w:sz w:val="24"/>
          <w:szCs w:val="24"/>
          <w:lang w:bidi="ar"/>
        </w:rPr>
        <w:t>天编制采购工作计划并通过监理人报请发包人审批，采购工作计划应当包括采购工作的时间安排、拟采用的采购方式、拟采用的资格审查方法、主要采购过程文件的编制内容、对供应商的资格条件要求、评标标准和方法、评标委员会组成、是否编制采购控制价和(或)标底以及采购控制价和(或)标底编制原则，发包人应当在监理人收到承包人报送的采购工作计划后</w:t>
      </w:r>
      <w:r>
        <w:rPr>
          <w:rFonts w:hint="eastAsia" w:ascii="宋体" w:hAnsi="宋体" w:eastAsia="宋体" w:cs="宋体"/>
          <w:color w:val="auto"/>
          <w:sz w:val="24"/>
          <w:szCs w:val="24"/>
          <w:u w:val="single"/>
          <w:lang w:bidi="ar"/>
        </w:rPr>
        <w:t xml:space="preserve"> 3 </w:t>
      </w:r>
      <w:r>
        <w:rPr>
          <w:rFonts w:hint="eastAsia" w:ascii="宋体" w:hAnsi="宋体" w:eastAsia="宋体" w:cs="宋体"/>
          <w:color w:val="auto"/>
          <w:sz w:val="24"/>
          <w:szCs w:val="24"/>
          <w:lang w:bidi="ar"/>
        </w:rPr>
        <w:t>天内给予批准或者提出修改意见。承包人应当严格按照经过发包人批准的采购工作计划开展采购工作。</w:t>
      </w:r>
    </w:p>
    <w:p>
      <w:pPr>
        <w:spacing w:line="5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(2)承包人应当在发出磋商公告(或者资格预审公告或者邀请书)、资格预审文件和磋商文件前至少</w:t>
      </w:r>
      <w:r>
        <w:rPr>
          <w:rFonts w:hint="eastAsia" w:ascii="宋体" w:hAnsi="宋体" w:eastAsia="宋体" w:cs="宋体"/>
          <w:color w:val="auto"/>
          <w:sz w:val="24"/>
          <w:szCs w:val="24"/>
          <w:u w:val="single"/>
          <w:lang w:bidi="ar"/>
        </w:rPr>
        <w:t xml:space="preserve"> 7  </w:t>
      </w:r>
      <w:r>
        <w:rPr>
          <w:rFonts w:hint="eastAsia" w:ascii="宋体" w:hAnsi="宋体" w:eastAsia="宋体" w:cs="宋体"/>
          <w:color w:val="auto"/>
          <w:sz w:val="24"/>
          <w:szCs w:val="24"/>
          <w:lang w:bidi="ar"/>
        </w:rPr>
        <w:t>天，分别将相关文件通过监理人报请发包人审批，发包人应当在监理人收到承包人报送的相关文件后</w:t>
      </w:r>
      <w:r>
        <w:rPr>
          <w:rFonts w:hint="eastAsia" w:ascii="宋体" w:hAnsi="宋体" w:eastAsia="宋体" w:cs="宋体"/>
          <w:color w:val="auto"/>
          <w:sz w:val="24"/>
          <w:szCs w:val="24"/>
          <w:u w:val="single"/>
          <w:lang w:bidi="ar"/>
        </w:rPr>
        <w:t xml:space="preserve"> 3 </w:t>
      </w:r>
      <w:r>
        <w:rPr>
          <w:rFonts w:hint="eastAsia" w:ascii="宋体" w:hAnsi="宋体" w:eastAsia="宋体" w:cs="宋体"/>
          <w:color w:val="auto"/>
          <w:sz w:val="24"/>
          <w:szCs w:val="24"/>
          <w:lang w:bidi="ar"/>
        </w:rPr>
        <w:t>天内给予批准或者提出修改意见，经发包人批准的相关文件，由承包人负责誊清整理并准备出开展实际采购工作所需要的份数，通过监理人报发包人核查并加盖发包人印章，发包人在相关文件上加盖印章只表明相关文件经过发包人审核批准。最终发出的文件应当分别报送一份给发包人和监理人备查。</w:t>
      </w:r>
    </w:p>
    <w:p>
      <w:pPr>
        <w:spacing w:line="5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(3)如果发、承包任何一方委派评标代表，评标委员会应当由七人以上单数构成。除发包人或者承包人自愿放弃委派评标代表的权利外，采购人评标代表应当分别由发包人和承包人等额委派。</w:t>
      </w:r>
    </w:p>
    <w:p>
      <w:pPr>
        <w:spacing w:line="5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(4)设有标底的，承包人应当在开标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pPr>
        <w:spacing w:line="5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(5)设有采购控制价的，承包人应当在磋商文件发出前提前7天将采购控制价报发包人审核认可，发包人应当在收到承包人报送的采购控制价后72小时内给予认可或者提出修改意见。采购控制价的最终审核和决定权属于发包人，未经发包人认可，承包人不得发出磋商文件。</w:t>
      </w:r>
    </w:p>
    <w:p>
      <w:pPr>
        <w:spacing w:line="5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(6)承包人在收到相关采购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pPr>
        <w:spacing w:line="5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(7)承包人与专业分包人或者专项供应商订立合同前</w:t>
      </w:r>
      <w:r>
        <w:rPr>
          <w:rFonts w:hint="eastAsia" w:ascii="宋体" w:hAnsi="宋体" w:eastAsia="宋体" w:cs="宋体"/>
          <w:color w:val="auto"/>
          <w:sz w:val="24"/>
          <w:szCs w:val="24"/>
          <w:u w:val="single"/>
          <w:lang w:bidi="ar"/>
        </w:rPr>
        <w:t xml:space="preserve"> 7 </w:t>
      </w:r>
      <w:r>
        <w:rPr>
          <w:rFonts w:hint="eastAsia" w:ascii="宋体" w:hAnsi="宋体" w:eastAsia="宋体" w:cs="宋体"/>
          <w:color w:val="auto"/>
          <w:sz w:val="24"/>
          <w:szCs w:val="24"/>
          <w:lang w:bidi="ar"/>
        </w:rPr>
        <w:t>天，应当将准备用于正式签订的合同文件通过监理人报发包人审核，发包人应当在监理人收到相关文件后</w:t>
      </w:r>
      <w:r>
        <w:rPr>
          <w:rFonts w:hint="eastAsia" w:ascii="宋体" w:hAnsi="宋体" w:eastAsia="宋体" w:cs="宋体"/>
          <w:color w:val="auto"/>
          <w:sz w:val="24"/>
          <w:szCs w:val="24"/>
          <w:u w:val="single"/>
          <w:lang w:bidi="ar"/>
        </w:rPr>
        <w:t xml:space="preserve"> 3 </w:t>
      </w:r>
      <w:r>
        <w:rPr>
          <w:rFonts w:hint="eastAsia" w:ascii="宋体" w:hAnsi="宋体" w:eastAsia="宋体" w:cs="宋体"/>
          <w:color w:val="auto"/>
          <w:sz w:val="24"/>
          <w:szCs w:val="24"/>
          <w:lang w:bidi="ar"/>
        </w:rPr>
        <w:t>天内给予批准或者提出修改意见，承包人应当按照发包人批准的合同文件签订相关合同，合同订立后</w:t>
      </w:r>
      <w:r>
        <w:rPr>
          <w:rFonts w:hint="eastAsia" w:ascii="宋体" w:hAnsi="宋体" w:eastAsia="宋体" w:cs="宋体"/>
          <w:color w:val="auto"/>
          <w:sz w:val="24"/>
          <w:szCs w:val="24"/>
          <w:u w:val="single"/>
          <w:lang w:bidi="ar"/>
        </w:rPr>
        <w:t xml:space="preserve"> 3 </w:t>
      </w:r>
      <w:r>
        <w:rPr>
          <w:rFonts w:hint="eastAsia" w:ascii="宋体" w:hAnsi="宋体" w:eastAsia="宋体" w:cs="宋体"/>
          <w:color w:val="auto"/>
          <w:sz w:val="24"/>
          <w:szCs w:val="24"/>
          <w:lang w:bidi="ar"/>
        </w:rPr>
        <w:t>天内，承包人应当将其中的两份副本报送监理人，其中一份由监理人报发包人留存。</w:t>
      </w:r>
    </w:p>
    <w:p>
      <w:pPr>
        <w:spacing w:line="5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(8)发包人对承包人报送文件进行审批或提出的修改意见应当合理，并符合现行有关法律法规的规定。</w:t>
      </w:r>
    </w:p>
    <w:p>
      <w:pPr>
        <w:spacing w:line="5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pPr>
        <w:spacing w:line="54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lang w:bidi="ar"/>
        </w:rPr>
        <w:t>15.8.2发包人在工程量清单中给定暂估价的材料和工程设备不属于依法必须采购的范围或未达到规定的规模标准的，按照下列约定：</w:t>
      </w:r>
      <w:r>
        <w:rPr>
          <w:rFonts w:hint="eastAsia" w:ascii="宋体" w:hAnsi="宋体" w:eastAsia="宋体" w:cs="宋体"/>
          <w:b/>
          <w:color w:val="auto"/>
          <w:sz w:val="24"/>
          <w:szCs w:val="24"/>
          <w:u w:val="single"/>
        </w:rPr>
        <w:t>磋商文件给定暂估价的材料、工程设备和暂估清单综合单价的清单项目实施时由发包方与承包方共同考察，确定材料设备品牌、规格及价格，由承包方负责采购和实施</w:t>
      </w:r>
      <w:r>
        <w:rPr>
          <w:rFonts w:hint="eastAsia" w:ascii="宋体" w:hAnsi="宋体" w:eastAsia="宋体" w:cs="宋体"/>
          <w:color w:val="auto"/>
          <w:sz w:val="24"/>
          <w:szCs w:val="24"/>
          <w:u w:val="single"/>
        </w:rPr>
        <w:t>，</w:t>
      </w:r>
      <w:r>
        <w:rPr>
          <w:rFonts w:hint="eastAsia" w:ascii="宋体" w:hAnsi="宋体" w:eastAsia="宋体" w:cs="宋体"/>
          <w:b/>
          <w:color w:val="auto"/>
          <w:sz w:val="24"/>
          <w:szCs w:val="24"/>
          <w:u w:val="single"/>
        </w:rPr>
        <w:t>结算时按发包方签证价格进行调整</w:t>
      </w:r>
      <w:r>
        <w:rPr>
          <w:rFonts w:hint="eastAsia" w:ascii="宋体" w:hAnsi="宋体" w:eastAsia="宋体" w:cs="宋体"/>
          <w:color w:val="auto"/>
          <w:sz w:val="24"/>
          <w:szCs w:val="24"/>
          <w:u w:val="single"/>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color w:val="auto"/>
          <w:sz w:val="24"/>
          <w:szCs w:val="24"/>
        </w:rPr>
        <w:t>15.8.3发包人在工程量清单中给定暂估价的专业工程不属于依法必须采购的范围或者未达到依法必须采购的规模标准的，按照下列约定：</w:t>
      </w:r>
      <w:r>
        <w:rPr>
          <w:rFonts w:hint="eastAsia" w:ascii="宋体" w:hAnsi="宋体" w:eastAsia="宋体" w:cs="宋体"/>
          <w:b/>
          <w:color w:val="auto"/>
          <w:sz w:val="24"/>
          <w:szCs w:val="24"/>
          <w:u w:val="single"/>
        </w:rPr>
        <w:t xml:space="preserve">           /            </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16.价格调整</w:t>
      </w:r>
    </w:p>
    <w:p>
      <w:pPr>
        <w:keepNext/>
        <w:keepLines/>
        <w:spacing w:line="360" w:lineRule="auto"/>
        <w:outlineLvl w:val="2"/>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rPr>
        <w:t>16.1物价波动引起的价格调整</w:t>
      </w:r>
      <w:r>
        <w:rPr>
          <w:rFonts w:hint="eastAsia" w:ascii="宋体" w:hAnsi="宋体" w:eastAsia="宋体" w:cs="宋体"/>
          <w:b/>
          <w:bCs/>
          <w:color w:val="auto"/>
          <w:sz w:val="24"/>
          <w:szCs w:val="24"/>
          <w:u w:val="single"/>
        </w:rPr>
        <w:t xml:space="preserve">   不调整  </w:t>
      </w:r>
    </w:p>
    <w:p>
      <w:pPr>
        <w:spacing w:line="360" w:lineRule="auto"/>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rPr>
        <w:t>17.计量与支付</w:t>
      </w:r>
    </w:p>
    <w:p>
      <w:pPr>
        <w:tabs>
          <w:tab w:val="left" w:pos="1505"/>
        </w:tabs>
        <w:spacing w:line="360" w:lineRule="auto"/>
        <w:ind w:firstLine="472" w:firstLineChars="196"/>
        <w:rPr>
          <w:rFonts w:hint="eastAsia" w:ascii="宋体" w:hAnsi="宋体" w:eastAsia="宋体" w:cs="宋体"/>
          <w:b/>
          <w:bCs/>
          <w:color w:val="auto"/>
          <w:sz w:val="24"/>
          <w:szCs w:val="24"/>
        </w:rPr>
      </w:pPr>
      <w:r>
        <w:rPr>
          <w:rFonts w:hint="eastAsia" w:ascii="宋体" w:hAnsi="宋体" w:eastAsia="宋体" w:cs="宋体"/>
          <w:b/>
          <w:bCs/>
          <w:color w:val="auto"/>
          <w:sz w:val="24"/>
          <w:szCs w:val="24"/>
        </w:rPr>
        <w:t>17.1计量</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17.1.2计量方法</w:t>
      </w:r>
    </w:p>
    <w:p>
      <w:pPr>
        <w:spacing w:before="62" w:beforeLines="20" w:after="62" w:afterLines="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工程量计算规则执行《建设工程工程量清单计价规范》（GB50500-2013）</w:t>
      </w:r>
      <w:r>
        <w:rPr>
          <w:rFonts w:hint="eastAsia" w:ascii="宋体" w:hAnsi="宋体" w:eastAsia="宋体" w:cs="宋体"/>
          <w:color w:val="auto"/>
          <w:sz w:val="24"/>
          <w:szCs w:val="24"/>
          <w:lang w:eastAsia="zh-CN"/>
        </w:rPr>
        <w:t>、</w:t>
      </w:r>
      <w:r>
        <w:rPr>
          <w:rFonts w:hint="eastAsia" w:ascii="宋体" w:hAnsi="宋体" w:eastAsia="宋体" w:cs="宋体"/>
          <w:sz w:val="24"/>
          <w:szCs w:val="24"/>
        </w:rPr>
        <w:t>《山东省建设工程工程量清单计价规则》或其适用的修订版本。</w:t>
      </w:r>
      <w:r>
        <w:rPr>
          <w:rFonts w:hint="eastAsia" w:ascii="宋体" w:hAnsi="宋体" w:eastAsia="宋体" w:cs="宋体"/>
          <w:color w:val="auto"/>
          <w:sz w:val="24"/>
          <w:szCs w:val="24"/>
        </w:rPr>
        <w:t>除合同另有约定外，承包人实际完成的工程量按约定的工程量计算规则和发包人与承包人共同确认的图纸进行计量。</w:t>
      </w:r>
    </w:p>
    <w:p>
      <w:pPr>
        <w:spacing w:before="62" w:beforeLines="20" w:after="62" w:afterLines="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17.1.3计量周期</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(1)本合同的计量周期为月，每月</w:t>
      </w:r>
      <w:r>
        <w:rPr>
          <w:rFonts w:hint="eastAsia" w:ascii="宋体" w:hAnsi="宋体" w:eastAsia="宋体" w:cs="宋体"/>
          <w:color w:val="auto"/>
          <w:sz w:val="24"/>
          <w:szCs w:val="24"/>
          <w:u w:val="single"/>
        </w:rPr>
        <w:t xml:space="preserve"> 26 </w:t>
      </w:r>
      <w:r>
        <w:rPr>
          <w:rFonts w:hint="eastAsia" w:ascii="宋体" w:hAnsi="宋体" w:eastAsia="宋体" w:cs="宋体"/>
          <w:color w:val="auto"/>
          <w:sz w:val="24"/>
          <w:szCs w:val="24"/>
        </w:rPr>
        <w:t>日为当月计量截止日期(不含当日)和下月计量起始日期(含当日)。</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(2)本合同</w:t>
      </w:r>
      <w:r>
        <w:rPr>
          <w:rFonts w:hint="eastAsia" w:ascii="宋体" w:hAnsi="宋体" w:eastAsia="宋体" w:cs="宋体"/>
          <w:color w:val="auto"/>
          <w:sz w:val="24"/>
          <w:szCs w:val="24"/>
          <w:u w:val="single"/>
        </w:rPr>
        <w:t>执行</w:t>
      </w:r>
      <w:r>
        <w:rPr>
          <w:rFonts w:hint="eastAsia" w:ascii="宋体" w:hAnsi="宋体" w:eastAsia="宋体" w:cs="宋体"/>
          <w:color w:val="auto"/>
          <w:sz w:val="24"/>
          <w:szCs w:val="24"/>
        </w:rPr>
        <w:t>通用合同条款本项约定的单价子目计量。总价子目计量方法按专用合同条款第17.1.5项总价子目的计量——</w:t>
      </w:r>
      <w:r>
        <w:rPr>
          <w:rFonts w:hint="eastAsia" w:ascii="宋体" w:hAnsi="宋体" w:eastAsia="宋体" w:cs="宋体"/>
          <w:color w:val="auto"/>
          <w:sz w:val="24"/>
          <w:szCs w:val="24"/>
          <w:u w:val="single"/>
        </w:rPr>
        <w:t>按实际完成工程量计量</w:t>
      </w:r>
      <w:r>
        <w:rPr>
          <w:rFonts w:hint="eastAsia" w:ascii="宋体" w:hAnsi="宋体" w:eastAsia="宋体" w:cs="宋体"/>
          <w:color w:val="auto"/>
          <w:sz w:val="24"/>
          <w:szCs w:val="24"/>
        </w:rPr>
        <w:t>。</w:t>
      </w:r>
    </w:p>
    <w:p>
      <w:pPr>
        <w:spacing w:before="62" w:beforeLines="20" w:after="62" w:afterLines="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17.1.5总价子目的计量一按实际完成工程量计量</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(1)总价子目的价格调整方法：</w:t>
      </w:r>
      <w:r>
        <w:rPr>
          <w:rFonts w:hint="eastAsia" w:ascii="宋体" w:hAnsi="宋体" w:eastAsia="宋体" w:cs="宋体"/>
          <w:color w:val="auto"/>
          <w:sz w:val="24"/>
          <w:szCs w:val="24"/>
          <w:u w:val="single"/>
        </w:rPr>
        <w:t>执行通用条款</w:t>
      </w:r>
      <w:r>
        <w:rPr>
          <w:rFonts w:hint="eastAsia" w:ascii="宋体" w:hAnsi="宋体" w:eastAsia="宋体" w:cs="宋体"/>
          <w:color w:val="auto"/>
          <w:sz w:val="24"/>
          <w:szCs w:val="24"/>
        </w:rPr>
        <w:t>。总价子目的计量和支付应以总价为基础，对承包人实际完成的工程量进行计量，是进行工程目标管理和控制进度款支付的依据。</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监理人应在收到承包人提交的工程量报表后的7天内进行复核，除不可抗力外，监理人未在约定时间内复核的，承包人提交的工程量报表中的工程量经发包人确认无异议后视为承包人实际完成的工程量，可据此计算工程价款。</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(5)除按照第15条约定的变更外，在竣工结算时总价子目的工程量不应当重新计量，签约合同价所基于的工程量即是用于竣工结算的最终工程量。</w:t>
      </w:r>
    </w:p>
    <w:p>
      <w:pPr>
        <w:keepNext/>
        <w:keepLines/>
        <w:spacing w:line="360" w:lineRule="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17.2预付款</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本项目无预付款。</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17.3工程进度付款</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17.3.2进度付款申请单</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进度付款申请单的份数：</w:t>
      </w:r>
      <w:r>
        <w:rPr>
          <w:rFonts w:hint="eastAsia" w:ascii="宋体" w:hAnsi="宋体" w:eastAsia="宋体" w:cs="宋体"/>
          <w:color w:val="auto"/>
          <w:sz w:val="24"/>
          <w:szCs w:val="24"/>
          <w:u w:val="single"/>
        </w:rPr>
        <w:t>五份</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进度付款申请单的内容：</w:t>
      </w:r>
      <w:r>
        <w:rPr>
          <w:rFonts w:hint="eastAsia" w:ascii="宋体" w:hAnsi="宋体" w:eastAsia="宋体" w:cs="宋体"/>
          <w:color w:val="auto"/>
          <w:sz w:val="24"/>
          <w:szCs w:val="24"/>
          <w:u w:val="single"/>
        </w:rPr>
        <w:t>按监理人统一要求办理</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17.3.3进度付款证书和支付时间</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(2)承包人应当按通用合同条款第23.1(1)目的约定，在最终付款期限到期后28天内，向监理人递交索赔意向通知书，说明有权按本款约定的下列标准和方法计算的逾期付款违约金。</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逾期付款违约金的计算标准为</w:t>
      </w:r>
      <w:r>
        <w:rPr>
          <w:rFonts w:hint="eastAsia" w:ascii="宋体" w:hAnsi="宋体" w:eastAsia="宋体" w:cs="宋体"/>
          <w:color w:val="auto"/>
          <w:sz w:val="24"/>
          <w:szCs w:val="24"/>
          <w:u w:val="single"/>
        </w:rPr>
        <w:t>无逾期付款违约金</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逾期付款违约金的计算方法为</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（4）进度付款涉及政府性资金的支付方法：</w:t>
      </w:r>
    </w:p>
    <w:p>
      <w:pPr>
        <w:spacing w:line="540" w:lineRule="exact"/>
        <w:ind w:firstLine="482" w:firstLineChars="200"/>
        <w:rPr>
          <w:rFonts w:hint="eastAsia" w:ascii="宋体" w:hAnsi="宋体" w:eastAsia="宋体" w:cs="宋体"/>
          <w:b/>
          <w:bCs/>
          <w:color w:val="auto"/>
          <w:sz w:val="24"/>
          <w:szCs w:val="24"/>
          <w:u w:val="single"/>
          <w:lang w:val="en-US" w:eastAsia="zh-CN"/>
        </w:rPr>
      </w:pPr>
      <w:r>
        <w:rPr>
          <w:rFonts w:hint="eastAsia" w:ascii="宋体" w:hAnsi="宋体" w:cs="宋体"/>
          <w:b/>
          <w:bCs/>
          <w:color w:val="auto"/>
          <w:sz w:val="24"/>
          <w:szCs w:val="24"/>
          <w:u w:val="single"/>
          <w:lang w:eastAsia="zh-CN"/>
        </w:rPr>
        <w:t>本工程无预付款，工程竣工验收合格后付至合同价款的40%，经审计部门审计完成后第二年付审定价款的30%，第三年无质量问题剩余30%的审计价款一次性无息付清。（工程最终结算造价以审核部门审定的造价为准）</w:t>
      </w:r>
      <w:r>
        <w:rPr>
          <w:rFonts w:hint="eastAsia" w:ascii="宋体" w:hAnsi="宋体" w:eastAsia="宋体" w:cs="宋体"/>
          <w:b/>
          <w:bCs/>
          <w:color w:val="auto"/>
          <w:sz w:val="24"/>
          <w:szCs w:val="24"/>
          <w:u w:val="single"/>
          <w:lang w:eastAsia="zh-CN"/>
        </w:rPr>
        <w:t>。</w:t>
      </w:r>
    </w:p>
    <w:p>
      <w:pPr>
        <w:spacing w:line="540" w:lineRule="exact"/>
        <w:ind w:firstLine="482" w:firstLineChars="200"/>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u w:val="single"/>
        </w:rPr>
        <w:t>为确保工程保质保量按期完工，本项目工程款承包人必须专款专用，如发现承包人挪用工程款现象， 由此造成的一切损失均有承包人承担。</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17.3.5临时付款证书</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在合同约定的期限内，承包人和监理人无法对当</w:t>
      </w:r>
      <w:bookmarkStart w:id="53" w:name="_GoBack"/>
      <w:bookmarkEnd w:id="53"/>
      <w:r>
        <w:rPr>
          <w:rFonts w:hint="eastAsia" w:ascii="宋体" w:hAnsi="宋体" w:eastAsia="宋体" w:cs="宋体"/>
          <w:color w:val="auto"/>
          <w:sz w:val="24"/>
          <w:szCs w:val="24"/>
        </w:rPr>
        <w:t>期已完工程量和按合同约定应当支付的其他款项达成一致的，监理人应当在收到承包人报送的进度付款申请单等文件后14天内，就承包人没有异议的金额准备一个临时付款证书，报送发包人审查。临时付款证书中应当说明承包人有异议部分的金额及其原因，经发包人确认无异议后，由监理人向承包人出具临时付款证书。发包人应当在监理人出具临时付款证书后28天内，将临时付款证书中确定的应付金额支付给承包人。</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对临时付款证书中列明的承包人有异议部分的金额，承包人应当按照监理人要求，提交进一步的支持性文件和(或)与监理人做进一步共同复核工作，经监理人进一步审核并认可的应付金额，应当按通用合同条款第17.3.4项的约定纳入到下二期进度付款证书中。经过进一步努力，承包人仍有异议的，按合同条款第24条的约定办理。</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17.4质量保证金</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17.4.1质量保证金金额：</w:t>
      </w:r>
      <w:r>
        <w:rPr>
          <w:rFonts w:hint="eastAsia" w:ascii="宋体" w:hAnsi="宋体" w:cs="宋体"/>
          <w:color w:val="auto"/>
          <w:sz w:val="24"/>
          <w:szCs w:val="24"/>
          <w:u w:val="single"/>
          <w:lang w:val="en-US" w:eastAsia="zh-CN"/>
        </w:rPr>
        <w:t xml:space="preserve"> </w:t>
      </w:r>
      <w:r>
        <w:rPr>
          <w:rFonts w:hint="eastAsia" w:ascii="宋体" w:hAnsi="宋体" w:eastAsia="宋体" w:cs="宋体"/>
          <w:b/>
          <w:bCs/>
          <w:color w:val="auto"/>
          <w:sz w:val="24"/>
          <w:szCs w:val="24"/>
          <w:u w:val="single"/>
        </w:rPr>
        <w:t>审定价款的3%。</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17.4.2质量保证金的扣除方法：</w:t>
      </w:r>
      <w:r>
        <w:rPr>
          <w:rFonts w:hint="eastAsia" w:ascii="宋体" w:hAnsi="宋体" w:cs="宋体"/>
          <w:color w:val="auto"/>
          <w:sz w:val="24"/>
          <w:szCs w:val="24"/>
          <w:u w:val="single"/>
          <w:lang w:val="en-US" w:eastAsia="zh-CN"/>
        </w:rPr>
        <w:t xml:space="preserve"> </w:t>
      </w:r>
      <w:r>
        <w:rPr>
          <w:rFonts w:hint="eastAsia" w:ascii="宋体" w:hAnsi="宋体" w:eastAsia="宋体" w:cs="宋体"/>
          <w:b/>
          <w:bCs/>
          <w:color w:val="auto"/>
          <w:sz w:val="24"/>
          <w:szCs w:val="24"/>
          <w:u w:val="single"/>
        </w:rPr>
        <w:t>结算审核完成后扣留审定价款的3%。</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17.5竣工结算</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17.5.1竣工付款申请单</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承包人提交竣工付款申请单的份数：</w:t>
      </w:r>
      <w:r>
        <w:rPr>
          <w:rFonts w:hint="eastAsia" w:ascii="宋体" w:hAnsi="宋体" w:eastAsia="宋体" w:cs="宋体"/>
          <w:color w:val="auto"/>
          <w:sz w:val="24"/>
          <w:szCs w:val="24"/>
          <w:u w:val="single"/>
        </w:rPr>
        <w:t>五份</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承包人提交竣工付款申请单的期限：</w:t>
      </w:r>
      <w:r>
        <w:rPr>
          <w:rFonts w:hint="eastAsia" w:ascii="宋体" w:hAnsi="宋体" w:eastAsia="宋体" w:cs="宋体"/>
          <w:color w:val="auto"/>
          <w:sz w:val="24"/>
          <w:szCs w:val="24"/>
          <w:u w:val="single"/>
        </w:rPr>
        <w:t>竣工验收合格后28天内</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竣工付款申请单的内容：</w:t>
      </w:r>
      <w:r>
        <w:rPr>
          <w:rFonts w:hint="eastAsia" w:ascii="宋体" w:hAnsi="宋体" w:eastAsia="宋体" w:cs="宋体"/>
          <w:color w:val="auto"/>
          <w:sz w:val="24"/>
          <w:szCs w:val="24"/>
          <w:u w:val="single"/>
        </w:rPr>
        <w:t>竣工结算合同总价、已支付的工程价款、应扣留的质量保证金、应支付的竣工付款金额等</w:t>
      </w:r>
      <w:r>
        <w:rPr>
          <w:rFonts w:hint="eastAsia" w:ascii="宋体" w:hAnsi="宋体" w:eastAsia="宋体" w:cs="宋体"/>
          <w:color w:val="auto"/>
          <w:sz w:val="24"/>
          <w:szCs w:val="24"/>
        </w:rPr>
        <w:t>。</w:t>
      </w:r>
    </w:p>
    <w:p>
      <w:pPr>
        <w:spacing w:line="360" w:lineRule="auto"/>
        <w:ind w:left="239" w:leftChars="114"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不管通用合同条款17.5.2项如何约定，除承包人存在违约事实外，发包人和承包人应当在监理人颁发(出具)工程接收证书后56天内办理竣工结算和竣工付款手续。</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17.6最终结清</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17.6.1最终结清申请单</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承包人提交最终结清申请单的份数：</w:t>
      </w:r>
      <w:r>
        <w:rPr>
          <w:rFonts w:hint="eastAsia" w:ascii="宋体" w:hAnsi="宋体" w:eastAsia="宋体" w:cs="宋体"/>
          <w:color w:val="auto"/>
          <w:sz w:val="24"/>
          <w:szCs w:val="24"/>
          <w:u w:val="single"/>
        </w:rPr>
        <w:t>五份</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承包人提交最终结清申请单的期限：</w:t>
      </w:r>
      <w:r>
        <w:rPr>
          <w:rFonts w:hint="eastAsia" w:ascii="宋体" w:hAnsi="宋体" w:eastAsia="宋体" w:cs="宋体"/>
          <w:color w:val="auto"/>
          <w:sz w:val="24"/>
          <w:szCs w:val="24"/>
          <w:u w:val="single"/>
        </w:rPr>
        <w:t>缺陷责任期终止证书签发后14天内</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18.竣工验收</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18.2竣工验收申请报告</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(2)承包人负责整理和提交的竣工验收资料应当符合工程所在地建设行政主管部门和(或)城市建设档案管理机构有关施工资料的要求，具体内容包括：</w:t>
      </w:r>
      <w:r>
        <w:rPr>
          <w:rFonts w:hint="eastAsia" w:ascii="宋体" w:hAnsi="宋体" w:eastAsia="宋体" w:cs="宋体"/>
          <w:color w:val="auto"/>
          <w:sz w:val="24"/>
          <w:szCs w:val="24"/>
          <w:u w:val="single"/>
        </w:rPr>
        <w:t>按工程所在地建设行政主管部门和(或)城市建设档案管理机构对竣工验收资料内容的规定</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竣工验收资料的份数：竣工验收资料的份数：除向政府主管部门备案的资料外，按现行《建设工程文件规范》《建筑资料管理规程》及《山东省建筑工程施工技术资料管理规程》归档的工程资料为3套，其竣工图的绘制及工程资料归档由承包人负责，并承担相应费用。</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竣工验收资料的费用支付方式：</w:t>
      </w:r>
      <w:r>
        <w:rPr>
          <w:rFonts w:hint="eastAsia" w:ascii="宋体" w:hAnsi="宋体" w:eastAsia="宋体" w:cs="宋体"/>
          <w:color w:val="auto"/>
          <w:sz w:val="24"/>
          <w:szCs w:val="24"/>
          <w:u w:val="single"/>
        </w:rPr>
        <w:t>由承包人自行承担</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18.3验收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18.3.5经验收合格的工程，实际竣工日期为承包人按照第18.2款提交竣工验收申请报告或按照本款重新提交竣工验收申请报告的日期(以两者中时间在后者为准)。</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18.5施工期运行</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18.5.1需要施工期运行的单位工程或设备安装工程：</w:t>
      </w:r>
      <w:r>
        <w:rPr>
          <w:rFonts w:hint="eastAsia" w:ascii="宋体" w:hAnsi="宋体" w:eastAsia="宋体" w:cs="宋体"/>
          <w:color w:val="auto"/>
          <w:sz w:val="24"/>
          <w:szCs w:val="24"/>
          <w:u w:val="single"/>
        </w:rPr>
        <w:t>根据实际情况按发包人要求</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18.6试运行</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18.6.1工程及工程设备试运行的组织与费用承担</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（1）工程设备安装具备单机无负荷试运行条件，由承包人组织试运行，费用由承包人承担。</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（2）工程设备安装具备无负荷联动试运行条件，由发包人组织试运行，费用由发包人承担。</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（3）投料试运行应在工程竣工验收后由发包人负责，如发包人要求在工程竣工验收前进行或需要承包人配合时，承包人应予配合。</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18.7竣工清场</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18.7.1监理人颁发(出具)工程接收证书后，承包人负责按照通用合同条款本项约定的要求对施工场地进行清理并承担相关费用，直至监理人检验合格为止。</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18.8施工队伍的撤离</w:t>
      </w:r>
    </w:p>
    <w:p>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承包人按照通用合同条款第18.8款约定撤离施工场地(现场)时，监理人和承包人应当办理永久工程和施工场地移交手续，移交手续以书面方式出具，发包人、监理人和承包人共同签认。</w:t>
      </w:r>
    </w:p>
    <w:p>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缺陷责任期满时，承包人可以继续在施工场地保留的人员和施工设备以及最终撤离的期限：</w:t>
      </w:r>
      <w:r>
        <w:rPr>
          <w:rFonts w:hint="eastAsia" w:ascii="宋体" w:hAnsi="宋体" w:eastAsia="宋体" w:cs="宋体"/>
          <w:color w:val="auto"/>
          <w:sz w:val="24"/>
          <w:szCs w:val="24"/>
          <w:u w:val="single"/>
        </w:rPr>
        <w:t>工程竣工并经发包人组织验收合格后，大型施工设备应撤离施工场地；缺陷责任期满时，承包人的人员和施工设备应全部撤离施工场地</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18.9中间验收</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本工程需要进行中间验收的部位如下：</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宋体" w:hAnsi="宋体" w:eastAsia="宋体" w:cs="宋体"/>
          <w:color w:val="auto"/>
          <w:sz w:val="24"/>
          <w:szCs w:val="24"/>
          <w:u w:val="single"/>
        </w:rPr>
        <w:t>监理人要求的</w:t>
      </w:r>
      <w:r>
        <w:rPr>
          <w:rFonts w:hint="eastAsia" w:ascii="宋体" w:hAnsi="宋体" w:eastAsia="宋体" w:cs="宋体"/>
          <w:color w:val="auto"/>
          <w:sz w:val="24"/>
          <w:szCs w:val="24"/>
        </w:rPr>
        <w:t>期限内进行修改后重新验收。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经监理人验收后工程质量符合约定的验收标准，但验收24小时后监理人仍不在验收记录上签字的，视为监理人已经认可验收记录，承包人可继续施工。</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19.缺陷责任与保修责任</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19.7保修责任</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(1)工程质量保修范围：</w:t>
      </w:r>
      <w:r>
        <w:rPr>
          <w:rFonts w:hint="eastAsia" w:ascii="宋体" w:hAnsi="宋体" w:eastAsia="宋体" w:cs="宋体"/>
          <w:color w:val="auto"/>
          <w:sz w:val="24"/>
          <w:szCs w:val="24"/>
          <w:u w:val="single"/>
        </w:rPr>
        <w:t>详见质量保修书</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(2)工程质量保修期限：</w:t>
      </w:r>
      <w:r>
        <w:rPr>
          <w:rFonts w:hint="eastAsia" w:ascii="宋体" w:hAnsi="宋体" w:eastAsia="宋体" w:cs="宋体"/>
          <w:color w:val="auto"/>
          <w:sz w:val="24"/>
          <w:szCs w:val="24"/>
          <w:u w:val="single"/>
        </w:rPr>
        <w:t>详见质量保修书</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(3)工程质量保修责任：</w:t>
      </w:r>
      <w:r>
        <w:rPr>
          <w:rFonts w:hint="eastAsia" w:ascii="宋体" w:hAnsi="宋体" w:eastAsia="宋体" w:cs="宋体"/>
          <w:color w:val="auto"/>
          <w:sz w:val="24"/>
          <w:szCs w:val="24"/>
          <w:u w:val="single"/>
        </w:rPr>
        <w:t>详见质量保修书</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20.保险</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20.1工程保险</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本工程</w:t>
      </w:r>
      <w:r>
        <w:rPr>
          <w:rFonts w:hint="eastAsia" w:ascii="宋体" w:hAnsi="宋体" w:eastAsia="宋体" w:cs="宋体"/>
          <w:color w:val="auto"/>
          <w:sz w:val="24"/>
          <w:szCs w:val="24"/>
          <w:u w:val="single"/>
        </w:rPr>
        <w:t xml:space="preserve"> 必须办理</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工程保险。投保工程保险时，险种为：</w:t>
      </w:r>
      <w:r>
        <w:rPr>
          <w:rFonts w:hint="eastAsia" w:ascii="宋体" w:hAnsi="宋体" w:eastAsia="宋体" w:cs="宋体"/>
          <w:color w:val="auto"/>
          <w:sz w:val="24"/>
          <w:szCs w:val="24"/>
          <w:u w:val="single"/>
        </w:rPr>
        <w:t>建设工程保险</w:t>
      </w:r>
      <w:r>
        <w:rPr>
          <w:rFonts w:hint="eastAsia" w:ascii="宋体" w:hAnsi="宋体" w:eastAsia="宋体" w:cs="宋体"/>
          <w:color w:val="auto"/>
          <w:sz w:val="24"/>
          <w:szCs w:val="24"/>
        </w:rPr>
        <w:t>，并符合以下约定。</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(1)投保人：</w:t>
      </w:r>
      <w:r>
        <w:rPr>
          <w:rFonts w:hint="eastAsia" w:ascii="宋体" w:hAnsi="宋体" w:eastAsia="宋体" w:cs="宋体"/>
          <w:color w:val="auto"/>
          <w:sz w:val="24"/>
          <w:szCs w:val="24"/>
          <w:u w:val="single"/>
        </w:rPr>
        <w:t xml:space="preserve">       承包人        </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(2)投保内容：</w:t>
      </w:r>
      <w:r>
        <w:rPr>
          <w:rFonts w:hint="eastAsia" w:ascii="宋体" w:hAnsi="宋体" w:eastAsia="宋体" w:cs="宋体"/>
          <w:color w:val="auto"/>
          <w:sz w:val="24"/>
          <w:szCs w:val="24"/>
          <w:u w:val="single"/>
        </w:rPr>
        <w:t xml:space="preserve">     建设工程保险              </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(3)保险费率：</w:t>
      </w:r>
      <w:r>
        <w:rPr>
          <w:rFonts w:hint="eastAsia" w:ascii="宋体" w:hAnsi="宋体" w:eastAsia="宋体" w:cs="宋体"/>
          <w:color w:val="auto"/>
          <w:sz w:val="24"/>
          <w:szCs w:val="24"/>
          <w:u w:val="single"/>
        </w:rPr>
        <w:t>由投保人与合同双方同意的保险人商定</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(4)保险金额：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(5)保险期限：</w:t>
      </w:r>
      <w:r>
        <w:rPr>
          <w:rFonts w:hint="eastAsia" w:ascii="宋体" w:hAnsi="宋体" w:eastAsia="宋体" w:cs="宋体"/>
          <w:color w:val="auto"/>
          <w:sz w:val="24"/>
          <w:szCs w:val="24"/>
          <w:u w:val="single"/>
        </w:rPr>
        <w:t xml:space="preserve">   全部施工周期内        </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20.4第三者责任险</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20.4.2保险金额：</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，保险费率由承包人与发包人同意的保险人商定，相关保险费由</w:t>
      </w:r>
      <w:r>
        <w:rPr>
          <w:rFonts w:hint="eastAsia" w:ascii="宋体" w:hAnsi="宋体" w:eastAsia="宋体" w:cs="宋体"/>
          <w:color w:val="auto"/>
          <w:sz w:val="24"/>
          <w:szCs w:val="24"/>
          <w:u w:val="single"/>
        </w:rPr>
        <w:t>承包人</w:t>
      </w:r>
      <w:r>
        <w:rPr>
          <w:rFonts w:hint="eastAsia" w:ascii="宋体" w:hAnsi="宋体" w:eastAsia="宋体" w:cs="宋体"/>
          <w:color w:val="auto"/>
          <w:sz w:val="24"/>
          <w:szCs w:val="24"/>
        </w:rPr>
        <w:t>承担。</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20.5其他保险</w:t>
      </w:r>
    </w:p>
    <w:p>
      <w:pPr>
        <w:spacing w:line="5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承包人应为其施工设备、进场材料和工程设备等办理的保险，险种：</w:t>
      </w:r>
      <w:r>
        <w:rPr>
          <w:rFonts w:hint="eastAsia" w:ascii="宋体" w:hAnsi="宋体" w:eastAsia="宋体" w:cs="宋体"/>
          <w:color w:val="auto"/>
          <w:sz w:val="24"/>
          <w:szCs w:val="24"/>
          <w:u w:val="single"/>
        </w:rPr>
        <w:t xml:space="preserve"> 执行通用条款   </w:t>
      </w:r>
      <w:r>
        <w:rPr>
          <w:rFonts w:hint="eastAsia" w:ascii="宋体" w:hAnsi="宋体" w:eastAsia="宋体" w:cs="宋体"/>
          <w:color w:val="auto"/>
          <w:sz w:val="24"/>
          <w:szCs w:val="24"/>
        </w:rPr>
        <w:t>，保险金额：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。承包人应为施工现场施工人员办理人身意外险，并将保险人员花名单报送发包人备案。</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20.6对各项保险的一般要求</w:t>
      </w:r>
    </w:p>
    <w:p>
      <w:pPr>
        <w:spacing w:before="93" w:beforeLines="30" w:after="93" w:afterLines="3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20.6.1保险凭证</w:t>
      </w:r>
    </w:p>
    <w:p>
      <w:pPr>
        <w:spacing w:line="360" w:lineRule="auto"/>
        <w:ind w:firstLine="240" w:firstLineChars="100"/>
        <w:rPr>
          <w:rFonts w:hint="eastAsia" w:ascii="宋体" w:hAnsi="宋体" w:eastAsia="宋体" w:cs="宋体"/>
          <w:color w:val="auto"/>
          <w:sz w:val="24"/>
          <w:szCs w:val="24"/>
          <w:u w:val="single"/>
        </w:rPr>
      </w:pPr>
      <w:r>
        <w:rPr>
          <w:rFonts w:hint="eastAsia" w:ascii="宋体" w:hAnsi="宋体" w:eastAsia="宋体" w:cs="宋体"/>
          <w:color w:val="auto"/>
          <w:sz w:val="24"/>
          <w:szCs w:val="24"/>
        </w:rPr>
        <w:t>承包人向发包人提交各项保险生效的证据和保险单副本的期限：</w:t>
      </w:r>
      <w:r>
        <w:rPr>
          <w:rFonts w:hint="eastAsia" w:ascii="宋体" w:hAnsi="宋体" w:eastAsia="宋体" w:cs="宋体"/>
          <w:color w:val="auto"/>
          <w:sz w:val="24"/>
          <w:szCs w:val="24"/>
          <w:u w:val="single"/>
        </w:rPr>
        <w:t>投保后3日内。并且将保险凭据复印件加盖公章报送发包人。</w:t>
      </w:r>
    </w:p>
    <w:p>
      <w:pPr>
        <w:spacing w:before="93" w:beforeLines="30" w:after="93" w:afterLines="3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20.6.4保险金不足的补偿</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保险金不足以补偿损失时，承包人和发包人负责补偿的责任分摊：</w:t>
      </w:r>
      <w:r>
        <w:rPr>
          <w:rFonts w:hint="eastAsia" w:ascii="宋体" w:hAnsi="宋体" w:eastAsia="宋体" w:cs="宋体"/>
          <w:color w:val="auto"/>
          <w:sz w:val="24"/>
          <w:szCs w:val="24"/>
          <w:u w:val="single"/>
        </w:rPr>
        <w:t xml:space="preserve"> 全部由责任方承担   </w:t>
      </w:r>
      <w:r>
        <w:rPr>
          <w:rFonts w:hint="eastAsia" w:ascii="宋体" w:hAnsi="宋体" w:eastAsia="宋体" w:cs="宋体"/>
          <w:color w:val="auto"/>
          <w:sz w:val="24"/>
          <w:szCs w:val="24"/>
        </w:rPr>
        <w:t>。</w:t>
      </w:r>
    </w:p>
    <w:p>
      <w:pPr>
        <w:keepNext/>
        <w:keepLines/>
        <w:pageBreakBefore w:val="0"/>
        <w:widowControl w:val="0"/>
        <w:kinsoku/>
        <w:wordWrap/>
        <w:overflowPunct/>
        <w:topLinePunct w:val="0"/>
        <w:autoSpaceDE/>
        <w:autoSpaceDN/>
        <w:bidi w:val="0"/>
        <w:adjustRightInd/>
        <w:snapToGrid/>
        <w:spacing w:line="360" w:lineRule="auto"/>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21.不可抗力</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21.1不可抗力的确认</w:t>
      </w:r>
    </w:p>
    <w:p>
      <w:pPr>
        <w:spacing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rPr>
        <w:t>21.1.1通用合同条款第21.1.1项约定的不可抗力以外的其他情形：</w:t>
      </w:r>
      <w:r>
        <w:rPr>
          <w:rFonts w:hint="eastAsia" w:ascii="宋体" w:hAnsi="宋体" w:eastAsia="宋体" w:cs="宋体"/>
          <w:color w:val="auto"/>
          <w:sz w:val="24"/>
          <w:szCs w:val="24"/>
          <w:u w:val="single"/>
        </w:rPr>
        <w:t>按国家有关部门认定的标准及政策性停工（如重污染、环保部门下达的正式通知及文件等）</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不可抗力的等级范围约定：</w:t>
      </w:r>
      <w:r>
        <w:rPr>
          <w:rFonts w:hint="eastAsia" w:ascii="宋体" w:hAnsi="宋体" w:eastAsia="宋体" w:cs="宋体"/>
          <w:color w:val="auto"/>
          <w:sz w:val="24"/>
          <w:szCs w:val="24"/>
          <w:u w:val="single"/>
        </w:rPr>
        <w:t>发包人与承包人另行协商约定。</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21.3不可抗力后果及其处理</w:t>
      </w:r>
    </w:p>
    <w:p>
      <w:pPr>
        <w:spacing w:before="93" w:beforeLines="30" w:after="93" w:afterLines="3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21.3.1不可抗力造成损害的责任</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不可抗力导致的人员伤亡、财产损失、费用增加和(或)工期延误等后果，由合同双方按通用合同条款第21.3.1项约定的原则承担。</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因不可抗力及政策性停工影响承包人履行合同约定的义务，已经引起或将引起工期延误的，可顺延工期。不可抗力或政策性停工，发包方不承担任何费用。</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21.3.2违约责任</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违反本合同各项之约定，应按照合同约定或法律规定承担违约责任；承包人违反本合同各项之约定，应按本合同约定或法律规定向发包人承担违约责任支付违约金；且发包人或承包人因对方违约均有权解除施工合同，要求违约方赔偿经济损失包括但不限于诉讼费、律师费、调查取证费、鉴定费等。</w:t>
      </w:r>
    </w:p>
    <w:p>
      <w:pPr>
        <w:spacing w:line="360" w:lineRule="auto"/>
        <w:rPr>
          <w:rFonts w:hint="eastAsia" w:ascii="宋体" w:hAnsi="宋体" w:eastAsia="宋体" w:cs="宋体"/>
          <w:color w:val="auto"/>
          <w:sz w:val="24"/>
          <w:szCs w:val="24"/>
        </w:rPr>
      </w:pPr>
      <w:r>
        <w:rPr>
          <w:rFonts w:hint="eastAsia" w:ascii="宋体" w:hAnsi="宋体" w:eastAsia="宋体" w:cs="宋体"/>
          <w:b/>
          <w:bCs/>
          <w:color w:val="auto"/>
          <w:sz w:val="24"/>
          <w:szCs w:val="24"/>
        </w:rPr>
        <w:t>24.争议的解决</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24.1争议的解决方式</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因本合同引起的或与本合同有关的任何争议，合同双方友好协商不成、不愿提请争议组评审或者不愿接受争议评审组意见的，选择下列第</w:t>
      </w:r>
      <w:r>
        <w:rPr>
          <w:rFonts w:hint="eastAsia" w:ascii="宋体" w:hAnsi="宋体" w:eastAsia="宋体" w:cs="宋体"/>
          <w:color w:val="auto"/>
          <w:sz w:val="24"/>
          <w:szCs w:val="24"/>
          <w:u w:val="single"/>
        </w:rPr>
        <w:t>贰</w:t>
      </w:r>
      <w:r>
        <w:rPr>
          <w:rFonts w:hint="eastAsia" w:ascii="宋体" w:hAnsi="宋体" w:eastAsia="宋体" w:cs="宋体"/>
          <w:color w:val="auto"/>
          <w:sz w:val="24"/>
          <w:szCs w:val="24"/>
        </w:rPr>
        <w:t>种方式解决：</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u w:val="single"/>
        </w:rPr>
        <w:t>（壹）</w:t>
      </w:r>
      <w:r>
        <w:rPr>
          <w:rFonts w:hint="eastAsia" w:ascii="宋体" w:hAnsi="宋体" w:eastAsia="宋体" w:cs="宋体"/>
          <w:color w:val="auto"/>
          <w:sz w:val="24"/>
          <w:szCs w:val="24"/>
        </w:rPr>
        <w:t>提请仲裁委员会按照该会仲裁规则进行仲裁，仲裁裁决是终局的，对合同双方均有约束力。</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u w:val="single"/>
        </w:rPr>
        <w:t>（贰）</w:t>
      </w:r>
      <w:r>
        <w:rPr>
          <w:rFonts w:hint="eastAsia" w:ascii="宋体" w:hAnsi="宋体" w:eastAsia="宋体" w:cs="宋体"/>
          <w:color w:val="auto"/>
          <w:sz w:val="24"/>
          <w:szCs w:val="24"/>
        </w:rPr>
        <w:t>向工程所在地人民法院提起诉讼。由此产生的诉讼费、律师费、鉴定费、审计费或评估费、调查取证费等由违约方承担。</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24.3争议评审</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24.3.4争议评审组邀请合同双方代表人和有关人员举行调查会的期限：</w:t>
      </w:r>
      <w:r>
        <w:rPr>
          <w:rFonts w:hint="eastAsia" w:ascii="宋体" w:hAnsi="宋体" w:eastAsia="宋体" w:cs="宋体"/>
          <w:color w:val="auto"/>
          <w:sz w:val="24"/>
          <w:szCs w:val="24"/>
          <w:u w:val="single"/>
        </w:rPr>
        <w:t>争议评审组在收到合同双方报告后的14天内。</w:t>
      </w:r>
    </w:p>
    <w:p>
      <w:pPr>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24.3.5争议评审组在调查会后作出争议评审意见的期限：</w:t>
      </w:r>
      <w:r>
        <w:rPr>
          <w:rFonts w:hint="eastAsia" w:ascii="宋体" w:hAnsi="宋体" w:eastAsia="宋体" w:cs="宋体"/>
          <w:color w:val="auto"/>
          <w:sz w:val="24"/>
          <w:szCs w:val="24"/>
          <w:highlight w:val="none"/>
          <w:u w:val="single"/>
        </w:rPr>
        <w:t>在调查会结束后的14天内</w:t>
      </w:r>
      <w:r>
        <w:rPr>
          <w:rFonts w:hint="eastAsia" w:ascii="宋体" w:hAnsi="宋体" w:eastAsia="宋体" w:cs="宋体"/>
          <w:color w:val="auto"/>
          <w:sz w:val="24"/>
          <w:szCs w:val="24"/>
          <w:highlight w:val="none"/>
        </w:rPr>
        <w:t>。</w:t>
      </w:r>
      <w:bookmarkStart w:id="44" w:name="_Toc456966899"/>
      <w:bookmarkStart w:id="45" w:name="_Toc20772"/>
      <w:bookmarkStart w:id="46" w:name="_Toc1538"/>
    </w:p>
    <w:p>
      <w:pPr>
        <w:keepNext/>
        <w:keepLines/>
        <w:spacing w:line="360" w:lineRule="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25. 补充条款</w:t>
      </w:r>
    </w:p>
    <w:p>
      <w:pPr>
        <w:spacing w:line="40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25.1施工期间的安全问题、地方关系或个体关系由施工单位自行解决。</w:t>
      </w:r>
    </w:p>
    <w:p>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bCs/>
          <w:color w:val="auto"/>
          <w:sz w:val="24"/>
          <w:szCs w:val="24"/>
        </w:rPr>
        <w:t>25.2</w:t>
      </w:r>
      <w:r>
        <w:rPr>
          <w:rFonts w:hint="eastAsia" w:ascii="宋体" w:hAnsi="宋体" w:eastAsia="宋体" w:cs="宋体"/>
          <w:color w:val="auto"/>
          <w:sz w:val="24"/>
          <w:szCs w:val="24"/>
        </w:rPr>
        <w:t>承包人产生违约行为时除按照通用条款22.1条规定处理外，由承包人向发包人全额支付缴纳的履约保证金。</w:t>
      </w:r>
    </w:p>
    <w:p>
      <w:pPr>
        <w:spacing w:line="360" w:lineRule="auto"/>
        <w:ind w:firstLine="480" w:firstLineChars="200"/>
        <w:rPr>
          <w:rFonts w:hint="eastAsia" w:ascii="宋体" w:hAnsi="宋体" w:eastAsia="宋体" w:cs="宋体"/>
          <w:b/>
          <w:bCs/>
          <w:color w:val="auto"/>
          <w:sz w:val="24"/>
          <w:szCs w:val="24"/>
        </w:rPr>
      </w:pPr>
      <w:r>
        <w:rPr>
          <w:rFonts w:hint="eastAsia" w:ascii="宋体" w:hAnsi="宋体" w:eastAsia="宋体" w:cs="宋体"/>
          <w:color w:val="auto"/>
          <w:sz w:val="24"/>
          <w:szCs w:val="24"/>
        </w:rPr>
        <w:t>25.3承包人应无条件接受发包人及监理单位的现场领导，并保持与工程其他专业队伍的严密配合对接，因拒绝现场领导，配合不足造成其他专业进度延误以及经济损失等情况，一切责任及损失概由承包人承担。</w:t>
      </w:r>
    </w:p>
    <w:p>
      <w:pPr>
        <w:spacing w:line="360" w:lineRule="auto"/>
        <w:ind w:right="69" w:rightChars="33"/>
        <w:jc w:val="left"/>
        <w:rPr>
          <w:rFonts w:hint="eastAsia" w:ascii="宋体" w:hAnsi="宋体" w:eastAsia="宋体" w:cs="宋体"/>
          <w:b/>
          <w:bCs/>
          <w:color w:val="auto"/>
          <w:sz w:val="24"/>
          <w:szCs w:val="24"/>
        </w:rPr>
      </w:pPr>
    </w:p>
    <w:p>
      <w:pPr>
        <w:spacing w:line="360" w:lineRule="auto"/>
        <w:ind w:right="69" w:rightChars="33"/>
        <w:jc w:val="left"/>
        <w:rPr>
          <w:rFonts w:hint="eastAsia" w:ascii="宋体" w:hAnsi="宋体" w:eastAsia="宋体" w:cs="宋体"/>
          <w:b/>
          <w:bCs/>
          <w:color w:val="auto"/>
          <w:sz w:val="24"/>
          <w:szCs w:val="24"/>
        </w:rPr>
      </w:pPr>
    </w:p>
    <w:p>
      <w:pPr>
        <w:spacing w:line="360" w:lineRule="auto"/>
        <w:ind w:right="69" w:rightChars="33"/>
        <w:jc w:val="left"/>
        <w:rPr>
          <w:rFonts w:hint="eastAsia" w:ascii="宋体" w:hAnsi="宋体" w:eastAsia="宋体" w:cs="宋体"/>
          <w:b/>
          <w:bCs/>
          <w:color w:val="auto"/>
          <w:sz w:val="24"/>
          <w:szCs w:val="24"/>
        </w:rPr>
      </w:pPr>
    </w:p>
    <w:p>
      <w:pPr>
        <w:spacing w:line="360" w:lineRule="auto"/>
        <w:ind w:right="69" w:rightChars="33"/>
        <w:jc w:val="left"/>
        <w:rPr>
          <w:rFonts w:hint="eastAsia" w:ascii="宋体" w:hAnsi="宋体" w:eastAsia="宋体" w:cs="宋体"/>
          <w:color w:val="auto"/>
          <w:sz w:val="24"/>
          <w:szCs w:val="24"/>
        </w:rPr>
      </w:pPr>
      <w:r>
        <w:rPr>
          <w:rFonts w:hint="eastAsia" w:ascii="宋体" w:hAnsi="宋体" w:eastAsia="宋体" w:cs="宋体"/>
          <w:b/>
          <w:bCs/>
          <w:color w:val="auto"/>
          <w:sz w:val="24"/>
          <w:szCs w:val="24"/>
        </w:rPr>
        <w:br w:type="page"/>
      </w:r>
      <w:r>
        <w:rPr>
          <w:rFonts w:hint="eastAsia" w:ascii="宋体" w:hAnsi="宋体" w:eastAsia="宋体" w:cs="宋体"/>
          <w:b/>
          <w:bCs/>
          <w:color w:val="auto"/>
          <w:sz w:val="24"/>
          <w:szCs w:val="24"/>
        </w:rPr>
        <w:t>附件一：承包人提供的材料和工程设备一览表</w:t>
      </w:r>
    </w:p>
    <w:bookmarkEnd w:id="44"/>
    <w:bookmarkEnd w:id="45"/>
    <w:bookmarkEnd w:id="46"/>
    <w:p>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承包人提供的材料和工程设备一览表</w:t>
      </w:r>
    </w:p>
    <w:p>
      <w:pPr>
        <w:spacing w:line="360" w:lineRule="auto"/>
        <w:rPr>
          <w:rFonts w:hint="eastAsia" w:ascii="宋体" w:hAnsi="宋体" w:eastAsia="宋体" w:cs="宋体"/>
          <w:color w:val="auto"/>
          <w:sz w:val="24"/>
          <w:szCs w:val="24"/>
        </w:rPr>
      </w:pPr>
    </w:p>
    <w:tbl>
      <w:tblPr>
        <w:tblStyle w:val="37"/>
        <w:tblW w:w="942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371"/>
        <w:gridCol w:w="1205"/>
        <w:gridCol w:w="716"/>
        <w:gridCol w:w="716"/>
        <w:gridCol w:w="716"/>
        <w:gridCol w:w="1050"/>
        <w:gridCol w:w="809"/>
        <w:gridCol w:w="1412"/>
        <w:gridCol w:w="92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497"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371"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材料设备</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c>
          <w:tcPr>
            <w:tcW w:w="1205"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规格</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型号</w:t>
            </w:r>
          </w:p>
        </w:tc>
        <w:tc>
          <w:tcPr>
            <w:tcW w:w="716"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单</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位</w:t>
            </w:r>
          </w:p>
        </w:tc>
        <w:tc>
          <w:tcPr>
            <w:tcW w:w="716"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数</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量</w:t>
            </w:r>
          </w:p>
        </w:tc>
        <w:tc>
          <w:tcPr>
            <w:tcW w:w="716"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单</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价</w:t>
            </w:r>
          </w:p>
        </w:tc>
        <w:tc>
          <w:tcPr>
            <w:tcW w:w="1050"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交货</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方式</w:t>
            </w:r>
          </w:p>
        </w:tc>
        <w:tc>
          <w:tcPr>
            <w:tcW w:w="809"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交货</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地点</w:t>
            </w:r>
          </w:p>
        </w:tc>
        <w:tc>
          <w:tcPr>
            <w:tcW w:w="1412"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计划</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交货</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时间</w:t>
            </w:r>
          </w:p>
        </w:tc>
        <w:tc>
          <w:tcPr>
            <w:tcW w:w="929"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2"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tcBorders>
              <w:bottom w:val="single" w:color="auto" w:sz="8" w:space="0"/>
            </w:tcBorders>
            <w:noWrap w:val="0"/>
            <w:vAlign w:val="top"/>
          </w:tcPr>
          <w:p>
            <w:pPr>
              <w:spacing w:line="360" w:lineRule="auto"/>
              <w:rPr>
                <w:rFonts w:hint="eastAsia" w:ascii="宋体" w:hAnsi="宋体" w:eastAsia="宋体" w:cs="宋体"/>
                <w:color w:val="auto"/>
                <w:sz w:val="24"/>
                <w:szCs w:val="24"/>
              </w:rPr>
            </w:pPr>
          </w:p>
        </w:tc>
        <w:tc>
          <w:tcPr>
            <w:tcW w:w="1371" w:type="dxa"/>
            <w:tcBorders>
              <w:bottom w:val="single" w:color="auto" w:sz="8" w:space="0"/>
            </w:tcBorders>
            <w:noWrap w:val="0"/>
            <w:vAlign w:val="top"/>
          </w:tcPr>
          <w:p>
            <w:pPr>
              <w:spacing w:line="360" w:lineRule="auto"/>
              <w:rPr>
                <w:rFonts w:hint="eastAsia" w:ascii="宋体" w:hAnsi="宋体" w:eastAsia="宋体" w:cs="宋体"/>
                <w:color w:val="auto"/>
                <w:sz w:val="24"/>
                <w:szCs w:val="24"/>
              </w:rPr>
            </w:pPr>
          </w:p>
        </w:tc>
        <w:tc>
          <w:tcPr>
            <w:tcW w:w="1205" w:type="dxa"/>
            <w:tcBorders>
              <w:bottom w:val="single" w:color="auto" w:sz="8" w:space="0"/>
            </w:tcBorders>
            <w:noWrap w:val="0"/>
            <w:vAlign w:val="top"/>
          </w:tcPr>
          <w:p>
            <w:pPr>
              <w:spacing w:line="360" w:lineRule="auto"/>
              <w:rPr>
                <w:rFonts w:hint="eastAsia" w:ascii="宋体" w:hAnsi="宋体" w:eastAsia="宋体" w:cs="宋体"/>
                <w:color w:val="auto"/>
                <w:sz w:val="24"/>
                <w:szCs w:val="24"/>
              </w:rPr>
            </w:pPr>
          </w:p>
        </w:tc>
        <w:tc>
          <w:tcPr>
            <w:tcW w:w="716" w:type="dxa"/>
            <w:tcBorders>
              <w:bottom w:val="single" w:color="auto" w:sz="8" w:space="0"/>
            </w:tcBorders>
            <w:noWrap w:val="0"/>
            <w:vAlign w:val="top"/>
          </w:tcPr>
          <w:p>
            <w:pPr>
              <w:spacing w:line="360" w:lineRule="auto"/>
              <w:rPr>
                <w:rFonts w:hint="eastAsia" w:ascii="宋体" w:hAnsi="宋体" w:eastAsia="宋体" w:cs="宋体"/>
                <w:color w:val="auto"/>
                <w:sz w:val="24"/>
                <w:szCs w:val="24"/>
              </w:rPr>
            </w:pPr>
          </w:p>
        </w:tc>
        <w:tc>
          <w:tcPr>
            <w:tcW w:w="716" w:type="dxa"/>
            <w:tcBorders>
              <w:bottom w:val="single" w:color="auto" w:sz="8" w:space="0"/>
            </w:tcBorders>
            <w:noWrap w:val="0"/>
            <w:vAlign w:val="top"/>
          </w:tcPr>
          <w:p>
            <w:pPr>
              <w:spacing w:line="360" w:lineRule="auto"/>
              <w:rPr>
                <w:rFonts w:hint="eastAsia" w:ascii="宋体" w:hAnsi="宋体" w:eastAsia="宋体" w:cs="宋体"/>
                <w:color w:val="auto"/>
                <w:sz w:val="24"/>
                <w:szCs w:val="24"/>
              </w:rPr>
            </w:pPr>
          </w:p>
        </w:tc>
        <w:tc>
          <w:tcPr>
            <w:tcW w:w="716" w:type="dxa"/>
            <w:tcBorders>
              <w:bottom w:val="single" w:color="auto" w:sz="8" w:space="0"/>
            </w:tcBorders>
            <w:noWrap w:val="0"/>
            <w:vAlign w:val="top"/>
          </w:tcPr>
          <w:p>
            <w:pPr>
              <w:spacing w:line="360" w:lineRule="auto"/>
              <w:rPr>
                <w:rFonts w:hint="eastAsia" w:ascii="宋体" w:hAnsi="宋体" w:eastAsia="宋体" w:cs="宋体"/>
                <w:color w:val="auto"/>
                <w:sz w:val="24"/>
                <w:szCs w:val="24"/>
              </w:rPr>
            </w:pPr>
          </w:p>
        </w:tc>
        <w:tc>
          <w:tcPr>
            <w:tcW w:w="1050" w:type="dxa"/>
            <w:tcBorders>
              <w:bottom w:val="single" w:color="auto" w:sz="8" w:space="0"/>
            </w:tcBorders>
            <w:noWrap w:val="0"/>
            <w:vAlign w:val="top"/>
          </w:tcPr>
          <w:p>
            <w:pPr>
              <w:spacing w:line="360" w:lineRule="auto"/>
              <w:rPr>
                <w:rFonts w:hint="eastAsia" w:ascii="宋体" w:hAnsi="宋体" w:eastAsia="宋体" w:cs="宋体"/>
                <w:color w:val="auto"/>
                <w:sz w:val="24"/>
                <w:szCs w:val="24"/>
              </w:rPr>
            </w:pPr>
          </w:p>
        </w:tc>
        <w:tc>
          <w:tcPr>
            <w:tcW w:w="809" w:type="dxa"/>
            <w:tcBorders>
              <w:bottom w:val="single" w:color="auto" w:sz="8" w:space="0"/>
            </w:tcBorders>
            <w:noWrap w:val="0"/>
            <w:vAlign w:val="top"/>
          </w:tcPr>
          <w:p>
            <w:pPr>
              <w:spacing w:line="360" w:lineRule="auto"/>
              <w:rPr>
                <w:rFonts w:hint="eastAsia" w:ascii="宋体" w:hAnsi="宋体" w:eastAsia="宋体" w:cs="宋体"/>
                <w:color w:val="auto"/>
                <w:sz w:val="24"/>
                <w:szCs w:val="24"/>
              </w:rPr>
            </w:pPr>
          </w:p>
        </w:tc>
        <w:tc>
          <w:tcPr>
            <w:tcW w:w="1412" w:type="dxa"/>
            <w:tcBorders>
              <w:bottom w:val="single" w:color="auto" w:sz="8" w:space="0"/>
            </w:tcBorders>
            <w:noWrap w:val="0"/>
            <w:vAlign w:val="top"/>
          </w:tcPr>
          <w:p>
            <w:pPr>
              <w:spacing w:line="360" w:lineRule="auto"/>
              <w:rPr>
                <w:rFonts w:hint="eastAsia" w:ascii="宋体" w:hAnsi="宋体" w:eastAsia="宋体" w:cs="宋体"/>
                <w:color w:val="auto"/>
                <w:sz w:val="24"/>
                <w:szCs w:val="24"/>
              </w:rPr>
            </w:pPr>
          </w:p>
        </w:tc>
        <w:tc>
          <w:tcPr>
            <w:tcW w:w="929" w:type="dxa"/>
            <w:tcBorders>
              <w:bottom w:val="single" w:color="auto" w:sz="8" w:space="0"/>
            </w:tcBorders>
            <w:noWrap w:val="0"/>
            <w:vAlign w:val="top"/>
          </w:tcPr>
          <w:p>
            <w:pPr>
              <w:spacing w:line="360" w:lineRule="auto"/>
              <w:rPr>
                <w:rFonts w:hint="eastAsia" w:ascii="宋体" w:hAnsi="宋体" w:eastAsia="宋体" w:cs="宋体"/>
                <w:color w:val="auto"/>
                <w:sz w:val="24"/>
                <w:szCs w:val="24"/>
              </w:rPr>
            </w:pPr>
          </w:p>
        </w:tc>
      </w:tr>
    </w:tbl>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r>
        <w:rPr>
          <w:rFonts w:hint="eastAsia" w:ascii="宋体" w:hAnsi="宋体" w:eastAsia="宋体" w:cs="宋体"/>
          <w:b/>
          <w:bCs/>
          <w:color w:val="auto"/>
          <w:sz w:val="24"/>
          <w:szCs w:val="24"/>
        </w:rPr>
        <w:t>附件二：发包人提供的材料和工程设备一览表</w:t>
      </w:r>
    </w:p>
    <w:p>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发包人提供的材料和工程设备一览表</w:t>
      </w:r>
    </w:p>
    <w:p>
      <w:pPr>
        <w:spacing w:line="360" w:lineRule="auto"/>
        <w:jc w:val="center"/>
        <w:rPr>
          <w:rFonts w:hint="eastAsia" w:ascii="宋体" w:hAnsi="宋体" w:eastAsia="宋体" w:cs="宋体"/>
          <w:b/>
          <w:bCs/>
          <w:color w:val="auto"/>
          <w:sz w:val="24"/>
          <w:szCs w:val="24"/>
        </w:rPr>
      </w:pPr>
    </w:p>
    <w:tbl>
      <w:tblPr>
        <w:tblStyle w:val="37"/>
        <w:tblW w:w="1020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38"/>
        <w:gridCol w:w="1485"/>
        <w:gridCol w:w="1303"/>
        <w:gridCol w:w="775"/>
        <w:gridCol w:w="775"/>
        <w:gridCol w:w="775"/>
        <w:gridCol w:w="1138"/>
        <w:gridCol w:w="1138"/>
        <w:gridCol w:w="1138"/>
        <w:gridCol w:w="113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538"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485"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材料设备</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c>
          <w:tcPr>
            <w:tcW w:w="1303"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规格</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型号</w:t>
            </w:r>
          </w:p>
        </w:tc>
        <w:tc>
          <w:tcPr>
            <w:tcW w:w="775"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单</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位</w:t>
            </w:r>
          </w:p>
        </w:tc>
        <w:tc>
          <w:tcPr>
            <w:tcW w:w="775"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数</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量</w:t>
            </w:r>
          </w:p>
        </w:tc>
        <w:tc>
          <w:tcPr>
            <w:tcW w:w="775"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单</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价</w:t>
            </w:r>
          </w:p>
        </w:tc>
        <w:tc>
          <w:tcPr>
            <w:tcW w:w="1138"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交货</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方式</w:t>
            </w:r>
          </w:p>
        </w:tc>
        <w:tc>
          <w:tcPr>
            <w:tcW w:w="1138"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交货</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地点</w:t>
            </w:r>
          </w:p>
        </w:tc>
        <w:tc>
          <w:tcPr>
            <w:tcW w:w="1138"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计划</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交货</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时间</w:t>
            </w:r>
          </w:p>
        </w:tc>
        <w:tc>
          <w:tcPr>
            <w:tcW w:w="1138"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bl>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备注：除合同另有约定外，本表所列发包人供应材料和工程设备的数量不考虑施工损耗，施工损耗被认为已经包括在承包人的报价中。</w:t>
      </w:r>
    </w:p>
    <w:p>
      <w:pPr>
        <w:keepNext/>
        <w:keepLines/>
        <w:spacing w:line="360" w:lineRule="auto"/>
        <w:jc w:val="left"/>
        <w:outlineLvl w:val="2"/>
        <w:rPr>
          <w:rFonts w:hint="eastAsia" w:ascii="宋体" w:hAnsi="宋体" w:eastAsia="宋体" w:cs="宋体"/>
          <w:b/>
          <w:bCs/>
          <w:color w:val="auto"/>
          <w:sz w:val="24"/>
          <w:szCs w:val="24"/>
        </w:rPr>
      </w:pPr>
    </w:p>
    <w:p>
      <w:pPr>
        <w:keepNext/>
        <w:keepLines/>
        <w:spacing w:line="360" w:lineRule="auto"/>
        <w:jc w:val="left"/>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附件三：质量保修书格式</w:t>
      </w:r>
    </w:p>
    <w:p>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工程质量保修书</w:t>
      </w:r>
    </w:p>
    <w:p>
      <w:pPr>
        <w:spacing w:line="360" w:lineRule="auto"/>
        <w:ind w:firstLine="600" w:firstLineChars="250"/>
        <w:rPr>
          <w:rFonts w:hint="eastAsia" w:ascii="宋体" w:hAnsi="宋体" w:eastAsia="宋体" w:cs="宋体"/>
          <w:color w:val="auto"/>
          <w:sz w:val="24"/>
          <w:szCs w:val="24"/>
          <w:u w:val="single"/>
        </w:rPr>
      </w:pPr>
      <w:r>
        <w:rPr>
          <w:rFonts w:hint="eastAsia" w:ascii="宋体" w:hAnsi="宋体" w:eastAsia="宋体" w:cs="宋体"/>
          <w:color w:val="auto"/>
          <w:sz w:val="24"/>
          <w:szCs w:val="24"/>
        </w:rPr>
        <w:t>发包人：</w:t>
      </w:r>
      <w:r>
        <w:rPr>
          <w:rFonts w:hint="eastAsia" w:ascii="宋体" w:hAnsi="宋体" w:eastAsia="宋体" w:cs="宋体"/>
          <w:color w:val="auto"/>
          <w:sz w:val="24"/>
          <w:szCs w:val="24"/>
          <w:u w:val="single"/>
          <w:lang w:eastAsia="zh-CN"/>
        </w:rPr>
        <w:t>邹城市石墙镇人民政府</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pPr>
        <w:spacing w:line="360" w:lineRule="auto"/>
        <w:ind w:firstLine="600" w:firstLineChars="250"/>
        <w:rPr>
          <w:rFonts w:hint="eastAsia" w:ascii="宋体" w:hAnsi="宋体" w:eastAsia="宋体" w:cs="宋体"/>
          <w:color w:val="auto"/>
          <w:sz w:val="24"/>
          <w:szCs w:val="24"/>
          <w:u w:val="single"/>
        </w:rPr>
      </w:pPr>
      <w:r>
        <w:rPr>
          <w:rFonts w:hint="eastAsia" w:ascii="宋体" w:hAnsi="宋体" w:eastAsia="宋体" w:cs="宋体"/>
          <w:color w:val="auto"/>
          <w:sz w:val="24"/>
          <w:szCs w:val="24"/>
        </w:rPr>
        <w:t>承包人：</w:t>
      </w:r>
      <w:r>
        <w:rPr>
          <w:rFonts w:hint="eastAsia" w:ascii="宋体" w:hAnsi="宋体" w:eastAsia="宋体" w:cs="宋体"/>
          <w:color w:val="auto"/>
          <w:sz w:val="24"/>
          <w:szCs w:val="24"/>
          <w:u w:val="single"/>
        </w:rPr>
        <w:t xml:space="preserve">                               </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发包人、承包人根据《中华人民共和国建筑法》、《建设工程质量管理条例》，经协商一致，对</w:t>
      </w:r>
      <w:r>
        <w:rPr>
          <w:rFonts w:hint="eastAsia" w:ascii="宋体" w:hAnsi="宋体" w:cs="宋体"/>
          <w:color w:val="auto"/>
          <w:sz w:val="24"/>
          <w:szCs w:val="24"/>
          <w:u w:val="single"/>
          <w:lang w:eastAsia="zh-CN"/>
        </w:rPr>
        <w:t>邹城市石墙镇2023年A类村-姜庄村街道提升项目</w:t>
      </w:r>
      <w:r>
        <w:rPr>
          <w:rFonts w:hint="eastAsia" w:ascii="宋体" w:hAnsi="宋体" w:eastAsia="宋体" w:cs="宋体"/>
          <w:color w:val="auto"/>
          <w:sz w:val="24"/>
          <w:szCs w:val="24"/>
        </w:rPr>
        <w:t>签订保修书。</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一、工程保修范围和内容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承包人在保修期内，按照有关法律、法规、规章的管理规定和双方约定，承担本工程保修责任。</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具体保修的内容，双方约定如下：</w:t>
      </w:r>
      <w:r>
        <w:rPr>
          <w:rFonts w:hint="eastAsia" w:ascii="宋体" w:hAnsi="宋体" w:eastAsia="宋体" w:cs="宋体"/>
          <w:color w:val="auto"/>
          <w:sz w:val="24"/>
          <w:szCs w:val="24"/>
          <w:highlight w:val="none"/>
          <w:u w:val="single"/>
        </w:rPr>
        <w:t>承包范围内的所有工程内容</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二、保修期</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rPr>
        <w:t>双方根据《建设工程质量管理条例》及有关规定，约定本工程的保修期如下：</w:t>
      </w:r>
      <w:r>
        <w:rPr>
          <w:rFonts w:hint="eastAsia" w:ascii="宋体" w:hAnsi="宋体" w:eastAsia="宋体" w:cs="宋体"/>
          <w:color w:val="auto"/>
          <w:sz w:val="24"/>
          <w:szCs w:val="24"/>
          <w:highlight w:val="none"/>
        </w:rPr>
        <w:t>全部工程施工为</w:t>
      </w:r>
      <w:r>
        <w:rPr>
          <w:rFonts w:hint="eastAsia" w:ascii="宋体" w:hAnsi="宋体" w:eastAsia="宋体" w:cs="宋体"/>
          <w:color w:val="auto"/>
          <w:sz w:val="24"/>
          <w:szCs w:val="24"/>
          <w:highlight w:val="none"/>
          <w:u w:val="single"/>
        </w:rPr>
        <w:t xml:space="preserve"> 二 </w:t>
      </w:r>
      <w:r>
        <w:rPr>
          <w:rFonts w:hint="eastAsia" w:ascii="宋体" w:hAnsi="宋体" w:eastAsia="宋体" w:cs="宋体"/>
          <w:color w:val="auto"/>
          <w:sz w:val="24"/>
          <w:szCs w:val="24"/>
          <w:highlight w:val="none"/>
        </w:rPr>
        <w:t>年；</w:t>
      </w:r>
    </w:p>
    <w:p>
      <w:pPr>
        <w:spacing w:line="360" w:lineRule="auto"/>
        <w:ind w:firstLine="480" w:firstLineChars="200"/>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其他项目保修期限约定如下：</w:t>
      </w:r>
      <w:r>
        <w:rPr>
          <w:rFonts w:hint="eastAsia" w:ascii="宋体" w:hAnsi="宋体" w:eastAsia="宋体" w:cs="宋体"/>
          <w:color w:val="auto"/>
          <w:sz w:val="24"/>
          <w:szCs w:val="24"/>
          <w:u w:val="single"/>
        </w:rPr>
        <w:t xml:space="preserve">  其他未尽事项执行国家相关规定。</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三、保修责任</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1、属于责任范围、内容的项目，承包人应当在接到保修通知之日起7天内派人保修。承包人不在约定期限内派人保修的，发包人可以委托他人修理。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2、发生紧急抢修事故的，承包人在接到事故通知后，应当立即到达事故现场抢修。</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对于涉及结构安全的质量问题，应当按照《房屋建筑工程质量保修办法》的规定，立即向当地建设行政主管部门报告，采取安全防范措施；由原设计人或者具有相应资质等级的设计人提出保修方案，承包人实施保修。</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4、质量保修完成后，由发包人组织验收。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四、保修费用</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保修费用由造成质量缺陷的责任方承担。</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五、其他</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双方约定的其他工程保修责任事项：</w:t>
      </w:r>
    </w:p>
    <w:p>
      <w:pPr>
        <w:spacing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 xml:space="preserve">                                                                                     </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本工程保修书，由施工合同发包人、承包人双方在竣工验收前共同签署，作为施工合同附件，其有效期限至保修期满。</w:t>
      </w:r>
    </w:p>
    <w:p>
      <w:pPr>
        <w:spacing w:line="360" w:lineRule="auto"/>
        <w:ind w:firstLine="480" w:firstLineChars="200"/>
        <w:rPr>
          <w:rFonts w:hint="eastAsia" w:ascii="宋体" w:hAnsi="宋体" w:eastAsia="宋体" w:cs="宋体"/>
          <w:color w:val="auto"/>
          <w:sz w:val="24"/>
          <w:szCs w:val="24"/>
        </w:rPr>
      </w:pP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发包人：(公章)                                   承包人： (公章)</w:t>
      </w:r>
    </w:p>
    <w:p>
      <w:pPr>
        <w:spacing w:line="360" w:lineRule="auto"/>
        <w:ind w:firstLine="480" w:firstLineChars="200"/>
        <w:rPr>
          <w:rFonts w:hint="eastAsia" w:ascii="宋体" w:hAnsi="宋体" w:eastAsia="宋体" w:cs="宋体"/>
          <w:color w:val="auto"/>
          <w:sz w:val="24"/>
          <w:szCs w:val="24"/>
        </w:rPr>
      </w:pP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法定地址：                                       法定地址：</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                                   法定代表人或其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授权委托人：(签字)                               授权委托人： (签字)</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电话：                                           电话：</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传真：                                           传真：</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电子邮箱和微信：                                 电子邮箱和微信：</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开户银行：                                       开户银行： </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帐号：                                           帐号：</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邮政编码：                                       邮政编码：</w:t>
      </w:r>
      <w:r>
        <w:rPr>
          <w:rFonts w:hint="eastAsia" w:ascii="宋体" w:hAnsi="宋体" w:eastAsia="宋体" w:cs="宋体"/>
          <w:color w:val="auto"/>
          <w:sz w:val="24"/>
          <w:szCs w:val="24"/>
        </w:rPr>
        <w:br w:type="page"/>
      </w:r>
    </w:p>
    <w:p>
      <w:pPr>
        <w:keepNext/>
        <w:keepLines/>
        <w:spacing w:line="360" w:lineRule="auto"/>
        <w:jc w:val="left"/>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附件四：廉政责任书格式</w:t>
      </w:r>
    </w:p>
    <w:p>
      <w:pPr>
        <w:spacing w:line="360" w:lineRule="auto"/>
        <w:ind w:firstLine="480" w:firstLineChars="200"/>
        <w:jc w:val="center"/>
        <w:rPr>
          <w:rFonts w:hint="eastAsia" w:ascii="宋体" w:hAnsi="宋体" w:eastAsia="宋体" w:cs="宋体"/>
          <w:color w:val="auto"/>
          <w:sz w:val="24"/>
          <w:szCs w:val="24"/>
        </w:rPr>
      </w:pPr>
      <w:r>
        <w:rPr>
          <w:rFonts w:hint="eastAsia" w:ascii="宋体" w:hAnsi="宋体" w:eastAsia="宋体" w:cs="宋体"/>
          <w:color w:val="auto"/>
          <w:sz w:val="24"/>
          <w:szCs w:val="24"/>
        </w:rPr>
        <w:t>建设工程廉政责任书</w:t>
      </w:r>
    </w:p>
    <w:p>
      <w:pPr>
        <w:spacing w:line="360" w:lineRule="auto"/>
        <w:ind w:firstLine="600" w:firstLineChars="250"/>
        <w:rPr>
          <w:rFonts w:hint="eastAsia" w:ascii="宋体" w:hAnsi="宋体" w:eastAsia="宋体" w:cs="宋体"/>
          <w:color w:val="auto"/>
          <w:sz w:val="24"/>
          <w:szCs w:val="24"/>
          <w:u w:val="single"/>
        </w:rPr>
      </w:pPr>
      <w:r>
        <w:rPr>
          <w:rFonts w:hint="eastAsia" w:ascii="宋体" w:hAnsi="宋体" w:eastAsia="宋体" w:cs="宋体"/>
          <w:color w:val="auto"/>
          <w:sz w:val="24"/>
          <w:szCs w:val="24"/>
        </w:rPr>
        <w:t>发包人：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eastAsia="zh-CN"/>
        </w:rPr>
        <w:t>邹城市石墙镇人民政府</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pPr>
        <w:spacing w:line="360" w:lineRule="auto"/>
        <w:ind w:firstLine="600" w:firstLineChars="250"/>
        <w:rPr>
          <w:rFonts w:hint="eastAsia" w:ascii="宋体" w:hAnsi="宋体" w:eastAsia="宋体" w:cs="宋体"/>
          <w:color w:val="auto"/>
          <w:sz w:val="24"/>
          <w:szCs w:val="24"/>
          <w:u w:val="single"/>
        </w:rPr>
      </w:pPr>
      <w:r>
        <w:rPr>
          <w:rFonts w:hint="eastAsia" w:ascii="宋体" w:hAnsi="宋体" w:eastAsia="宋体" w:cs="宋体"/>
          <w:color w:val="auto"/>
          <w:sz w:val="24"/>
          <w:szCs w:val="24"/>
        </w:rPr>
        <w:t>承包人：</w:t>
      </w:r>
      <w:r>
        <w:rPr>
          <w:rFonts w:hint="eastAsia" w:ascii="宋体" w:hAnsi="宋体" w:eastAsia="宋体" w:cs="宋体"/>
          <w:color w:val="auto"/>
          <w:sz w:val="24"/>
          <w:szCs w:val="24"/>
          <w:u w:val="single"/>
        </w:rPr>
        <w:t xml:space="preserve">                            </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一、双方的责任</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1.1应严格遵守国家关于建设工程的有关法律、法规，相关政策，以及廉政建设的各项规定。</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1.2严格执行建设工程合同文件，自觉按合同办事。</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1.3各项活动必须坚持公开、公平、公正、诚信、透明的原则(除法律法规另有规定者外)，不得为获取不正当的利益，损害国家、集体和对方利益，不得违反建设工程管理的规章制度。</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1.4发现对方在业务活动中有违规、违纪、违法行为的，应及时提醒对方，情节严重的，应向其上级主管部门或纪检监察、司法等有关机关举报。</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二、发包人责任</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发包人的领导和从事该建设工程项目的工作人员，在工程建设的事前、事中、事后应遵守以下规定：</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2.1不得向承包人和相关单位索要或接受回扣、礼金、有价证券、贵重物品和好处费、感谢费等。</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2.2不得在承包人和相关单位报销任何应由发包人或个人支付的费用。</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2.3不得要求、暗示或接受承包人和相关单位为个人装修住房、婚丧嫁娶、配偶子女的工作安排以及出国(境)、旅游等提供方便。</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2.4不得参加有可能影响公正执行公务的承包人和相关单位的宴请、健身、娱乐等活动。</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2.5不得向承包人和相关单位介绍或为配偶、子女、亲属参与同发包人工程建设管理合同有关的业务活动；不得以任何理由要求承包人和相关单位使用某种产品、材料和设备。</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三、承包人责任</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应与发包人保持正常的业务交往，按照有关法律法规和程序开展业务工作，严格执行工程建设的有关方针、政策，执行工程建设强制性标准，并遵守以下规定：</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3.1不得以任何理由向发包人及其工作人员索要、接受或赠送礼金、有价证券、贵重物品及回扣、好处费、感谢费等。</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3.2不得以任何理由为发包人和相关单位报销应由对方或个人支付的费用。</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3.3不得接受或暗示为发包人、相关单位或个人装修住房、婚丧嫁娶、配偶子女的工作安排以及出国(境)、旅游等提供方便。</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3.4不得以任何理由为发包人、相关单位或个人组织有可能影响公正执行公务的宴请、健身、娱乐等活动。</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四、违约责任</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4.1发包人工作人员有违反本责任书第一、二条责任行为的，依据有关法律、法规给予处理；涉嫌犯罪的，移交司法机关追究刑事责任；给承包人单位造成经济损失的，应予以赔偿。</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4.2承包人工作人员有违反本责任书第一、三条责任行为的，依据有关法律法规处理；涉嫌犯罪的，移交司法机关追究刑事责任；给发包人单位造成经济损失的，应予以赔偿。</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4.3本责任书作为建设工程合同的组成部分，与建设工程合同具有同等法律效力。经双方签署后立即生效。</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五、责任书有效期</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本责任书的有效期为双方签署之日起至该工程项目竣工验收合格时止。</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六、责任书份数</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本责任书一式二份，发包人承包人各执一份，具有同等效力。</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发包人：(公章)                                   承包人： (公章)</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法定地址：                                       法定地址：</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                                   法定代表人或其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授权委托人：(签字)                               授权委托人： (签字)</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电话：                                           电话：</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传真：                                           传真：</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电子邮箱和微信：                                 电子邮箱和微信：</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开户银行：                                       开户银行： </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帐号：                                           帐号：</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邮政编码：                                       邮政编码：</w:t>
      </w:r>
    </w:p>
    <w:p>
      <w:pPr>
        <w:spacing w:line="360" w:lineRule="auto"/>
        <w:rPr>
          <w:rFonts w:ascii="宋体" w:hAnsi="宋体" w:cs="宋体"/>
          <w:b/>
          <w:bCs/>
          <w:color w:val="auto"/>
          <w:szCs w:val="21"/>
        </w:rPr>
      </w:pPr>
    </w:p>
    <w:p>
      <w:pPr>
        <w:spacing w:line="360" w:lineRule="auto"/>
        <w:rPr>
          <w:rFonts w:ascii="宋体" w:hAnsi="宋体" w:cs="宋体"/>
          <w:b/>
          <w:bCs/>
          <w:color w:val="auto"/>
          <w:szCs w:val="21"/>
        </w:rPr>
      </w:pPr>
    </w:p>
    <w:p>
      <w:pPr>
        <w:spacing w:line="360" w:lineRule="auto"/>
        <w:rPr>
          <w:rFonts w:ascii="宋体" w:hAnsi="宋体" w:cs="宋体"/>
          <w:b/>
          <w:bCs/>
          <w:color w:val="auto"/>
          <w:szCs w:val="21"/>
        </w:rPr>
      </w:pPr>
    </w:p>
    <w:p>
      <w:pPr>
        <w:spacing w:line="360" w:lineRule="auto"/>
        <w:rPr>
          <w:rFonts w:ascii="宋体" w:hAnsi="宋体" w:cs="宋体"/>
          <w:b/>
          <w:bCs/>
          <w:color w:val="auto"/>
          <w:szCs w:val="21"/>
        </w:rPr>
      </w:pPr>
    </w:p>
    <w:p>
      <w:pPr>
        <w:spacing w:line="360" w:lineRule="auto"/>
        <w:rPr>
          <w:rFonts w:ascii="宋体" w:hAnsi="宋体" w:cs="宋体"/>
          <w:b/>
          <w:bCs/>
          <w:color w:val="auto"/>
          <w:szCs w:val="21"/>
        </w:rPr>
      </w:pPr>
    </w:p>
    <w:p>
      <w:pPr>
        <w:spacing w:line="360" w:lineRule="auto"/>
        <w:rPr>
          <w:rFonts w:hint="eastAsia" w:ascii="宋体" w:hAnsi="宋体" w:cs="宋体"/>
          <w:b/>
          <w:bCs/>
          <w:color w:val="auto"/>
          <w:szCs w:val="21"/>
        </w:rPr>
      </w:pPr>
    </w:p>
    <w:p>
      <w:pPr>
        <w:spacing w:line="560" w:lineRule="exact"/>
        <w:jc w:val="center"/>
        <w:outlineLvl w:val="0"/>
        <w:rPr>
          <w:rFonts w:hint="eastAsia" w:ascii="宋体" w:hAnsi="宋体" w:cs="宋体"/>
          <w:b/>
          <w:color w:val="auto"/>
          <w:sz w:val="48"/>
          <w:szCs w:val="32"/>
        </w:rPr>
      </w:pPr>
    </w:p>
    <w:p>
      <w:pPr>
        <w:spacing w:line="560" w:lineRule="exact"/>
        <w:jc w:val="center"/>
        <w:outlineLvl w:val="0"/>
        <w:rPr>
          <w:rFonts w:hint="eastAsia" w:ascii="宋体" w:hAnsi="宋体" w:cs="宋体"/>
          <w:b/>
          <w:color w:val="auto"/>
          <w:sz w:val="48"/>
          <w:szCs w:val="32"/>
        </w:rPr>
      </w:pPr>
    </w:p>
    <w:p>
      <w:pPr>
        <w:spacing w:line="560" w:lineRule="exact"/>
        <w:jc w:val="center"/>
        <w:outlineLvl w:val="0"/>
        <w:rPr>
          <w:rFonts w:hint="eastAsia" w:ascii="宋体" w:hAnsi="宋体" w:cs="宋体"/>
          <w:b/>
          <w:color w:val="auto"/>
          <w:sz w:val="48"/>
          <w:szCs w:val="32"/>
        </w:rPr>
      </w:pPr>
    </w:p>
    <w:p>
      <w:pPr>
        <w:spacing w:line="560" w:lineRule="exact"/>
        <w:jc w:val="center"/>
        <w:outlineLvl w:val="0"/>
        <w:rPr>
          <w:rFonts w:hint="eastAsia" w:ascii="宋体" w:hAnsi="宋体" w:cs="宋体"/>
          <w:b/>
          <w:color w:val="auto"/>
          <w:sz w:val="48"/>
          <w:szCs w:val="32"/>
        </w:rPr>
      </w:pPr>
    </w:p>
    <w:p>
      <w:pPr>
        <w:spacing w:line="560" w:lineRule="exact"/>
        <w:jc w:val="center"/>
        <w:outlineLvl w:val="0"/>
        <w:rPr>
          <w:rFonts w:hint="eastAsia" w:ascii="宋体" w:hAnsi="宋体" w:cs="宋体"/>
          <w:b/>
          <w:color w:val="auto"/>
          <w:sz w:val="48"/>
          <w:szCs w:val="32"/>
        </w:rPr>
      </w:pPr>
    </w:p>
    <w:p>
      <w:pPr>
        <w:spacing w:line="560" w:lineRule="exact"/>
        <w:jc w:val="center"/>
        <w:outlineLvl w:val="0"/>
        <w:rPr>
          <w:rFonts w:hint="eastAsia" w:ascii="宋体" w:hAnsi="宋体" w:cs="宋体"/>
          <w:b/>
          <w:color w:val="auto"/>
          <w:sz w:val="48"/>
          <w:szCs w:val="32"/>
        </w:rPr>
      </w:pPr>
    </w:p>
    <w:p>
      <w:pPr>
        <w:spacing w:line="560" w:lineRule="exact"/>
        <w:jc w:val="center"/>
        <w:outlineLvl w:val="0"/>
        <w:rPr>
          <w:rFonts w:hint="eastAsia" w:ascii="宋体" w:hAnsi="宋体" w:cs="宋体"/>
          <w:b/>
          <w:color w:val="auto"/>
          <w:sz w:val="48"/>
          <w:szCs w:val="32"/>
        </w:rPr>
      </w:pPr>
    </w:p>
    <w:p>
      <w:pPr>
        <w:spacing w:line="560" w:lineRule="exact"/>
        <w:jc w:val="center"/>
        <w:outlineLvl w:val="0"/>
        <w:rPr>
          <w:rFonts w:hint="eastAsia" w:ascii="宋体" w:hAnsi="宋体" w:cs="宋体"/>
          <w:b/>
          <w:color w:val="auto"/>
          <w:sz w:val="48"/>
          <w:szCs w:val="32"/>
        </w:rPr>
      </w:pPr>
    </w:p>
    <w:p>
      <w:pPr>
        <w:spacing w:line="560" w:lineRule="exact"/>
        <w:jc w:val="center"/>
        <w:outlineLvl w:val="0"/>
        <w:rPr>
          <w:rFonts w:hint="eastAsia" w:ascii="宋体" w:hAnsi="宋体" w:cs="宋体"/>
          <w:b/>
          <w:color w:val="auto"/>
          <w:sz w:val="48"/>
          <w:szCs w:val="32"/>
        </w:rPr>
      </w:pPr>
    </w:p>
    <w:p>
      <w:pPr>
        <w:spacing w:line="560" w:lineRule="exact"/>
        <w:jc w:val="center"/>
        <w:outlineLvl w:val="0"/>
        <w:rPr>
          <w:rFonts w:hint="eastAsia" w:ascii="宋体" w:hAnsi="宋体" w:cs="宋体"/>
          <w:b/>
          <w:color w:val="auto"/>
          <w:sz w:val="48"/>
          <w:szCs w:val="32"/>
        </w:rPr>
      </w:pPr>
    </w:p>
    <w:p>
      <w:pPr>
        <w:spacing w:line="560" w:lineRule="exact"/>
        <w:jc w:val="center"/>
        <w:outlineLvl w:val="0"/>
        <w:rPr>
          <w:rFonts w:hint="eastAsia" w:ascii="宋体" w:hAnsi="宋体" w:cs="宋体"/>
          <w:b/>
          <w:color w:val="auto"/>
          <w:sz w:val="48"/>
          <w:szCs w:val="32"/>
        </w:rPr>
      </w:pPr>
    </w:p>
    <w:p>
      <w:pPr>
        <w:spacing w:line="560" w:lineRule="exact"/>
        <w:jc w:val="center"/>
        <w:outlineLvl w:val="0"/>
        <w:rPr>
          <w:rFonts w:ascii="宋体" w:hAnsi="宋体" w:cs="宋体"/>
          <w:color w:val="auto"/>
          <w:sz w:val="48"/>
          <w:szCs w:val="32"/>
        </w:rPr>
      </w:pPr>
      <w:r>
        <w:rPr>
          <w:rFonts w:hint="eastAsia" w:ascii="宋体" w:hAnsi="宋体" w:cs="宋体"/>
          <w:b/>
          <w:color w:val="auto"/>
          <w:sz w:val="48"/>
          <w:szCs w:val="32"/>
        </w:rPr>
        <w:t>第六部分  响应文件格式</w:t>
      </w:r>
      <w:bookmarkEnd w:id="26"/>
    </w:p>
    <w:tbl>
      <w:tblPr>
        <w:tblStyle w:val="38"/>
        <w:tblpPr w:leftFromText="180" w:rightFromText="180" w:vertAnchor="text" w:tblpX="8140" w:tblpY="22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800" w:type="dxa"/>
          </w:tcPr>
          <w:p>
            <w:pPr>
              <w:spacing w:line="560" w:lineRule="exact"/>
              <w:jc w:val="left"/>
              <w:rPr>
                <w:rFonts w:hint="default" w:ascii="宋体" w:hAnsi="宋体" w:eastAsia="宋体"/>
                <w:color w:val="auto"/>
                <w:vertAlign w:val="baseline"/>
                <w:lang w:val="en-US" w:eastAsia="zh-CN"/>
              </w:rPr>
            </w:pPr>
            <w:r>
              <w:rPr>
                <w:rFonts w:hint="eastAsia" w:ascii="宋体" w:hAnsi="宋体"/>
                <w:b/>
                <w:bCs/>
                <w:color w:val="auto"/>
                <w:sz w:val="44"/>
                <w:szCs w:val="44"/>
                <w:vertAlign w:val="baseline"/>
                <w:lang w:eastAsia="zh-CN"/>
              </w:rPr>
              <w:t>正</w:t>
            </w:r>
            <w:r>
              <w:rPr>
                <w:rFonts w:hint="eastAsia" w:ascii="宋体" w:hAnsi="宋体"/>
                <w:b/>
                <w:bCs/>
                <w:color w:val="auto"/>
                <w:sz w:val="44"/>
                <w:szCs w:val="44"/>
                <w:vertAlign w:val="baseline"/>
                <w:lang w:val="en-US" w:eastAsia="zh-CN"/>
              </w:rPr>
              <w:t>/副本</w:t>
            </w:r>
          </w:p>
        </w:tc>
      </w:tr>
    </w:tbl>
    <w:p>
      <w:pPr>
        <w:spacing w:line="560" w:lineRule="exact"/>
        <w:jc w:val="left"/>
        <w:rPr>
          <w:rFonts w:hint="eastAsia" w:ascii="宋体" w:hAnsi="宋体" w:eastAsia="宋体"/>
          <w:color w:val="auto"/>
          <w:lang w:eastAsia="zh-CN"/>
        </w:rPr>
      </w:pPr>
    </w:p>
    <w:p>
      <w:pPr>
        <w:spacing w:line="360" w:lineRule="auto"/>
        <w:ind w:firstLine="1205" w:firstLineChars="300"/>
        <w:rPr>
          <w:rFonts w:hint="eastAsia" w:ascii="宋体" w:hAnsi="宋体"/>
          <w:b/>
          <w:color w:val="auto"/>
          <w:sz w:val="40"/>
          <w:u w:val="single"/>
        </w:rPr>
      </w:pPr>
    </w:p>
    <w:p>
      <w:pPr>
        <w:spacing w:line="360" w:lineRule="auto"/>
        <w:ind w:firstLine="1205" w:firstLineChars="300"/>
        <w:rPr>
          <w:rFonts w:ascii="宋体" w:hAnsi="宋体"/>
          <w:b/>
          <w:color w:val="auto"/>
          <w:sz w:val="40"/>
        </w:rPr>
      </w:pPr>
      <w:r>
        <w:rPr>
          <w:rFonts w:hint="eastAsia" w:ascii="宋体" w:hAnsi="宋体"/>
          <w:b/>
          <w:color w:val="auto"/>
          <w:sz w:val="40"/>
          <w:u w:val="single"/>
        </w:rPr>
        <w:t xml:space="preserve">                 </w:t>
      </w:r>
      <w:r>
        <w:rPr>
          <w:rFonts w:hint="eastAsia" w:ascii="宋体" w:hAnsi="宋体"/>
          <w:b/>
          <w:color w:val="auto"/>
          <w:sz w:val="40"/>
        </w:rPr>
        <w:t>（项目名称）竞争性磋商</w:t>
      </w:r>
    </w:p>
    <w:p>
      <w:pPr>
        <w:spacing w:line="360" w:lineRule="auto"/>
        <w:ind w:firstLine="480" w:firstLineChars="200"/>
        <w:rPr>
          <w:rFonts w:ascii="宋体" w:hAnsi="宋体"/>
          <w:color w:val="auto"/>
          <w:sz w:val="24"/>
        </w:rPr>
      </w:pPr>
    </w:p>
    <w:p>
      <w:pPr>
        <w:spacing w:line="360" w:lineRule="auto"/>
        <w:ind w:firstLine="482" w:firstLineChars="200"/>
        <w:rPr>
          <w:rFonts w:ascii="宋体" w:hAnsi="宋体"/>
          <w:b/>
          <w:bCs/>
          <w:color w:val="auto"/>
          <w:sz w:val="24"/>
        </w:rPr>
      </w:pPr>
    </w:p>
    <w:p>
      <w:pPr>
        <w:spacing w:line="360" w:lineRule="auto"/>
        <w:jc w:val="center"/>
        <w:rPr>
          <w:rFonts w:ascii="宋体" w:hAnsi="宋体"/>
          <w:b/>
          <w:color w:val="auto"/>
          <w:sz w:val="56"/>
        </w:rPr>
      </w:pPr>
      <w:r>
        <w:rPr>
          <w:rFonts w:hint="eastAsia" w:ascii="宋体" w:hAnsi="宋体"/>
          <w:b/>
          <w:bCs/>
          <w:color w:val="auto"/>
          <w:sz w:val="56"/>
        </w:rPr>
        <w:t>响应文件</w:t>
      </w: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pStyle w:val="2"/>
        <w:rPr>
          <w:rFonts w:ascii="宋体" w:hAnsi="宋体"/>
          <w:color w:val="auto"/>
          <w:szCs w:val="21"/>
        </w:rPr>
      </w:pPr>
    </w:p>
    <w:p>
      <w:pPr>
        <w:rPr>
          <w:rFonts w:ascii="宋体" w:hAnsi="宋体"/>
          <w:color w:val="auto"/>
          <w:szCs w:val="21"/>
        </w:rPr>
      </w:pPr>
    </w:p>
    <w:p>
      <w:pPr>
        <w:rPr>
          <w:rFonts w:ascii="宋体" w:hAnsi="宋体"/>
          <w:color w:val="auto"/>
          <w:szCs w:val="21"/>
        </w:rPr>
      </w:pPr>
    </w:p>
    <w:p>
      <w:pPr>
        <w:spacing w:line="360" w:lineRule="auto"/>
        <w:rPr>
          <w:rFonts w:ascii="宋体" w:hAnsi="宋体"/>
          <w:color w:val="auto"/>
          <w:sz w:val="24"/>
        </w:rPr>
      </w:pPr>
    </w:p>
    <w:p>
      <w:pPr>
        <w:spacing w:line="720" w:lineRule="auto"/>
        <w:ind w:firstLine="800" w:firstLineChars="250"/>
        <w:rPr>
          <w:rFonts w:ascii="宋体" w:hAnsi="宋体"/>
          <w:color w:val="auto"/>
          <w:sz w:val="32"/>
        </w:rPr>
      </w:pPr>
      <w:r>
        <w:rPr>
          <w:rFonts w:hint="eastAsia" w:ascii="宋体" w:hAnsi="宋体"/>
          <w:color w:val="auto"/>
          <w:sz w:val="32"/>
        </w:rPr>
        <w:t>供应商：</w:t>
      </w:r>
      <w:r>
        <w:rPr>
          <w:rFonts w:hint="eastAsia" w:ascii="宋体" w:hAnsi="宋体"/>
          <w:color w:val="auto"/>
          <w:sz w:val="32"/>
          <w:u w:val="single"/>
        </w:rPr>
        <w:t xml:space="preserve">                               </w:t>
      </w:r>
      <w:r>
        <w:rPr>
          <w:rFonts w:hint="eastAsia" w:ascii="宋体" w:hAnsi="宋体"/>
          <w:color w:val="auto"/>
          <w:sz w:val="32"/>
        </w:rPr>
        <w:t>（单位公章）</w:t>
      </w:r>
    </w:p>
    <w:p>
      <w:pPr>
        <w:spacing w:line="720" w:lineRule="auto"/>
        <w:jc w:val="center"/>
        <w:rPr>
          <w:rFonts w:ascii="宋体" w:hAnsi="宋体"/>
          <w:color w:val="auto"/>
          <w:sz w:val="32"/>
        </w:rPr>
      </w:pPr>
      <w:r>
        <w:rPr>
          <w:rFonts w:hint="eastAsia" w:ascii="宋体" w:hAnsi="宋体"/>
          <w:color w:val="auto"/>
          <w:sz w:val="32"/>
        </w:rPr>
        <w:t>法定代表人或其委托代理人：</w:t>
      </w:r>
      <w:r>
        <w:rPr>
          <w:rFonts w:hint="eastAsia" w:ascii="宋体" w:hAnsi="宋体"/>
          <w:color w:val="auto"/>
          <w:sz w:val="32"/>
          <w:u w:val="single"/>
        </w:rPr>
        <w:t xml:space="preserve">                 </w:t>
      </w:r>
      <w:r>
        <w:rPr>
          <w:rFonts w:hint="eastAsia" w:ascii="宋体" w:hAnsi="宋体"/>
          <w:color w:val="auto"/>
          <w:sz w:val="32"/>
        </w:rPr>
        <w:t>（签名或盖章）</w:t>
      </w:r>
    </w:p>
    <w:p>
      <w:pPr>
        <w:tabs>
          <w:tab w:val="left" w:pos="0"/>
          <w:tab w:val="left" w:pos="720"/>
          <w:tab w:val="left" w:pos="1440"/>
          <w:tab w:val="left" w:pos="2160"/>
          <w:tab w:val="left" w:pos="2880"/>
          <w:tab w:val="left" w:pos="3600"/>
          <w:tab w:val="left" w:pos="4320"/>
        </w:tabs>
        <w:autoSpaceDE w:val="0"/>
        <w:autoSpaceDN w:val="0"/>
        <w:adjustRightInd w:val="0"/>
        <w:spacing w:line="720" w:lineRule="auto"/>
        <w:ind w:firstLine="800" w:firstLineChars="250"/>
        <w:rPr>
          <w:rFonts w:ascii="宋体" w:hAnsi="宋体"/>
          <w:color w:val="auto"/>
          <w:sz w:val="32"/>
        </w:rPr>
      </w:pPr>
      <w:r>
        <w:rPr>
          <w:rFonts w:hint="eastAsia" w:ascii="宋体" w:hAnsi="宋体"/>
          <w:color w:val="auto"/>
          <w:sz w:val="32"/>
        </w:rPr>
        <w:t>日  期：</w:t>
      </w:r>
      <w:r>
        <w:rPr>
          <w:rFonts w:hint="eastAsia" w:ascii="宋体" w:hAnsi="宋体"/>
          <w:color w:val="auto"/>
          <w:sz w:val="32"/>
          <w:u w:val="single"/>
        </w:rPr>
        <w:t xml:space="preserve">         </w:t>
      </w:r>
      <w:r>
        <w:rPr>
          <w:rFonts w:hint="eastAsia" w:ascii="宋体" w:hAnsi="宋体"/>
          <w:color w:val="auto"/>
          <w:sz w:val="32"/>
        </w:rPr>
        <w:t>年</w:t>
      </w:r>
      <w:r>
        <w:rPr>
          <w:rFonts w:hint="eastAsia" w:ascii="宋体" w:hAnsi="宋体"/>
          <w:color w:val="auto"/>
          <w:sz w:val="32"/>
          <w:u w:val="single"/>
        </w:rPr>
        <w:t xml:space="preserve">    </w:t>
      </w:r>
      <w:r>
        <w:rPr>
          <w:rFonts w:hint="eastAsia" w:ascii="宋体" w:hAnsi="宋体"/>
          <w:color w:val="auto"/>
          <w:sz w:val="32"/>
        </w:rPr>
        <w:t>月</w:t>
      </w:r>
      <w:r>
        <w:rPr>
          <w:rFonts w:hint="eastAsia" w:ascii="宋体" w:hAnsi="宋体"/>
          <w:color w:val="auto"/>
          <w:sz w:val="32"/>
          <w:u w:val="single"/>
        </w:rPr>
        <w:t xml:space="preserve">    </w:t>
      </w:r>
      <w:r>
        <w:rPr>
          <w:rFonts w:hint="eastAsia" w:ascii="宋体" w:hAnsi="宋体"/>
          <w:color w:val="auto"/>
          <w:sz w:val="32"/>
        </w:rPr>
        <w:t>日</w:t>
      </w:r>
    </w:p>
    <w:p>
      <w:pPr>
        <w:pStyle w:val="34"/>
        <w:snapToGrid w:val="0"/>
        <w:spacing w:line="360" w:lineRule="auto"/>
        <w:ind w:left="578"/>
        <w:jc w:val="left"/>
        <w:rPr>
          <w:rFonts w:ascii="宋体" w:hAnsi="宋体" w:cs="宋体"/>
          <w:b/>
          <w:color w:val="auto"/>
          <w:sz w:val="30"/>
          <w:szCs w:val="30"/>
        </w:rPr>
        <w:sectPr>
          <w:headerReference r:id="rId9" w:type="first"/>
          <w:footerReference r:id="rId11" w:type="first"/>
          <w:footerReference r:id="rId10" w:type="default"/>
          <w:pgSz w:w="11906" w:h="16838"/>
          <w:pgMar w:top="1440" w:right="1080" w:bottom="1440" w:left="1080" w:header="851" w:footer="992" w:gutter="0"/>
          <w:pgNumType w:fmt="decimal"/>
          <w:cols w:space="720" w:num="1"/>
          <w:titlePg/>
          <w:docGrid w:type="lines" w:linePitch="286" w:charSpace="0"/>
        </w:sectPr>
      </w:pPr>
    </w:p>
    <w:p>
      <w:pPr>
        <w:pStyle w:val="34"/>
        <w:snapToGrid w:val="0"/>
        <w:spacing w:line="360" w:lineRule="auto"/>
        <w:ind w:left="578"/>
        <w:jc w:val="center"/>
        <w:rPr>
          <w:rFonts w:ascii="宋体" w:hAnsi="宋体" w:cs="宋体"/>
          <w:b/>
          <w:color w:val="auto"/>
          <w:sz w:val="30"/>
          <w:szCs w:val="30"/>
        </w:rPr>
      </w:pPr>
      <w:r>
        <w:rPr>
          <w:rFonts w:hint="eastAsia" w:ascii="宋体" w:hAnsi="宋体" w:cs="宋体"/>
          <w:b/>
          <w:color w:val="auto"/>
          <w:sz w:val="30"/>
          <w:szCs w:val="30"/>
        </w:rPr>
        <w:t>目    录</w:t>
      </w:r>
    </w:p>
    <w:p>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rPr>
        <w:t>1、磋商响应函</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 xml:space="preserve"> 2、法定代表人身份证明或授权委托人身份证明及法定代表人授权委托书</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 xml:space="preserve"> 3、初次报价表</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 xml:space="preserve"> 4、初次报价的已标价工程量清单</w:t>
      </w:r>
    </w:p>
    <w:p>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rPr>
        <w:t>5、技术部分（施工组织设计）</w:t>
      </w:r>
    </w:p>
    <w:p>
      <w:pPr>
        <w:widowControl/>
        <w:shd w:val="clear" w:color="auto" w:fill="FFFFFF"/>
        <w:spacing w:line="360" w:lineRule="auto"/>
        <w:ind w:firstLine="600" w:firstLineChars="250"/>
        <w:jc w:val="left"/>
        <w:rPr>
          <w:rFonts w:hint="eastAsia" w:ascii="宋体" w:hAnsi="宋体" w:eastAsia="宋体" w:cs="黑体"/>
          <w:color w:val="auto"/>
          <w:kern w:val="0"/>
          <w:sz w:val="24"/>
          <w:lang w:eastAsia="zh-CN"/>
        </w:rPr>
      </w:pPr>
      <w:r>
        <w:rPr>
          <w:rFonts w:hint="eastAsia" w:ascii="宋体" w:hAnsi="宋体" w:cs="黑体"/>
          <w:color w:val="auto"/>
          <w:kern w:val="0"/>
          <w:sz w:val="24"/>
          <w:lang w:val="en-US" w:eastAsia="zh-CN"/>
        </w:rPr>
        <w:t>6</w:t>
      </w:r>
      <w:r>
        <w:rPr>
          <w:rFonts w:hint="eastAsia" w:ascii="宋体" w:hAnsi="宋体" w:cs="黑体"/>
          <w:color w:val="auto"/>
          <w:kern w:val="0"/>
          <w:sz w:val="24"/>
        </w:rPr>
        <w:t>、</w:t>
      </w:r>
      <w:r>
        <w:rPr>
          <w:rFonts w:hint="eastAsia" w:ascii="宋体" w:hAnsi="宋体" w:cs="黑体"/>
          <w:color w:val="auto"/>
          <w:kern w:val="0"/>
          <w:sz w:val="24"/>
          <w:lang w:eastAsia="zh-CN"/>
        </w:rPr>
        <w:t>项目管理机构</w:t>
      </w:r>
    </w:p>
    <w:p>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lang w:val="en-US" w:eastAsia="zh-CN"/>
        </w:rPr>
        <w:t>7、</w:t>
      </w:r>
      <w:r>
        <w:rPr>
          <w:rFonts w:hint="eastAsia" w:ascii="宋体" w:hAnsi="宋体" w:cs="黑体"/>
          <w:color w:val="auto"/>
          <w:kern w:val="0"/>
          <w:sz w:val="24"/>
        </w:rPr>
        <w:t>资格审查资料</w:t>
      </w:r>
    </w:p>
    <w:p>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lang w:val="en-US" w:eastAsia="zh-CN"/>
        </w:rPr>
        <w:t>8</w:t>
      </w:r>
      <w:r>
        <w:rPr>
          <w:rFonts w:hint="eastAsia" w:ascii="宋体" w:hAnsi="宋体" w:cs="黑体"/>
          <w:color w:val="auto"/>
          <w:kern w:val="0"/>
          <w:sz w:val="24"/>
        </w:rPr>
        <w:t>、建设工程扬尘治理工作承诺书</w:t>
      </w:r>
    </w:p>
    <w:p>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lang w:val="en-US" w:eastAsia="zh-CN"/>
        </w:rPr>
        <w:t>9</w:t>
      </w:r>
      <w:r>
        <w:rPr>
          <w:rFonts w:hint="eastAsia" w:ascii="宋体" w:hAnsi="宋体" w:cs="黑体"/>
          <w:color w:val="auto"/>
          <w:kern w:val="0"/>
          <w:sz w:val="24"/>
        </w:rPr>
        <w:t>、其他资料</w:t>
      </w:r>
    </w:p>
    <w:p>
      <w:pPr>
        <w:spacing w:line="360" w:lineRule="auto"/>
        <w:jc w:val="left"/>
        <w:outlineLvl w:val="0"/>
        <w:rPr>
          <w:rFonts w:ascii="宋体" w:hAnsi="宋体"/>
          <w:b/>
          <w:color w:val="auto"/>
          <w:sz w:val="24"/>
        </w:rPr>
      </w:pPr>
    </w:p>
    <w:p>
      <w:pPr>
        <w:spacing w:line="360" w:lineRule="auto"/>
        <w:jc w:val="left"/>
        <w:outlineLvl w:val="0"/>
        <w:rPr>
          <w:rFonts w:ascii="宋体" w:hAnsi="宋体"/>
          <w:b/>
          <w:color w:val="auto"/>
          <w:sz w:val="24"/>
        </w:rPr>
      </w:pPr>
    </w:p>
    <w:p>
      <w:pPr>
        <w:widowControl/>
        <w:shd w:val="clear" w:color="auto" w:fill="FFFFFF"/>
        <w:spacing w:line="560" w:lineRule="exact"/>
        <w:jc w:val="left"/>
        <w:rPr>
          <w:rFonts w:hint="eastAsia" w:ascii="宋体" w:hAnsi="宋体"/>
          <w:color w:val="auto"/>
          <w:sz w:val="24"/>
        </w:rPr>
      </w:pPr>
      <w:bookmarkStart w:id="47" w:name="_Toc374107067"/>
      <w:bookmarkStart w:id="48" w:name="_Toc300901193"/>
      <w:bookmarkStart w:id="49" w:name="_Toc323641999"/>
    </w:p>
    <w:p>
      <w:pPr>
        <w:pStyle w:val="2"/>
        <w:rPr>
          <w:rFonts w:hint="eastAsia" w:ascii="宋体" w:hAnsi="宋体"/>
          <w:color w:val="auto"/>
          <w:sz w:val="24"/>
        </w:rPr>
      </w:pPr>
    </w:p>
    <w:p>
      <w:pPr>
        <w:rPr>
          <w:rFonts w:hint="eastAsia" w:ascii="宋体" w:hAnsi="宋体"/>
          <w:color w:val="auto"/>
          <w:sz w:val="24"/>
        </w:rPr>
      </w:pPr>
    </w:p>
    <w:p>
      <w:pPr>
        <w:pStyle w:val="2"/>
        <w:rPr>
          <w:rFonts w:hint="eastAsia"/>
          <w:color w:val="auto"/>
        </w:rPr>
      </w:pPr>
    </w:p>
    <w:p>
      <w:pPr>
        <w:widowControl/>
        <w:shd w:val="clear" w:color="auto" w:fill="FFFFFF"/>
        <w:spacing w:line="560" w:lineRule="exact"/>
        <w:jc w:val="left"/>
        <w:rPr>
          <w:rFonts w:hint="eastAsia" w:ascii="宋体" w:hAnsi="宋体"/>
          <w:color w:val="auto"/>
          <w:sz w:val="24"/>
        </w:rPr>
      </w:pPr>
    </w:p>
    <w:p>
      <w:pPr>
        <w:widowControl/>
        <w:shd w:val="clear" w:color="auto" w:fill="FFFFFF"/>
        <w:spacing w:line="560" w:lineRule="exact"/>
        <w:jc w:val="left"/>
        <w:rPr>
          <w:rFonts w:hint="eastAsia" w:ascii="宋体" w:hAnsi="宋体"/>
          <w:color w:val="auto"/>
          <w:sz w:val="24"/>
        </w:rPr>
      </w:pPr>
    </w:p>
    <w:p>
      <w:pPr>
        <w:widowControl/>
        <w:shd w:val="clear" w:color="auto" w:fill="FFFFFF"/>
        <w:spacing w:line="560" w:lineRule="exact"/>
        <w:jc w:val="left"/>
        <w:rPr>
          <w:rFonts w:hint="eastAsia" w:ascii="宋体" w:hAnsi="宋体" w:eastAsia="宋体"/>
          <w:color w:val="auto"/>
          <w:sz w:val="24"/>
          <w:szCs w:val="24"/>
        </w:rPr>
      </w:pPr>
    </w:p>
    <w:p>
      <w:pPr>
        <w:widowControl/>
        <w:shd w:val="clear" w:color="auto" w:fill="FFFFFF"/>
        <w:spacing w:line="560" w:lineRule="exact"/>
        <w:jc w:val="left"/>
        <w:rPr>
          <w:rFonts w:hint="eastAsia" w:ascii="宋体" w:hAnsi="宋体" w:eastAsia="宋体"/>
          <w:color w:val="auto"/>
          <w:sz w:val="24"/>
          <w:szCs w:val="24"/>
        </w:rPr>
      </w:pPr>
    </w:p>
    <w:p>
      <w:pPr>
        <w:widowControl/>
        <w:shd w:val="clear" w:color="auto" w:fill="FFFFFF"/>
        <w:spacing w:line="560" w:lineRule="exact"/>
        <w:jc w:val="left"/>
        <w:rPr>
          <w:rFonts w:hint="eastAsia" w:ascii="宋体" w:hAnsi="宋体" w:eastAsia="宋体"/>
          <w:color w:val="auto"/>
          <w:sz w:val="24"/>
          <w:szCs w:val="24"/>
        </w:rPr>
      </w:pPr>
    </w:p>
    <w:p>
      <w:pPr>
        <w:widowControl/>
        <w:shd w:val="clear" w:color="auto" w:fill="FFFFFF"/>
        <w:spacing w:line="560" w:lineRule="exact"/>
        <w:jc w:val="left"/>
        <w:rPr>
          <w:rFonts w:hint="eastAsia" w:ascii="宋体" w:hAnsi="宋体" w:eastAsia="宋体"/>
          <w:color w:val="auto"/>
          <w:sz w:val="24"/>
          <w:szCs w:val="24"/>
        </w:rPr>
      </w:pPr>
    </w:p>
    <w:p>
      <w:pPr>
        <w:pStyle w:val="52"/>
        <w:rPr>
          <w:rFonts w:hint="eastAsia" w:ascii="宋体" w:hAnsi="宋体" w:eastAsia="宋体"/>
          <w:color w:val="auto"/>
          <w:sz w:val="24"/>
          <w:szCs w:val="24"/>
        </w:rPr>
      </w:pPr>
    </w:p>
    <w:p>
      <w:pPr>
        <w:pStyle w:val="52"/>
        <w:rPr>
          <w:rFonts w:hint="eastAsia" w:ascii="宋体" w:hAnsi="宋体" w:eastAsia="宋体"/>
          <w:color w:val="auto"/>
          <w:sz w:val="24"/>
          <w:szCs w:val="24"/>
        </w:rPr>
      </w:pPr>
    </w:p>
    <w:p>
      <w:pPr>
        <w:spacing w:line="360" w:lineRule="auto"/>
        <w:jc w:val="both"/>
        <w:rPr>
          <w:rFonts w:hint="eastAsia" w:ascii="宋体" w:hAnsi="宋体" w:cs="宋体"/>
          <w:b/>
          <w:color w:val="auto"/>
          <w:kern w:val="0"/>
          <w:sz w:val="24"/>
        </w:rPr>
      </w:pPr>
    </w:p>
    <w:p>
      <w:pPr>
        <w:pStyle w:val="2"/>
        <w:rPr>
          <w:rFonts w:hint="eastAsia"/>
          <w:color w:val="auto"/>
        </w:rPr>
      </w:pPr>
    </w:p>
    <w:p>
      <w:pPr>
        <w:spacing w:line="360" w:lineRule="auto"/>
        <w:jc w:val="center"/>
        <w:rPr>
          <w:rFonts w:ascii="宋体" w:hAnsi="宋体"/>
          <w:b/>
          <w:bCs/>
          <w:color w:val="auto"/>
          <w:sz w:val="24"/>
          <w:szCs w:val="24"/>
        </w:rPr>
      </w:pPr>
      <w:r>
        <w:rPr>
          <w:rFonts w:hint="eastAsia" w:ascii="宋体" w:hAnsi="宋体" w:cs="宋体"/>
          <w:b/>
          <w:color w:val="auto"/>
          <w:kern w:val="0"/>
          <w:sz w:val="24"/>
          <w:szCs w:val="24"/>
        </w:rPr>
        <w:t>一、磋商</w:t>
      </w:r>
      <w:r>
        <w:rPr>
          <w:rFonts w:hint="eastAsia" w:ascii="宋体" w:hAnsi="宋体"/>
          <w:b/>
          <w:bCs/>
          <w:color w:val="auto"/>
          <w:sz w:val="24"/>
          <w:szCs w:val="24"/>
        </w:rPr>
        <w:t>响应函</w:t>
      </w:r>
    </w:p>
    <w:p>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经研究，我方决定参加项目编号为</w:t>
      </w:r>
      <w:r>
        <w:rPr>
          <w:rFonts w:hint="eastAsia" w:ascii="宋体" w:hAnsi="宋体" w:cs="宋体"/>
          <w:color w:val="auto"/>
          <w:kern w:val="0"/>
          <w:sz w:val="24"/>
          <w:szCs w:val="24"/>
          <w:u w:val="single"/>
        </w:rPr>
        <w:t xml:space="preserve">  </w:t>
      </w:r>
      <w:r>
        <w:rPr>
          <w:rFonts w:ascii="宋体" w:hAnsi="宋体" w:cs="宋体"/>
          <w:color w:val="auto"/>
          <w:kern w:val="0"/>
          <w:sz w:val="24"/>
          <w:szCs w:val="24"/>
          <w:u w:val="single"/>
        </w:rPr>
        <w:t xml:space="preserve">    </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的政府采购活动并提交磋商响应文件。为此，我方郑重声明如下:</w:t>
      </w:r>
    </w:p>
    <w:p>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1、我方提交的磋商响应文件，正本一份，副本</w:t>
      </w:r>
      <w:r>
        <w:rPr>
          <w:rFonts w:hint="eastAsia" w:ascii="宋体" w:hAnsi="宋体" w:cs="宋体"/>
          <w:color w:val="auto"/>
          <w:kern w:val="0"/>
          <w:sz w:val="24"/>
          <w:szCs w:val="24"/>
          <w:lang w:eastAsia="zh-CN"/>
        </w:rPr>
        <w:t>四</w:t>
      </w:r>
      <w:r>
        <w:rPr>
          <w:rFonts w:hint="eastAsia" w:ascii="宋体" w:hAnsi="宋体" w:cs="宋体"/>
          <w:color w:val="auto"/>
          <w:kern w:val="0"/>
          <w:sz w:val="24"/>
          <w:szCs w:val="24"/>
        </w:rPr>
        <w:t>份。</w:t>
      </w:r>
    </w:p>
    <w:p>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2、如果我方的磋商响应文件被接受，我方将履行磋商文件中规定的每一项要求，并按我方磋商响应文件中的承诺按期、保质、保量完成项目的实施。</w:t>
      </w:r>
    </w:p>
    <w:p>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3、我方理解，最低报价不是入选成交候选人的唯一条件。</w:t>
      </w:r>
    </w:p>
    <w:p>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4、我方愿按《中华人民共和国</w:t>
      </w:r>
      <w:r>
        <w:rPr>
          <w:rFonts w:hint="eastAsia" w:ascii="宋体" w:hAnsi="宋体" w:cs="宋体"/>
          <w:color w:val="auto"/>
          <w:kern w:val="0"/>
          <w:sz w:val="24"/>
          <w:szCs w:val="24"/>
          <w:lang w:eastAsia="zh-CN"/>
        </w:rPr>
        <w:t>民法典</w:t>
      </w:r>
      <w:r>
        <w:rPr>
          <w:rFonts w:hint="eastAsia" w:ascii="宋体" w:hAnsi="宋体" w:cs="宋体"/>
          <w:color w:val="auto"/>
          <w:kern w:val="0"/>
          <w:sz w:val="24"/>
          <w:szCs w:val="24"/>
        </w:rPr>
        <w:t>》履行自己的全部责任。</w:t>
      </w:r>
    </w:p>
    <w:p>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5、我方已详细检查所有磋商文件、附件以及所提供的参考文件，因模糊和误解产生的一切后果，由我方自负。</w:t>
      </w:r>
    </w:p>
    <w:p>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6、我方的磋商响应文件自递交截止之日起60个日历日内有效。</w:t>
      </w:r>
    </w:p>
    <w:p>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7、我方同意按文件要求，提交与递交磋商响应文件有关的数据和资料。</w:t>
      </w:r>
    </w:p>
    <w:p>
      <w:pPr>
        <w:widowControl/>
        <w:spacing w:line="480" w:lineRule="auto"/>
        <w:ind w:firstLine="480" w:firstLineChars="200"/>
        <w:rPr>
          <w:rFonts w:hint="eastAsia" w:ascii="宋体" w:hAnsi="宋体" w:cs="宋体"/>
          <w:color w:val="auto"/>
          <w:kern w:val="0"/>
          <w:sz w:val="24"/>
          <w:szCs w:val="24"/>
        </w:rPr>
      </w:pPr>
    </w:p>
    <w:p>
      <w:pPr>
        <w:widowControl/>
        <w:spacing w:line="360" w:lineRule="auto"/>
        <w:ind w:firstLine="480" w:firstLineChars="200"/>
        <w:rPr>
          <w:rFonts w:hint="eastAsia" w:ascii="宋体" w:hAnsi="宋体" w:cs="宋体"/>
          <w:color w:val="auto"/>
          <w:kern w:val="0"/>
          <w:sz w:val="24"/>
          <w:szCs w:val="24"/>
        </w:rPr>
      </w:pPr>
    </w:p>
    <w:p>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供应商（盖章）：</w:t>
      </w:r>
    </w:p>
    <w:p>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法人代表或委托代理人（签字或盖章）：</w:t>
      </w:r>
    </w:p>
    <w:p>
      <w:pPr>
        <w:spacing w:line="480" w:lineRule="auto"/>
        <w:ind w:firstLine="480" w:firstLineChars="200"/>
        <w:rPr>
          <w:rFonts w:hint="eastAsia" w:ascii="宋体" w:hAnsi="宋体" w:cs="宋体"/>
          <w:bCs/>
          <w:color w:val="auto"/>
          <w:sz w:val="24"/>
          <w:szCs w:val="24"/>
        </w:rPr>
      </w:pPr>
      <w:r>
        <w:rPr>
          <w:rFonts w:hint="eastAsia" w:ascii="宋体" w:hAnsi="宋体" w:cs="宋体"/>
          <w:color w:val="auto"/>
          <w:sz w:val="24"/>
          <w:szCs w:val="24"/>
        </w:rPr>
        <w:t>日期：</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rPr>
        <w:t>日</w:t>
      </w:r>
    </w:p>
    <w:p>
      <w:pPr>
        <w:widowControl/>
        <w:jc w:val="left"/>
        <w:rPr>
          <w:rFonts w:ascii="宋体" w:hAnsi="宋体"/>
          <w:b/>
          <w:bCs/>
          <w:color w:val="auto"/>
          <w:sz w:val="24"/>
        </w:rPr>
      </w:pPr>
      <w:r>
        <w:rPr>
          <w:rFonts w:ascii="宋体" w:hAnsi="宋体"/>
          <w:color w:val="auto"/>
          <w:sz w:val="24"/>
        </w:rPr>
        <w:br w:type="page"/>
      </w:r>
    </w:p>
    <w:p>
      <w:pPr>
        <w:pStyle w:val="4"/>
        <w:spacing w:line="360" w:lineRule="auto"/>
        <w:jc w:val="center"/>
        <w:rPr>
          <w:rFonts w:ascii="宋体" w:hAnsi="宋体" w:eastAsia="宋体"/>
          <w:color w:val="auto"/>
          <w:sz w:val="24"/>
          <w:szCs w:val="24"/>
        </w:rPr>
      </w:pPr>
      <w:r>
        <w:rPr>
          <w:rFonts w:hint="eastAsia" w:ascii="宋体" w:hAnsi="宋体" w:eastAsia="宋体"/>
          <w:color w:val="auto"/>
          <w:sz w:val="24"/>
          <w:szCs w:val="24"/>
        </w:rPr>
        <w:t>二、法定代表人身份证明</w:t>
      </w:r>
      <w:bookmarkEnd w:id="47"/>
      <w:bookmarkEnd w:id="48"/>
      <w:bookmarkEnd w:id="49"/>
    </w:p>
    <w:p>
      <w:pPr>
        <w:spacing w:line="360" w:lineRule="auto"/>
        <w:rPr>
          <w:rFonts w:ascii="宋体" w:hAnsi="宋体"/>
          <w:color w:val="auto"/>
          <w:sz w:val="24"/>
        </w:rPr>
      </w:pPr>
      <w:r>
        <w:rPr>
          <w:rFonts w:hint="eastAsia" w:ascii="宋体" w:hAnsi="宋体"/>
          <w:color w:val="auto"/>
          <w:sz w:val="24"/>
        </w:rPr>
        <w:t>供应商名称：</w:t>
      </w:r>
      <w:r>
        <w:rPr>
          <w:rFonts w:hint="eastAsia" w:ascii="宋体" w:hAnsi="宋体"/>
          <w:color w:val="auto"/>
          <w:sz w:val="24"/>
          <w:u w:val="single"/>
        </w:rPr>
        <w:t xml:space="preserve">                                                       </w:t>
      </w:r>
      <w:r>
        <w:rPr>
          <w:rFonts w:hint="eastAsia" w:ascii="宋体" w:hAnsi="宋体"/>
          <w:color w:val="auto"/>
          <w:sz w:val="24"/>
        </w:rPr>
        <w:t xml:space="preserve"> </w:t>
      </w:r>
    </w:p>
    <w:p>
      <w:pPr>
        <w:spacing w:line="360" w:lineRule="auto"/>
        <w:rPr>
          <w:rFonts w:ascii="宋体" w:hAnsi="宋体"/>
          <w:color w:val="auto"/>
          <w:sz w:val="24"/>
        </w:rPr>
      </w:pPr>
      <w:r>
        <w:rPr>
          <w:rFonts w:hint="eastAsia" w:ascii="宋体" w:hAnsi="宋体"/>
          <w:color w:val="auto"/>
          <w:sz w:val="24"/>
        </w:rPr>
        <w:t>单位性质：</w:t>
      </w:r>
      <w:r>
        <w:rPr>
          <w:rFonts w:hint="eastAsia" w:ascii="宋体" w:hAnsi="宋体"/>
          <w:color w:val="auto"/>
          <w:sz w:val="24"/>
          <w:u w:val="single"/>
        </w:rPr>
        <w:t xml:space="preserve">                                                        </w:t>
      </w:r>
    </w:p>
    <w:p>
      <w:pPr>
        <w:spacing w:line="360" w:lineRule="auto"/>
        <w:rPr>
          <w:rFonts w:ascii="宋体" w:hAnsi="宋体"/>
          <w:color w:val="auto"/>
          <w:sz w:val="24"/>
        </w:rPr>
      </w:pPr>
      <w:r>
        <w:rPr>
          <w:rFonts w:hint="eastAsia" w:ascii="宋体" w:hAnsi="宋体"/>
          <w:color w:val="auto"/>
          <w:sz w:val="24"/>
        </w:rPr>
        <w:t>地    址：</w:t>
      </w:r>
      <w:r>
        <w:rPr>
          <w:rFonts w:hint="eastAsia" w:ascii="宋体" w:hAnsi="宋体"/>
          <w:color w:val="auto"/>
          <w:sz w:val="24"/>
          <w:u w:val="single"/>
        </w:rPr>
        <w:t xml:space="preserve">                                                        </w:t>
      </w:r>
    </w:p>
    <w:p>
      <w:pPr>
        <w:spacing w:line="360" w:lineRule="auto"/>
        <w:rPr>
          <w:rFonts w:ascii="宋体" w:hAnsi="宋体"/>
          <w:color w:val="auto"/>
          <w:sz w:val="24"/>
        </w:rPr>
      </w:pPr>
      <w:r>
        <w:rPr>
          <w:rFonts w:hint="eastAsia" w:ascii="宋体" w:hAnsi="宋体"/>
          <w:color w:val="auto"/>
          <w:sz w:val="24"/>
        </w:rPr>
        <w:t>成立时间：</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spacing w:line="360" w:lineRule="auto"/>
        <w:rPr>
          <w:rFonts w:ascii="宋体" w:hAnsi="宋体"/>
          <w:color w:val="auto"/>
          <w:sz w:val="24"/>
        </w:rPr>
      </w:pPr>
      <w:r>
        <w:rPr>
          <w:rFonts w:hint="eastAsia" w:ascii="宋体" w:hAnsi="宋体"/>
          <w:color w:val="auto"/>
          <w:sz w:val="24"/>
        </w:rPr>
        <w:t>经营期限：</w:t>
      </w:r>
      <w:r>
        <w:rPr>
          <w:rFonts w:hint="eastAsia" w:ascii="宋体" w:hAnsi="宋体"/>
          <w:color w:val="auto"/>
          <w:sz w:val="24"/>
          <w:u w:val="single"/>
        </w:rPr>
        <w:t xml:space="preserve">                                                        </w:t>
      </w:r>
    </w:p>
    <w:p>
      <w:pPr>
        <w:spacing w:line="360" w:lineRule="auto"/>
        <w:rPr>
          <w:rFonts w:ascii="宋体" w:hAnsi="宋体"/>
          <w:color w:val="auto"/>
          <w:sz w:val="24"/>
        </w:rPr>
      </w:pPr>
      <w:r>
        <w:rPr>
          <w:rFonts w:hint="eastAsia" w:ascii="宋体" w:hAnsi="宋体"/>
          <w:color w:val="auto"/>
          <w:sz w:val="24"/>
        </w:rPr>
        <w:t>姓    名：</w:t>
      </w:r>
      <w:r>
        <w:rPr>
          <w:rFonts w:hint="eastAsia" w:ascii="宋体" w:hAnsi="宋体"/>
          <w:color w:val="auto"/>
          <w:sz w:val="24"/>
          <w:u w:val="single"/>
        </w:rPr>
        <w:t xml:space="preserve">                          </w:t>
      </w:r>
      <w:r>
        <w:rPr>
          <w:rFonts w:hint="eastAsia" w:ascii="宋体" w:hAnsi="宋体"/>
          <w:color w:val="auto"/>
          <w:sz w:val="24"/>
        </w:rPr>
        <w:t>性        别：</w:t>
      </w:r>
      <w:r>
        <w:rPr>
          <w:rFonts w:hint="eastAsia" w:ascii="宋体" w:hAnsi="宋体"/>
          <w:color w:val="auto"/>
          <w:sz w:val="24"/>
          <w:u w:val="single"/>
        </w:rPr>
        <w:t xml:space="preserve">                </w:t>
      </w:r>
    </w:p>
    <w:p>
      <w:pPr>
        <w:spacing w:line="360" w:lineRule="auto"/>
        <w:rPr>
          <w:rFonts w:ascii="宋体" w:hAnsi="宋体"/>
          <w:color w:val="auto"/>
          <w:sz w:val="24"/>
          <w:u w:val="single"/>
        </w:rPr>
      </w:pPr>
      <w:r>
        <w:rPr>
          <w:rFonts w:hint="eastAsia" w:ascii="宋体" w:hAnsi="宋体"/>
          <w:color w:val="auto"/>
          <w:sz w:val="24"/>
        </w:rPr>
        <w:t>年    龄：</w:t>
      </w:r>
      <w:r>
        <w:rPr>
          <w:rFonts w:hint="eastAsia" w:ascii="宋体" w:hAnsi="宋体"/>
          <w:color w:val="auto"/>
          <w:sz w:val="24"/>
          <w:u w:val="single"/>
        </w:rPr>
        <w:t xml:space="preserve">                          </w:t>
      </w:r>
      <w:r>
        <w:rPr>
          <w:rFonts w:hint="eastAsia" w:ascii="宋体" w:hAnsi="宋体"/>
          <w:color w:val="auto"/>
          <w:sz w:val="24"/>
        </w:rPr>
        <w:t>职        务：</w:t>
      </w:r>
      <w:r>
        <w:rPr>
          <w:rFonts w:hint="eastAsia" w:ascii="宋体" w:hAnsi="宋体"/>
          <w:color w:val="auto"/>
          <w:sz w:val="24"/>
          <w:u w:val="single"/>
        </w:rPr>
        <w:t xml:space="preserve">                </w:t>
      </w:r>
    </w:p>
    <w:p>
      <w:pPr>
        <w:spacing w:line="360" w:lineRule="auto"/>
        <w:rPr>
          <w:rFonts w:ascii="宋体" w:hAnsi="宋体"/>
          <w:color w:val="auto"/>
          <w:sz w:val="24"/>
        </w:rPr>
      </w:pPr>
      <w:r>
        <w:rPr>
          <w:rFonts w:hint="eastAsia" w:ascii="宋体" w:hAnsi="宋体"/>
          <w:color w:val="auto"/>
          <w:sz w:val="24"/>
        </w:rPr>
        <w:t>系</w:t>
      </w:r>
      <w:r>
        <w:rPr>
          <w:rFonts w:hint="eastAsia" w:ascii="宋体" w:hAnsi="宋体"/>
          <w:color w:val="auto"/>
          <w:sz w:val="24"/>
          <w:u w:val="single"/>
        </w:rPr>
        <w:t xml:space="preserve">                                     </w:t>
      </w:r>
      <w:r>
        <w:rPr>
          <w:rFonts w:hint="eastAsia" w:ascii="宋体" w:hAnsi="宋体"/>
          <w:color w:val="auto"/>
          <w:sz w:val="24"/>
        </w:rPr>
        <w:t>（供应商名称）的法定代表人。</w:t>
      </w:r>
    </w:p>
    <w:p>
      <w:pPr>
        <w:spacing w:line="360" w:lineRule="auto"/>
        <w:rPr>
          <w:rFonts w:ascii="宋体" w:hAnsi="宋体"/>
          <w:color w:val="auto"/>
          <w:sz w:val="24"/>
        </w:rPr>
      </w:pPr>
      <w:r>
        <w:rPr>
          <w:rFonts w:hint="eastAsia" w:ascii="宋体" w:hAnsi="宋体"/>
          <w:color w:val="auto"/>
          <w:sz w:val="24"/>
        </w:rPr>
        <w:t>特此证明。</w:t>
      </w:r>
    </w:p>
    <w:p>
      <w:pPr>
        <w:spacing w:line="500" w:lineRule="exact"/>
        <w:jc w:val="left"/>
        <w:rPr>
          <w:rFonts w:ascii="宋体" w:hAnsi="宋体"/>
          <w:color w:val="auto"/>
          <w:sz w:val="24"/>
        </w:rPr>
      </w:pPr>
      <w:r>
        <w:rPr>
          <w:rFonts w:hint="eastAsia" w:ascii="宋体" w:hAnsi="宋体"/>
          <w:color w:val="auto"/>
          <w:sz w:val="24"/>
        </w:rPr>
        <w:t>附：法定代表人身份证明</w:t>
      </w:r>
    </w:p>
    <w:p>
      <w:pPr>
        <w:spacing w:line="500" w:lineRule="exact"/>
        <w:jc w:val="right"/>
        <w:rPr>
          <w:rFonts w:ascii="宋体" w:hAnsi="宋体"/>
          <w:color w:val="auto"/>
          <w:sz w:val="24"/>
        </w:rPr>
      </w:pPr>
    </w:p>
    <w:p>
      <w:pPr>
        <w:pStyle w:val="2"/>
        <w:rPr>
          <w:rFonts w:ascii="宋体" w:hAnsi="宋体"/>
          <w:color w:val="auto"/>
          <w:sz w:val="24"/>
        </w:rPr>
      </w:pPr>
    </w:p>
    <w:p>
      <w:pPr>
        <w:rPr>
          <w:rFonts w:ascii="宋体" w:hAnsi="宋体"/>
          <w:color w:val="auto"/>
          <w:sz w:val="24"/>
        </w:rPr>
      </w:pPr>
    </w:p>
    <w:p>
      <w:pPr>
        <w:pStyle w:val="2"/>
        <w:rPr>
          <w:rFonts w:ascii="宋体" w:hAnsi="宋体"/>
          <w:color w:val="auto"/>
          <w:sz w:val="24"/>
        </w:rPr>
      </w:pPr>
    </w:p>
    <w:p>
      <w:pPr>
        <w:rPr>
          <w:rFonts w:ascii="宋体" w:hAnsi="宋体"/>
          <w:color w:val="auto"/>
          <w:sz w:val="24"/>
        </w:rPr>
      </w:pPr>
    </w:p>
    <w:p>
      <w:pPr>
        <w:pStyle w:val="2"/>
        <w:rPr>
          <w:color w:val="auto"/>
        </w:rPr>
      </w:pPr>
    </w:p>
    <w:p>
      <w:pPr>
        <w:spacing w:line="500" w:lineRule="exact"/>
        <w:jc w:val="right"/>
        <w:rPr>
          <w:rFonts w:ascii="宋体" w:hAnsi="宋体"/>
          <w:color w:val="auto"/>
          <w:sz w:val="24"/>
        </w:rPr>
      </w:pPr>
      <w:r>
        <w:rPr>
          <w:rFonts w:hint="eastAsia" w:ascii="宋体" w:hAnsi="宋体"/>
          <w:color w:val="auto"/>
          <w:sz w:val="24"/>
        </w:rPr>
        <w:t>供应商</w:t>
      </w:r>
      <w:r>
        <w:rPr>
          <w:rFonts w:hint="eastAsia" w:ascii="宋体" w:hAnsi="宋体"/>
          <w:color w:val="auto"/>
          <w:sz w:val="24"/>
          <w:lang w:eastAsia="zh-CN"/>
        </w:rPr>
        <w:t>名称</w:t>
      </w:r>
      <w:r>
        <w:rPr>
          <w:rFonts w:hint="eastAsia" w:ascii="宋体" w:hAnsi="宋体"/>
          <w:color w:val="auto"/>
          <w:sz w:val="24"/>
        </w:rPr>
        <w:t>：</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rPr>
        <w:t>（盖单位章）</w:t>
      </w:r>
    </w:p>
    <w:p>
      <w:pPr>
        <w:widowControl/>
        <w:jc w:val="right"/>
        <w:rPr>
          <w:rFonts w:ascii="宋体" w:hAnsi="宋体"/>
          <w:color w:val="auto"/>
          <w:sz w:val="24"/>
        </w:rPr>
      </w:pPr>
      <w:r>
        <w:rPr>
          <w:rFonts w:hint="eastAsia" w:ascii="宋体" w:hAnsi="宋体"/>
          <w:color w:val="auto"/>
          <w:sz w:val="24"/>
        </w:rPr>
        <w:t xml:space="preserve">         </w:t>
      </w:r>
    </w:p>
    <w:p>
      <w:pPr>
        <w:widowControl/>
        <w:jc w:val="right"/>
        <w:rPr>
          <w:rFonts w:ascii="宋体" w:hAnsi="宋体"/>
          <w:color w:val="auto"/>
          <w:sz w:val="24"/>
        </w:rPr>
      </w:pPr>
      <w:r>
        <w:rPr>
          <w:rFonts w:hint="eastAsia" w:ascii="宋体" w:hAnsi="宋体"/>
          <w:color w:val="auto"/>
          <w:sz w:val="24"/>
        </w:rPr>
        <w:t xml:space="preserve">年        月       日  </w:t>
      </w:r>
    </w:p>
    <w:p>
      <w:pPr>
        <w:spacing w:line="360" w:lineRule="auto"/>
        <w:jc w:val="right"/>
        <w:rPr>
          <w:rFonts w:ascii="宋体" w:hAnsi="宋体"/>
          <w:color w:val="auto"/>
          <w:sz w:val="24"/>
        </w:rPr>
      </w:pPr>
    </w:p>
    <w:p>
      <w:pPr>
        <w:wordWrap w:val="0"/>
        <w:spacing w:line="500" w:lineRule="exact"/>
        <w:jc w:val="right"/>
        <w:rPr>
          <w:rFonts w:ascii="宋体" w:hAnsi="宋体" w:cs="黑体"/>
          <w:b/>
          <w:color w:val="auto"/>
          <w:kern w:val="0"/>
          <w:sz w:val="24"/>
        </w:rPr>
      </w:pPr>
      <w:r>
        <w:rPr>
          <w:rFonts w:ascii="宋体" w:hAnsi="宋体" w:cs="黑体"/>
          <w:b/>
          <w:color w:val="auto"/>
          <w:kern w:val="0"/>
          <w:sz w:val="24"/>
        </w:rPr>
        <w:br w:type="page"/>
      </w:r>
    </w:p>
    <w:p>
      <w:pPr>
        <w:widowControl/>
        <w:shd w:val="clear" w:color="auto" w:fill="FFFFFF"/>
        <w:spacing w:line="360" w:lineRule="auto"/>
        <w:ind w:firstLine="480"/>
        <w:jc w:val="center"/>
        <w:rPr>
          <w:rFonts w:ascii="宋体" w:hAnsi="宋体" w:cs="黑体"/>
          <w:b/>
          <w:color w:val="auto"/>
          <w:kern w:val="0"/>
          <w:sz w:val="24"/>
        </w:rPr>
      </w:pPr>
      <w:r>
        <w:rPr>
          <w:rFonts w:hint="eastAsia" w:ascii="宋体" w:hAnsi="宋体" w:cs="黑体"/>
          <w:b/>
          <w:color w:val="auto"/>
          <w:kern w:val="0"/>
          <w:sz w:val="24"/>
        </w:rPr>
        <w:t>授权委托人身份证明及法定代表人授权委托书</w:t>
      </w:r>
    </w:p>
    <w:p>
      <w:pPr>
        <w:tabs>
          <w:tab w:val="left" w:pos="0"/>
          <w:tab w:val="left" w:pos="720"/>
          <w:tab w:val="left" w:pos="1440"/>
          <w:tab w:val="left" w:pos="2160"/>
          <w:tab w:val="left" w:pos="2880"/>
          <w:tab w:val="left" w:pos="3600"/>
          <w:tab w:val="left" w:pos="4320"/>
        </w:tabs>
        <w:autoSpaceDE w:val="0"/>
        <w:autoSpaceDN w:val="0"/>
        <w:snapToGrid w:val="0"/>
        <w:spacing w:line="360" w:lineRule="auto"/>
        <w:ind w:firstLine="645"/>
        <w:rPr>
          <w:rFonts w:ascii="宋体" w:hAnsi="宋体"/>
          <w:color w:val="auto"/>
          <w:sz w:val="24"/>
        </w:rPr>
      </w:pPr>
    </w:p>
    <w:p>
      <w:pPr>
        <w:widowControl/>
        <w:spacing w:line="360" w:lineRule="auto"/>
        <w:ind w:left="315" w:leftChars="150" w:firstLine="120" w:firstLineChars="50"/>
        <w:rPr>
          <w:rFonts w:ascii="宋体" w:hAnsi="宋体" w:cs="宋体"/>
          <w:color w:val="auto"/>
          <w:kern w:val="0"/>
          <w:sz w:val="24"/>
        </w:rPr>
      </w:pPr>
      <w:r>
        <w:rPr>
          <w:rFonts w:hint="eastAsia" w:ascii="宋体" w:hAnsi="宋体" w:cs="宋体"/>
          <w:color w:val="auto"/>
          <w:kern w:val="0"/>
          <w:sz w:val="24"/>
          <w:u w:val="single"/>
        </w:rPr>
        <w:t xml:space="preserve">                    </w:t>
      </w:r>
      <w:r>
        <w:rPr>
          <w:rFonts w:hint="eastAsia" w:ascii="宋体" w:hAnsi="宋体" w:cs="宋体"/>
          <w:color w:val="auto"/>
          <w:kern w:val="0"/>
          <w:sz w:val="24"/>
        </w:rPr>
        <w:t>（供应商名称）法定代表人</w:t>
      </w:r>
      <w:r>
        <w:rPr>
          <w:rFonts w:hint="eastAsia" w:ascii="宋体" w:hAnsi="宋体" w:cs="宋体"/>
          <w:color w:val="auto"/>
          <w:kern w:val="0"/>
          <w:sz w:val="24"/>
          <w:u w:val="single"/>
        </w:rPr>
        <w:t xml:space="preserve">            </w:t>
      </w:r>
      <w:r>
        <w:rPr>
          <w:rFonts w:hint="eastAsia" w:ascii="宋体" w:hAnsi="宋体" w:cs="宋体"/>
          <w:color w:val="auto"/>
          <w:kern w:val="0"/>
          <w:sz w:val="24"/>
        </w:rPr>
        <w:t>，现授权委托</w:t>
      </w:r>
      <w:r>
        <w:rPr>
          <w:rFonts w:hint="eastAsia" w:ascii="宋体" w:hAnsi="宋体" w:cs="宋体"/>
          <w:color w:val="auto"/>
          <w:kern w:val="0"/>
          <w:sz w:val="24"/>
          <w:u w:val="single"/>
        </w:rPr>
        <w:t xml:space="preserve">                  (单位名称）   </w:t>
      </w:r>
      <w:r>
        <w:rPr>
          <w:rFonts w:hint="eastAsia" w:ascii="宋体" w:hAnsi="宋体" w:cs="宋体"/>
          <w:color w:val="auto"/>
          <w:kern w:val="0"/>
          <w:sz w:val="24"/>
        </w:rPr>
        <w:t xml:space="preserve">的 </w:t>
      </w:r>
      <w:r>
        <w:rPr>
          <w:rFonts w:hint="eastAsia" w:ascii="宋体" w:hAnsi="宋体" w:cs="宋体"/>
          <w:color w:val="auto"/>
          <w:kern w:val="0"/>
          <w:sz w:val="24"/>
          <w:u w:val="single"/>
        </w:rPr>
        <w:t xml:space="preserve">             </w:t>
      </w:r>
      <w:r>
        <w:rPr>
          <w:rFonts w:hint="eastAsia" w:ascii="宋体" w:hAnsi="宋体" w:cs="宋体"/>
          <w:color w:val="auto"/>
          <w:kern w:val="0"/>
          <w:sz w:val="24"/>
        </w:rPr>
        <w:t>（姓名、职务或职称）为我单位本次项目的全权代表，以本公司的名义参加</w:t>
      </w:r>
      <w:r>
        <w:rPr>
          <w:rFonts w:hint="eastAsia" w:ascii="宋体" w:hAnsi="宋体" w:cs="宋体"/>
          <w:color w:val="auto"/>
          <w:kern w:val="0"/>
          <w:sz w:val="24"/>
          <w:u w:val="single"/>
        </w:rPr>
        <w:t xml:space="preserve">         </w:t>
      </w:r>
      <w:r>
        <w:rPr>
          <w:rFonts w:hint="eastAsia" w:ascii="宋体" w:hAnsi="宋体" w:cs="宋体"/>
          <w:color w:val="auto"/>
          <w:kern w:val="0"/>
          <w:sz w:val="24"/>
        </w:rPr>
        <w:t>项目竞争性磋商，全权处理磋商过程中所签署的一切文件和有关的一切事务。</w:t>
      </w:r>
    </w:p>
    <w:p>
      <w:pPr>
        <w:tabs>
          <w:tab w:val="left" w:pos="0"/>
          <w:tab w:val="left" w:pos="720"/>
          <w:tab w:val="left" w:pos="1440"/>
          <w:tab w:val="left" w:pos="2160"/>
          <w:tab w:val="left" w:pos="2880"/>
          <w:tab w:val="left" w:pos="3600"/>
          <w:tab w:val="left" w:pos="4320"/>
        </w:tabs>
        <w:autoSpaceDE w:val="0"/>
        <w:autoSpaceDN w:val="0"/>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特此授权。</w:t>
      </w:r>
    </w:p>
    <w:p>
      <w:pPr>
        <w:spacing w:line="560" w:lineRule="exact"/>
        <w:ind w:firstLine="480" w:firstLineChars="200"/>
        <w:rPr>
          <w:rFonts w:hint="eastAsia" w:ascii="宋体" w:hAnsi="宋体"/>
          <w:color w:val="auto"/>
          <w:sz w:val="24"/>
        </w:rPr>
      </w:pPr>
      <w:r>
        <w:rPr>
          <w:rFonts w:hint="eastAsia" w:ascii="宋体" w:hAnsi="宋体"/>
          <w:color w:val="auto"/>
          <w:sz w:val="24"/>
        </w:rPr>
        <w:t>附：授权委托人身份证明</w:t>
      </w:r>
    </w:p>
    <w:p>
      <w:pPr>
        <w:pStyle w:val="2"/>
        <w:rPr>
          <w:rFonts w:hint="eastAsia" w:ascii="宋体" w:hAnsi="宋体"/>
          <w:color w:val="auto"/>
          <w:sz w:val="24"/>
        </w:rPr>
      </w:pPr>
    </w:p>
    <w:p>
      <w:pPr>
        <w:rPr>
          <w:rFonts w:hint="eastAsia" w:ascii="宋体" w:hAnsi="宋体"/>
          <w:color w:val="auto"/>
          <w:sz w:val="24"/>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spacing w:line="560" w:lineRule="exact"/>
        <w:rPr>
          <w:rFonts w:ascii="宋体" w:hAnsi="宋体"/>
          <w:color w:val="auto"/>
          <w:sz w:val="24"/>
        </w:rPr>
      </w:pPr>
    </w:p>
    <w:p>
      <w:pPr>
        <w:spacing w:line="400" w:lineRule="exact"/>
        <w:ind w:firstLine="3960" w:firstLineChars="1650"/>
        <w:jc w:val="left"/>
        <w:rPr>
          <w:rFonts w:ascii="宋体" w:hAnsi="宋体" w:cs="宋体"/>
          <w:color w:val="auto"/>
          <w:sz w:val="24"/>
        </w:rPr>
      </w:pPr>
      <w:r>
        <w:rPr>
          <w:rFonts w:hint="eastAsia" w:ascii="宋体" w:hAnsi="宋体" w:cs="宋体"/>
          <w:color w:val="auto"/>
          <w:sz w:val="24"/>
        </w:rPr>
        <w:t>供应商</w:t>
      </w:r>
      <w:r>
        <w:rPr>
          <w:rFonts w:hint="eastAsia" w:ascii="宋体" w:hAnsi="宋体" w:cs="宋体"/>
          <w:color w:val="auto"/>
          <w:sz w:val="24"/>
          <w:lang w:eastAsia="zh-CN"/>
        </w:rPr>
        <w:t>名称</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（盖单位章）</w:t>
      </w:r>
    </w:p>
    <w:p>
      <w:pPr>
        <w:spacing w:line="400" w:lineRule="exact"/>
        <w:ind w:firstLine="4080" w:firstLineChars="1700"/>
        <w:jc w:val="left"/>
        <w:rPr>
          <w:rFonts w:ascii="宋体" w:hAnsi="宋体" w:cs="宋体"/>
          <w:color w:val="auto"/>
          <w:sz w:val="24"/>
        </w:rPr>
      </w:pPr>
    </w:p>
    <w:p>
      <w:pPr>
        <w:spacing w:line="400" w:lineRule="exact"/>
        <w:ind w:firstLine="3960" w:firstLineChars="1650"/>
        <w:jc w:val="left"/>
        <w:rPr>
          <w:rFonts w:ascii="宋体" w:hAnsi="宋体" w:cs="宋体"/>
          <w:color w:val="auto"/>
          <w:sz w:val="24"/>
        </w:rPr>
      </w:pPr>
      <w:r>
        <w:rPr>
          <w:rFonts w:hint="eastAsia" w:ascii="宋体" w:hAnsi="宋体" w:cs="宋体"/>
          <w:color w:val="auto"/>
          <w:sz w:val="24"/>
        </w:rPr>
        <w:t>法定代表人：</w:t>
      </w:r>
      <w:r>
        <w:rPr>
          <w:rFonts w:hint="eastAsia" w:ascii="宋体" w:hAnsi="宋体" w:cs="宋体"/>
          <w:color w:val="auto"/>
          <w:sz w:val="24"/>
          <w:u w:val="single"/>
        </w:rPr>
        <w:t xml:space="preserve">                         </w:t>
      </w:r>
      <w:r>
        <w:rPr>
          <w:rFonts w:hint="eastAsia" w:ascii="宋体" w:hAnsi="宋体" w:cs="宋体"/>
          <w:color w:val="auto"/>
          <w:sz w:val="24"/>
        </w:rPr>
        <w:t>（签字或盖章）</w:t>
      </w:r>
    </w:p>
    <w:p>
      <w:pPr>
        <w:spacing w:line="400" w:lineRule="exact"/>
        <w:ind w:firstLine="4080" w:firstLineChars="1700"/>
        <w:jc w:val="left"/>
        <w:rPr>
          <w:rFonts w:ascii="宋体" w:hAnsi="宋体" w:cs="宋体"/>
          <w:color w:val="auto"/>
          <w:sz w:val="24"/>
        </w:rPr>
      </w:pPr>
    </w:p>
    <w:p>
      <w:pPr>
        <w:spacing w:line="400" w:lineRule="exact"/>
        <w:ind w:firstLine="3960" w:firstLineChars="1650"/>
        <w:jc w:val="left"/>
        <w:rPr>
          <w:rFonts w:ascii="宋体" w:hAnsi="宋体" w:cs="宋体"/>
          <w:color w:val="auto"/>
          <w:sz w:val="24"/>
        </w:rPr>
      </w:pPr>
      <w:r>
        <w:rPr>
          <w:rFonts w:hint="eastAsia" w:ascii="宋体" w:hAnsi="宋体" w:cs="宋体"/>
          <w:color w:val="auto"/>
          <w:sz w:val="24"/>
        </w:rPr>
        <w:t>身份证号码：</w:t>
      </w:r>
      <w:r>
        <w:rPr>
          <w:rFonts w:hint="eastAsia" w:ascii="宋体" w:hAnsi="宋体" w:cs="宋体"/>
          <w:color w:val="auto"/>
          <w:sz w:val="24"/>
          <w:u w:val="single"/>
        </w:rPr>
        <w:t xml:space="preserve">                            </w:t>
      </w:r>
    </w:p>
    <w:p>
      <w:pPr>
        <w:spacing w:line="400" w:lineRule="exact"/>
        <w:ind w:firstLine="4080" w:firstLineChars="1700"/>
        <w:jc w:val="left"/>
        <w:rPr>
          <w:rFonts w:ascii="宋体" w:hAnsi="宋体" w:cs="宋体"/>
          <w:color w:val="auto"/>
          <w:sz w:val="24"/>
          <w:u w:val="single"/>
        </w:rPr>
      </w:pPr>
    </w:p>
    <w:p>
      <w:pPr>
        <w:spacing w:line="400" w:lineRule="exact"/>
        <w:ind w:firstLine="3960" w:firstLineChars="1650"/>
        <w:jc w:val="left"/>
        <w:rPr>
          <w:rFonts w:ascii="宋体" w:hAnsi="宋体" w:cs="宋体"/>
          <w:color w:val="auto"/>
          <w:sz w:val="24"/>
        </w:rPr>
      </w:pPr>
      <w:r>
        <w:rPr>
          <w:rFonts w:hint="eastAsia" w:ascii="宋体" w:hAnsi="宋体" w:cs="宋体"/>
          <w:color w:val="auto"/>
          <w:sz w:val="24"/>
        </w:rPr>
        <w:t>委托代理人：</w:t>
      </w:r>
      <w:r>
        <w:rPr>
          <w:rFonts w:hint="eastAsia" w:ascii="宋体" w:hAnsi="宋体" w:cs="宋体"/>
          <w:color w:val="auto"/>
          <w:sz w:val="24"/>
          <w:u w:val="single"/>
        </w:rPr>
        <w:t xml:space="preserve">                        </w:t>
      </w:r>
      <w:r>
        <w:rPr>
          <w:rFonts w:hint="eastAsia" w:ascii="宋体" w:hAnsi="宋体" w:cs="宋体"/>
          <w:color w:val="auto"/>
          <w:sz w:val="24"/>
        </w:rPr>
        <w:t>（签字或盖章）</w:t>
      </w:r>
    </w:p>
    <w:p>
      <w:pPr>
        <w:spacing w:line="400" w:lineRule="exact"/>
        <w:ind w:firstLine="4080" w:firstLineChars="1700"/>
        <w:jc w:val="left"/>
        <w:rPr>
          <w:rFonts w:ascii="宋体" w:hAnsi="宋体" w:cs="宋体"/>
          <w:color w:val="auto"/>
          <w:sz w:val="24"/>
        </w:rPr>
      </w:pPr>
    </w:p>
    <w:p>
      <w:pPr>
        <w:spacing w:line="400" w:lineRule="exact"/>
        <w:ind w:firstLine="3840" w:firstLineChars="1600"/>
        <w:jc w:val="left"/>
        <w:rPr>
          <w:rFonts w:ascii="宋体" w:hAnsi="宋体" w:cs="宋体"/>
          <w:color w:val="auto"/>
          <w:sz w:val="24"/>
        </w:rPr>
      </w:pPr>
      <w:r>
        <w:rPr>
          <w:rFonts w:hint="eastAsia" w:ascii="宋体" w:hAnsi="宋体" w:cs="宋体"/>
          <w:color w:val="auto"/>
          <w:sz w:val="24"/>
        </w:rPr>
        <w:t>身份证号码：</w:t>
      </w:r>
      <w:r>
        <w:rPr>
          <w:rFonts w:hint="eastAsia" w:ascii="宋体" w:hAnsi="宋体" w:cs="宋体"/>
          <w:color w:val="auto"/>
          <w:sz w:val="24"/>
          <w:u w:val="single"/>
        </w:rPr>
        <w:t xml:space="preserve">                           </w:t>
      </w:r>
    </w:p>
    <w:p>
      <w:pPr>
        <w:spacing w:line="400" w:lineRule="exact"/>
        <w:ind w:firstLine="4080" w:firstLineChars="1700"/>
        <w:jc w:val="left"/>
        <w:rPr>
          <w:rFonts w:ascii="宋体" w:hAnsi="宋体" w:cs="宋体"/>
          <w:color w:val="auto"/>
          <w:sz w:val="24"/>
        </w:rPr>
      </w:pPr>
    </w:p>
    <w:p>
      <w:pPr>
        <w:spacing w:line="400" w:lineRule="exact"/>
        <w:ind w:firstLine="6000" w:firstLineChars="2500"/>
        <w:jc w:val="left"/>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tabs>
          <w:tab w:val="left" w:pos="0"/>
          <w:tab w:val="left" w:pos="720"/>
          <w:tab w:val="left" w:pos="1440"/>
          <w:tab w:val="left" w:pos="2160"/>
          <w:tab w:val="left" w:pos="2880"/>
          <w:tab w:val="left" w:pos="3600"/>
          <w:tab w:val="left" w:pos="4320"/>
        </w:tabs>
        <w:autoSpaceDE w:val="0"/>
        <w:autoSpaceDN w:val="0"/>
        <w:snapToGrid w:val="0"/>
        <w:spacing w:line="360" w:lineRule="auto"/>
        <w:rPr>
          <w:rFonts w:ascii="宋体" w:hAnsi="宋体"/>
          <w:color w:val="auto"/>
          <w:sz w:val="24"/>
        </w:rPr>
      </w:pPr>
    </w:p>
    <w:p>
      <w:pPr>
        <w:pStyle w:val="2"/>
        <w:tabs>
          <w:tab w:val="left" w:pos="0"/>
          <w:tab w:val="left" w:pos="720"/>
          <w:tab w:val="left" w:pos="1440"/>
          <w:tab w:val="left" w:pos="2160"/>
          <w:tab w:val="left" w:pos="2880"/>
          <w:tab w:val="left" w:pos="3600"/>
          <w:tab w:val="left" w:pos="4320"/>
        </w:tabs>
        <w:autoSpaceDE w:val="0"/>
        <w:autoSpaceDN w:val="0"/>
        <w:adjustRightInd w:val="0"/>
        <w:spacing w:before="0" w:line="360" w:lineRule="auto"/>
        <w:jc w:val="center"/>
        <w:rPr>
          <w:rFonts w:ascii="宋体" w:hAnsi="宋体"/>
          <w:b/>
          <w:bCs/>
          <w:color w:val="auto"/>
        </w:rPr>
      </w:pPr>
      <w:r>
        <w:rPr>
          <w:rFonts w:ascii="宋体" w:hAnsi="宋体"/>
          <w:color w:val="auto"/>
          <w:szCs w:val="24"/>
        </w:rPr>
        <w:br w:type="page"/>
      </w:r>
      <w:r>
        <w:rPr>
          <w:rFonts w:hint="eastAsia" w:ascii="宋体" w:hAnsi="宋体"/>
          <w:b/>
          <w:bCs/>
          <w:color w:val="auto"/>
        </w:rPr>
        <w:t>三、初次报价表</w:t>
      </w:r>
    </w:p>
    <w:p>
      <w:pPr>
        <w:spacing w:line="360" w:lineRule="auto"/>
        <w:ind w:left="206" w:right="555"/>
        <w:jc w:val="right"/>
        <w:rPr>
          <w:rFonts w:ascii="宋体" w:hAnsi="宋体"/>
          <w:color w:val="auto"/>
          <w:sz w:val="24"/>
        </w:rPr>
      </w:pPr>
      <w:r>
        <w:rPr>
          <w:rFonts w:hint="eastAsia" w:ascii="宋体" w:hAnsi="宋体"/>
          <w:color w:val="auto"/>
          <w:sz w:val="24"/>
        </w:rPr>
        <w:t>货币单位：元</w:t>
      </w:r>
    </w:p>
    <w:tbl>
      <w:tblPr>
        <w:tblStyle w:val="37"/>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4"/>
        <w:gridCol w:w="6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2804" w:type="dxa"/>
            <w:vAlign w:val="center"/>
          </w:tcPr>
          <w:p>
            <w:pPr>
              <w:spacing w:line="360" w:lineRule="auto"/>
              <w:jc w:val="center"/>
              <w:rPr>
                <w:rFonts w:ascii="宋体" w:hAnsi="宋体"/>
                <w:color w:val="auto"/>
                <w:sz w:val="24"/>
              </w:rPr>
            </w:pPr>
            <w:r>
              <w:rPr>
                <w:rFonts w:hint="eastAsia" w:ascii="宋体" w:hAnsi="宋体"/>
                <w:color w:val="auto"/>
                <w:sz w:val="24"/>
              </w:rPr>
              <w:t>响应方（供应商名称）</w:t>
            </w:r>
          </w:p>
        </w:tc>
        <w:tc>
          <w:tcPr>
            <w:tcW w:w="671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804" w:type="dxa"/>
            <w:vAlign w:val="center"/>
          </w:tcPr>
          <w:p>
            <w:pPr>
              <w:spacing w:line="360" w:lineRule="auto"/>
              <w:jc w:val="center"/>
              <w:rPr>
                <w:rFonts w:ascii="宋体" w:hAnsi="宋体"/>
                <w:color w:val="auto"/>
                <w:sz w:val="24"/>
              </w:rPr>
            </w:pPr>
            <w:r>
              <w:rPr>
                <w:rFonts w:hint="eastAsia" w:ascii="宋体" w:hAnsi="宋体"/>
                <w:color w:val="auto"/>
                <w:sz w:val="24"/>
              </w:rPr>
              <w:t>项目名称</w:t>
            </w:r>
          </w:p>
        </w:tc>
        <w:tc>
          <w:tcPr>
            <w:tcW w:w="671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jc w:val="center"/>
        </w:trPr>
        <w:tc>
          <w:tcPr>
            <w:tcW w:w="2804" w:type="dxa"/>
            <w:vAlign w:val="center"/>
          </w:tcPr>
          <w:p>
            <w:pPr>
              <w:spacing w:line="360" w:lineRule="auto"/>
              <w:jc w:val="center"/>
              <w:rPr>
                <w:rFonts w:ascii="宋体" w:hAnsi="宋体"/>
                <w:color w:val="auto"/>
                <w:sz w:val="24"/>
              </w:rPr>
            </w:pPr>
            <w:r>
              <w:rPr>
                <w:rFonts w:hint="eastAsia" w:ascii="宋体" w:hAnsi="宋体"/>
                <w:color w:val="auto"/>
                <w:sz w:val="24"/>
              </w:rPr>
              <w:t>初次报价</w:t>
            </w:r>
            <w:r>
              <w:rPr>
                <w:rFonts w:ascii="宋体" w:hAnsi="宋体"/>
                <w:color w:val="auto"/>
                <w:sz w:val="24"/>
              </w:rPr>
              <w:t xml:space="preserve">       </w:t>
            </w:r>
          </w:p>
        </w:tc>
        <w:tc>
          <w:tcPr>
            <w:tcW w:w="6715" w:type="dxa"/>
            <w:vAlign w:val="center"/>
          </w:tcPr>
          <w:p>
            <w:pPr>
              <w:spacing w:line="360" w:lineRule="auto"/>
              <w:ind w:firstLine="480" w:firstLineChars="200"/>
              <w:jc w:val="both"/>
              <w:rPr>
                <w:rFonts w:hint="eastAsia" w:ascii="宋体" w:hAnsi="宋体"/>
                <w:color w:val="auto"/>
                <w:sz w:val="24"/>
                <w:lang w:eastAsia="zh-CN"/>
              </w:rPr>
            </w:pPr>
            <w:r>
              <w:rPr>
                <w:rFonts w:hint="eastAsia" w:ascii="宋体" w:hAnsi="宋体"/>
                <w:color w:val="auto"/>
                <w:sz w:val="24"/>
                <w:lang w:eastAsia="zh-CN"/>
              </w:rPr>
              <w:t>大写：</w:t>
            </w:r>
          </w:p>
          <w:p>
            <w:pPr>
              <w:pStyle w:val="52"/>
              <w:rPr>
                <w:rFonts w:hint="eastAsia"/>
                <w:color w:val="auto"/>
                <w:lang w:eastAsia="zh-CN"/>
              </w:rPr>
            </w:pPr>
          </w:p>
          <w:p>
            <w:pPr>
              <w:spacing w:line="360" w:lineRule="auto"/>
              <w:ind w:firstLine="480" w:firstLineChars="200"/>
              <w:jc w:val="both"/>
              <w:rPr>
                <w:rFonts w:ascii="宋体" w:hAnsi="宋体"/>
                <w:color w:val="auto"/>
                <w:sz w:val="24"/>
              </w:rPr>
            </w:pPr>
            <w:r>
              <w:rPr>
                <w:rFonts w:hint="eastAsia" w:ascii="宋体" w:hAnsi="宋体"/>
                <w:color w:val="auto"/>
                <w:sz w:val="24"/>
                <w:lang w:eastAsia="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2804" w:type="dxa"/>
            <w:vAlign w:val="center"/>
          </w:tcPr>
          <w:p>
            <w:pPr>
              <w:spacing w:line="360" w:lineRule="auto"/>
              <w:jc w:val="center"/>
              <w:rPr>
                <w:rFonts w:ascii="宋体" w:hAnsi="宋体"/>
                <w:color w:val="auto"/>
                <w:sz w:val="24"/>
              </w:rPr>
            </w:pPr>
            <w:r>
              <w:rPr>
                <w:rFonts w:hint="eastAsia" w:ascii="宋体" w:hAnsi="宋体"/>
                <w:color w:val="auto"/>
                <w:w w:val="110"/>
                <w:sz w:val="24"/>
              </w:rPr>
              <w:t>工期（日历日）</w:t>
            </w:r>
          </w:p>
        </w:tc>
        <w:tc>
          <w:tcPr>
            <w:tcW w:w="671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804" w:type="dxa"/>
            <w:vAlign w:val="center"/>
          </w:tcPr>
          <w:p>
            <w:pPr>
              <w:spacing w:line="360" w:lineRule="auto"/>
              <w:jc w:val="center"/>
              <w:rPr>
                <w:rFonts w:ascii="宋体" w:hAnsi="宋体"/>
                <w:color w:val="auto"/>
                <w:w w:val="110"/>
                <w:sz w:val="24"/>
                <w:szCs w:val="24"/>
              </w:rPr>
            </w:pPr>
            <w:r>
              <w:rPr>
                <w:rFonts w:hint="eastAsia" w:ascii="宋体" w:hAnsi="宋体"/>
                <w:color w:val="auto"/>
                <w:w w:val="110"/>
                <w:sz w:val="24"/>
                <w:szCs w:val="24"/>
              </w:rPr>
              <w:t>质量标准</w:t>
            </w:r>
          </w:p>
        </w:tc>
        <w:tc>
          <w:tcPr>
            <w:tcW w:w="6715" w:type="dxa"/>
            <w:vAlign w:val="center"/>
          </w:tcPr>
          <w:p>
            <w:pPr>
              <w:spacing w:line="360" w:lineRule="auto"/>
              <w:jc w:val="center"/>
              <w:rPr>
                <w:rFonts w:ascii="宋体" w:hAnsi="宋体"/>
                <w:color w:val="auto"/>
                <w:w w:val="1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804" w:type="dxa"/>
            <w:vAlign w:val="center"/>
          </w:tcPr>
          <w:p>
            <w:pPr>
              <w:spacing w:line="360" w:lineRule="auto"/>
              <w:jc w:val="center"/>
              <w:rPr>
                <w:rFonts w:hint="eastAsia" w:ascii="宋体" w:hAnsi="宋体" w:eastAsia="宋体"/>
                <w:color w:val="auto"/>
                <w:w w:val="110"/>
                <w:sz w:val="24"/>
                <w:szCs w:val="24"/>
                <w:lang w:eastAsia="zh-CN"/>
              </w:rPr>
            </w:pPr>
            <w:r>
              <w:rPr>
                <w:rFonts w:hint="eastAsia" w:ascii="宋体" w:hAnsi="宋体"/>
                <w:color w:val="auto"/>
                <w:w w:val="110"/>
                <w:sz w:val="24"/>
                <w:szCs w:val="24"/>
                <w:lang w:eastAsia="zh-CN"/>
              </w:rPr>
              <w:t>质保期（年）</w:t>
            </w:r>
          </w:p>
        </w:tc>
        <w:tc>
          <w:tcPr>
            <w:tcW w:w="6715" w:type="dxa"/>
            <w:vAlign w:val="center"/>
          </w:tcPr>
          <w:p>
            <w:pPr>
              <w:spacing w:line="360" w:lineRule="auto"/>
              <w:jc w:val="center"/>
              <w:rPr>
                <w:rFonts w:ascii="宋体" w:hAnsi="宋体"/>
                <w:color w:val="auto"/>
                <w:w w:val="1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2804" w:type="dxa"/>
            <w:vAlign w:val="center"/>
          </w:tcPr>
          <w:p>
            <w:pPr>
              <w:spacing w:line="360" w:lineRule="auto"/>
              <w:jc w:val="center"/>
              <w:rPr>
                <w:rFonts w:hint="eastAsia" w:ascii="宋体" w:hAnsi="宋体"/>
                <w:color w:val="auto"/>
                <w:w w:val="110"/>
                <w:sz w:val="24"/>
                <w:szCs w:val="24"/>
                <w:lang w:eastAsia="zh-CN"/>
              </w:rPr>
            </w:pPr>
            <w:r>
              <w:rPr>
                <w:rFonts w:hint="eastAsia" w:ascii="宋体" w:hAnsi="宋体"/>
                <w:color w:val="auto"/>
                <w:w w:val="110"/>
                <w:sz w:val="24"/>
                <w:szCs w:val="24"/>
                <w:lang w:eastAsia="zh-CN"/>
              </w:rPr>
              <w:t>项目经理</w:t>
            </w:r>
          </w:p>
        </w:tc>
        <w:tc>
          <w:tcPr>
            <w:tcW w:w="6715" w:type="dxa"/>
            <w:vAlign w:val="center"/>
          </w:tcPr>
          <w:p>
            <w:pPr>
              <w:spacing w:line="360" w:lineRule="auto"/>
              <w:jc w:val="left"/>
              <w:rPr>
                <w:rFonts w:hint="eastAsia" w:ascii="宋体"/>
                <w:color w:val="auto"/>
                <w:sz w:val="24"/>
                <w:szCs w:val="24"/>
                <w:highlight w:val="none"/>
              </w:rPr>
            </w:pPr>
            <w:r>
              <w:rPr>
                <w:rFonts w:hint="eastAsia" w:ascii="宋体"/>
                <w:color w:val="auto"/>
                <w:sz w:val="24"/>
                <w:szCs w:val="24"/>
                <w:highlight w:val="none"/>
              </w:rPr>
              <w:t>姓名：</w:t>
            </w:r>
            <w:r>
              <w:rPr>
                <w:rFonts w:hint="eastAsia" w:ascii="宋体"/>
                <w:color w:val="auto"/>
                <w:sz w:val="24"/>
                <w:szCs w:val="24"/>
                <w:highlight w:val="none"/>
                <w:u w:val="single"/>
              </w:rPr>
              <w:t xml:space="preserve">                 </w:t>
            </w:r>
            <w:r>
              <w:rPr>
                <w:rFonts w:hint="eastAsia" w:ascii="宋体"/>
                <w:color w:val="auto"/>
                <w:sz w:val="24"/>
                <w:szCs w:val="24"/>
                <w:highlight w:val="none"/>
              </w:rPr>
              <w:t>，</w:t>
            </w:r>
          </w:p>
          <w:p>
            <w:pPr>
              <w:spacing w:line="360" w:lineRule="auto"/>
              <w:jc w:val="left"/>
              <w:rPr>
                <w:rFonts w:hint="eastAsia" w:ascii="宋体"/>
                <w:color w:val="auto"/>
                <w:sz w:val="24"/>
                <w:szCs w:val="24"/>
                <w:highlight w:val="none"/>
              </w:rPr>
            </w:pPr>
            <w:r>
              <w:rPr>
                <w:rFonts w:hint="eastAsia" w:ascii="宋体"/>
                <w:color w:val="auto"/>
                <w:sz w:val="24"/>
                <w:szCs w:val="24"/>
                <w:highlight w:val="none"/>
              </w:rPr>
              <w:t>证书等级：</w:t>
            </w:r>
            <w:r>
              <w:rPr>
                <w:rFonts w:hint="eastAsia" w:ascii="宋体"/>
                <w:color w:val="auto"/>
                <w:sz w:val="24"/>
                <w:szCs w:val="24"/>
                <w:highlight w:val="none"/>
                <w:u w:val="single"/>
              </w:rPr>
              <w:t xml:space="preserve">             </w:t>
            </w:r>
            <w:r>
              <w:rPr>
                <w:rFonts w:hint="eastAsia" w:ascii="宋体"/>
                <w:color w:val="auto"/>
                <w:sz w:val="24"/>
                <w:szCs w:val="24"/>
                <w:highlight w:val="none"/>
              </w:rPr>
              <w:t>，</w:t>
            </w:r>
          </w:p>
          <w:p>
            <w:pPr>
              <w:spacing w:line="360" w:lineRule="auto"/>
              <w:jc w:val="both"/>
              <w:rPr>
                <w:rFonts w:ascii="宋体" w:hAnsi="宋体"/>
                <w:color w:val="auto"/>
                <w:w w:val="110"/>
                <w:sz w:val="24"/>
                <w:szCs w:val="24"/>
              </w:rPr>
            </w:pPr>
            <w:r>
              <w:rPr>
                <w:rFonts w:hint="eastAsia" w:ascii="宋体"/>
                <w:color w:val="auto"/>
                <w:sz w:val="24"/>
                <w:szCs w:val="24"/>
                <w:highlight w:val="none"/>
              </w:rPr>
              <w:t>证书注册编号：</w:t>
            </w:r>
            <w:r>
              <w:rPr>
                <w:rFonts w:hint="eastAsia" w:ascii="宋体"/>
                <w:color w:val="auto"/>
                <w:sz w:val="24"/>
                <w:szCs w:val="24"/>
                <w:highlight w:val="none"/>
                <w:u w:val="single"/>
              </w:rPr>
              <w:t xml:space="preserve">              </w:t>
            </w:r>
            <w:r>
              <w:rPr>
                <w:rFonts w:hint="eastAsia" w:ascii="宋体"/>
                <w:color w:val="auto"/>
                <w:sz w:val="24"/>
                <w:szCs w:val="24"/>
                <w:highlight w:val="none"/>
              </w:rPr>
              <w:t>。</w:t>
            </w:r>
          </w:p>
        </w:tc>
      </w:tr>
    </w:tbl>
    <w:p>
      <w:pPr>
        <w:spacing w:line="360" w:lineRule="auto"/>
        <w:ind w:right="420"/>
        <w:rPr>
          <w:rFonts w:hint="eastAsia" w:ascii="宋体" w:hAnsi="宋体"/>
          <w:color w:val="auto"/>
          <w:sz w:val="24"/>
        </w:rPr>
      </w:pPr>
      <w:r>
        <w:rPr>
          <w:rFonts w:hint="eastAsia" w:ascii="宋体" w:hAnsi="宋体"/>
          <w:color w:val="auto"/>
          <w:sz w:val="24"/>
        </w:rPr>
        <w:t xml:space="preserve">     </w:t>
      </w:r>
    </w:p>
    <w:p>
      <w:pPr>
        <w:spacing w:line="360" w:lineRule="auto"/>
        <w:ind w:right="420"/>
        <w:rPr>
          <w:rFonts w:ascii="宋体" w:hAnsi="宋体"/>
          <w:color w:val="auto"/>
          <w:sz w:val="24"/>
        </w:rPr>
      </w:pPr>
      <w:r>
        <w:rPr>
          <w:rFonts w:hint="eastAsia" w:ascii="宋体" w:hAnsi="宋体"/>
          <w:color w:val="auto"/>
          <w:sz w:val="24"/>
        </w:rPr>
        <w:t xml:space="preserve">                                                     </w:t>
      </w:r>
    </w:p>
    <w:p>
      <w:pPr>
        <w:spacing w:line="360" w:lineRule="auto"/>
        <w:ind w:right="420"/>
        <w:rPr>
          <w:rFonts w:ascii="宋体" w:hAnsi="宋体"/>
          <w:color w:val="auto"/>
          <w:sz w:val="24"/>
        </w:rPr>
      </w:pPr>
      <w:r>
        <w:rPr>
          <w:rFonts w:hint="eastAsia" w:ascii="宋体" w:hAnsi="宋体" w:cs="宋体"/>
          <w:color w:val="auto"/>
          <w:sz w:val="24"/>
        </w:rPr>
        <w:t>供应商</w:t>
      </w:r>
      <w:r>
        <w:rPr>
          <w:rFonts w:hint="eastAsia" w:ascii="宋体" w:hAnsi="宋体" w:cs="宋体"/>
          <w:color w:val="auto"/>
          <w:sz w:val="24"/>
          <w:lang w:eastAsia="zh-CN"/>
        </w:rPr>
        <w:t>名称</w:t>
      </w:r>
      <w:r>
        <w:rPr>
          <w:rFonts w:hint="eastAsia" w:ascii="宋体" w:hAnsi="宋体" w:cs="宋体"/>
          <w:color w:val="auto"/>
          <w:sz w:val="24"/>
        </w:rPr>
        <w:t>（盖章）：</w:t>
      </w:r>
    </w:p>
    <w:p>
      <w:pPr>
        <w:spacing w:line="480" w:lineRule="exact"/>
        <w:jc w:val="left"/>
        <w:rPr>
          <w:rFonts w:ascii="宋体" w:hAnsi="宋体" w:cs="宋体"/>
          <w:color w:val="auto"/>
          <w:sz w:val="24"/>
        </w:rPr>
      </w:pPr>
      <w:r>
        <w:rPr>
          <w:rFonts w:hint="eastAsia" w:ascii="宋体" w:hAnsi="宋体" w:cs="宋体"/>
          <w:color w:val="auto"/>
          <w:sz w:val="24"/>
        </w:rPr>
        <w:t>法人代表或委托代理人（签字或盖章）：</w:t>
      </w:r>
    </w:p>
    <w:p>
      <w:pPr>
        <w:spacing w:line="480" w:lineRule="exact"/>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pStyle w:val="52"/>
        <w:rPr>
          <w:rFonts w:hint="eastAsia" w:ascii="宋体" w:hAnsi="宋体" w:cs="宋体"/>
          <w:color w:val="auto"/>
          <w:sz w:val="24"/>
        </w:rPr>
      </w:pPr>
    </w:p>
    <w:p>
      <w:pPr>
        <w:pStyle w:val="52"/>
        <w:rPr>
          <w:rFonts w:hint="eastAsia" w:ascii="宋体" w:hAnsi="宋体" w:cs="宋体"/>
          <w:color w:val="auto"/>
          <w:sz w:val="24"/>
        </w:rPr>
      </w:pPr>
    </w:p>
    <w:p>
      <w:pPr>
        <w:pStyle w:val="52"/>
        <w:rPr>
          <w:rFonts w:hint="eastAsia" w:ascii="宋体" w:hAnsi="宋体" w:cs="宋体"/>
          <w:color w:val="auto"/>
          <w:sz w:val="24"/>
        </w:rPr>
      </w:pPr>
    </w:p>
    <w:p>
      <w:pPr>
        <w:pStyle w:val="52"/>
        <w:rPr>
          <w:rFonts w:hint="eastAsia" w:ascii="宋体" w:hAnsi="宋体" w:cs="宋体"/>
          <w:color w:val="auto"/>
          <w:sz w:val="24"/>
        </w:rPr>
      </w:pPr>
    </w:p>
    <w:p>
      <w:pPr>
        <w:pStyle w:val="52"/>
        <w:rPr>
          <w:rFonts w:hint="eastAsia" w:ascii="宋体" w:hAnsi="宋体" w:cs="宋体"/>
          <w:color w:val="auto"/>
          <w:sz w:val="24"/>
        </w:rPr>
      </w:pPr>
    </w:p>
    <w:p>
      <w:pPr>
        <w:pStyle w:val="52"/>
        <w:ind w:left="0" w:leftChars="0" w:firstLine="0" w:firstLineChars="0"/>
        <w:rPr>
          <w:rFonts w:hint="eastAsia" w:ascii="宋体" w:hAnsi="宋体" w:cs="宋体"/>
          <w:color w:val="auto"/>
          <w:sz w:val="24"/>
        </w:rPr>
      </w:pPr>
    </w:p>
    <w:p>
      <w:pPr>
        <w:pStyle w:val="2"/>
        <w:jc w:val="center"/>
        <w:rPr>
          <w:rFonts w:hint="eastAsia" w:eastAsia="宋体"/>
          <w:b/>
          <w:bCs/>
          <w:color w:val="auto"/>
          <w:lang w:eastAsia="zh-CN"/>
        </w:rPr>
      </w:pPr>
      <w:r>
        <w:rPr>
          <w:rFonts w:hint="eastAsia" w:ascii="宋体" w:hAnsi="宋体" w:cs="宋体"/>
          <w:b/>
          <w:bCs/>
          <w:color w:val="auto"/>
          <w:sz w:val="24"/>
          <w:lang w:eastAsia="zh-CN"/>
        </w:rPr>
        <w:t>四、初次报价的已标价工程量清单</w:t>
      </w:r>
    </w:p>
    <w:p>
      <w:pPr>
        <w:spacing w:line="360" w:lineRule="auto"/>
        <w:ind w:firstLine="480" w:firstLineChars="200"/>
        <w:rPr>
          <w:rFonts w:ascii="宋体" w:hAnsi="宋体"/>
          <w:color w:val="auto"/>
          <w:sz w:val="24"/>
        </w:rPr>
      </w:pPr>
    </w:p>
    <w:p>
      <w:pPr>
        <w:pStyle w:val="2"/>
        <w:rPr>
          <w:rFonts w:ascii="宋体" w:hAnsi="宋体"/>
          <w:color w:val="auto"/>
          <w:sz w:val="24"/>
        </w:rPr>
      </w:pPr>
    </w:p>
    <w:p>
      <w:pPr>
        <w:rPr>
          <w:rFonts w:ascii="宋体" w:hAnsi="宋体"/>
          <w:color w:val="auto"/>
          <w:sz w:val="24"/>
        </w:rPr>
      </w:pPr>
    </w:p>
    <w:p>
      <w:pPr>
        <w:pStyle w:val="2"/>
        <w:rPr>
          <w:rFonts w:ascii="宋体" w:hAnsi="宋体"/>
          <w:color w:val="auto"/>
          <w:sz w:val="24"/>
        </w:rPr>
      </w:pPr>
    </w:p>
    <w:p>
      <w:pPr>
        <w:rPr>
          <w:rFonts w:ascii="宋体" w:hAnsi="宋体"/>
          <w:color w:val="auto"/>
          <w:sz w:val="24"/>
        </w:rPr>
      </w:pPr>
    </w:p>
    <w:p>
      <w:pPr>
        <w:pStyle w:val="2"/>
        <w:rPr>
          <w:rFonts w:ascii="宋体" w:hAnsi="宋体"/>
          <w:color w:val="auto"/>
          <w:sz w:val="24"/>
        </w:rPr>
      </w:pPr>
    </w:p>
    <w:p>
      <w:pPr>
        <w:rPr>
          <w:rFonts w:ascii="宋体" w:hAnsi="宋体"/>
          <w:color w:val="auto"/>
          <w:sz w:val="24"/>
        </w:rPr>
      </w:pPr>
    </w:p>
    <w:p>
      <w:pPr>
        <w:pStyle w:val="2"/>
        <w:rPr>
          <w:rFonts w:ascii="宋体" w:hAnsi="宋体"/>
          <w:color w:val="auto"/>
          <w:sz w:val="24"/>
        </w:rPr>
      </w:pPr>
    </w:p>
    <w:p>
      <w:pPr>
        <w:rPr>
          <w:rFonts w:ascii="宋体" w:hAnsi="宋体"/>
          <w:color w:val="auto"/>
          <w:sz w:val="24"/>
        </w:rPr>
      </w:pPr>
    </w:p>
    <w:p>
      <w:pPr>
        <w:pStyle w:val="2"/>
        <w:rPr>
          <w:rFonts w:ascii="宋体" w:hAnsi="宋体"/>
          <w:color w:val="auto"/>
          <w:sz w:val="24"/>
        </w:rPr>
      </w:pPr>
    </w:p>
    <w:p>
      <w:pPr>
        <w:rPr>
          <w:rFonts w:ascii="宋体" w:hAnsi="宋体"/>
          <w:color w:val="auto"/>
          <w:sz w:val="24"/>
        </w:rPr>
      </w:pPr>
    </w:p>
    <w:p>
      <w:pPr>
        <w:pStyle w:val="2"/>
        <w:rPr>
          <w:rFonts w:ascii="宋体" w:hAnsi="宋体"/>
          <w:color w:val="auto"/>
          <w:sz w:val="24"/>
        </w:rPr>
      </w:pPr>
    </w:p>
    <w:p>
      <w:pPr>
        <w:rPr>
          <w:rFonts w:ascii="宋体" w:hAnsi="宋体"/>
          <w:color w:val="auto"/>
          <w:sz w:val="24"/>
        </w:rPr>
      </w:pPr>
    </w:p>
    <w:p>
      <w:pPr>
        <w:pStyle w:val="2"/>
        <w:rPr>
          <w:rFonts w:ascii="宋体" w:hAnsi="宋体"/>
          <w:color w:val="auto"/>
          <w:sz w:val="24"/>
        </w:rPr>
      </w:pPr>
    </w:p>
    <w:p>
      <w:pPr>
        <w:rPr>
          <w:rFonts w:ascii="宋体" w:hAnsi="宋体"/>
          <w:color w:val="auto"/>
          <w:sz w:val="24"/>
        </w:rPr>
      </w:pPr>
    </w:p>
    <w:p>
      <w:pPr>
        <w:pStyle w:val="2"/>
        <w:rPr>
          <w:rFonts w:ascii="宋体" w:hAnsi="宋体"/>
          <w:color w:val="auto"/>
          <w:sz w:val="24"/>
        </w:rPr>
      </w:pPr>
    </w:p>
    <w:p>
      <w:pPr>
        <w:rPr>
          <w:rFonts w:ascii="宋体" w:hAnsi="宋体"/>
          <w:color w:val="auto"/>
          <w:sz w:val="24"/>
        </w:rPr>
      </w:pPr>
    </w:p>
    <w:p>
      <w:pPr>
        <w:pStyle w:val="2"/>
        <w:rPr>
          <w:rFonts w:ascii="宋体" w:hAnsi="宋体"/>
          <w:color w:val="auto"/>
          <w:sz w:val="24"/>
        </w:rPr>
      </w:pPr>
    </w:p>
    <w:p>
      <w:pPr>
        <w:rPr>
          <w:rFonts w:ascii="宋体" w:hAnsi="宋体"/>
          <w:color w:val="auto"/>
          <w:sz w:val="24"/>
        </w:rPr>
      </w:pPr>
    </w:p>
    <w:p>
      <w:pPr>
        <w:pStyle w:val="2"/>
        <w:rPr>
          <w:rFonts w:ascii="宋体" w:hAnsi="宋体"/>
          <w:color w:val="auto"/>
          <w:sz w:val="24"/>
        </w:rPr>
      </w:pPr>
    </w:p>
    <w:p>
      <w:pPr>
        <w:pStyle w:val="2"/>
        <w:rPr>
          <w:color w:val="auto"/>
        </w:rPr>
      </w:pPr>
    </w:p>
    <w:p>
      <w:pPr>
        <w:spacing w:line="360" w:lineRule="auto"/>
        <w:jc w:val="center"/>
        <w:rPr>
          <w:rFonts w:hint="eastAsia" w:ascii="宋体" w:hAnsi="宋体" w:eastAsia="宋体"/>
          <w:b/>
          <w:color w:val="auto"/>
          <w:sz w:val="24"/>
          <w:szCs w:val="24"/>
          <w:lang w:eastAsia="zh-CN"/>
        </w:rPr>
      </w:pPr>
      <w:r>
        <w:rPr>
          <w:rFonts w:hint="eastAsia" w:ascii="宋体" w:hAnsi="宋体"/>
          <w:b/>
          <w:bCs/>
          <w:color w:val="auto"/>
          <w:lang w:eastAsia="zh-CN"/>
        </w:rPr>
        <w:t>五</w:t>
      </w:r>
      <w:r>
        <w:rPr>
          <w:rFonts w:hint="eastAsia" w:ascii="宋体" w:hAnsi="宋体"/>
          <w:b/>
          <w:bCs/>
          <w:color w:val="auto"/>
        </w:rPr>
        <w:t>、</w:t>
      </w:r>
      <w:r>
        <w:rPr>
          <w:rFonts w:hint="eastAsia" w:ascii="宋体" w:hAnsi="宋体"/>
          <w:b/>
          <w:color w:val="auto"/>
          <w:sz w:val="24"/>
          <w:szCs w:val="24"/>
          <w:lang w:eastAsia="zh-CN"/>
        </w:rPr>
        <w:t>技术部分（施工组织设计）</w:t>
      </w:r>
    </w:p>
    <w:p>
      <w:pPr>
        <w:spacing w:line="360" w:lineRule="auto"/>
        <w:rPr>
          <w:rFonts w:ascii="宋体" w:hAnsi="宋体"/>
          <w:color w:val="auto"/>
          <w:sz w:val="24"/>
        </w:rPr>
      </w:pPr>
      <w:r>
        <w:rPr>
          <w:rFonts w:hint="eastAsia" w:ascii="宋体" w:hAnsi="宋体"/>
          <w:color w:val="auto"/>
          <w:sz w:val="24"/>
        </w:rPr>
        <w:t>一、施工组织方案：</w:t>
      </w:r>
    </w:p>
    <w:tbl>
      <w:tblPr>
        <w:tblStyle w:val="37"/>
        <w:tblW w:w="9505" w:type="dxa"/>
        <w:jc w:val="center"/>
        <w:tblLayout w:type="fixed"/>
        <w:tblCellMar>
          <w:top w:w="0" w:type="dxa"/>
          <w:left w:w="108" w:type="dxa"/>
          <w:bottom w:w="0" w:type="dxa"/>
          <w:right w:w="108" w:type="dxa"/>
        </w:tblCellMar>
      </w:tblPr>
      <w:tblGrid>
        <w:gridCol w:w="9505"/>
      </w:tblGrid>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auto"/>
                <w:sz w:val="24"/>
              </w:rPr>
            </w:pPr>
            <w:r>
              <w:rPr>
                <w:rFonts w:hint="eastAsia" w:ascii="宋体" w:hAnsi="宋体"/>
                <w:color w:val="auto"/>
                <w:sz w:val="24"/>
              </w:rPr>
              <w:t>1.针对项目特点内容规范完整性和整体编制水平</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auto"/>
                <w:sz w:val="24"/>
              </w:rPr>
            </w:pPr>
            <w:r>
              <w:rPr>
                <w:rFonts w:hint="eastAsia" w:ascii="宋体" w:hAnsi="宋体"/>
                <w:color w:val="auto"/>
                <w:sz w:val="24"/>
              </w:rPr>
              <w:t>2.施工方案与技术措施</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auto"/>
                <w:sz w:val="24"/>
              </w:rPr>
            </w:pPr>
            <w:r>
              <w:rPr>
                <w:rFonts w:hint="eastAsia" w:ascii="宋体" w:hAnsi="宋体"/>
                <w:color w:val="auto"/>
                <w:sz w:val="24"/>
              </w:rPr>
              <w:t>3.质量管理体系与措施</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auto"/>
                <w:sz w:val="24"/>
              </w:rPr>
            </w:pPr>
            <w:r>
              <w:rPr>
                <w:rFonts w:hint="eastAsia" w:ascii="宋体" w:hAnsi="宋体"/>
                <w:color w:val="auto"/>
                <w:sz w:val="24"/>
              </w:rPr>
              <w:t>4.安全管理体系与措施</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auto"/>
                <w:sz w:val="24"/>
              </w:rPr>
            </w:pPr>
            <w:r>
              <w:rPr>
                <w:rFonts w:hint="eastAsia" w:ascii="宋体" w:hAnsi="宋体"/>
                <w:color w:val="auto"/>
                <w:sz w:val="24"/>
              </w:rPr>
              <w:t>5.工程进度计划与措施</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auto"/>
                <w:sz w:val="24"/>
              </w:rPr>
            </w:pPr>
            <w:r>
              <w:rPr>
                <w:rFonts w:hint="eastAsia" w:ascii="宋体" w:hAnsi="宋体"/>
                <w:color w:val="auto"/>
                <w:sz w:val="24"/>
              </w:rPr>
              <w:t>6.环保管理体系与措施</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auto"/>
                <w:sz w:val="24"/>
              </w:rPr>
            </w:pPr>
            <w:r>
              <w:rPr>
                <w:rFonts w:hint="eastAsia" w:ascii="宋体" w:hAnsi="宋体"/>
                <w:color w:val="auto"/>
                <w:sz w:val="24"/>
              </w:rPr>
              <w:t>7.文明管理体系与措施</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auto"/>
                <w:sz w:val="24"/>
              </w:rPr>
            </w:pPr>
            <w:r>
              <w:rPr>
                <w:rFonts w:hint="eastAsia" w:ascii="宋体" w:hAnsi="宋体"/>
                <w:color w:val="auto"/>
                <w:sz w:val="24"/>
              </w:rPr>
              <w:t>8.施工管理及措施</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auto"/>
                <w:sz w:val="24"/>
              </w:rPr>
            </w:pPr>
            <w:r>
              <w:rPr>
                <w:rFonts w:hint="eastAsia" w:ascii="宋体" w:hAnsi="宋体"/>
                <w:color w:val="auto"/>
                <w:sz w:val="24"/>
              </w:rPr>
              <w:t>9.资源配备计划及措施（附劳动力计划表、主要施工设备表、试验和检测仪器设备表）</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auto"/>
                <w:sz w:val="24"/>
              </w:rPr>
            </w:pPr>
            <w:r>
              <w:rPr>
                <w:rFonts w:hint="eastAsia" w:ascii="宋体" w:hAnsi="宋体"/>
                <w:color w:val="auto"/>
                <w:sz w:val="24"/>
              </w:rPr>
              <w:t>10.施工关键部位、材料采购要点的控制及措施（根据工程特点及磋商文件要求应具有针对性）</w:t>
            </w:r>
          </w:p>
        </w:tc>
      </w:tr>
    </w:tbl>
    <w:p>
      <w:pPr>
        <w:spacing w:line="360" w:lineRule="auto"/>
        <w:rPr>
          <w:rFonts w:ascii="宋体" w:hAnsi="宋体"/>
          <w:color w:val="auto"/>
          <w:sz w:val="24"/>
        </w:rPr>
      </w:pPr>
      <w:r>
        <w:rPr>
          <w:rFonts w:hint="eastAsia" w:ascii="宋体" w:hAnsi="宋体"/>
          <w:color w:val="auto"/>
          <w:sz w:val="24"/>
        </w:rPr>
        <w:t>二、施工组织设计除采用文字表述外可附下列图表。</w:t>
      </w:r>
    </w:p>
    <w:p>
      <w:pPr>
        <w:spacing w:line="360" w:lineRule="auto"/>
        <w:ind w:firstLine="480" w:firstLineChars="200"/>
        <w:rPr>
          <w:rFonts w:ascii="宋体" w:hAnsi="宋体"/>
          <w:color w:val="auto"/>
          <w:sz w:val="24"/>
        </w:rPr>
      </w:pPr>
      <w:r>
        <w:rPr>
          <w:rFonts w:hint="eastAsia" w:ascii="宋体" w:hAnsi="宋体"/>
          <w:color w:val="auto"/>
          <w:sz w:val="24"/>
        </w:rPr>
        <w:t>附表一  拟投入本工程的主要施工设备表</w:t>
      </w:r>
    </w:p>
    <w:p>
      <w:pPr>
        <w:spacing w:line="360" w:lineRule="auto"/>
        <w:ind w:firstLine="480" w:firstLineChars="200"/>
        <w:rPr>
          <w:rFonts w:ascii="宋体" w:hAnsi="宋体"/>
          <w:color w:val="auto"/>
          <w:sz w:val="24"/>
        </w:rPr>
      </w:pPr>
      <w:r>
        <w:rPr>
          <w:rFonts w:hint="eastAsia" w:ascii="宋体" w:hAnsi="宋体"/>
          <w:color w:val="auto"/>
          <w:sz w:val="24"/>
        </w:rPr>
        <w:t>附表二  拟配备本工程的试验和检测仪器设备表</w:t>
      </w:r>
    </w:p>
    <w:p>
      <w:pPr>
        <w:spacing w:line="360" w:lineRule="auto"/>
        <w:ind w:firstLine="480" w:firstLineChars="200"/>
        <w:rPr>
          <w:rFonts w:ascii="宋体" w:hAnsi="宋体"/>
          <w:color w:val="auto"/>
          <w:sz w:val="24"/>
        </w:rPr>
      </w:pPr>
      <w:r>
        <w:rPr>
          <w:rFonts w:hint="eastAsia" w:ascii="宋体" w:hAnsi="宋体"/>
          <w:color w:val="auto"/>
          <w:sz w:val="24"/>
        </w:rPr>
        <w:t>附表三  劳动力计划表</w:t>
      </w:r>
    </w:p>
    <w:p>
      <w:pPr>
        <w:spacing w:line="360" w:lineRule="auto"/>
        <w:ind w:firstLine="480" w:firstLineChars="200"/>
        <w:rPr>
          <w:rFonts w:ascii="宋体" w:hAnsi="宋体"/>
          <w:color w:val="auto"/>
          <w:sz w:val="24"/>
        </w:rPr>
      </w:pPr>
      <w:r>
        <w:rPr>
          <w:rFonts w:hint="eastAsia" w:ascii="宋体" w:hAnsi="宋体"/>
          <w:color w:val="auto"/>
          <w:sz w:val="24"/>
        </w:rPr>
        <w:t>附表四  计划开、竣工日期和施工进度网络图</w:t>
      </w:r>
    </w:p>
    <w:p>
      <w:pPr>
        <w:spacing w:line="360" w:lineRule="auto"/>
        <w:rPr>
          <w:rFonts w:ascii="宋体" w:hAnsi="宋体"/>
          <w:color w:val="auto"/>
          <w:sz w:val="24"/>
        </w:rPr>
      </w:pPr>
    </w:p>
    <w:p>
      <w:pPr>
        <w:spacing w:line="360" w:lineRule="auto"/>
        <w:ind w:firstLine="480" w:firstLineChars="200"/>
        <w:rPr>
          <w:rFonts w:ascii="宋体" w:hAnsi="宋体"/>
          <w:b/>
          <w:color w:val="auto"/>
          <w:sz w:val="24"/>
        </w:rPr>
      </w:pPr>
      <w:r>
        <w:rPr>
          <w:rFonts w:hint="eastAsia" w:ascii="宋体" w:hAnsi="宋体"/>
          <w:color w:val="auto"/>
          <w:sz w:val="24"/>
        </w:rPr>
        <w:br w:type="page"/>
      </w:r>
      <w:r>
        <w:rPr>
          <w:rFonts w:hint="eastAsia" w:ascii="宋体" w:hAnsi="宋体"/>
          <w:b/>
          <w:color w:val="auto"/>
          <w:sz w:val="24"/>
        </w:rPr>
        <w:t>附表一：拟投入本工程的主要施工设备表</w:t>
      </w:r>
    </w:p>
    <w:tbl>
      <w:tblPr>
        <w:tblStyle w:val="37"/>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63"/>
        <w:gridCol w:w="734"/>
        <w:gridCol w:w="1116"/>
        <w:gridCol w:w="774"/>
        <w:gridCol w:w="774"/>
        <w:gridCol w:w="1283"/>
        <w:gridCol w:w="953"/>
        <w:gridCol w:w="953"/>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2" w:hRule="atLeast"/>
        </w:trPr>
        <w:tc>
          <w:tcPr>
            <w:tcW w:w="704" w:type="dxa"/>
            <w:vAlign w:val="center"/>
          </w:tcPr>
          <w:p>
            <w:pPr>
              <w:spacing w:line="360" w:lineRule="auto"/>
              <w:jc w:val="center"/>
              <w:rPr>
                <w:rFonts w:ascii="宋体" w:hAnsi="宋体"/>
                <w:color w:val="auto"/>
                <w:sz w:val="24"/>
              </w:rPr>
            </w:pPr>
            <w:r>
              <w:rPr>
                <w:rFonts w:hint="eastAsia" w:ascii="宋体" w:hAnsi="宋体"/>
                <w:color w:val="auto"/>
                <w:sz w:val="24"/>
              </w:rPr>
              <w:t>序号</w:t>
            </w:r>
          </w:p>
        </w:tc>
        <w:tc>
          <w:tcPr>
            <w:tcW w:w="1163" w:type="dxa"/>
            <w:vAlign w:val="center"/>
          </w:tcPr>
          <w:p>
            <w:pPr>
              <w:spacing w:line="360" w:lineRule="auto"/>
              <w:jc w:val="center"/>
              <w:rPr>
                <w:rFonts w:ascii="宋体" w:hAnsi="宋体"/>
                <w:color w:val="auto"/>
                <w:sz w:val="24"/>
              </w:rPr>
            </w:pPr>
            <w:r>
              <w:rPr>
                <w:rFonts w:hint="eastAsia" w:ascii="宋体" w:hAnsi="宋体"/>
                <w:color w:val="auto"/>
                <w:sz w:val="24"/>
              </w:rPr>
              <w:t>设备</w:t>
            </w:r>
          </w:p>
          <w:p>
            <w:pPr>
              <w:spacing w:line="360" w:lineRule="auto"/>
              <w:jc w:val="center"/>
              <w:rPr>
                <w:rFonts w:ascii="宋体" w:hAnsi="宋体"/>
                <w:color w:val="auto"/>
                <w:sz w:val="24"/>
              </w:rPr>
            </w:pPr>
            <w:r>
              <w:rPr>
                <w:rFonts w:hint="eastAsia" w:ascii="宋体" w:hAnsi="宋体"/>
                <w:color w:val="auto"/>
                <w:sz w:val="24"/>
              </w:rPr>
              <w:t>名称</w:t>
            </w:r>
          </w:p>
        </w:tc>
        <w:tc>
          <w:tcPr>
            <w:tcW w:w="734" w:type="dxa"/>
            <w:vAlign w:val="center"/>
          </w:tcPr>
          <w:p>
            <w:pPr>
              <w:spacing w:line="360" w:lineRule="auto"/>
              <w:jc w:val="center"/>
              <w:rPr>
                <w:rFonts w:ascii="宋体" w:hAnsi="宋体"/>
                <w:color w:val="auto"/>
                <w:sz w:val="24"/>
              </w:rPr>
            </w:pPr>
            <w:r>
              <w:rPr>
                <w:rFonts w:hint="eastAsia" w:ascii="宋体" w:hAnsi="宋体"/>
                <w:color w:val="auto"/>
                <w:sz w:val="24"/>
              </w:rPr>
              <w:t>型号</w:t>
            </w:r>
          </w:p>
          <w:p>
            <w:pPr>
              <w:spacing w:line="360" w:lineRule="auto"/>
              <w:jc w:val="center"/>
              <w:rPr>
                <w:rFonts w:ascii="宋体" w:hAnsi="宋体"/>
                <w:color w:val="auto"/>
                <w:sz w:val="24"/>
              </w:rPr>
            </w:pPr>
            <w:r>
              <w:rPr>
                <w:rFonts w:hint="eastAsia" w:ascii="宋体" w:hAnsi="宋体"/>
                <w:color w:val="auto"/>
                <w:sz w:val="24"/>
              </w:rPr>
              <w:t>规格</w:t>
            </w:r>
          </w:p>
        </w:tc>
        <w:tc>
          <w:tcPr>
            <w:tcW w:w="1116" w:type="dxa"/>
            <w:vAlign w:val="center"/>
          </w:tcPr>
          <w:p>
            <w:pPr>
              <w:spacing w:line="360" w:lineRule="auto"/>
              <w:jc w:val="center"/>
              <w:rPr>
                <w:rFonts w:ascii="宋体" w:hAnsi="宋体"/>
                <w:color w:val="auto"/>
                <w:sz w:val="24"/>
              </w:rPr>
            </w:pPr>
            <w:r>
              <w:rPr>
                <w:rFonts w:hint="eastAsia" w:ascii="宋体" w:hAnsi="宋体"/>
                <w:color w:val="auto"/>
                <w:sz w:val="24"/>
              </w:rPr>
              <w:t>数  量</w:t>
            </w:r>
          </w:p>
        </w:tc>
        <w:tc>
          <w:tcPr>
            <w:tcW w:w="774" w:type="dxa"/>
            <w:vAlign w:val="center"/>
          </w:tcPr>
          <w:p>
            <w:pPr>
              <w:spacing w:line="360" w:lineRule="auto"/>
              <w:jc w:val="center"/>
              <w:rPr>
                <w:rFonts w:ascii="宋体" w:hAnsi="宋体"/>
                <w:color w:val="auto"/>
                <w:sz w:val="24"/>
              </w:rPr>
            </w:pPr>
            <w:r>
              <w:rPr>
                <w:rFonts w:hint="eastAsia" w:ascii="宋体" w:hAnsi="宋体"/>
                <w:color w:val="auto"/>
                <w:sz w:val="24"/>
              </w:rPr>
              <w:t>国别</w:t>
            </w:r>
          </w:p>
          <w:p>
            <w:pPr>
              <w:spacing w:line="360" w:lineRule="auto"/>
              <w:jc w:val="center"/>
              <w:rPr>
                <w:rFonts w:ascii="宋体" w:hAnsi="宋体"/>
                <w:color w:val="auto"/>
                <w:sz w:val="24"/>
              </w:rPr>
            </w:pPr>
            <w:r>
              <w:rPr>
                <w:rFonts w:hint="eastAsia" w:ascii="宋体" w:hAnsi="宋体"/>
                <w:color w:val="auto"/>
                <w:sz w:val="24"/>
              </w:rPr>
              <w:t>产地</w:t>
            </w:r>
          </w:p>
        </w:tc>
        <w:tc>
          <w:tcPr>
            <w:tcW w:w="774" w:type="dxa"/>
            <w:vAlign w:val="center"/>
          </w:tcPr>
          <w:p>
            <w:pPr>
              <w:spacing w:line="360" w:lineRule="auto"/>
              <w:jc w:val="center"/>
              <w:rPr>
                <w:rFonts w:ascii="宋体" w:hAnsi="宋体"/>
                <w:color w:val="auto"/>
                <w:sz w:val="24"/>
              </w:rPr>
            </w:pPr>
            <w:r>
              <w:rPr>
                <w:rFonts w:hint="eastAsia" w:ascii="宋体" w:hAnsi="宋体"/>
                <w:color w:val="auto"/>
                <w:sz w:val="24"/>
              </w:rPr>
              <w:t>制造</w:t>
            </w:r>
          </w:p>
          <w:p>
            <w:pPr>
              <w:spacing w:line="360" w:lineRule="auto"/>
              <w:jc w:val="center"/>
              <w:rPr>
                <w:rFonts w:ascii="宋体" w:hAnsi="宋体"/>
                <w:color w:val="auto"/>
                <w:sz w:val="24"/>
              </w:rPr>
            </w:pPr>
            <w:r>
              <w:rPr>
                <w:rFonts w:hint="eastAsia" w:ascii="宋体" w:hAnsi="宋体"/>
                <w:color w:val="auto"/>
                <w:sz w:val="24"/>
              </w:rPr>
              <w:t>年份</w:t>
            </w:r>
          </w:p>
        </w:tc>
        <w:tc>
          <w:tcPr>
            <w:tcW w:w="1283" w:type="dxa"/>
            <w:vAlign w:val="center"/>
          </w:tcPr>
          <w:p>
            <w:pPr>
              <w:spacing w:line="360" w:lineRule="auto"/>
              <w:jc w:val="center"/>
              <w:rPr>
                <w:rFonts w:ascii="宋体" w:hAnsi="宋体"/>
                <w:color w:val="auto"/>
                <w:sz w:val="24"/>
              </w:rPr>
            </w:pPr>
            <w:r>
              <w:rPr>
                <w:rFonts w:hint="eastAsia" w:ascii="宋体" w:hAnsi="宋体"/>
                <w:color w:val="auto"/>
                <w:sz w:val="24"/>
              </w:rPr>
              <w:t>额定功率</w:t>
            </w:r>
          </w:p>
          <w:p>
            <w:pPr>
              <w:spacing w:line="360" w:lineRule="auto"/>
              <w:jc w:val="center"/>
              <w:rPr>
                <w:rFonts w:ascii="宋体" w:hAnsi="宋体"/>
                <w:color w:val="auto"/>
                <w:sz w:val="24"/>
              </w:rPr>
            </w:pPr>
            <w:r>
              <w:rPr>
                <w:rFonts w:hint="eastAsia" w:ascii="宋体" w:hAnsi="宋体"/>
                <w:color w:val="auto"/>
                <w:sz w:val="24"/>
              </w:rPr>
              <w:t>（KW）</w:t>
            </w:r>
          </w:p>
        </w:tc>
        <w:tc>
          <w:tcPr>
            <w:tcW w:w="953" w:type="dxa"/>
            <w:vAlign w:val="center"/>
          </w:tcPr>
          <w:p>
            <w:pPr>
              <w:spacing w:line="360" w:lineRule="auto"/>
              <w:jc w:val="center"/>
              <w:rPr>
                <w:rFonts w:ascii="宋体" w:hAnsi="宋体"/>
                <w:color w:val="auto"/>
                <w:sz w:val="24"/>
              </w:rPr>
            </w:pPr>
            <w:r>
              <w:rPr>
                <w:rFonts w:hint="eastAsia" w:ascii="宋体" w:hAnsi="宋体"/>
                <w:color w:val="auto"/>
                <w:sz w:val="24"/>
              </w:rPr>
              <w:t>生产</w:t>
            </w:r>
          </w:p>
          <w:p>
            <w:pPr>
              <w:spacing w:line="360" w:lineRule="auto"/>
              <w:jc w:val="center"/>
              <w:rPr>
                <w:rFonts w:ascii="宋体" w:hAnsi="宋体"/>
                <w:color w:val="auto"/>
                <w:sz w:val="24"/>
              </w:rPr>
            </w:pPr>
            <w:r>
              <w:rPr>
                <w:rFonts w:hint="eastAsia" w:ascii="宋体" w:hAnsi="宋体"/>
                <w:color w:val="auto"/>
                <w:sz w:val="24"/>
              </w:rPr>
              <w:t>能力</w:t>
            </w:r>
          </w:p>
        </w:tc>
        <w:tc>
          <w:tcPr>
            <w:tcW w:w="953" w:type="dxa"/>
            <w:vAlign w:val="center"/>
          </w:tcPr>
          <w:p>
            <w:pPr>
              <w:spacing w:line="360" w:lineRule="auto"/>
              <w:jc w:val="center"/>
              <w:rPr>
                <w:rFonts w:ascii="宋体" w:hAnsi="宋体"/>
                <w:color w:val="auto"/>
                <w:sz w:val="24"/>
              </w:rPr>
            </w:pPr>
            <w:r>
              <w:rPr>
                <w:rFonts w:hint="eastAsia" w:ascii="宋体" w:hAnsi="宋体"/>
                <w:color w:val="auto"/>
                <w:sz w:val="24"/>
              </w:rPr>
              <w:t>用于施</w:t>
            </w:r>
          </w:p>
          <w:p>
            <w:pPr>
              <w:spacing w:line="360" w:lineRule="auto"/>
              <w:jc w:val="center"/>
              <w:rPr>
                <w:rFonts w:ascii="宋体" w:hAnsi="宋体"/>
                <w:color w:val="auto"/>
                <w:sz w:val="24"/>
              </w:rPr>
            </w:pPr>
            <w:r>
              <w:rPr>
                <w:rFonts w:hint="eastAsia" w:ascii="宋体" w:hAnsi="宋体"/>
                <w:color w:val="auto"/>
                <w:sz w:val="24"/>
              </w:rPr>
              <w:t>工部位</w:t>
            </w:r>
          </w:p>
        </w:tc>
        <w:tc>
          <w:tcPr>
            <w:tcW w:w="832" w:type="dxa"/>
            <w:vAlign w:val="center"/>
          </w:tcPr>
          <w:p>
            <w:pPr>
              <w:spacing w:line="360" w:lineRule="auto"/>
              <w:jc w:val="center"/>
              <w:rPr>
                <w:rFonts w:ascii="宋体" w:hAnsi="宋体"/>
                <w:color w:val="auto"/>
                <w:sz w:val="24"/>
              </w:rPr>
            </w:pPr>
            <w:r>
              <w:rPr>
                <w:rFonts w:hint="eastAsia" w:ascii="宋体" w:hAnsi="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bl>
    <w:p>
      <w:pPr>
        <w:spacing w:before="143" w:beforeLines="50" w:after="286" w:afterLines="100" w:line="360" w:lineRule="auto"/>
        <w:rPr>
          <w:rFonts w:ascii="宋体" w:hAnsi="宋体"/>
          <w:b/>
          <w:color w:val="auto"/>
          <w:sz w:val="24"/>
        </w:rPr>
      </w:pPr>
      <w:r>
        <w:rPr>
          <w:rFonts w:hint="eastAsia" w:ascii="宋体" w:hAnsi="宋体"/>
          <w:b/>
          <w:color w:val="auto"/>
          <w:sz w:val="24"/>
        </w:rPr>
        <w:t>附表二：拟配备本工程的试验和检测仪器设备表</w:t>
      </w:r>
    </w:p>
    <w:tbl>
      <w:tblPr>
        <w:tblStyle w:val="37"/>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05"/>
        <w:gridCol w:w="846"/>
        <w:gridCol w:w="1125"/>
        <w:gridCol w:w="845"/>
        <w:gridCol w:w="845"/>
        <w:gridCol w:w="1404"/>
        <w:gridCol w:w="1125"/>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46" w:type="dxa"/>
            <w:vAlign w:val="center"/>
          </w:tcPr>
          <w:p>
            <w:pPr>
              <w:spacing w:line="360" w:lineRule="auto"/>
              <w:jc w:val="center"/>
              <w:rPr>
                <w:rFonts w:ascii="宋体" w:hAnsi="宋体"/>
                <w:color w:val="auto"/>
                <w:sz w:val="24"/>
              </w:rPr>
            </w:pPr>
            <w:r>
              <w:rPr>
                <w:rFonts w:hint="eastAsia" w:ascii="宋体" w:hAnsi="宋体"/>
                <w:color w:val="auto"/>
                <w:sz w:val="24"/>
              </w:rPr>
              <w:t>序号</w:t>
            </w:r>
          </w:p>
        </w:tc>
        <w:tc>
          <w:tcPr>
            <w:tcW w:w="1405" w:type="dxa"/>
            <w:vAlign w:val="center"/>
          </w:tcPr>
          <w:p>
            <w:pPr>
              <w:spacing w:line="360" w:lineRule="auto"/>
              <w:jc w:val="center"/>
              <w:rPr>
                <w:rFonts w:ascii="宋体" w:hAnsi="宋体"/>
                <w:color w:val="auto"/>
                <w:sz w:val="24"/>
              </w:rPr>
            </w:pPr>
            <w:r>
              <w:rPr>
                <w:rFonts w:hint="eastAsia" w:ascii="宋体" w:hAnsi="宋体"/>
                <w:color w:val="auto"/>
                <w:sz w:val="24"/>
              </w:rPr>
              <w:t>仪器设备</w:t>
            </w:r>
          </w:p>
          <w:p>
            <w:pPr>
              <w:spacing w:line="360" w:lineRule="auto"/>
              <w:jc w:val="center"/>
              <w:rPr>
                <w:rFonts w:ascii="宋体" w:hAnsi="宋体"/>
                <w:color w:val="auto"/>
                <w:sz w:val="24"/>
              </w:rPr>
            </w:pPr>
            <w:r>
              <w:rPr>
                <w:rFonts w:hint="eastAsia" w:ascii="宋体" w:hAnsi="宋体"/>
                <w:color w:val="auto"/>
                <w:sz w:val="24"/>
              </w:rPr>
              <w:t>名    称</w:t>
            </w:r>
          </w:p>
        </w:tc>
        <w:tc>
          <w:tcPr>
            <w:tcW w:w="846" w:type="dxa"/>
            <w:vAlign w:val="center"/>
          </w:tcPr>
          <w:p>
            <w:pPr>
              <w:spacing w:line="360" w:lineRule="auto"/>
              <w:jc w:val="center"/>
              <w:rPr>
                <w:rFonts w:ascii="宋体" w:hAnsi="宋体"/>
                <w:color w:val="auto"/>
                <w:sz w:val="24"/>
              </w:rPr>
            </w:pPr>
            <w:r>
              <w:rPr>
                <w:rFonts w:hint="eastAsia" w:ascii="宋体" w:hAnsi="宋体"/>
                <w:color w:val="auto"/>
                <w:sz w:val="24"/>
              </w:rPr>
              <w:t>型号</w:t>
            </w:r>
          </w:p>
          <w:p>
            <w:pPr>
              <w:spacing w:line="360" w:lineRule="auto"/>
              <w:jc w:val="center"/>
              <w:rPr>
                <w:rFonts w:ascii="宋体" w:hAnsi="宋体"/>
                <w:color w:val="auto"/>
                <w:sz w:val="24"/>
              </w:rPr>
            </w:pPr>
            <w:r>
              <w:rPr>
                <w:rFonts w:hint="eastAsia" w:ascii="宋体" w:hAnsi="宋体"/>
                <w:color w:val="auto"/>
                <w:sz w:val="24"/>
              </w:rPr>
              <w:t>规格</w:t>
            </w:r>
          </w:p>
        </w:tc>
        <w:tc>
          <w:tcPr>
            <w:tcW w:w="1125" w:type="dxa"/>
            <w:vAlign w:val="center"/>
          </w:tcPr>
          <w:p>
            <w:pPr>
              <w:spacing w:line="360" w:lineRule="auto"/>
              <w:jc w:val="center"/>
              <w:rPr>
                <w:rFonts w:ascii="宋体" w:hAnsi="宋体"/>
                <w:color w:val="auto"/>
                <w:sz w:val="24"/>
              </w:rPr>
            </w:pPr>
            <w:r>
              <w:rPr>
                <w:rFonts w:hint="eastAsia" w:ascii="宋体" w:hAnsi="宋体"/>
                <w:color w:val="auto"/>
                <w:sz w:val="24"/>
              </w:rPr>
              <w:t>数  量</w:t>
            </w:r>
          </w:p>
        </w:tc>
        <w:tc>
          <w:tcPr>
            <w:tcW w:w="845" w:type="dxa"/>
            <w:vAlign w:val="center"/>
          </w:tcPr>
          <w:p>
            <w:pPr>
              <w:spacing w:line="360" w:lineRule="auto"/>
              <w:jc w:val="center"/>
              <w:rPr>
                <w:rFonts w:ascii="宋体" w:hAnsi="宋体"/>
                <w:color w:val="auto"/>
                <w:sz w:val="24"/>
              </w:rPr>
            </w:pPr>
            <w:r>
              <w:rPr>
                <w:rFonts w:hint="eastAsia" w:ascii="宋体" w:hAnsi="宋体"/>
                <w:color w:val="auto"/>
                <w:sz w:val="24"/>
              </w:rPr>
              <w:t>国别</w:t>
            </w:r>
          </w:p>
          <w:p>
            <w:pPr>
              <w:spacing w:line="360" w:lineRule="auto"/>
              <w:jc w:val="center"/>
              <w:rPr>
                <w:rFonts w:ascii="宋体" w:hAnsi="宋体"/>
                <w:color w:val="auto"/>
                <w:sz w:val="24"/>
              </w:rPr>
            </w:pPr>
            <w:r>
              <w:rPr>
                <w:rFonts w:hint="eastAsia" w:ascii="宋体" w:hAnsi="宋体"/>
                <w:color w:val="auto"/>
                <w:sz w:val="24"/>
              </w:rPr>
              <w:t>产地</w:t>
            </w:r>
          </w:p>
        </w:tc>
        <w:tc>
          <w:tcPr>
            <w:tcW w:w="845" w:type="dxa"/>
            <w:vAlign w:val="center"/>
          </w:tcPr>
          <w:p>
            <w:pPr>
              <w:spacing w:line="360" w:lineRule="auto"/>
              <w:jc w:val="center"/>
              <w:rPr>
                <w:rFonts w:ascii="宋体" w:hAnsi="宋体"/>
                <w:color w:val="auto"/>
                <w:sz w:val="24"/>
              </w:rPr>
            </w:pPr>
            <w:r>
              <w:rPr>
                <w:rFonts w:hint="eastAsia" w:ascii="宋体" w:hAnsi="宋体"/>
                <w:color w:val="auto"/>
                <w:sz w:val="24"/>
              </w:rPr>
              <w:t>制造</w:t>
            </w:r>
          </w:p>
          <w:p>
            <w:pPr>
              <w:spacing w:line="360" w:lineRule="auto"/>
              <w:jc w:val="center"/>
              <w:rPr>
                <w:rFonts w:ascii="宋体" w:hAnsi="宋体"/>
                <w:color w:val="auto"/>
                <w:sz w:val="24"/>
              </w:rPr>
            </w:pPr>
            <w:r>
              <w:rPr>
                <w:rFonts w:hint="eastAsia" w:ascii="宋体" w:hAnsi="宋体"/>
                <w:color w:val="auto"/>
                <w:sz w:val="24"/>
              </w:rPr>
              <w:t>年份</w:t>
            </w:r>
          </w:p>
        </w:tc>
        <w:tc>
          <w:tcPr>
            <w:tcW w:w="1404" w:type="dxa"/>
            <w:vAlign w:val="center"/>
          </w:tcPr>
          <w:p>
            <w:pPr>
              <w:spacing w:line="360" w:lineRule="auto"/>
              <w:jc w:val="center"/>
              <w:rPr>
                <w:rFonts w:ascii="宋体" w:hAnsi="宋体"/>
                <w:color w:val="auto"/>
                <w:sz w:val="24"/>
              </w:rPr>
            </w:pPr>
            <w:r>
              <w:rPr>
                <w:rFonts w:hint="eastAsia" w:ascii="宋体" w:hAnsi="宋体"/>
                <w:color w:val="auto"/>
                <w:sz w:val="24"/>
              </w:rPr>
              <w:t>已使用</w:t>
            </w:r>
          </w:p>
          <w:p>
            <w:pPr>
              <w:spacing w:line="360" w:lineRule="auto"/>
              <w:jc w:val="center"/>
              <w:rPr>
                <w:rFonts w:ascii="宋体" w:hAnsi="宋体"/>
                <w:color w:val="auto"/>
                <w:sz w:val="24"/>
              </w:rPr>
            </w:pPr>
            <w:r>
              <w:rPr>
                <w:rFonts w:hint="eastAsia" w:ascii="宋体" w:hAnsi="宋体"/>
                <w:color w:val="auto"/>
                <w:sz w:val="24"/>
              </w:rPr>
              <w:t>台时数</w:t>
            </w:r>
          </w:p>
        </w:tc>
        <w:tc>
          <w:tcPr>
            <w:tcW w:w="1125" w:type="dxa"/>
            <w:vAlign w:val="center"/>
          </w:tcPr>
          <w:p>
            <w:pPr>
              <w:spacing w:line="360" w:lineRule="auto"/>
              <w:jc w:val="center"/>
              <w:rPr>
                <w:rFonts w:ascii="宋体" w:hAnsi="宋体"/>
                <w:color w:val="auto"/>
                <w:sz w:val="24"/>
              </w:rPr>
            </w:pPr>
            <w:r>
              <w:rPr>
                <w:rFonts w:hint="eastAsia" w:ascii="宋体" w:hAnsi="宋体"/>
                <w:color w:val="auto"/>
                <w:sz w:val="24"/>
              </w:rPr>
              <w:t>用  途</w:t>
            </w:r>
          </w:p>
        </w:tc>
        <w:tc>
          <w:tcPr>
            <w:tcW w:w="845" w:type="dxa"/>
            <w:vAlign w:val="center"/>
          </w:tcPr>
          <w:p>
            <w:pPr>
              <w:spacing w:line="360" w:lineRule="auto"/>
              <w:jc w:val="center"/>
              <w:rPr>
                <w:rFonts w:ascii="宋体" w:hAnsi="宋体"/>
                <w:color w:val="auto"/>
                <w:sz w:val="24"/>
              </w:rPr>
            </w:pPr>
            <w:r>
              <w:rPr>
                <w:rFonts w:hint="eastAsia" w:ascii="宋体" w:hAnsi="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bl>
    <w:p>
      <w:pPr>
        <w:spacing w:before="143" w:beforeLines="50" w:after="143" w:afterLines="50" w:line="360" w:lineRule="auto"/>
        <w:rPr>
          <w:rFonts w:ascii="宋体" w:hAnsi="宋体"/>
          <w:color w:val="auto"/>
          <w:sz w:val="24"/>
        </w:rPr>
      </w:pPr>
    </w:p>
    <w:p>
      <w:pPr>
        <w:spacing w:before="143" w:beforeLines="50" w:after="143" w:afterLines="50" w:line="360" w:lineRule="auto"/>
        <w:rPr>
          <w:rFonts w:ascii="宋体" w:hAnsi="宋体"/>
          <w:b/>
          <w:color w:val="auto"/>
          <w:sz w:val="24"/>
        </w:rPr>
      </w:pPr>
      <w:r>
        <w:rPr>
          <w:rFonts w:hint="eastAsia" w:ascii="宋体" w:hAnsi="宋体"/>
          <w:b/>
          <w:color w:val="auto"/>
          <w:sz w:val="24"/>
        </w:rPr>
        <w:t>附表三：劳动力计划表</w:t>
      </w:r>
    </w:p>
    <w:p>
      <w:pPr>
        <w:spacing w:line="360" w:lineRule="auto"/>
        <w:ind w:right="480"/>
        <w:jc w:val="center"/>
        <w:rPr>
          <w:rFonts w:ascii="宋体" w:hAnsi="宋体"/>
          <w:color w:val="auto"/>
          <w:sz w:val="24"/>
        </w:rPr>
      </w:pPr>
      <w:r>
        <w:rPr>
          <w:rFonts w:hint="eastAsia" w:ascii="宋体" w:hAnsi="宋体"/>
          <w:color w:val="auto"/>
          <w:sz w:val="24"/>
        </w:rPr>
        <w:t xml:space="preserve">                                                   单位：人   </w:t>
      </w:r>
    </w:p>
    <w:tbl>
      <w:tblPr>
        <w:tblStyle w:val="37"/>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38"/>
        <w:gridCol w:w="1161"/>
        <w:gridCol w:w="1161"/>
        <w:gridCol w:w="1161"/>
        <w:gridCol w:w="1161"/>
        <w:gridCol w:w="1161"/>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34" w:type="dxa"/>
            <w:vAlign w:val="center"/>
          </w:tcPr>
          <w:p>
            <w:pPr>
              <w:spacing w:line="360" w:lineRule="auto"/>
              <w:jc w:val="center"/>
              <w:rPr>
                <w:rFonts w:ascii="宋体" w:hAnsi="宋体"/>
                <w:color w:val="auto"/>
                <w:sz w:val="24"/>
              </w:rPr>
            </w:pPr>
            <w:r>
              <w:rPr>
                <w:rFonts w:hint="eastAsia" w:ascii="宋体" w:hAnsi="宋体"/>
                <w:color w:val="auto"/>
                <w:sz w:val="24"/>
              </w:rPr>
              <w:t>工种</w:t>
            </w:r>
          </w:p>
        </w:tc>
        <w:tc>
          <w:tcPr>
            <w:tcW w:w="8080" w:type="dxa"/>
            <w:gridSpan w:val="7"/>
            <w:vAlign w:val="center"/>
          </w:tcPr>
          <w:p>
            <w:pPr>
              <w:spacing w:line="360" w:lineRule="auto"/>
              <w:jc w:val="center"/>
              <w:rPr>
                <w:rFonts w:ascii="宋体" w:hAnsi="宋体"/>
                <w:color w:val="auto"/>
                <w:sz w:val="24"/>
              </w:rPr>
            </w:pPr>
            <w:r>
              <w:rPr>
                <w:rFonts w:hint="eastAsia" w:ascii="宋体" w:hAnsi="宋体"/>
                <w:color w:val="auto"/>
                <w:sz w:val="24"/>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bl>
    <w:p>
      <w:pPr>
        <w:spacing w:before="143" w:beforeLines="50" w:after="286" w:afterLines="100" w:line="360" w:lineRule="auto"/>
        <w:rPr>
          <w:rFonts w:ascii="宋体" w:hAnsi="宋体"/>
          <w:color w:val="auto"/>
          <w:sz w:val="24"/>
        </w:rPr>
      </w:pPr>
    </w:p>
    <w:p>
      <w:pPr>
        <w:spacing w:before="143" w:beforeLines="50" w:after="286" w:afterLines="100" w:line="360" w:lineRule="auto"/>
        <w:rPr>
          <w:rFonts w:ascii="宋体" w:hAnsi="宋体"/>
          <w:b/>
          <w:color w:val="auto"/>
          <w:sz w:val="24"/>
        </w:rPr>
      </w:pPr>
      <w:r>
        <w:rPr>
          <w:rFonts w:hint="eastAsia" w:ascii="宋体" w:hAnsi="宋体"/>
          <w:b/>
          <w:color w:val="auto"/>
          <w:sz w:val="24"/>
        </w:rPr>
        <w:t>附表四：计划开、竣工日期和施工进度网络图</w:t>
      </w:r>
    </w:p>
    <w:p>
      <w:pPr>
        <w:spacing w:line="360" w:lineRule="auto"/>
        <w:ind w:firstLine="480" w:firstLineChars="200"/>
        <w:rPr>
          <w:rFonts w:ascii="宋体" w:hAnsi="宋体"/>
          <w:color w:val="auto"/>
          <w:sz w:val="24"/>
        </w:rPr>
      </w:pPr>
      <w:r>
        <w:rPr>
          <w:rFonts w:hint="eastAsia" w:ascii="宋体" w:hAnsi="宋体"/>
          <w:color w:val="auto"/>
          <w:sz w:val="24"/>
        </w:rPr>
        <w:t>1．供应商应递交施工进度网络图或施工进度表，说明按磋商文件要求的计划工期进行施工的各个关键日期。</w:t>
      </w:r>
    </w:p>
    <w:p>
      <w:pPr>
        <w:spacing w:line="360" w:lineRule="auto"/>
        <w:ind w:firstLine="480" w:firstLineChars="200"/>
        <w:rPr>
          <w:rFonts w:ascii="宋体" w:hAnsi="宋体"/>
          <w:color w:val="auto"/>
          <w:sz w:val="24"/>
        </w:rPr>
      </w:pPr>
      <w:r>
        <w:rPr>
          <w:rFonts w:hint="eastAsia" w:ascii="宋体" w:hAnsi="宋体"/>
          <w:color w:val="auto"/>
          <w:sz w:val="24"/>
        </w:rPr>
        <w:t>2．施工进度表可采用网络图和（或）横道图表示。</w:t>
      </w: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pStyle w:val="84"/>
        <w:tabs>
          <w:tab w:val="left" w:pos="9638"/>
        </w:tabs>
        <w:spacing w:line="360" w:lineRule="auto"/>
        <w:ind w:right="-82" w:firstLine="472" w:firstLineChars="196"/>
        <w:jc w:val="center"/>
        <w:rPr>
          <w:rFonts w:ascii="宋体" w:hAnsi="宋体"/>
          <w:b/>
          <w:color w:val="auto"/>
          <w:sz w:val="24"/>
          <w:szCs w:val="24"/>
        </w:rPr>
      </w:pPr>
      <w:bookmarkStart w:id="50" w:name="_Toc300901200"/>
      <w:bookmarkStart w:id="51" w:name="_Toc323642005"/>
      <w:bookmarkStart w:id="52" w:name="_Toc374107074"/>
      <w:r>
        <w:rPr>
          <w:rFonts w:hint="eastAsia" w:ascii="宋体" w:hAnsi="宋体"/>
          <w:b/>
          <w:color w:val="auto"/>
          <w:sz w:val="24"/>
          <w:szCs w:val="24"/>
        </w:rPr>
        <w:t>六、项目管理机构</w:t>
      </w:r>
    </w:p>
    <w:p>
      <w:pPr>
        <w:spacing w:after="286" w:afterLines="100" w:line="360" w:lineRule="auto"/>
        <w:jc w:val="center"/>
        <w:rPr>
          <w:rFonts w:ascii="宋体" w:hAnsi="宋体"/>
          <w:color w:val="auto"/>
          <w:sz w:val="24"/>
        </w:rPr>
      </w:pPr>
      <w:r>
        <w:rPr>
          <w:rFonts w:hint="eastAsia" w:ascii="宋体" w:hAnsi="宋体"/>
          <w:color w:val="auto"/>
          <w:sz w:val="24"/>
        </w:rPr>
        <w:t>（一）项目管理机构组成表</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822"/>
        <w:gridCol w:w="822"/>
        <w:gridCol w:w="1315"/>
        <w:gridCol w:w="893"/>
        <w:gridCol w:w="912"/>
        <w:gridCol w:w="985"/>
        <w:gridCol w:w="2465"/>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Merge w:val="restart"/>
            <w:vAlign w:val="center"/>
          </w:tcPr>
          <w:p>
            <w:pPr>
              <w:spacing w:line="360" w:lineRule="auto"/>
              <w:jc w:val="center"/>
              <w:rPr>
                <w:rFonts w:ascii="宋体" w:hAnsi="宋体"/>
                <w:color w:val="auto"/>
                <w:sz w:val="24"/>
              </w:rPr>
            </w:pPr>
            <w:r>
              <w:rPr>
                <w:rFonts w:hint="eastAsia" w:ascii="宋体" w:hAnsi="宋体"/>
                <w:color w:val="auto"/>
                <w:sz w:val="24"/>
              </w:rPr>
              <w:t>职务</w:t>
            </w:r>
          </w:p>
        </w:tc>
        <w:tc>
          <w:tcPr>
            <w:tcW w:w="822" w:type="dxa"/>
            <w:vMerge w:val="restart"/>
            <w:vAlign w:val="center"/>
          </w:tcPr>
          <w:p>
            <w:pPr>
              <w:spacing w:line="360" w:lineRule="auto"/>
              <w:jc w:val="center"/>
              <w:rPr>
                <w:rFonts w:ascii="宋体" w:hAnsi="宋体"/>
                <w:color w:val="auto"/>
                <w:sz w:val="24"/>
              </w:rPr>
            </w:pPr>
            <w:r>
              <w:rPr>
                <w:rFonts w:hint="eastAsia" w:ascii="宋体" w:hAnsi="宋体"/>
                <w:color w:val="auto"/>
                <w:sz w:val="24"/>
              </w:rPr>
              <w:t>姓名</w:t>
            </w:r>
          </w:p>
        </w:tc>
        <w:tc>
          <w:tcPr>
            <w:tcW w:w="822" w:type="dxa"/>
            <w:vMerge w:val="restart"/>
            <w:vAlign w:val="center"/>
          </w:tcPr>
          <w:p>
            <w:pPr>
              <w:spacing w:line="360" w:lineRule="auto"/>
              <w:jc w:val="center"/>
              <w:rPr>
                <w:rFonts w:ascii="宋体" w:hAnsi="宋体"/>
                <w:color w:val="auto"/>
                <w:sz w:val="24"/>
              </w:rPr>
            </w:pPr>
            <w:r>
              <w:rPr>
                <w:rFonts w:hint="eastAsia" w:ascii="宋体" w:hAnsi="宋体"/>
                <w:color w:val="auto"/>
                <w:sz w:val="24"/>
              </w:rPr>
              <w:t>职称</w:t>
            </w:r>
          </w:p>
        </w:tc>
        <w:tc>
          <w:tcPr>
            <w:tcW w:w="6570" w:type="dxa"/>
            <w:gridSpan w:val="5"/>
            <w:vAlign w:val="center"/>
          </w:tcPr>
          <w:p>
            <w:pPr>
              <w:spacing w:line="360" w:lineRule="auto"/>
              <w:jc w:val="center"/>
              <w:rPr>
                <w:rFonts w:ascii="宋体" w:hAnsi="宋体"/>
                <w:color w:val="auto"/>
                <w:sz w:val="24"/>
              </w:rPr>
            </w:pPr>
            <w:r>
              <w:rPr>
                <w:rFonts w:hint="eastAsia" w:ascii="宋体" w:hAnsi="宋体"/>
                <w:color w:val="auto"/>
                <w:sz w:val="24"/>
              </w:rPr>
              <w:t>执业或职业资格证明</w:t>
            </w:r>
          </w:p>
        </w:tc>
        <w:tc>
          <w:tcPr>
            <w:tcW w:w="818" w:type="dxa"/>
            <w:vMerge w:val="restart"/>
            <w:vAlign w:val="center"/>
          </w:tcPr>
          <w:p>
            <w:pPr>
              <w:spacing w:line="360" w:lineRule="auto"/>
              <w:jc w:val="center"/>
              <w:rPr>
                <w:rFonts w:ascii="宋体" w:hAnsi="宋体"/>
                <w:color w:val="auto"/>
                <w:sz w:val="24"/>
              </w:rPr>
            </w:pPr>
            <w:r>
              <w:rPr>
                <w:rFonts w:hint="eastAsia" w:ascii="宋体" w:hAnsi="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Merge w:val="continue"/>
            <w:vAlign w:val="center"/>
          </w:tcPr>
          <w:p>
            <w:pPr>
              <w:spacing w:line="360" w:lineRule="auto"/>
              <w:jc w:val="center"/>
              <w:rPr>
                <w:rFonts w:ascii="宋体" w:hAnsi="宋体"/>
                <w:color w:val="auto"/>
                <w:sz w:val="24"/>
              </w:rPr>
            </w:pPr>
          </w:p>
        </w:tc>
        <w:tc>
          <w:tcPr>
            <w:tcW w:w="822" w:type="dxa"/>
            <w:vMerge w:val="continue"/>
            <w:vAlign w:val="center"/>
          </w:tcPr>
          <w:p>
            <w:pPr>
              <w:spacing w:line="360" w:lineRule="auto"/>
              <w:jc w:val="center"/>
              <w:rPr>
                <w:rFonts w:ascii="宋体" w:hAnsi="宋体"/>
                <w:color w:val="auto"/>
                <w:sz w:val="24"/>
              </w:rPr>
            </w:pPr>
          </w:p>
        </w:tc>
        <w:tc>
          <w:tcPr>
            <w:tcW w:w="822" w:type="dxa"/>
            <w:vMerge w:val="continue"/>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r>
              <w:rPr>
                <w:rFonts w:hint="eastAsia" w:ascii="宋体" w:hAnsi="宋体"/>
                <w:color w:val="auto"/>
                <w:sz w:val="24"/>
              </w:rPr>
              <w:t>证书名称</w:t>
            </w:r>
          </w:p>
        </w:tc>
        <w:tc>
          <w:tcPr>
            <w:tcW w:w="893" w:type="dxa"/>
            <w:vAlign w:val="center"/>
          </w:tcPr>
          <w:p>
            <w:pPr>
              <w:spacing w:line="360" w:lineRule="auto"/>
              <w:jc w:val="center"/>
              <w:rPr>
                <w:rFonts w:ascii="宋体" w:hAnsi="宋体"/>
                <w:color w:val="auto"/>
                <w:sz w:val="24"/>
              </w:rPr>
            </w:pPr>
            <w:r>
              <w:rPr>
                <w:rFonts w:hint="eastAsia" w:ascii="宋体" w:hAnsi="宋体"/>
                <w:color w:val="auto"/>
                <w:sz w:val="24"/>
              </w:rPr>
              <w:t>级别</w:t>
            </w:r>
          </w:p>
        </w:tc>
        <w:tc>
          <w:tcPr>
            <w:tcW w:w="912" w:type="dxa"/>
            <w:vAlign w:val="center"/>
          </w:tcPr>
          <w:p>
            <w:pPr>
              <w:spacing w:line="360" w:lineRule="auto"/>
              <w:jc w:val="center"/>
              <w:rPr>
                <w:rFonts w:ascii="宋体" w:hAnsi="宋体"/>
                <w:color w:val="auto"/>
                <w:sz w:val="24"/>
              </w:rPr>
            </w:pPr>
            <w:r>
              <w:rPr>
                <w:rFonts w:hint="eastAsia" w:ascii="宋体" w:hAnsi="宋体"/>
                <w:color w:val="auto"/>
                <w:sz w:val="24"/>
              </w:rPr>
              <w:t>证号</w:t>
            </w:r>
          </w:p>
        </w:tc>
        <w:tc>
          <w:tcPr>
            <w:tcW w:w="985" w:type="dxa"/>
            <w:vAlign w:val="center"/>
          </w:tcPr>
          <w:p>
            <w:pPr>
              <w:spacing w:line="360" w:lineRule="auto"/>
              <w:jc w:val="center"/>
              <w:rPr>
                <w:rFonts w:ascii="宋体" w:hAnsi="宋体"/>
                <w:color w:val="auto"/>
                <w:sz w:val="24"/>
              </w:rPr>
            </w:pPr>
            <w:r>
              <w:rPr>
                <w:rFonts w:hint="eastAsia" w:ascii="宋体" w:hAnsi="宋体"/>
                <w:color w:val="auto"/>
                <w:sz w:val="24"/>
              </w:rPr>
              <w:t>专业</w:t>
            </w:r>
          </w:p>
        </w:tc>
        <w:tc>
          <w:tcPr>
            <w:tcW w:w="2465" w:type="dxa"/>
            <w:vAlign w:val="center"/>
          </w:tcPr>
          <w:p>
            <w:pPr>
              <w:spacing w:line="360" w:lineRule="auto"/>
              <w:jc w:val="center"/>
              <w:rPr>
                <w:rFonts w:ascii="宋体" w:hAnsi="宋体"/>
                <w:color w:val="auto"/>
                <w:sz w:val="24"/>
              </w:rPr>
            </w:pPr>
            <w:r>
              <w:rPr>
                <w:rFonts w:hint="eastAsia" w:ascii="宋体" w:hAnsi="宋体"/>
                <w:color w:val="auto"/>
                <w:sz w:val="24"/>
              </w:rPr>
              <w:t>养老保险</w:t>
            </w:r>
          </w:p>
        </w:tc>
        <w:tc>
          <w:tcPr>
            <w:tcW w:w="818" w:type="dxa"/>
            <w:vMerge w:val="continue"/>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bl>
    <w:p>
      <w:pPr>
        <w:spacing w:before="143" w:beforeLines="50" w:after="286" w:afterLines="100" w:line="360" w:lineRule="auto"/>
        <w:jc w:val="center"/>
        <w:rPr>
          <w:rFonts w:ascii="宋体" w:hAnsi="宋体"/>
          <w:color w:val="auto"/>
          <w:sz w:val="24"/>
        </w:rPr>
      </w:pPr>
      <w:r>
        <w:rPr>
          <w:rFonts w:hint="eastAsia" w:ascii="宋体" w:hAnsi="宋体"/>
          <w:color w:val="auto"/>
          <w:sz w:val="24"/>
        </w:rPr>
        <w:t>（二）主要人员简历表</w:t>
      </w:r>
    </w:p>
    <w:p>
      <w:pPr>
        <w:spacing w:line="360" w:lineRule="auto"/>
        <w:rPr>
          <w:rFonts w:ascii="宋体" w:hAnsi="宋体"/>
          <w:color w:val="auto"/>
          <w:sz w:val="24"/>
        </w:rPr>
      </w:pPr>
      <w:r>
        <w:rPr>
          <w:rFonts w:hint="eastAsia" w:ascii="宋体" w:hAnsi="宋体"/>
          <w:color w:val="auto"/>
          <w:sz w:val="24"/>
        </w:rPr>
        <w:t>附1：项目经理简历表</w:t>
      </w:r>
    </w:p>
    <w:p>
      <w:pPr>
        <w:spacing w:line="360" w:lineRule="auto"/>
        <w:rPr>
          <w:rFonts w:ascii="宋体" w:hAnsi="宋体"/>
          <w:color w:val="auto"/>
          <w:sz w:val="24"/>
        </w:rPr>
      </w:pPr>
      <w:r>
        <w:rPr>
          <w:rFonts w:hint="eastAsia" w:ascii="宋体" w:hAnsi="宋体"/>
          <w:color w:val="auto"/>
          <w:sz w:val="24"/>
        </w:rPr>
        <w:t>项目经理应附建造师注册证书、安全生产考核合格证书（B证）、身份证、职称证、学历证，及未担任其他在施建设工程项目项目经理的承诺书，管理过的项目业绩须附中标通知书和施工合同。类似项目限于以项目经理身份参与的项目。</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1198"/>
        <w:gridCol w:w="1315"/>
        <w:gridCol w:w="1478"/>
        <w:gridCol w:w="2134"/>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vAlign w:val="center"/>
          </w:tcPr>
          <w:p>
            <w:pPr>
              <w:spacing w:line="360" w:lineRule="auto"/>
              <w:jc w:val="center"/>
              <w:rPr>
                <w:rFonts w:ascii="宋体" w:hAnsi="宋体"/>
                <w:color w:val="auto"/>
                <w:sz w:val="24"/>
              </w:rPr>
            </w:pPr>
            <w:r>
              <w:rPr>
                <w:rFonts w:hint="eastAsia" w:ascii="宋体" w:hAnsi="宋体"/>
                <w:color w:val="auto"/>
                <w:sz w:val="24"/>
              </w:rPr>
              <w:t>姓  名</w:t>
            </w:r>
          </w:p>
        </w:tc>
        <w:tc>
          <w:tcPr>
            <w:tcW w:w="1198"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r>
              <w:rPr>
                <w:rFonts w:hint="eastAsia" w:ascii="宋体" w:hAnsi="宋体"/>
                <w:color w:val="auto"/>
                <w:sz w:val="24"/>
              </w:rPr>
              <w:t>年  龄</w:t>
            </w:r>
          </w:p>
        </w:tc>
        <w:tc>
          <w:tcPr>
            <w:tcW w:w="1478" w:type="dxa"/>
            <w:vAlign w:val="center"/>
          </w:tcPr>
          <w:p>
            <w:pPr>
              <w:spacing w:line="360" w:lineRule="auto"/>
              <w:jc w:val="center"/>
              <w:rPr>
                <w:rFonts w:ascii="宋体" w:hAnsi="宋体"/>
                <w:color w:val="auto"/>
                <w:sz w:val="24"/>
              </w:rPr>
            </w:pPr>
          </w:p>
        </w:tc>
        <w:tc>
          <w:tcPr>
            <w:tcW w:w="2134" w:type="dxa"/>
            <w:vAlign w:val="center"/>
          </w:tcPr>
          <w:p>
            <w:pPr>
              <w:spacing w:line="360" w:lineRule="auto"/>
              <w:jc w:val="center"/>
              <w:rPr>
                <w:rFonts w:ascii="宋体" w:hAnsi="宋体"/>
                <w:color w:val="auto"/>
                <w:sz w:val="24"/>
              </w:rPr>
            </w:pPr>
            <w:r>
              <w:rPr>
                <w:rFonts w:hint="eastAsia" w:ascii="宋体" w:hAnsi="宋体"/>
                <w:color w:val="auto"/>
                <w:sz w:val="24"/>
              </w:rPr>
              <w:t>学历</w:t>
            </w:r>
          </w:p>
        </w:tc>
        <w:tc>
          <w:tcPr>
            <w:tcW w:w="2464"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vAlign w:val="center"/>
          </w:tcPr>
          <w:p>
            <w:pPr>
              <w:spacing w:line="360" w:lineRule="auto"/>
              <w:jc w:val="center"/>
              <w:rPr>
                <w:rFonts w:ascii="宋体" w:hAnsi="宋体"/>
                <w:color w:val="auto"/>
                <w:sz w:val="24"/>
              </w:rPr>
            </w:pPr>
            <w:r>
              <w:rPr>
                <w:rFonts w:hint="eastAsia" w:ascii="宋体" w:hAnsi="宋体"/>
                <w:color w:val="auto"/>
                <w:sz w:val="24"/>
              </w:rPr>
              <w:t>职  称</w:t>
            </w:r>
          </w:p>
        </w:tc>
        <w:tc>
          <w:tcPr>
            <w:tcW w:w="1198"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r>
              <w:rPr>
                <w:rFonts w:hint="eastAsia" w:ascii="宋体" w:hAnsi="宋体"/>
                <w:color w:val="auto"/>
                <w:sz w:val="24"/>
              </w:rPr>
              <w:t>职  务</w:t>
            </w:r>
          </w:p>
        </w:tc>
        <w:tc>
          <w:tcPr>
            <w:tcW w:w="1478" w:type="dxa"/>
            <w:vAlign w:val="center"/>
          </w:tcPr>
          <w:p>
            <w:pPr>
              <w:spacing w:line="360" w:lineRule="auto"/>
              <w:jc w:val="center"/>
              <w:rPr>
                <w:rFonts w:ascii="宋体" w:hAnsi="宋体"/>
                <w:color w:val="auto"/>
                <w:sz w:val="24"/>
              </w:rPr>
            </w:pPr>
          </w:p>
        </w:tc>
        <w:tc>
          <w:tcPr>
            <w:tcW w:w="2134" w:type="dxa"/>
            <w:vAlign w:val="center"/>
          </w:tcPr>
          <w:p>
            <w:pPr>
              <w:spacing w:line="360" w:lineRule="auto"/>
              <w:jc w:val="center"/>
              <w:rPr>
                <w:rFonts w:ascii="宋体" w:hAnsi="宋体"/>
                <w:color w:val="auto"/>
                <w:sz w:val="24"/>
              </w:rPr>
            </w:pPr>
            <w:r>
              <w:rPr>
                <w:rFonts w:hint="eastAsia" w:ascii="宋体" w:hAnsi="宋体"/>
                <w:color w:val="auto"/>
                <w:sz w:val="24"/>
              </w:rPr>
              <w:t>拟在本工程任职</w:t>
            </w:r>
          </w:p>
        </w:tc>
        <w:tc>
          <w:tcPr>
            <w:tcW w:w="2464" w:type="dxa"/>
            <w:vAlign w:val="center"/>
          </w:tcPr>
          <w:p>
            <w:pPr>
              <w:spacing w:line="360" w:lineRule="auto"/>
              <w:jc w:val="center"/>
              <w:rPr>
                <w:rFonts w:ascii="宋体" w:hAnsi="宋体"/>
                <w:color w:val="auto"/>
                <w:sz w:val="24"/>
              </w:rPr>
            </w:pPr>
            <w:r>
              <w:rPr>
                <w:rFonts w:hint="eastAsia" w:ascii="宋体" w:hAnsi="宋体"/>
                <w:color w:val="auto"/>
                <w:sz w:val="24"/>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78" w:type="dxa"/>
            <w:gridSpan w:val="3"/>
            <w:vAlign w:val="center"/>
          </w:tcPr>
          <w:p>
            <w:pPr>
              <w:spacing w:line="360" w:lineRule="auto"/>
              <w:jc w:val="center"/>
              <w:rPr>
                <w:rFonts w:ascii="宋体" w:hAnsi="宋体"/>
                <w:color w:val="auto"/>
                <w:sz w:val="24"/>
              </w:rPr>
            </w:pPr>
            <w:r>
              <w:rPr>
                <w:rFonts w:hint="eastAsia" w:ascii="宋体" w:hAnsi="宋体"/>
                <w:color w:val="auto"/>
                <w:sz w:val="24"/>
              </w:rPr>
              <w:t>注册建造师执业资格等级</w:t>
            </w:r>
          </w:p>
        </w:tc>
        <w:tc>
          <w:tcPr>
            <w:tcW w:w="1478" w:type="dxa"/>
            <w:vAlign w:val="center"/>
          </w:tcPr>
          <w:p>
            <w:pPr>
              <w:spacing w:line="360" w:lineRule="auto"/>
              <w:jc w:val="center"/>
              <w:rPr>
                <w:rFonts w:ascii="宋体" w:hAnsi="宋体"/>
                <w:color w:val="auto"/>
                <w:sz w:val="24"/>
              </w:rPr>
            </w:pPr>
            <w:r>
              <w:rPr>
                <w:rFonts w:hint="eastAsia" w:ascii="宋体" w:hAnsi="宋体"/>
                <w:color w:val="auto"/>
                <w:sz w:val="24"/>
              </w:rPr>
              <w:t xml:space="preserve">      级</w:t>
            </w:r>
          </w:p>
        </w:tc>
        <w:tc>
          <w:tcPr>
            <w:tcW w:w="2134" w:type="dxa"/>
            <w:vAlign w:val="center"/>
          </w:tcPr>
          <w:p>
            <w:pPr>
              <w:spacing w:line="360" w:lineRule="auto"/>
              <w:jc w:val="center"/>
              <w:rPr>
                <w:rFonts w:ascii="宋体" w:hAnsi="宋体"/>
                <w:color w:val="auto"/>
                <w:sz w:val="24"/>
              </w:rPr>
            </w:pPr>
            <w:r>
              <w:rPr>
                <w:rFonts w:hint="eastAsia" w:ascii="宋体" w:hAnsi="宋体"/>
                <w:color w:val="auto"/>
                <w:sz w:val="24"/>
              </w:rPr>
              <w:t>建造师专业</w:t>
            </w:r>
          </w:p>
        </w:tc>
        <w:tc>
          <w:tcPr>
            <w:tcW w:w="2464"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78" w:type="dxa"/>
            <w:gridSpan w:val="3"/>
            <w:vAlign w:val="center"/>
          </w:tcPr>
          <w:p>
            <w:pPr>
              <w:spacing w:line="360" w:lineRule="auto"/>
              <w:jc w:val="center"/>
              <w:rPr>
                <w:rFonts w:ascii="宋体" w:hAnsi="宋体"/>
                <w:color w:val="auto"/>
                <w:sz w:val="24"/>
              </w:rPr>
            </w:pPr>
            <w:r>
              <w:rPr>
                <w:rFonts w:hint="eastAsia" w:ascii="宋体" w:hAnsi="宋体"/>
                <w:color w:val="auto"/>
                <w:sz w:val="24"/>
              </w:rPr>
              <w:t>安全生产考核合格证书</w:t>
            </w:r>
          </w:p>
        </w:tc>
        <w:tc>
          <w:tcPr>
            <w:tcW w:w="6076" w:type="dxa"/>
            <w:gridSpan w:val="3"/>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vAlign w:val="center"/>
          </w:tcPr>
          <w:p>
            <w:pPr>
              <w:spacing w:line="360" w:lineRule="auto"/>
              <w:jc w:val="center"/>
              <w:rPr>
                <w:rFonts w:ascii="宋体" w:hAnsi="宋体"/>
                <w:color w:val="auto"/>
                <w:sz w:val="24"/>
              </w:rPr>
            </w:pPr>
            <w:r>
              <w:rPr>
                <w:rFonts w:hint="eastAsia" w:ascii="宋体" w:hAnsi="宋体"/>
                <w:color w:val="auto"/>
                <w:sz w:val="24"/>
              </w:rPr>
              <w:t>毕业学校</w:t>
            </w:r>
          </w:p>
        </w:tc>
        <w:tc>
          <w:tcPr>
            <w:tcW w:w="8589" w:type="dxa"/>
            <w:gridSpan w:val="5"/>
            <w:vAlign w:val="center"/>
          </w:tcPr>
          <w:p>
            <w:pPr>
              <w:spacing w:line="360" w:lineRule="auto"/>
              <w:ind w:firstLine="960" w:firstLineChars="400"/>
              <w:rPr>
                <w:rFonts w:ascii="宋体" w:hAnsi="宋体"/>
                <w:color w:val="auto"/>
                <w:sz w:val="24"/>
              </w:rPr>
            </w:pPr>
            <w:r>
              <w:rPr>
                <w:rFonts w:hint="eastAsia" w:ascii="宋体" w:hAnsi="宋体"/>
                <w:color w:val="auto"/>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54" w:type="dxa"/>
            <w:gridSpan w:val="6"/>
            <w:vAlign w:val="center"/>
          </w:tcPr>
          <w:p>
            <w:pPr>
              <w:spacing w:line="360" w:lineRule="auto"/>
              <w:jc w:val="center"/>
              <w:rPr>
                <w:rFonts w:ascii="宋体" w:hAnsi="宋体"/>
                <w:color w:val="auto"/>
                <w:sz w:val="24"/>
              </w:rPr>
            </w:pPr>
            <w:r>
              <w:rPr>
                <w:rFonts w:hint="eastAsia" w:ascii="宋体" w:hAnsi="宋体"/>
                <w:color w:val="auto"/>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vAlign w:val="center"/>
          </w:tcPr>
          <w:p>
            <w:pPr>
              <w:spacing w:line="360" w:lineRule="auto"/>
              <w:jc w:val="center"/>
              <w:rPr>
                <w:rFonts w:ascii="宋体" w:hAnsi="宋体"/>
                <w:color w:val="auto"/>
                <w:sz w:val="24"/>
              </w:rPr>
            </w:pPr>
            <w:r>
              <w:rPr>
                <w:rFonts w:hint="eastAsia" w:ascii="宋体" w:hAnsi="宋体"/>
                <w:color w:val="auto"/>
                <w:sz w:val="24"/>
              </w:rPr>
              <w:t>时  间</w:t>
            </w:r>
          </w:p>
        </w:tc>
        <w:tc>
          <w:tcPr>
            <w:tcW w:w="3991" w:type="dxa"/>
            <w:gridSpan w:val="3"/>
            <w:vAlign w:val="center"/>
          </w:tcPr>
          <w:p>
            <w:pPr>
              <w:spacing w:line="360" w:lineRule="auto"/>
              <w:jc w:val="center"/>
              <w:rPr>
                <w:rFonts w:ascii="宋体" w:hAnsi="宋体"/>
                <w:color w:val="auto"/>
                <w:sz w:val="24"/>
              </w:rPr>
            </w:pPr>
            <w:r>
              <w:rPr>
                <w:rFonts w:hint="eastAsia" w:ascii="宋体" w:hAnsi="宋体"/>
                <w:color w:val="auto"/>
                <w:sz w:val="24"/>
              </w:rPr>
              <w:t>参加过的类似项目名称</w:t>
            </w:r>
          </w:p>
        </w:tc>
        <w:tc>
          <w:tcPr>
            <w:tcW w:w="2134" w:type="dxa"/>
            <w:vAlign w:val="center"/>
          </w:tcPr>
          <w:p>
            <w:pPr>
              <w:spacing w:line="360" w:lineRule="auto"/>
              <w:jc w:val="center"/>
              <w:rPr>
                <w:rFonts w:ascii="宋体" w:hAnsi="宋体"/>
                <w:color w:val="auto"/>
                <w:sz w:val="24"/>
              </w:rPr>
            </w:pPr>
            <w:r>
              <w:rPr>
                <w:rFonts w:hint="eastAsia" w:ascii="宋体" w:hAnsi="宋体"/>
                <w:color w:val="auto"/>
                <w:sz w:val="24"/>
              </w:rPr>
              <w:t>工程概况说明</w:t>
            </w:r>
          </w:p>
        </w:tc>
        <w:tc>
          <w:tcPr>
            <w:tcW w:w="2464" w:type="dxa"/>
            <w:vAlign w:val="center"/>
          </w:tcPr>
          <w:p>
            <w:pPr>
              <w:spacing w:line="360" w:lineRule="auto"/>
              <w:jc w:val="center"/>
              <w:rPr>
                <w:rFonts w:ascii="宋体" w:hAnsi="宋体"/>
                <w:color w:val="auto"/>
                <w:sz w:val="24"/>
              </w:rPr>
            </w:pPr>
            <w:r>
              <w:rPr>
                <w:rFonts w:hint="eastAsia" w:ascii="宋体" w:hAnsi="宋体"/>
                <w:color w:val="auto"/>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ascii="宋体" w:hAnsi="宋体"/>
                <w:color w:val="auto"/>
                <w:sz w:val="24"/>
              </w:rPr>
            </w:pPr>
          </w:p>
        </w:tc>
        <w:tc>
          <w:tcPr>
            <w:tcW w:w="1198"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1478" w:type="dxa"/>
            <w:vAlign w:val="center"/>
          </w:tcPr>
          <w:p>
            <w:pPr>
              <w:spacing w:line="360" w:lineRule="auto"/>
              <w:jc w:val="center"/>
              <w:rPr>
                <w:rFonts w:ascii="宋体" w:hAnsi="宋体"/>
                <w:color w:val="auto"/>
                <w:sz w:val="24"/>
              </w:rPr>
            </w:pPr>
          </w:p>
        </w:tc>
        <w:tc>
          <w:tcPr>
            <w:tcW w:w="2134" w:type="dxa"/>
            <w:vAlign w:val="center"/>
          </w:tcPr>
          <w:p>
            <w:pPr>
              <w:spacing w:line="360" w:lineRule="auto"/>
              <w:jc w:val="center"/>
              <w:rPr>
                <w:rFonts w:ascii="宋体" w:hAnsi="宋体"/>
                <w:color w:val="auto"/>
                <w:sz w:val="24"/>
              </w:rPr>
            </w:pPr>
          </w:p>
        </w:tc>
        <w:tc>
          <w:tcPr>
            <w:tcW w:w="2464"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ascii="宋体" w:hAnsi="宋体"/>
                <w:color w:val="auto"/>
                <w:sz w:val="24"/>
              </w:rPr>
            </w:pPr>
          </w:p>
        </w:tc>
        <w:tc>
          <w:tcPr>
            <w:tcW w:w="1198"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1478" w:type="dxa"/>
            <w:vAlign w:val="center"/>
          </w:tcPr>
          <w:p>
            <w:pPr>
              <w:spacing w:line="360" w:lineRule="auto"/>
              <w:jc w:val="center"/>
              <w:rPr>
                <w:rFonts w:ascii="宋体" w:hAnsi="宋体"/>
                <w:color w:val="auto"/>
                <w:sz w:val="24"/>
              </w:rPr>
            </w:pPr>
          </w:p>
        </w:tc>
        <w:tc>
          <w:tcPr>
            <w:tcW w:w="2134" w:type="dxa"/>
            <w:vAlign w:val="center"/>
          </w:tcPr>
          <w:p>
            <w:pPr>
              <w:spacing w:line="360" w:lineRule="auto"/>
              <w:jc w:val="center"/>
              <w:rPr>
                <w:rFonts w:ascii="宋体" w:hAnsi="宋体"/>
                <w:color w:val="auto"/>
                <w:sz w:val="24"/>
              </w:rPr>
            </w:pPr>
          </w:p>
        </w:tc>
        <w:tc>
          <w:tcPr>
            <w:tcW w:w="2464"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ascii="宋体" w:hAnsi="宋体"/>
                <w:color w:val="auto"/>
                <w:sz w:val="24"/>
              </w:rPr>
            </w:pPr>
          </w:p>
        </w:tc>
        <w:tc>
          <w:tcPr>
            <w:tcW w:w="1198"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1478" w:type="dxa"/>
            <w:vAlign w:val="center"/>
          </w:tcPr>
          <w:p>
            <w:pPr>
              <w:spacing w:line="360" w:lineRule="auto"/>
              <w:jc w:val="center"/>
              <w:rPr>
                <w:rFonts w:ascii="宋体" w:hAnsi="宋体"/>
                <w:color w:val="auto"/>
                <w:sz w:val="24"/>
              </w:rPr>
            </w:pPr>
          </w:p>
        </w:tc>
        <w:tc>
          <w:tcPr>
            <w:tcW w:w="2134" w:type="dxa"/>
            <w:vAlign w:val="center"/>
          </w:tcPr>
          <w:p>
            <w:pPr>
              <w:spacing w:line="360" w:lineRule="auto"/>
              <w:jc w:val="center"/>
              <w:rPr>
                <w:rFonts w:ascii="宋体" w:hAnsi="宋体"/>
                <w:color w:val="auto"/>
                <w:sz w:val="24"/>
              </w:rPr>
            </w:pPr>
          </w:p>
        </w:tc>
        <w:tc>
          <w:tcPr>
            <w:tcW w:w="2464"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ascii="宋体" w:hAnsi="宋体"/>
                <w:color w:val="auto"/>
                <w:sz w:val="24"/>
              </w:rPr>
            </w:pPr>
          </w:p>
        </w:tc>
        <w:tc>
          <w:tcPr>
            <w:tcW w:w="1198"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1478" w:type="dxa"/>
            <w:vAlign w:val="center"/>
          </w:tcPr>
          <w:p>
            <w:pPr>
              <w:spacing w:line="360" w:lineRule="auto"/>
              <w:jc w:val="center"/>
              <w:rPr>
                <w:rFonts w:ascii="宋体" w:hAnsi="宋体"/>
                <w:color w:val="auto"/>
                <w:sz w:val="24"/>
              </w:rPr>
            </w:pPr>
          </w:p>
        </w:tc>
        <w:tc>
          <w:tcPr>
            <w:tcW w:w="2134" w:type="dxa"/>
            <w:vAlign w:val="center"/>
          </w:tcPr>
          <w:p>
            <w:pPr>
              <w:spacing w:line="360" w:lineRule="auto"/>
              <w:jc w:val="center"/>
              <w:rPr>
                <w:rFonts w:ascii="宋体" w:hAnsi="宋体"/>
                <w:color w:val="auto"/>
                <w:sz w:val="24"/>
              </w:rPr>
            </w:pPr>
          </w:p>
        </w:tc>
        <w:tc>
          <w:tcPr>
            <w:tcW w:w="2464"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ascii="宋体" w:hAnsi="宋体"/>
                <w:color w:val="auto"/>
                <w:sz w:val="24"/>
              </w:rPr>
            </w:pPr>
          </w:p>
        </w:tc>
        <w:tc>
          <w:tcPr>
            <w:tcW w:w="1198"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1478" w:type="dxa"/>
            <w:vAlign w:val="center"/>
          </w:tcPr>
          <w:p>
            <w:pPr>
              <w:spacing w:line="360" w:lineRule="auto"/>
              <w:jc w:val="center"/>
              <w:rPr>
                <w:rFonts w:ascii="宋体" w:hAnsi="宋体"/>
                <w:color w:val="auto"/>
                <w:sz w:val="24"/>
              </w:rPr>
            </w:pPr>
          </w:p>
        </w:tc>
        <w:tc>
          <w:tcPr>
            <w:tcW w:w="2134" w:type="dxa"/>
            <w:vAlign w:val="center"/>
          </w:tcPr>
          <w:p>
            <w:pPr>
              <w:spacing w:line="360" w:lineRule="auto"/>
              <w:jc w:val="center"/>
              <w:rPr>
                <w:rFonts w:ascii="宋体" w:hAnsi="宋体"/>
                <w:color w:val="auto"/>
                <w:sz w:val="24"/>
              </w:rPr>
            </w:pPr>
          </w:p>
        </w:tc>
        <w:tc>
          <w:tcPr>
            <w:tcW w:w="2464"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ascii="宋体" w:hAnsi="宋体"/>
                <w:color w:val="auto"/>
                <w:sz w:val="24"/>
              </w:rPr>
            </w:pPr>
          </w:p>
        </w:tc>
        <w:tc>
          <w:tcPr>
            <w:tcW w:w="1198"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1478" w:type="dxa"/>
            <w:vAlign w:val="center"/>
          </w:tcPr>
          <w:p>
            <w:pPr>
              <w:spacing w:line="360" w:lineRule="auto"/>
              <w:jc w:val="center"/>
              <w:rPr>
                <w:rFonts w:ascii="宋体" w:hAnsi="宋体"/>
                <w:color w:val="auto"/>
                <w:sz w:val="24"/>
              </w:rPr>
            </w:pPr>
          </w:p>
        </w:tc>
        <w:tc>
          <w:tcPr>
            <w:tcW w:w="2134" w:type="dxa"/>
            <w:vAlign w:val="center"/>
          </w:tcPr>
          <w:p>
            <w:pPr>
              <w:spacing w:line="360" w:lineRule="auto"/>
              <w:jc w:val="center"/>
              <w:rPr>
                <w:rFonts w:ascii="宋体" w:hAnsi="宋体"/>
                <w:color w:val="auto"/>
                <w:sz w:val="24"/>
              </w:rPr>
            </w:pPr>
          </w:p>
        </w:tc>
        <w:tc>
          <w:tcPr>
            <w:tcW w:w="2464"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ascii="宋体" w:hAnsi="宋体"/>
                <w:color w:val="auto"/>
                <w:sz w:val="24"/>
              </w:rPr>
            </w:pPr>
          </w:p>
        </w:tc>
        <w:tc>
          <w:tcPr>
            <w:tcW w:w="1198"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1478" w:type="dxa"/>
            <w:vAlign w:val="center"/>
          </w:tcPr>
          <w:p>
            <w:pPr>
              <w:spacing w:line="360" w:lineRule="auto"/>
              <w:jc w:val="center"/>
              <w:rPr>
                <w:rFonts w:ascii="宋体" w:hAnsi="宋体"/>
                <w:color w:val="auto"/>
                <w:sz w:val="24"/>
              </w:rPr>
            </w:pPr>
          </w:p>
        </w:tc>
        <w:tc>
          <w:tcPr>
            <w:tcW w:w="2134" w:type="dxa"/>
            <w:vAlign w:val="center"/>
          </w:tcPr>
          <w:p>
            <w:pPr>
              <w:spacing w:line="360" w:lineRule="auto"/>
              <w:jc w:val="center"/>
              <w:rPr>
                <w:rFonts w:ascii="宋体" w:hAnsi="宋体"/>
                <w:color w:val="auto"/>
                <w:sz w:val="24"/>
              </w:rPr>
            </w:pPr>
          </w:p>
        </w:tc>
        <w:tc>
          <w:tcPr>
            <w:tcW w:w="2464"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ascii="宋体" w:hAnsi="宋体"/>
                <w:color w:val="auto"/>
                <w:sz w:val="24"/>
              </w:rPr>
            </w:pPr>
          </w:p>
        </w:tc>
        <w:tc>
          <w:tcPr>
            <w:tcW w:w="1198"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1478" w:type="dxa"/>
            <w:vAlign w:val="center"/>
          </w:tcPr>
          <w:p>
            <w:pPr>
              <w:spacing w:line="360" w:lineRule="auto"/>
              <w:jc w:val="center"/>
              <w:rPr>
                <w:rFonts w:ascii="宋体" w:hAnsi="宋体"/>
                <w:color w:val="auto"/>
                <w:sz w:val="24"/>
              </w:rPr>
            </w:pPr>
          </w:p>
        </w:tc>
        <w:tc>
          <w:tcPr>
            <w:tcW w:w="2134" w:type="dxa"/>
            <w:vAlign w:val="center"/>
          </w:tcPr>
          <w:p>
            <w:pPr>
              <w:spacing w:line="360" w:lineRule="auto"/>
              <w:jc w:val="center"/>
              <w:rPr>
                <w:rFonts w:ascii="宋体" w:hAnsi="宋体"/>
                <w:color w:val="auto"/>
                <w:sz w:val="24"/>
              </w:rPr>
            </w:pPr>
          </w:p>
        </w:tc>
        <w:tc>
          <w:tcPr>
            <w:tcW w:w="2464" w:type="dxa"/>
            <w:vAlign w:val="center"/>
          </w:tcPr>
          <w:p>
            <w:pPr>
              <w:spacing w:line="360" w:lineRule="auto"/>
              <w:jc w:val="center"/>
              <w:rPr>
                <w:rFonts w:ascii="宋体" w:hAnsi="宋体"/>
                <w:color w:val="auto"/>
                <w:sz w:val="24"/>
              </w:rPr>
            </w:pPr>
          </w:p>
        </w:tc>
      </w:tr>
    </w:tbl>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r>
        <w:rPr>
          <w:rFonts w:hint="eastAsia" w:ascii="宋体" w:hAnsi="宋体"/>
          <w:color w:val="auto"/>
          <w:sz w:val="24"/>
        </w:rPr>
        <w:t>附2：主要项目管理人员简历表</w:t>
      </w:r>
    </w:p>
    <w:p>
      <w:pPr>
        <w:spacing w:line="360" w:lineRule="auto"/>
        <w:rPr>
          <w:rFonts w:ascii="宋体" w:hAnsi="宋体"/>
          <w:color w:val="auto"/>
          <w:sz w:val="24"/>
        </w:rPr>
      </w:pPr>
      <w:r>
        <w:rPr>
          <w:rFonts w:hint="eastAsia" w:ascii="宋体" w:hAnsi="宋体"/>
          <w:color w:val="auto"/>
          <w:sz w:val="24"/>
        </w:rPr>
        <w:t xml:space="preserve">应附项目管理班子下列人员的相关证书、身份证、学历证： </w:t>
      </w:r>
    </w:p>
    <w:p>
      <w:pPr>
        <w:spacing w:line="360" w:lineRule="auto"/>
        <w:rPr>
          <w:rFonts w:ascii="宋体" w:hAnsi="宋体"/>
          <w:color w:val="auto"/>
          <w:sz w:val="24"/>
        </w:rPr>
      </w:pPr>
      <w:r>
        <w:rPr>
          <w:rFonts w:hint="eastAsia" w:ascii="宋体" w:hAnsi="宋体"/>
          <w:color w:val="auto"/>
          <w:sz w:val="24"/>
        </w:rPr>
        <w:t>项目技术负责人职称证书、关键岗位人员（主要包括：质检（量）员、安全员、材料员、预算（造价）员、资料员）岗位证书。</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3060"/>
        <w:gridCol w:w="1260"/>
        <w:gridCol w:w="3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spacing w:line="360" w:lineRule="auto"/>
              <w:jc w:val="center"/>
              <w:rPr>
                <w:rFonts w:ascii="宋体" w:hAnsi="宋体"/>
                <w:color w:val="auto"/>
                <w:sz w:val="24"/>
              </w:rPr>
            </w:pPr>
            <w:r>
              <w:rPr>
                <w:rFonts w:hint="eastAsia" w:ascii="宋体" w:hAnsi="宋体"/>
                <w:color w:val="auto"/>
                <w:sz w:val="24"/>
              </w:rPr>
              <w:t>岗位名称</w:t>
            </w:r>
          </w:p>
        </w:tc>
        <w:tc>
          <w:tcPr>
            <w:tcW w:w="7378" w:type="dxa"/>
            <w:gridSpan w:val="3"/>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spacing w:line="360" w:lineRule="auto"/>
              <w:jc w:val="center"/>
              <w:rPr>
                <w:rFonts w:ascii="宋体" w:hAnsi="宋体"/>
                <w:color w:val="auto"/>
                <w:sz w:val="24"/>
              </w:rPr>
            </w:pPr>
            <w:r>
              <w:rPr>
                <w:rFonts w:hint="eastAsia" w:ascii="宋体" w:hAnsi="宋体"/>
                <w:color w:val="auto"/>
                <w:sz w:val="24"/>
              </w:rPr>
              <w:t>姓    名</w:t>
            </w:r>
          </w:p>
        </w:tc>
        <w:tc>
          <w:tcPr>
            <w:tcW w:w="3060" w:type="dxa"/>
            <w:vAlign w:val="center"/>
          </w:tcPr>
          <w:p>
            <w:pPr>
              <w:spacing w:line="360" w:lineRule="auto"/>
              <w:jc w:val="center"/>
              <w:rPr>
                <w:rFonts w:ascii="宋体" w:hAnsi="宋体"/>
                <w:color w:val="auto"/>
                <w:sz w:val="24"/>
              </w:rPr>
            </w:pPr>
          </w:p>
        </w:tc>
        <w:tc>
          <w:tcPr>
            <w:tcW w:w="1260" w:type="dxa"/>
            <w:vAlign w:val="center"/>
          </w:tcPr>
          <w:p>
            <w:pPr>
              <w:spacing w:line="360" w:lineRule="auto"/>
              <w:jc w:val="center"/>
              <w:rPr>
                <w:rFonts w:ascii="宋体" w:hAnsi="宋体"/>
                <w:color w:val="auto"/>
                <w:sz w:val="24"/>
              </w:rPr>
            </w:pPr>
            <w:r>
              <w:rPr>
                <w:rFonts w:hint="eastAsia" w:ascii="宋体" w:hAnsi="宋体"/>
                <w:color w:val="auto"/>
                <w:sz w:val="24"/>
              </w:rPr>
              <w:t>年    龄</w:t>
            </w:r>
          </w:p>
        </w:tc>
        <w:tc>
          <w:tcPr>
            <w:tcW w:w="305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spacing w:line="360" w:lineRule="auto"/>
              <w:jc w:val="center"/>
              <w:rPr>
                <w:rFonts w:ascii="宋体" w:hAnsi="宋体"/>
                <w:color w:val="auto"/>
                <w:sz w:val="24"/>
              </w:rPr>
            </w:pPr>
            <w:r>
              <w:rPr>
                <w:rFonts w:hint="eastAsia" w:ascii="宋体" w:hAnsi="宋体"/>
                <w:color w:val="auto"/>
                <w:sz w:val="24"/>
              </w:rPr>
              <w:t>性    别</w:t>
            </w:r>
          </w:p>
        </w:tc>
        <w:tc>
          <w:tcPr>
            <w:tcW w:w="3060" w:type="dxa"/>
            <w:vAlign w:val="center"/>
          </w:tcPr>
          <w:p>
            <w:pPr>
              <w:spacing w:line="360" w:lineRule="auto"/>
              <w:jc w:val="center"/>
              <w:rPr>
                <w:rFonts w:ascii="宋体" w:hAnsi="宋体"/>
                <w:color w:val="auto"/>
                <w:sz w:val="24"/>
              </w:rPr>
            </w:pPr>
          </w:p>
        </w:tc>
        <w:tc>
          <w:tcPr>
            <w:tcW w:w="1260" w:type="dxa"/>
            <w:vAlign w:val="center"/>
          </w:tcPr>
          <w:p>
            <w:pPr>
              <w:spacing w:line="360" w:lineRule="auto"/>
              <w:jc w:val="center"/>
              <w:rPr>
                <w:rFonts w:ascii="宋体" w:hAnsi="宋体"/>
                <w:color w:val="auto"/>
                <w:sz w:val="24"/>
              </w:rPr>
            </w:pPr>
            <w:r>
              <w:rPr>
                <w:rFonts w:hint="eastAsia" w:ascii="宋体" w:hAnsi="宋体"/>
                <w:color w:val="auto"/>
                <w:sz w:val="24"/>
              </w:rPr>
              <w:t>毕业学校</w:t>
            </w:r>
          </w:p>
        </w:tc>
        <w:tc>
          <w:tcPr>
            <w:tcW w:w="305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08" w:type="dxa"/>
            <w:vAlign w:val="center"/>
          </w:tcPr>
          <w:p>
            <w:pPr>
              <w:spacing w:line="360" w:lineRule="auto"/>
              <w:jc w:val="center"/>
              <w:rPr>
                <w:rFonts w:ascii="宋体" w:hAnsi="宋体"/>
                <w:color w:val="auto"/>
                <w:sz w:val="24"/>
              </w:rPr>
            </w:pPr>
            <w:r>
              <w:rPr>
                <w:rFonts w:hint="eastAsia" w:ascii="宋体" w:hAnsi="宋体"/>
                <w:color w:val="auto"/>
                <w:sz w:val="24"/>
              </w:rPr>
              <w:t>学历和专业</w:t>
            </w:r>
          </w:p>
        </w:tc>
        <w:tc>
          <w:tcPr>
            <w:tcW w:w="3060" w:type="dxa"/>
            <w:vAlign w:val="center"/>
          </w:tcPr>
          <w:p>
            <w:pPr>
              <w:spacing w:line="360" w:lineRule="auto"/>
              <w:jc w:val="center"/>
              <w:rPr>
                <w:rFonts w:ascii="宋体" w:hAnsi="宋体"/>
                <w:color w:val="auto"/>
                <w:sz w:val="24"/>
              </w:rPr>
            </w:pPr>
          </w:p>
        </w:tc>
        <w:tc>
          <w:tcPr>
            <w:tcW w:w="1260" w:type="dxa"/>
            <w:vAlign w:val="center"/>
          </w:tcPr>
          <w:p>
            <w:pPr>
              <w:spacing w:line="360" w:lineRule="auto"/>
              <w:jc w:val="center"/>
              <w:rPr>
                <w:rFonts w:ascii="宋体" w:hAnsi="宋体"/>
                <w:color w:val="auto"/>
                <w:sz w:val="24"/>
              </w:rPr>
            </w:pPr>
            <w:r>
              <w:rPr>
                <w:rFonts w:hint="eastAsia" w:ascii="宋体" w:hAnsi="宋体"/>
                <w:color w:val="auto"/>
                <w:sz w:val="24"/>
              </w:rPr>
              <w:t>毕业时间</w:t>
            </w:r>
          </w:p>
        </w:tc>
        <w:tc>
          <w:tcPr>
            <w:tcW w:w="305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spacing w:line="360" w:lineRule="auto"/>
              <w:jc w:val="center"/>
              <w:rPr>
                <w:rFonts w:ascii="宋体" w:hAnsi="宋体"/>
                <w:color w:val="auto"/>
                <w:sz w:val="24"/>
              </w:rPr>
            </w:pPr>
            <w:r>
              <w:rPr>
                <w:rFonts w:hint="eastAsia" w:ascii="宋体" w:hAnsi="宋体"/>
                <w:color w:val="auto"/>
                <w:sz w:val="24"/>
              </w:rPr>
              <w:t>拥有的执业资格</w:t>
            </w:r>
          </w:p>
        </w:tc>
        <w:tc>
          <w:tcPr>
            <w:tcW w:w="3060" w:type="dxa"/>
            <w:vAlign w:val="center"/>
          </w:tcPr>
          <w:p>
            <w:pPr>
              <w:spacing w:line="360" w:lineRule="auto"/>
              <w:jc w:val="center"/>
              <w:rPr>
                <w:rFonts w:ascii="宋体" w:hAnsi="宋体"/>
                <w:color w:val="auto"/>
                <w:sz w:val="24"/>
              </w:rPr>
            </w:pPr>
          </w:p>
        </w:tc>
        <w:tc>
          <w:tcPr>
            <w:tcW w:w="1260" w:type="dxa"/>
            <w:vAlign w:val="center"/>
          </w:tcPr>
          <w:p>
            <w:pPr>
              <w:spacing w:line="360" w:lineRule="auto"/>
              <w:jc w:val="center"/>
              <w:rPr>
                <w:rFonts w:ascii="宋体" w:hAnsi="宋体"/>
                <w:color w:val="auto"/>
                <w:sz w:val="24"/>
              </w:rPr>
            </w:pPr>
            <w:r>
              <w:rPr>
                <w:rFonts w:hint="eastAsia" w:ascii="宋体" w:hAnsi="宋体"/>
                <w:color w:val="auto"/>
                <w:sz w:val="24"/>
              </w:rPr>
              <w:t>专业职称</w:t>
            </w:r>
          </w:p>
        </w:tc>
        <w:tc>
          <w:tcPr>
            <w:tcW w:w="305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spacing w:line="360" w:lineRule="auto"/>
              <w:jc w:val="center"/>
              <w:rPr>
                <w:rFonts w:ascii="宋体" w:hAnsi="宋体"/>
                <w:color w:val="auto"/>
                <w:sz w:val="24"/>
              </w:rPr>
            </w:pPr>
            <w:r>
              <w:rPr>
                <w:rFonts w:hint="eastAsia" w:ascii="宋体" w:hAnsi="宋体"/>
                <w:color w:val="auto"/>
                <w:sz w:val="24"/>
              </w:rPr>
              <w:t>执业资格证书编号</w:t>
            </w:r>
          </w:p>
        </w:tc>
        <w:tc>
          <w:tcPr>
            <w:tcW w:w="3060" w:type="dxa"/>
            <w:vAlign w:val="center"/>
          </w:tcPr>
          <w:p>
            <w:pPr>
              <w:spacing w:line="360" w:lineRule="auto"/>
              <w:jc w:val="center"/>
              <w:rPr>
                <w:rFonts w:ascii="宋体" w:hAnsi="宋体"/>
                <w:color w:val="auto"/>
                <w:sz w:val="24"/>
              </w:rPr>
            </w:pPr>
          </w:p>
        </w:tc>
        <w:tc>
          <w:tcPr>
            <w:tcW w:w="1260" w:type="dxa"/>
            <w:vAlign w:val="center"/>
          </w:tcPr>
          <w:p>
            <w:pPr>
              <w:spacing w:line="360" w:lineRule="auto"/>
              <w:jc w:val="center"/>
              <w:rPr>
                <w:rFonts w:ascii="宋体" w:hAnsi="宋体"/>
                <w:color w:val="auto"/>
                <w:sz w:val="24"/>
              </w:rPr>
            </w:pPr>
            <w:r>
              <w:rPr>
                <w:rFonts w:hint="eastAsia" w:ascii="宋体" w:hAnsi="宋体"/>
                <w:color w:val="auto"/>
                <w:sz w:val="24"/>
              </w:rPr>
              <w:t>工作年限</w:t>
            </w:r>
          </w:p>
        </w:tc>
        <w:tc>
          <w:tcPr>
            <w:tcW w:w="305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81" w:hRule="atLeast"/>
        </w:trPr>
        <w:tc>
          <w:tcPr>
            <w:tcW w:w="1908" w:type="dxa"/>
            <w:vAlign w:val="center"/>
          </w:tcPr>
          <w:p>
            <w:pPr>
              <w:spacing w:line="360" w:lineRule="auto"/>
              <w:jc w:val="center"/>
              <w:rPr>
                <w:rFonts w:ascii="宋体" w:hAnsi="宋体"/>
                <w:color w:val="auto"/>
                <w:sz w:val="24"/>
              </w:rPr>
            </w:pPr>
            <w:r>
              <w:rPr>
                <w:rFonts w:hint="eastAsia" w:ascii="宋体" w:hAnsi="宋体"/>
                <w:color w:val="auto"/>
                <w:sz w:val="24"/>
              </w:rPr>
              <w:t>主要工作业绩及担任的主要工作</w:t>
            </w:r>
          </w:p>
        </w:tc>
        <w:tc>
          <w:tcPr>
            <w:tcW w:w="7378" w:type="dxa"/>
            <w:gridSpan w:val="3"/>
            <w:vAlign w:val="center"/>
          </w:tcPr>
          <w:p>
            <w:pPr>
              <w:spacing w:line="360" w:lineRule="auto"/>
              <w:jc w:val="center"/>
              <w:rPr>
                <w:rFonts w:ascii="宋体" w:hAnsi="宋体"/>
                <w:color w:val="auto"/>
                <w:sz w:val="24"/>
              </w:rPr>
            </w:pPr>
          </w:p>
        </w:tc>
      </w:tr>
    </w:tbl>
    <w:p>
      <w:pPr>
        <w:spacing w:before="286" w:beforeLines="100" w:after="286" w:afterLines="100" w:line="360" w:lineRule="auto"/>
        <w:jc w:val="left"/>
        <w:rPr>
          <w:rFonts w:ascii="宋体" w:hAnsi="宋体"/>
          <w:color w:val="auto"/>
          <w:sz w:val="24"/>
        </w:rPr>
      </w:pPr>
      <w:r>
        <w:rPr>
          <w:rFonts w:hint="eastAsia" w:ascii="宋体" w:hAnsi="宋体"/>
          <w:color w:val="auto"/>
          <w:sz w:val="24"/>
        </w:rPr>
        <w:t>附件3：承诺书</w:t>
      </w:r>
    </w:p>
    <w:p>
      <w:pPr>
        <w:spacing w:before="286" w:beforeLines="100" w:after="286" w:afterLines="100" w:line="360" w:lineRule="auto"/>
        <w:jc w:val="center"/>
        <w:rPr>
          <w:rFonts w:ascii="宋体" w:hAnsi="宋体"/>
          <w:color w:val="auto"/>
          <w:sz w:val="24"/>
        </w:rPr>
      </w:pPr>
      <w:r>
        <w:rPr>
          <w:rFonts w:hint="eastAsia" w:ascii="宋体" w:hAnsi="宋体"/>
          <w:color w:val="auto"/>
          <w:sz w:val="24"/>
        </w:rPr>
        <w:t>承诺书</w:t>
      </w:r>
    </w:p>
    <w:p>
      <w:pPr>
        <w:spacing w:after="286" w:afterLines="100" w:line="360" w:lineRule="auto"/>
        <w:ind w:firstLine="480" w:firstLineChars="200"/>
        <w:rPr>
          <w:rFonts w:ascii="宋体" w:hAnsi="宋体"/>
          <w:color w:val="auto"/>
          <w:sz w:val="24"/>
        </w:rPr>
      </w:pPr>
      <w:r>
        <w:rPr>
          <w:rFonts w:hint="eastAsia" w:ascii="宋体" w:hAnsi="宋体"/>
          <w:color w:val="auto"/>
          <w:sz w:val="24"/>
          <w:u w:val="single"/>
        </w:rPr>
        <w:t xml:space="preserve">（采购人名称）    </w:t>
      </w:r>
      <w:r>
        <w:rPr>
          <w:rFonts w:hint="eastAsia" w:ascii="宋体" w:hAnsi="宋体"/>
          <w:color w:val="auto"/>
          <w:sz w:val="24"/>
        </w:rPr>
        <w:t>：</w:t>
      </w:r>
    </w:p>
    <w:p>
      <w:pPr>
        <w:spacing w:line="360" w:lineRule="auto"/>
        <w:ind w:firstLine="480" w:firstLineChars="200"/>
        <w:rPr>
          <w:rFonts w:ascii="宋体" w:hAnsi="宋体"/>
          <w:color w:val="auto"/>
          <w:sz w:val="24"/>
        </w:rPr>
      </w:pPr>
      <w:r>
        <w:rPr>
          <w:rFonts w:hint="eastAsia" w:ascii="宋体" w:hAnsi="宋体"/>
          <w:color w:val="auto"/>
          <w:sz w:val="24"/>
        </w:rPr>
        <w:t>我方在此声明，我方拟派往</w:t>
      </w:r>
      <w:r>
        <w:rPr>
          <w:rFonts w:hint="eastAsia" w:ascii="宋体" w:hAnsi="宋体"/>
          <w:color w:val="auto"/>
          <w:sz w:val="24"/>
          <w:u w:val="single"/>
        </w:rPr>
        <w:t xml:space="preserve">   （项目名称）</w:t>
      </w:r>
      <w:r>
        <w:rPr>
          <w:rFonts w:hint="eastAsia" w:ascii="宋体" w:hAnsi="宋体"/>
          <w:color w:val="auto"/>
          <w:sz w:val="24"/>
        </w:rPr>
        <w:t>（以下简称“本工程”）的项目经理</w:t>
      </w:r>
      <w:r>
        <w:rPr>
          <w:rFonts w:hint="eastAsia" w:ascii="宋体" w:hAnsi="宋体"/>
          <w:color w:val="auto"/>
          <w:sz w:val="24"/>
          <w:u w:val="single"/>
        </w:rPr>
        <w:t xml:space="preserve">     </w:t>
      </w:r>
      <w:r>
        <w:rPr>
          <w:rFonts w:hint="eastAsia" w:ascii="宋体" w:hAnsi="宋体"/>
          <w:color w:val="auto"/>
          <w:sz w:val="24"/>
        </w:rPr>
        <w:t>（项目经理姓名）现阶段没有担任任何在施建设工程项目的项目经理。</w:t>
      </w:r>
    </w:p>
    <w:p>
      <w:pPr>
        <w:spacing w:line="360" w:lineRule="auto"/>
        <w:ind w:firstLine="480" w:firstLineChars="200"/>
        <w:rPr>
          <w:rFonts w:ascii="宋体" w:hAnsi="宋体"/>
          <w:color w:val="auto"/>
          <w:sz w:val="24"/>
        </w:rPr>
      </w:pPr>
      <w:r>
        <w:rPr>
          <w:rFonts w:hint="eastAsia" w:ascii="宋体" w:hAnsi="宋体"/>
          <w:color w:val="auto"/>
          <w:sz w:val="24"/>
        </w:rPr>
        <w:t>我方保证上述信息的真实和准确，并愿意承担因我方就此弄虚作假所引起的一切法律后果。</w:t>
      </w: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r>
        <w:rPr>
          <w:rFonts w:hint="eastAsia" w:ascii="宋体" w:hAnsi="宋体"/>
          <w:color w:val="auto"/>
          <w:sz w:val="24"/>
        </w:rPr>
        <w:t>特此承诺。</w:t>
      </w:r>
    </w:p>
    <w:p>
      <w:pPr>
        <w:spacing w:line="360" w:lineRule="auto"/>
        <w:ind w:firstLine="480" w:firstLineChars="200"/>
        <w:jc w:val="center"/>
        <w:rPr>
          <w:rFonts w:ascii="宋体" w:hAnsi="宋体"/>
          <w:color w:val="auto"/>
          <w:sz w:val="24"/>
        </w:rPr>
      </w:pPr>
      <w:r>
        <w:rPr>
          <w:rFonts w:hint="eastAsia" w:ascii="宋体" w:hAnsi="宋体"/>
          <w:color w:val="auto"/>
          <w:sz w:val="24"/>
          <w:lang w:val="en-US" w:eastAsia="zh-CN"/>
        </w:rPr>
        <w:t xml:space="preserve">                                    </w:t>
      </w:r>
      <w:r>
        <w:rPr>
          <w:rFonts w:hint="eastAsia" w:ascii="宋体" w:hAnsi="宋体"/>
          <w:color w:val="auto"/>
          <w:sz w:val="24"/>
        </w:rPr>
        <w:t>单位名称：</w:t>
      </w:r>
    </w:p>
    <w:p>
      <w:pPr>
        <w:spacing w:line="360" w:lineRule="auto"/>
        <w:ind w:firstLine="480" w:firstLineChars="200"/>
        <w:jc w:val="right"/>
        <w:rPr>
          <w:rFonts w:ascii="宋体" w:hAnsi="宋体"/>
          <w:color w:val="auto"/>
          <w:sz w:val="24"/>
        </w:rPr>
      </w:pPr>
      <w:r>
        <w:rPr>
          <w:rFonts w:hint="eastAsia" w:ascii="宋体" w:hAnsi="宋体"/>
          <w:color w:val="auto"/>
          <w:sz w:val="24"/>
        </w:rPr>
        <w:t xml:space="preserve">年 </w:t>
      </w:r>
      <w:r>
        <w:rPr>
          <w:rFonts w:hint="eastAsia" w:ascii="宋体" w:hAnsi="宋体"/>
          <w:color w:val="auto"/>
          <w:sz w:val="24"/>
          <w:lang w:val="en-US" w:eastAsia="zh-CN"/>
        </w:rPr>
        <w:t xml:space="preserve">  </w:t>
      </w:r>
      <w:r>
        <w:rPr>
          <w:rFonts w:hint="eastAsia" w:ascii="宋体" w:hAnsi="宋体"/>
          <w:color w:val="auto"/>
          <w:sz w:val="24"/>
        </w:rPr>
        <w:t>月</w:t>
      </w:r>
      <w:r>
        <w:rPr>
          <w:rFonts w:hint="eastAsia" w:ascii="宋体" w:hAnsi="宋体"/>
          <w:color w:val="auto"/>
          <w:sz w:val="24"/>
          <w:lang w:val="en-US" w:eastAsia="zh-CN"/>
        </w:rPr>
        <w:t xml:space="preserve"> </w:t>
      </w:r>
      <w:r>
        <w:rPr>
          <w:rFonts w:hint="eastAsia" w:ascii="宋体" w:hAnsi="宋体"/>
          <w:color w:val="auto"/>
          <w:sz w:val="24"/>
        </w:rPr>
        <w:t xml:space="preserve"> 日</w:t>
      </w:r>
    </w:p>
    <w:p>
      <w:pPr>
        <w:pStyle w:val="4"/>
        <w:numPr>
          <w:ilvl w:val="0"/>
          <w:numId w:val="0"/>
        </w:numPr>
        <w:spacing w:line="360" w:lineRule="auto"/>
        <w:jc w:val="both"/>
        <w:rPr>
          <w:rFonts w:hint="eastAsia" w:ascii="宋体" w:hAnsi="宋体"/>
          <w:b/>
          <w:color w:val="auto"/>
          <w:sz w:val="24"/>
          <w:szCs w:val="24"/>
          <w:lang w:eastAsia="zh-CN"/>
        </w:rPr>
      </w:pPr>
    </w:p>
    <w:p>
      <w:pPr>
        <w:rPr>
          <w:rFonts w:hint="eastAsia" w:ascii="宋体" w:hAnsi="宋体"/>
          <w:b/>
          <w:color w:val="auto"/>
          <w:sz w:val="24"/>
          <w:szCs w:val="24"/>
          <w:lang w:eastAsia="zh-CN"/>
        </w:rPr>
      </w:pPr>
    </w:p>
    <w:p>
      <w:pPr>
        <w:pStyle w:val="2"/>
        <w:rPr>
          <w:rFonts w:hint="eastAsia" w:ascii="宋体" w:hAnsi="宋体"/>
          <w:b/>
          <w:color w:val="auto"/>
          <w:sz w:val="24"/>
          <w:szCs w:val="24"/>
          <w:lang w:eastAsia="zh-CN"/>
        </w:rPr>
      </w:pPr>
    </w:p>
    <w:p>
      <w:pPr>
        <w:rPr>
          <w:rFonts w:hint="eastAsia" w:ascii="宋体" w:hAnsi="宋体"/>
          <w:b/>
          <w:color w:val="auto"/>
          <w:sz w:val="24"/>
          <w:szCs w:val="24"/>
          <w:lang w:eastAsia="zh-CN"/>
        </w:rPr>
      </w:pPr>
    </w:p>
    <w:p>
      <w:pPr>
        <w:pStyle w:val="2"/>
        <w:rPr>
          <w:rFonts w:hint="eastAsia" w:ascii="宋体" w:hAnsi="宋体"/>
          <w:b/>
          <w:color w:val="auto"/>
          <w:sz w:val="24"/>
          <w:szCs w:val="24"/>
          <w:lang w:eastAsia="zh-CN"/>
        </w:rPr>
      </w:pPr>
    </w:p>
    <w:p>
      <w:pPr>
        <w:rPr>
          <w:rFonts w:hint="eastAsia" w:ascii="宋体" w:hAnsi="宋体"/>
          <w:b/>
          <w:color w:val="auto"/>
          <w:sz w:val="24"/>
          <w:szCs w:val="24"/>
          <w:lang w:eastAsia="zh-CN"/>
        </w:rPr>
      </w:pPr>
    </w:p>
    <w:p>
      <w:pPr>
        <w:pStyle w:val="2"/>
        <w:rPr>
          <w:rFonts w:hint="eastAsia" w:ascii="宋体" w:hAnsi="宋体"/>
          <w:b/>
          <w:color w:val="auto"/>
          <w:sz w:val="24"/>
          <w:szCs w:val="24"/>
          <w:lang w:eastAsia="zh-CN"/>
        </w:rPr>
      </w:pPr>
    </w:p>
    <w:p>
      <w:pPr>
        <w:rPr>
          <w:rFonts w:hint="eastAsia" w:ascii="宋体" w:hAnsi="宋体"/>
          <w:b/>
          <w:color w:val="auto"/>
          <w:sz w:val="24"/>
          <w:szCs w:val="24"/>
          <w:lang w:eastAsia="zh-CN"/>
        </w:rPr>
      </w:pPr>
    </w:p>
    <w:p>
      <w:pPr>
        <w:pStyle w:val="2"/>
        <w:rPr>
          <w:rFonts w:hint="eastAsia"/>
          <w:color w:val="auto"/>
          <w:lang w:eastAsia="zh-CN"/>
        </w:rPr>
      </w:pPr>
    </w:p>
    <w:p>
      <w:pPr>
        <w:numPr>
          <w:ilvl w:val="0"/>
          <w:numId w:val="0"/>
        </w:numPr>
        <w:rPr>
          <w:rFonts w:hint="eastAsia"/>
          <w:color w:val="auto"/>
          <w:lang w:eastAsia="zh-CN"/>
        </w:rPr>
      </w:pPr>
    </w:p>
    <w:p>
      <w:pPr>
        <w:pStyle w:val="4"/>
        <w:spacing w:line="360" w:lineRule="auto"/>
        <w:jc w:val="center"/>
        <w:rPr>
          <w:rFonts w:ascii="宋体" w:hAnsi="宋体" w:eastAsia="宋体"/>
          <w:color w:val="auto"/>
          <w:sz w:val="24"/>
          <w:szCs w:val="24"/>
        </w:rPr>
      </w:pPr>
      <w:r>
        <w:rPr>
          <w:rFonts w:hint="eastAsia" w:ascii="宋体" w:hAnsi="宋体"/>
          <w:b/>
          <w:color w:val="auto"/>
          <w:sz w:val="24"/>
          <w:szCs w:val="24"/>
          <w:lang w:eastAsia="zh-CN"/>
        </w:rPr>
        <w:t>七、</w:t>
      </w:r>
      <w:r>
        <w:rPr>
          <w:rFonts w:hint="eastAsia" w:ascii="宋体" w:hAnsi="宋体" w:eastAsia="宋体"/>
          <w:color w:val="auto"/>
          <w:sz w:val="24"/>
          <w:szCs w:val="24"/>
        </w:rPr>
        <w:t>资格审查资料</w:t>
      </w:r>
      <w:bookmarkEnd w:id="50"/>
      <w:bookmarkEnd w:id="51"/>
      <w:bookmarkEnd w:id="52"/>
    </w:p>
    <w:p>
      <w:pPr>
        <w:spacing w:before="143" w:beforeLines="50" w:after="286" w:afterLines="100" w:line="360" w:lineRule="auto"/>
        <w:jc w:val="center"/>
        <w:rPr>
          <w:rFonts w:ascii="宋体" w:hAnsi="宋体"/>
          <w:color w:val="auto"/>
          <w:sz w:val="24"/>
        </w:rPr>
      </w:pPr>
      <w:r>
        <w:rPr>
          <w:rFonts w:hint="eastAsia" w:ascii="宋体" w:hAnsi="宋体"/>
          <w:color w:val="auto"/>
          <w:sz w:val="24"/>
          <w:lang w:eastAsia="zh-CN"/>
        </w:rPr>
        <w:t>（一）</w:t>
      </w:r>
      <w:r>
        <w:rPr>
          <w:rFonts w:hint="eastAsia" w:ascii="宋体" w:hAnsi="宋体"/>
          <w:color w:val="auto"/>
          <w:sz w:val="24"/>
        </w:rPr>
        <w:t>供应商基本情况表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79"/>
        <w:gridCol w:w="1116"/>
        <w:gridCol w:w="1085"/>
        <w:gridCol w:w="308"/>
        <w:gridCol w:w="212"/>
        <w:gridCol w:w="1361"/>
        <w:gridCol w:w="284"/>
        <w:gridCol w:w="774"/>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供应商名称</w:t>
            </w:r>
          </w:p>
        </w:tc>
        <w:tc>
          <w:tcPr>
            <w:tcW w:w="7664" w:type="dxa"/>
            <w:gridSpan w:val="9"/>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注册地址</w:t>
            </w:r>
          </w:p>
        </w:tc>
        <w:tc>
          <w:tcPr>
            <w:tcW w:w="3700" w:type="dxa"/>
            <w:gridSpan w:val="5"/>
            <w:vAlign w:val="center"/>
          </w:tcPr>
          <w:p>
            <w:pPr>
              <w:spacing w:line="360" w:lineRule="auto"/>
              <w:jc w:val="center"/>
              <w:rPr>
                <w:rFonts w:ascii="宋体" w:hAnsi="宋体"/>
                <w:color w:val="auto"/>
                <w:sz w:val="24"/>
              </w:rPr>
            </w:pPr>
          </w:p>
        </w:tc>
        <w:tc>
          <w:tcPr>
            <w:tcW w:w="1361" w:type="dxa"/>
            <w:vAlign w:val="center"/>
          </w:tcPr>
          <w:p>
            <w:pPr>
              <w:spacing w:line="360" w:lineRule="auto"/>
              <w:jc w:val="center"/>
              <w:rPr>
                <w:rFonts w:ascii="宋体" w:hAnsi="宋体"/>
                <w:color w:val="auto"/>
                <w:sz w:val="24"/>
              </w:rPr>
            </w:pPr>
            <w:r>
              <w:rPr>
                <w:rFonts w:hint="eastAsia" w:ascii="宋体" w:hAnsi="宋体"/>
                <w:color w:val="auto"/>
                <w:sz w:val="24"/>
              </w:rPr>
              <w:t>邮政编码</w:t>
            </w:r>
          </w:p>
        </w:tc>
        <w:tc>
          <w:tcPr>
            <w:tcW w:w="2603" w:type="dxa"/>
            <w:gridSpan w:val="3"/>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restart"/>
            <w:vAlign w:val="center"/>
          </w:tcPr>
          <w:p>
            <w:pPr>
              <w:spacing w:line="360" w:lineRule="auto"/>
              <w:jc w:val="center"/>
              <w:rPr>
                <w:rFonts w:ascii="宋体" w:hAnsi="宋体"/>
                <w:color w:val="auto"/>
                <w:sz w:val="24"/>
              </w:rPr>
            </w:pPr>
            <w:r>
              <w:rPr>
                <w:rFonts w:hint="eastAsia" w:ascii="宋体" w:hAnsi="宋体"/>
                <w:color w:val="auto"/>
                <w:sz w:val="24"/>
              </w:rPr>
              <w:t>联系方式</w:t>
            </w:r>
          </w:p>
        </w:tc>
        <w:tc>
          <w:tcPr>
            <w:tcW w:w="979" w:type="dxa"/>
            <w:vAlign w:val="center"/>
          </w:tcPr>
          <w:p>
            <w:pPr>
              <w:spacing w:line="360" w:lineRule="auto"/>
              <w:jc w:val="center"/>
              <w:rPr>
                <w:rFonts w:ascii="宋体" w:hAnsi="宋体"/>
                <w:color w:val="auto"/>
                <w:sz w:val="24"/>
              </w:rPr>
            </w:pPr>
            <w:r>
              <w:rPr>
                <w:rFonts w:hint="eastAsia" w:ascii="宋体" w:hAnsi="宋体"/>
                <w:color w:val="auto"/>
                <w:sz w:val="24"/>
              </w:rPr>
              <w:t>联系人</w:t>
            </w:r>
          </w:p>
        </w:tc>
        <w:tc>
          <w:tcPr>
            <w:tcW w:w="2721" w:type="dxa"/>
            <w:gridSpan w:val="4"/>
            <w:vAlign w:val="center"/>
          </w:tcPr>
          <w:p>
            <w:pPr>
              <w:spacing w:line="360" w:lineRule="auto"/>
              <w:jc w:val="center"/>
              <w:rPr>
                <w:rFonts w:ascii="宋体" w:hAnsi="宋体"/>
                <w:color w:val="auto"/>
                <w:sz w:val="24"/>
              </w:rPr>
            </w:pPr>
          </w:p>
        </w:tc>
        <w:tc>
          <w:tcPr>
            <w:tcW w:w="1361" w:type="dxa"/>
            <w:vAlign w:val="center"/>
          </w:tcPr>
          <w:p>
            <w:pPr>
              <w:spacing w:line="360" w:lineRule="auto"/>
              <w:jc w:val="center"/>
              <w:rPr>
                <w:rFonts w:ascii="宋体" w:hAnsi="宋体"/>
                <w:color w:val="auto"/>
                <w:sz w:val="24"/>
              </w:rPr>
            </w:pPr>
            <w:r>
              <w:rPr>
                <w:rFonts w:hint="eastAsia" w:ascii="宋体" w:hAnsi="宋体"/>
                <w:color w:val="auto"/>
                <w:sz w:val="24"/>
              </w:rPr>
              <w:t>电  话</w:t>
            </w:r>
          </w:p>
        </w:tc>
        <w:tc>
          <w:tcPr>
            <w:tcW w:w="2603" w:type="dxa"/>
            <w:gridSpan w:val="3"/>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continue"/>
            <w:vAlign w:val="center"/>
          </w:tcPr>
          <w:p>
            <w:pPr>
              <w:spacing w:line="360" w:lineRule="auto"/>
              <w:jc w:val="center"/>
              <w:rPr>
                <w:rFonts w:ascii="宋体" w:hAnsi="宋体"/>
                <w:color w:val="auto"/>
                <w:sz w:val="24"/>
              </w:rPr>
            </w:pPr>
          </w:p>
        </w:tc>
        <w:tc>
          <w:tcPr>
            <w:tcW w:w="979" w:type="dxa"/>
            <w:vAlign w:val="center"/>
          </w:tcPr>
          <w:p>
            <w:pPr>
              <w:spacing w:line="360" w:lineRule="auto"/>
              <w:jc w:val="center"/>
              <w:rPr>
                <w:rFonts w:ascii="宋体" w:hAnsi="宋体"/>
                <w:color w:val="auto"/>
                <w:sz w:val="24"/>
              </w:rPr>
            </w:pPr>
            <w:r>
              <w:rPr>
                <w:rFonts w:hint="eastAsia" w:ascii="宋体" w:hAnsi="宋体"/>
                <w:color w:val="auto"/>
                <w:sz w:val="24"/>
              </w:rPr>
              <w:t>传  真</w:t>
            </w:r>
          </w:p>
        </w:tc>
        <w:tc>
          <w:tcPr>
            <w:tcW w:w="2721" w:type="dxa"/>
            <w:gridSpan w:val="4"/>
            <w:vAlign w:val="center"/>
          </w:tcPr>
          <w:p>
            <w:pPr>
              <w:spacing w:line="360" w:lineRule="auto"/>
              <w:jc w:val="center"/>
              <w:rPr>
                <w:rFonts w:ascii="宋体" w:hAnsi="宋体"/>
                <w:color w:val="auto"/>
                <w:sz w:val="24"/>
              </w:rPr>
            </w:pPr>
          </w:p>
        </w:tc>
        <w:tc>
          <w:tcPr>
            <w:tcW w:w="1361" w:type="dxa"/>
            <w:vAlign w:val="center"/>
          </w:tcPr>
          <w:p>
            <w:pPr>
              <w:spacing w:line="360" w:lineRule="auto"/>
              <w:jc w:val="center"/>
              <w:rPr>
                <w:rFonts w:ascii="宋体" w:hAnsi="宋体"/>
                <w:color w:val="auto"/>
                <w:sz w:val="24"/>
              </w:rPr>
            </w:pPr>
            <w:r>
              <w:rPr>
                <w:rFonts w:hint="eastAsia" w:ascii="宋体" w:hAnsi="宋体"/>
                <w:color w:val="auto"/>
                <w:sz w:val="24"/>
              </w:rPr>
              <w:t>网  址</w:t>
            </w:r>
          </w:p>
        </w:tc>
        <w:tc>
          <w:tcPr>
            <w:tcW w:w="2603" w:type="dxa"/>
            <w:gridSpan w:val="3"/>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组织结构</w:t>
            </w:r>
          </w:p>
        </w:tc>
        <w:tc>
          <w:tcPr>
            <w:tcW w:w="7664" w:type="dxa"/>
            <w:gridSpan w:val="9"/>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法定代表人</w:t>
            </w:r>
          </w:p>
        </w:tc>
        <w:tc>
          <w:tcPr>
            <w:tcW w:w="979" w:type="dxa"/>
            <w:vAlign w:val="center"/>
          </w:tcPr>
          <w:p>
            <w:pPr>
              <w:spacing w:line="360" w:lineRule="auto"/>
              <w:jc w:val="center"/>
              <w:rPr>
                <w:rFonts w:ascii="宋体" w:hAnsi="宋体"/>
                <w:color w:val="auto"/>
                <w:sz w:val="24"/>
              </w:rPr>
            </w:pPr>
            <w:r>
              <w:rPr>
                <w:rFonts w:hint="eastAsia" w:ascii="宋体" w:hAnsi="宋体"/>
                <w:color w:val="auto"/>
                <w:sz w:val="24"/>
              </w:rPr>
              <w:t>姓名</w:t>
            </w:r>
          </w:p>
        </w:tc>
        <w:tc>
          <w:tcPr>
            <w:tcW w:w="1116" w:type="dxa"/>
            <w:vAlign w:val="center"/>
          </w:tcPr>
          <w:p>
            <w:pPr>
              <w:spacing w:line="360" w:lineRule="auto"/>
              <w:jc w:val="center"/>
              <w:rPr>
                <w:rFonts w:ascii="宋体" w:hAnsi="宋体"/>
                <w:color w:val="auto"/>
                <w:sz w:val="24"/>
              </w:rPr>
            </w:pPr>
          </w:p>
        </w:tc>
        <w:tc>
          <w:tcPr>
            <w:tcW w:w="1393" w:type="dxa"/>
            <w:gridSpan w:val="2"/>
            <w:vAlign w:val="center"/>
          </w:tcPr>
          <w:p>
            <w:pPr>
              <w:spacing w:line="360" w:lineRule="auto"/>
              <w:jc w:val="center"/>
              <w:rPr>
                <w:rFonts w:ascii="宋体" w:hAnsi="宋体"/>
                <w:color w:val="auto"/>
                <w:sz w:val="24"/>
              </w:rPr>
            </w:pPr>
            <w:r>
              <w:rPr>
                <w:rFonts w:hint="eastAsia" w:ascii="宋体" w:hAnsi="宋体"/>
                <w:color w:val="auto"/>
                <w:sz w:val="24"/>
              </w:rPr>
              <w:t>技术职称</w:t>
            </w:r>
          </w:p>
        </w:tc>
        <w:tc>
          <w:tcPr>
            <w:tcW w:w="1857" w:type="dxa"/>
            <w:gridSpan w:val="3"/>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r>
              <w:rPr>
                <w:rFonts w:hint="eastAsia" w:ascii="宋体" w:hAnsi="宋体"/>
                <w:color w:val="auto"/>
                <w:sz w:val="24"/>
              </w:rPr>
              <w:t>电话</w:t>
            </w:r>
          </w:p>
        </w:tc>
        <w:tc>
          <w:tcPr>
            <w:tcW w:w="15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技术负责人</w:t>
            </w:r>
          </w:p>
        </w:tc>
        <w:tc>
          <w:tcPr>
            <w:tcW w:w="979" w:type="dxa"/>
            <w:vAlign w:val="center"/>
          </w:tcPr>
          <w:p>
            <w:pPr>
              <w:spacing w:line="360" w:lineRule="auto"/>
              <w:jc w:val="center"/>
              <w:rPr>
                <w:rFonts w:ascii="宋体" w:hAnsi="宋体"/>
                <w:color w:val="auto"/>
                <w:sz w:val="24"/>
              </w:rPr>
            </w:pPr>
            <w:r>
              <w:rPr>
                <w:rFonts w:hint="eastAsia" w:ascii="宋体" w:hAnsi="宋体"/>
                <w:color w:val="auto"/>
                <w:sz w:val="24"/>
              </w:rPr>
              <w:t>姓名</w:t>
            </w:r>
          </w:p>
        </w:tc>
        <w:tc>
          <w:tcPr>
            <w:tcW w:w="1116" w:type="dxa"/>
            <w:vAlign w:val="center"/>
          </w:tcPr>
          <w:p>
            <w:pPr>
              <w:spacing w:line="360" w:lineRule="auto"/>
              <w:jc w:val="center"/>
              <w:rPr>
                <w:rFonts w:ascii="宋体" w:hAnsi="宋体"/>
                <w:color w:val="auto"/>
                <w:sz w:val="24"/>
              </w:rPr>
            </w:pPr>
          </w:p>
        </w:tc>
        <w:tc>
          <w:tcPr>
            <w:tcW w:w="1393" w:type="dxa"/>
            <w:gridSpan w:val="2"/>
            <w:vAlign w:val="center"/>
          </w:tcPr>
          <w:p>
            <w:pPr>
              <w:spacing w:line="360" w:lineRule="auto"/>
              <w:jc w:val="center"/>
              <w:rPr>
                <w:rFonts w:ascii="宋体" w:hAnsi="宋体"/>
                <w:color w:val="auto"/>
                <w:sz w:val="24"/>
              </w:rPr>
            </w:pPr>
            <w:r>
              <w:rPr>
                <w:rFonts w:hint="eastAsia" w:ascii="宋体" w:hAnsi="宋体"/>
                <w:color w:val="auto"/>
                <w:sz w:val="24"/>
              </w:rPr>
              <w:t>技术职称</w:t>
            </w:r>
          </w:p>
        </w:tc>
        <w:tc>
          <w:tcPr>
            <w:tcW w:w="1857" w:type="dxa"/>
            <w:gridSpan w:val="3"/>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r>
              <w:rPr>
                <w:rFonts w:hint="eastAsia" w:ascii="宋体" w:hAnsi="宋体"/>
                <w:color w:val="auto"/>
                <w:sz w:val="24"/>
              </w:rPr>
              <w:t>电话</w:t>
            </w:r>
          </w:p>
        </w:tc>
        <w:tc>
          <w:tcPr>
            <w:tcW w:w="15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成立时间</w:t>
            </w:r>
          </w:p>
        </w:tc>
        <w:tc>
          <w:tcPr>
            <w:tcW w:w="2095" w:type="dxa"/>
            <w:gridSpan w:val="2"/>
            <w:vAlign w:val="center"/>
          </w:tcPr>
          <w:p>
            <w:pPr>
              <w:spacing w:line="360" w:lineRule="auto"/>
              <w:jc w:val="center"/>
              <w:rPr>
                <w:rFonts w:ascii="宋体" w:hAnsi="宋体"/>
                <w:color w:val="auto"/>
                <w:sz w:val="24"/>
              </w:rPr>
            </w:pPr>
          </w:p>
        </w:tc>
        <w:tc>
          <w:tcPr>
            <w:tcW w:w="5569" w:type="dxa"/>
            <w:gridSpan w:val="7"/>
            <w:vAlign w:val="center"/>
          </w:tcPr>
          <w:p>
            <w:pPr>
              <w:spacing w:line="360" w:lineRule="auto"/>
              <w:jc w:val="center"/>
              <w:rPr>
                <w:rFonts w:ascii="宋体" w:hAnsi="宋体"/>
                <w:color w:val="auto"/>
                <w:sz w:val="24"/>
              </w:rPr>
            </w:pPr>
            <w:r>
              <w:rPr>
                <w:rFonts w:hint="eastAsia" w:ascii="宋体" w:hAnsi="宋体"/>
                <w:color w:val="auto"/>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企业资质等级</w:t>
            </w:r>
          </w:p>
        </w:tc>
        <w:tc>
          <w:tcPr>
            <w:tcW w:w="2095" w:type="dxa"/>
            <w:gridSpan w:val="2"/>
            <w:vAlign w:val="center"/>
          </w:tcPr>
          <w:p>
            <w:pPr>
              <w:spacing w:line="360" w:lineRule="auto"/>
              <w:jc w:val="center"/>
              <w:rPr>
                <w:rFonts w:ascii="宋体" w:hAnsi="宋体"/>
                <w:color w:val="auto"/>
                <w:sz w:val="24"/>
              </w:rPr>
            </w:pPr>
          </w:p>
        </w:tc>
        <w:tc>
          <w:tcPr>
            <w:tcW w:w="1085" w:type="dxa"/>
            <w:vMerge w:val="restart"/>
            <w:vAlign w:val="center"/>
          </w:tcPr>
          <w:p>
            <w:pPr>
              <w:spacing w:line="360" w:lineRule="auto"/>
              <w:jc w:val="center"/>
              <w:rPr>
                <w:rFonts w:ascii="宋体" w:hAnsi="宋体"/>
                <w:color w:val="auto"/>
                <w:sz w:val="24"/>
              </w:rPr>
            </w:pPr>
            <w:r>
              <w:rPr>
                <w:rFonts w:hint="eastAsia" w:ascii="宋体" w:hAnsi="宋体"/>
                <w:color w:val="auto"/>
                <w:sz w:val="24"/>
              </w:rPr>
              <w:t>其中</w:t>
            </w:r>
          </w:p>
        </w:tc>
        <w:tc>
          <w:tcPr>
            <w:tcW w:w="2165" w:type="dxa"/>
            <w:gridSpan w:val="4"/>
            <w:vAlign w:val="center"/>
          </w:tcPr>
          <w:p>
            <w:pPr>
              <w:spacing w:line="360" w:lineRule="auto"/>
              <w:jc w:val="center"/>
              <w:rPr>
                <w:rFonts w:ascii="宋体" w:hAnsi="宋体"/>
                <w:color w:val="auto"/>
                <w:sz w:val="24"/>
              </w:rPr>
            </w:pPr>
            <w:r>
              <w:rPr>
                <w:rFonts w:hint="eastAsia" w:ascii="宋体" w:hAnsi="宋体"/>
                <w:color w:val="auto"/>
                <w:sz w:val="24"/>
              </w:rPr>
              <w:t>项目经理</w:t>
            </w:r>
          </w:p>
        </w:tc>
        <w:tc>
          <w:tcPr>
            <w:tcW w:w="2319" w:type="dxa"/>
            <w:gridSpan w:val="2"/>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营业执照号</w:t>
            </w:r>
          </w:p>
        </w:tc>
        <w:tc>
          <w:tcPr>
            <w:tcW w:w="2095" w:type="dxa"/>
            <w:gridSpan w:val="2"/>
            <w:vAlign w:val="center"/>
          </w:tcPr>
          <w:p>
            <w:pPr>
              <w:spacing w:line="360" w:lineRule="auto"/>
              <w:jc w:val="center"/>
              <w:rPr>
                <w:rFonts w:ascii="宋体" w:hAnsi="宋体"/>
                <w:color w:val="auto"/>
                <w:sz w:val="24"/>
              </w:rPr>
            </w:pPr>
          </w:p>
        </w:tc>
        <w:tc>
          <w:tcPr>
            <w:tcW w:w="1085" w:type="dxa"/>
            <w:vMerge w:val="continue"/>
            <w:vAlign w:val="center"/>
          </w:tcPr>
          <w:p>
            <w:pPr>
              <w:spacing w:line="360" w:lineRule="auto"/>
              <w:jc w:val="center"/>
              <w:rPr>
                <w:rFonts w:ascii="宋体" w:hAnsi="宋体"/>
                <w:color w:val="auto"/>
                <w:sz w:val="24"/>
              </w:rPr>
            </w:pPr>
          </w:p>
        </w:tc>
        <w:tc>
          <w:tcPr>
            <w:tcW w:w="2165" w:type="dxa"/>
            <w:gridSpan w:val="4"/>
            <w:vAlign w:val="center"/>
          </w:tcPr>
          <w:p>
            <w:pPr>
              <w:spacing w:line="360" w:lineRule="auto"/>
              <w:jc w:val="center"/>
              <w:rPr>
                <w:rFonts w:ascii="宋体" w:hAnsi="宋体"/>
                <w:color w:val="auto"/>
                <w:sz w:val="24"/>
              </w:rPr>
            </w:pPr>
            <w:r>
              <w:rPr>
                <w:rFonts w:hint="eastAsia" w:ascii="宋体" w:hAnsi="宋体"/>
                <w:color w:val="auto"/>
                <w:sz w:val="24"/>
              </w:rPr>
              <w:t>高级职称人员</w:t>
            </w:r>
          </w:p>
        </w:tc>
        <w:tc>
          <w:tcPr>
            <w:tcW w:w="2319" w:type="dxa"/>
            <w:gridSpan w:val="2"/>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注册资金</w:t>
            </w:r>
          </w:p>
        </w:tc>
        <w:tc>
          <w:tcPr>
            <w:tcW w:w="2095" w:type="dxa"/>
            <w:gridSpan w:val="2"/>
            <w:vAlign w:val="center"/>
          </w:tcPr>
          <w:p>
            <w:pPr>
              <w:spacing w:line="360" w:lineRule="auto"/>
              <w:jc w:val="center"/>
              <w:rPr>
                <w:rFonts w:ascii="宋体" w:hAnsi="宋体"/>
                <w:color w:val="auto"/>
                <w:sz w:val="24"/>
              </w:rPr>
            </w:pPr>
          </w:p>
        </w:tc>
        <w:tc>
          <w:tcPr>
            <w:tcW w:w="1085" w:type="dxa"/>
            <w:vMerge w:val="continue"/>
            <w:vAlign w:val="center"/>
          </w:tcPr>
          <w:p>
            <w:pPr>
              <w:spacing w:line="360" w:lineRule="auto"/>
              <w:jc w:val="center"/>
              <w:rPr>
                <w:rFonts w:ascii="宋体" w:hAnsi="宋体"/>
                <w:color w:val="auto"/>
                <w:sz w:val="24"/>
              </w:rPr>
            </w:pPr>
          </w:p>
        </w:tc>
        <w:tc>
          <w:tcPr>
            <w:tcW w:w="2165" w:type="dxa"/>
            <w:gridSpan w:val="4"/>
            <w:vAlign w:val="center"/>
          </w:tcPr>
          <w:p>
            <w:pPr>
              <w:spacing w:line="360" w:lineRule="auto"/>
              <w:jc w:val="center"/>
              <w:rPr>
                <w:rFonts w:ascii="宋体" w:hAnsi="宋体"/>
                <w:color w:val="auto"/>
                <w:sz w:val="24"/>
              </w:rPr>
            </w:pPr>
            <w:r>
              <w:rPr>
                <w:rFonts w:hint="eastAsia" w:ascii="宋体" w:hAnsi="宋体"/>
                <w:color w:val="auto"/>
                <w:sz w:val="24"/>
              </w:rPr>
              <w:t>中级职称人员</w:t>
            </w:r>
          </w:p>
        </w:tc>
        <w:tc>
          <w:tcPr>
            <w:tcW w:w="2319" w:type="dxa"/>
            <w:gridSpan w:val="2"/>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开户银行</w:t>
            </w:r>
          </w:p>
        </w:tc>
        <w:tc>
          <w:tcPr>
            <w:tcW w:w="2095" w:type="dxa"/>
            <w:gridSpan w:val="2"/>
            <w:vAlign w:val="center"/>
          </w:tcPr>
          <w:p>
            <w:pPr>
              <w:spacing w:line="360" w:lineRule="auto"/>
              <w:jc w:val="center"/>
              <w:rPr>
                <w:rFonts w:ascii="宋体" w:hAnsi="宋体"/>
                <w:color w:val="auto"/>
                <w:sz w:val="24"/>
              </w:rPr>
            </w:pPr>
          </w:p>
        </w:tc>
        <w:tc>
          <w:tcPr>
            <w:tcW w:w="1085" w:type="dxa"/>
            <w:vMerge w:val="continue"/>
            <w:vAlign w:val="center"/>
          </w:tcPr>
          <w:p>
            <w:pPr>
              <w:spacing w:line="360" w:lineRule="auto"/>
              <w:jc w:val="center"/>
              <w:rPr>
                <w:rFonts w:ascii="宋体" w:hAnsi="宋体"/>
                <w:color w:val="auto"/>
                <w:sz w:val="24"/>
              </w:rPr>
            </w:pPr>
          </w:p>
        </w:tc>
        <w:tc>
          <w:tcPr>
            <w:tcW w:w="2165" w:type="dxa"/>
            <w:gridSpan w:val="4"/>
            <w:vAlign w:val="center"/>
          </w:tcPr>
          <w:p>
            <w:pPr>
              <w:spacing w:line="360" w:lineRule="auto"/>
              <w:jc w:val="center"/>
              <w:rPr>
                <w:rFonts w:ascii="宋体" w:hAnsi="宋体"/>
                <w:color w:val="auto"/>
                <w:sz w:val="24"/>
              </w:rPr>
            </w:pPr>
            <w:r>
              <w:rPr>
                <w:rFonts w:hint="eastAsia" w:ascii="宋体" w:hAnsi="宋体"/>
                <w:color w:val="auto"/>
                <w:sz w:val="24"/>
              </w:rPr>
              <w:t>初级职称人员</w:t>
            </w:r>
          </w:p>
        </w:tc>
        <w:tc>
          <w:tcPr>
            <w:tcW w:w="2319" w:type="dxa"/>
            <w:gridSpan w:val="2"/>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账号</w:t>
            </w:r>
          </w:p>
        </w:tc>
        <w:tc>
          <w:tcPr>
            <w:tcW w:w="2095" w:type="dxa"/>
            <w:gridSpan w:val="2"/>
            <w:vAlign w:val="center"/>
          </w:tcPr>
          <w:p>
            <w:pPr>
              <w:spacing w:line="360" w:lineRule="auto"/>
              <w:jc w:val="center"/>
              <w:rPr>
                <w:rFonts w:ascii="宋体" w:hAnsi="宋体"/>
                <w:color w:val="auto"/>
                <w:sz w:val="24"/>
              </w:rPr>
            </w:pPr>
          </w:p>
        </w:tc>
        <w:tc>
          <w:tcPr>
            <w:tcW w:w="1085" w:type="dxa"/>
            <w:vMerge w:val="continue"/>
            <w:vAlign w:val="center"/>
          </w:tcPr>
          <w:p>
            <w:pPr>
              <w:spacing w:line="360" w:lineRule="auto"/>
              <w:jc w:val="center"/>
              <w:rPr>
                <w:rFonts w:ascii="宋体" w:hAnsi="宋体"/>
                <w:color w:val="auto"/>
                <w:sz w:val="24"/>
              </w:rPr>
            </w:pPr>
          </w:p>
        </w:tc>
        <w:tc>
          <w:tcPr>
            <w:tcW w:w="2165" w:type="dxa"/>
            <w:gridSpan w:val="4"/>
            <w:vAlign w:val="center"/>
          </w:tcPr>
          <w:p>
            <w:pPr>
              <w:spacing w:line="360" w:lineRule="auto"/>
              <w:jc w:val="center"/>
              <w:rPr>
                <w:rFonts w:ascii="宋体" w:hAnsi="宋体"/>
                <w:color w:val="auto"/>
                <w:sz w:val="24"/>
              </w:rPr>
            </w:pPr>
            <w:r>
              <w:rPr>
                <w:rFonts w:hint="eastAsia" w:ascii="宋体" w:hAnsi="宋体"/>
                <w:color w:val="auto"/>
                <w:sz w:val="24"/>
              </w:rPr>
              <w:t>技  工</w:t>
            </w:r>
          </w:p>
        </w:tc>
        <w:tc>
          <w:tcPr>
            <w:tcW w:w="2319" w:type="dxa"/>
            <w:gridSpan w:val="2"/>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经营范围</w:t>
            </w:r>
          </w:p>
        </w:tc>
        <w:tc>
          <w:tcPr>
            <w:tcW w:w="7664" w:type="dxa"/>
            <w:gridSpan w:val="9"/>
            <w:vAlign w:val="center"/>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备注</w:t>
            </w:r>
          </w:p>
        </w:tc>
        <w:tc>
          <w:tcPr>
            <w:tcW w:w="7664" w:type="dxa"/>
            <w:gridSpan w:val="9"/>
            <w:vAlign w:val="center"/>
          </w:tcPr>
          <w:p>
            <w:pPr>
              <w:spacing w:line="360" w:lineRule="auto"/>
              <w:jc w:val="center"/>
              <w:rPr>
                <w:rFonts w:ascii="宋体" w:hAnsi="宋体"/>
                <w:color w:val="auto"/>
                <w:sz w:val="24"/>
              </w:rPr>
            </w:pPr>
          </w:p>
        </w:tc>
      </w:tr>
    </w:tbl>
    <w:p>
      <w:pPr>
        <w:spacing w:line="360" w:lineRule="auto"/>
        <w:rPr>
          <w:rFonts w:ascii="宋体" w:hAnsi="宋体"/>
          <w:color w:val="auto"/>
          <w:sz w:val="24"/>
        </w:rPr>
      </w:pPr>
      <w:r>
        <w:rPr>
          <w:rFonts w:hint="eastAsia" w:ascii="宋体" w:hAnsi="宋体"/>
          <w:color w:val="auto"/>
          <w:sz w:val="24"/>
        </w:rPr>
        <w:t>备注：本表后应附企业法人营业执照、企业资质证书、安全生产许可证等证明材料。</w:t>
      </w:r>
    </w:p>
    <w:p>
      <w:pPr>
        <w:spacing w:before="160" w:line="460" w:lineRule="exact"/>
        <w:ind w:right="10"/>
        <w:rPr>
          <w:rFonts w:ascii="宋体" w:hAnsi="宋体"/>
          <w:color w:val="auto"/>
          <w:sz w:val="24"/>
        </w:rPr>
      </w:pPr>
    </w:p>
    <w:p>
      <w:pPr>
        <w:spacing w:before="143" w:beforeLines="50" w:after="143" w:afterLines="50" w:line="360" w:lineRule="auto"/>
        <w:ind w:left="720" w:hanging="720" w:hangingChars="300"/>
        <w:jc w:val="center"/>
        <w:rPr>
          <w:rFonts w:ascii="宋体" w:hAnsi="宋体" w:cs="黑体"/>
          <w:color w:val="auto"/>
          <w:sz w:val="24"/>
        </w:rPr>
      </w:pPr>
      <w:r>
        <w:rPr>
          <w:rFonts w:hint="eastAsia" w:ascii="宋体" w:hAnsi="宋体" w:cs="黑体"/>
          <w:color w:val="auto"/>
          <w:sz w:val="24"/>
          <w:lang w:bidi="ar"/>
        </w:rPr>
        <w:t>（二）类似业绩情况表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2"/>
        <w:gridCol w:w="6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项目名称</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项目所在地</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发包人名称</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发包人地址</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发包人联系人及电话</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合同价格</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开工日期</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竣工日期</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承担的工作</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工程质量</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项目经理</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技术负责人</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总监理工程师及电话</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项目描述</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备注</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bl>
    <w:p>
      <w:pPr>
        <w:pStyle w:val="4"/>
        <w:spacing w:line="360" w:lineRule="auto"/>
        <w:jc w:val="both"/>
        <w:rPr>
          <w:rFonts w:hint="eastAsia" w:ascii="宋体" w:hAnsi="宋体" w:eastAsia="宋体"/>
          <w:color w:val="auto"/>
          <w:sz w:val="24"/>
          <w:szCs w:val="24"/>
          <w:lang w:eastAsia="zh-CN"/>
        </w:rPr>
      </w:pPr>
    </w:p>
    <w:p>
      <w:pPr>
        <w:rPr>
          <w:rFonts w:hint="eastAsia"/>
          <w:lang w:eastAsia="zh-CN"/>
        </w:rPr>
      </w:pPr>
    </w:p>
    <w:p>
      <w:pPr>
        <w:pStyle w:val="4"/>
        <w:spacing w:line="360" w:lineRule="auto"/>
        <w:jc w:val="center"/>
        <w:rPr>
          <w:rFonts w:ascii="宋体" w:hAnsi="宋体" w:eastAsia="宋体"/>
          <w:color w:val="auto"/>
          <w:sz w:val="24"/>
          <w:szCs w:val="24"/>
        </w:rPr>
      </w:pPr>
      <w:r>
        <w:rPr>
          <w:rFonts w:hint="eastAsia" w:ascii="宋体" w:hAnsi="宋体" w:eastAsia="宋体"/>
          <w:color w:val="auto"/>
          <w:sz w:val="24"/>
          <w:szCs w:val="24"/>
          <w:lang w:eastAsia="zh-CN"/>
        </w:rPr>
        <w:t>八</w:t>
      </w:r>
      <w:r>
        <w:rPr>
          <w:rFonts w:hint="eastAsia" w:ascii="宋体" w:hAnsi="宋体" w:eastAsia="宋体"/>
          <w:color w:val="auto"/>
          <w:sz w:val="24"/>
          <w:szCs w:val="24"/>
        </w:rPr>
        <w:t>、建设工程扬尘治理工作承诺书</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为切实做好建设工程扬尘治理工作，进一步改善空气环境质量，依据省、市文件精神，按照市委市政府“全年任务目标化，所有目标项目化，一切项目责任化，每项责任考核化”的工作要求，本项目郑重承诺如下：</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一、工作目标</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实现“施工现场100%围挡；路面100%硬化；驶出车辆100%冲洗；运输车辆100%密闭；裸露物料100%覆盖；特殊作业及扬尘地块100%喷淋洒水；出入口路段100%清扫洒水”。</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二、承诺事项</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1、坚决贯彻执行《济宁市建筑工地扬尘治理工作导则（试行）》，切实做好生产现场及周边环境的扬尘整治工作。</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2、建立健全公司扬尘整治专项检查组织机构，夯实扬尘治理工作责任，针对不同施工阶段，制定具体防治措施。</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4、认真开展施工现场扬尘污染综合整治活动，对施工现场，每月组织不少于两次的专项检查，对发现的问题及时监督整改。</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5、完善施工扬尘处置应急预案，在气象部门发布空气质量预警时，坚决停止室外生产及其他易产生扬尘作业，并采取有效措施进行降尘。</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三、责任追究</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1、坚决落实“三不”惩治措施。对扬尘治理不达标的工程不予验收、不予拨付安全文明施工费、不予评选优质工程，并在创建安全文明工地活动中实行一票否决。</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2、对达不到扬尘治理标准的、要求停工整改拒不整改的项目，提请上级主管部门取消该项目负责人建造师执业资格。</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3、实行周调度、月通报制度，对扬尘治理工作开展不积极、问题整改不到位、治理标准不达标的企业，进行通报批评，依据《邹城市建筑工程施工企业管理考核办法》扣分，并纳入年终综合考核。</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本项目采取一切有效措施，确保完成承诺事项，否则，自愿接受主管部门做出的一切处罚。</w:t>
      </w:r>
    </w:p>
    <w:p>
      <w:pPr>
        <w:widowControl/>
        <w:jc w:val="right"/>
        <w:rPr>
          <w:rFonts w:ascii="宋体" w:hAnsi="宋体" w:cs="宋体"/>
          <w:color w:val="auto"/>
          <w:sz w:val="24"/>
          <w:lang w:bidi="ar"/>
        </w:rPr>
      </w:pP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 xml:space="preserve">供 </w:t>
      </w:r>
      <w:r>
        <w:rPr>
          <w:rFonts w:ascii="宋体" w:hAnsi="宋体" w:cs="宋体"/>
          <w:color w:val="auto"/>
          <w:sz w:val="24"/>
          <w:lang w:bidi="ar"/>
        </w:rPr>
        <w:t xml:space="preserve"> </w:t>
      </w:r>
      <w:r>
        <w:rPr>
          <w:rFonts w:hint="eastAsia" w:ascii="宋体" w:hAnsi="宋体" w:cs="宋体"/>
          <w:color w:val="auto"/>
          <w:sz w:val="24"/>
          <w:lang w:bidi="ar"/>
        </w:rPr>
        <w:t xml:space="preserve">应 </w:t>
      </w:r>
      <w:r>
        <w:rPr>
          <w:rFonts w:ascii="宋体" w:hAnsi="宋体" w:cs="宋体"/>
          <w:color w:val="auto"/>
          <w:sz w:val="24"/>
          <w:lang w:bidi="ar"/>
        </w:rPr>
        <w:t xml:space="preserve"> </w:t>
      </w:r>
      <w:r>
        <w:rPr>
          <w:rFonts w:hint="eastAsia" w:ascii="宋体" w:hAnsi="宋体" w:cs="宋体"/>
          <w:color w:val="auto"/>
          <w:sz w:val="24"/>
          <w:lang w:bidi="ar"/>
        </w:rPr>
        <w:t>商：</w:t>
      </w:r>
      <w:r>
        <w:rPr>
          <w:rFonts w:hint="eastAsia" w:ascii="宋体" w:hAnsi="宋体" w:cs="宋体"/>
          <w:color w:val="auto"/>
          <w:sz w:val="24"/>
          <w:u w:val="single"/>
          <w:lang w:bidi="ar"/>
        </w:rPr>
        <w:t xml:space="preserve">         </w:t>
      </w:r>
      <w:r>
        <w:rPr>
          <w:rFonts w:ascii="宋体" w:hAnsi="宋体" w:cs="宋体"/>
          <w:color w:val="auto"/>
          <w:sz w:val="24"/>
          <w:u w:val="single"/>
          <w:lang w:bidi="ar"/>
        </w:rPr>
        <w:t xml:space="preserve">        </w:t>
      </w:r>
      <w:r>
        <w:rPr>
          <w:rFonts w:hint="eastAsia" w:ascii="宋体" w:hAnsi="宋体" w:cs="宋体"/>
          <w:color w:val="auto"/>
          <w:sz w:val="24"/>
          <w:u w:val="single"/>
          <w:lang w:bidi="ar"/>
        </w:rPr>
        <w:t xml:space="preserve">    </w:t>
      </w:r>
      <w:r>
        <w:rPr>
          <w:rFonts w:hint="eastAsia" w:ascii="宋体" w:hAnsi="宋体" w:cs="宋体"/>
          <w:color w:val="auto"/>
          <w:sz w:val="24"/>
          <w:lang w:bidi="ar"/>
        </w:rPr>
        <w:t>（盖单位章）</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法定代表人：</w:t>
      </w:r>
      <w:r>
        <w:rPr>
          <w:rFonts w:hint="eastAsia" w:ascii="宋体" w:hAnsi="宋体" w:cs="宋体"/>
          <w:color w:val="auto"/>
          <w:sz w:val="24"/>
          <w:u w:val="single"/>
          <w:lang w:bidi="ar"/>
        </w:rPr>
        <w:t xml:space="preserve">               （</w:t>
      </w:r>
      <w:r>
        <w:rPr>
          <w:rFonts w:hint="eastAsia" w:ascii="宋体" w:hAnsi="宋体" w:cs="宋体"/>
          <w:color w:val="auto"/>
          <w:sz w:val="24"/>
          <w:lang w:bidi="ar"/>
        </w:rPr>
        <w:t>签字或盖章）</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 xml:space="preserve">日 </w:t>
      </w:r>
      <w:r>
        <w:rPr>
          <w:rFonts w:ascii="宋体" w:hAnsi="宋体" w:cs="宋体"/>
          <w:color w:val="auto"/>
          <w:sz w:val="24"/>
          <w:lang w:bidi="ar"/>
        </w:rPr>
        <w:t xml:space="preserve">     </w:t>
      </w:r>
      <w:r>
        <w:rPr>
          <w:rFonts w:hint="eastAsia" w:ascii="宋体" w:hAnsi="宋体" w:cs="宋体"/>
          <w:color w:val="auto"/>
          <w:sz w:val="24"/>
          <w:lang w:bidi="ar"/>
        </w:rPr>
        <w:t>期：</w:t>
      </w:r>
    </w:p>
    <w:p>
      <w:pPr>
        <w:widowControl/>
        <w:jc w:val="right"/>
        <w:rPr>
          <w:rFonts w:ascii="宋体" w:hAnsi="宋体" w:cs="宋体"/>
          <w:color w:val="auto"/>
          <w:sz w:val="24"/>
          <w:lang w:bidi="ar"/>
        </w:rPr>
      </w:pPr>
    </w:p>
    <w:p>
      <w:pPr>
        <w:widowControl/>
        <w:jc w:val="left"/>
        <w:rPr>
          <w:rFonts w:ascii="宋体" w:hAnsi="宋体" w:cs="黑体"/>
          <w:b/>
          <w:color w:val="auto"/>
          <w:kern w:val="0"/>
          <w:sz w:val="24"/>
        </w:rPr>
      </w:pPr>
      <w:r>
        <w:rPr>
          <w:rFonts w:ascii="宋体" w:hAnsi="宋体" w:cs="黑体"/>
          <w:b/>
          <w:color w:val="auto"/>
          <w:kern w:val="0"/>
          <w:sz w:val="24"/>
        </w:rPr>
        <w:br w:type="page"/>
      </w:r>
    </w:p>
    <w:p>
      <w:pPr>
        <w:pStyle w:val="4"/>
        <w:spacing w:line="360" w:lineRule="auto"/>
        <w:jc w:val="center"/>
        <w:rPr>
          <w:rFonts w:ascii="宋体" w:hAnsi="宋体" w:eastAsia="宋体"/>
          <w:color w:val="auto"/>
          <w:sz w:val="24"/>
          <w:szCs w:val="24"/>
        </w:rPr>
      </w:pPr>
      <w:r>
        <w:rPr>
          <w:rFonts w:hint="eastAsia" w:ascii="宋体" w:hAnsi="宋体" w:cs="黑体"/>
          <w:b/>
          <w:color w:val="auto"/>
          <w:kern w:val="0"/>
          <w:sz w:val="24"/>
          <w:lang w:eastAsia="zh-CN"/>
        </w:rPr>
        <w:t>九</w:t>
      </w:r>
      <w:r>
        <w:rPr>
          <w:rFonts w:hint="eastAsia" w:ascii="宋体" w:hAnsi="宋体" w:cs="黑体"/>
          <w:b/>
          <w:color w:val="auto"/>
          <w:kern w:val="0"/>
          <w:sz w:val="24"/>
        </w:rPr>
        <w:t>、</w:t>
      </w:r>
      <w:r>
        <w:rPr>
          <w:rFonts w:hint="eastAsia" w:ascii="宋体" w:hAnsi="宋体" w:eastAsia="宋体"/>
          <w:color w:val="auto"/>
          <w:sz w:val="24"/>
          <w:szCs w:val="24"/>
        </w:rPr>
        <w:t>其他资料</w:t>
      </w:r>
    </w:p>
    <w:p>
      <w:pPr>
        <w:pStyle w:val="84"/>
        <w:tabs>
          <w:tab w:val="left" w:pos="9638"/>
        </w:tabs>
        <w:spacing w:line="360" w:lineRule="auto"/>
        <w:ind w:right="-82" w:firstLine="472" w:firstLineChars="196"/>
        <w:rPr>
          <w:rFonts w:ascii="宋体" w:hAnsi="宋体"/>
          <w:b/>
          <w:color w:val="auto"/>
          <w:sz w:val="24"/>
          <w:szCs w:val="24"/>
        </w:rPr>
      </w:pPr>
      <w:r>
        <w:rPr>
          <w:rFonts w:hint="eastAsia" w:ascii="宋体" w:hAnsi="宋体"/>
          <w:b/>
          <w:color w:val="auto"/>
          <w:sz w:val="24"/>
          <w:szCs w:val="24"/>
        </w:rPr>
        <w:t>供应商认为需要加以说明的其他内容和需要提供的证明文件</w:t>
      </w:r>
    </w:p>
    <w:p>
      <w:pPr>
        <w:pStyle w:val="84"/>
        <w:tabs>
          <w:tab w:val="left" w:pos="9638"/>
        </w:tabs>
        <w:spacing w:line="360" w:lineRule="auto"/>
        <w:ind w:right="-82" w:firstLine="472" w:firstLineChars="196"/>
        <w:rPr>
          <w:rFonts w:ascii="宋体" w:hAnsi="宋体"/>
          <w:b/>
          <w:color w:val="auto"/>
          <w:sz w:val="24"/>
          <w:szCs w:val="24"/>
        </w:rPr>
      </w:pPr>
      <w:r>
        <w:rPr>
          <w:rFonts w:hint="eastAsia" w:ascii="宋体" w:hAnsi="宋体"/>
          <w:b/>
          <w:color w:val="auto"/>
          <w:sz w:val="24"/>
          <w:szCs w:val="24"/>
        </w:rPr>
        <w:t>1、……</w:t>
      </w:r>
    </w:p>
    <w:p>
      <w:pPr>
        <w:pStyle w:val="84"/>
        <w:tabs>
          <w:tab w:val="left" w:pos="9638"/>
        </w:tabs>
        <w:spacing w:line="360" w:lineRule="auto"/>
        <w:ind w:right="-82" w:firstLine="472" w:firstLineChars="196"/>
        <w:rPr>
          <w:rFonts w:ascii="宋体" w:hAnsi="宋体"/>
          <w:b/>
          <w:color w:val="auto"/>
          <w:sz w:val="24"/>
          <w:szCs w:val="24"/>
        </w:rPr>
      </w:pPr>
      <w:r>
        <w:rPr>
          <w:rFonts w:hint="eastAsia" w:ascii="宋体" w:hAnsi="宋体"/>
          <w:b/>
          <w:color w:val="auto"/>
          <w:sz w:val="24"/>
          <w:szCs w:val="24"/>
        </w:rPr>
        <w:t>2、……</w:t>
      </w:r>
    </w:p>
    <w:p>
      <w:pPr>
        <w:pStyle w:val="84"/>
        <w:tabs>
          <w:tab w:val="left" w:pos="9638"/>
        </w:tabs>
        <w:spacing w:line="360" w:lineRule="auto"/>
        <w:ind w:right="-82" w:firstLine="472" w:firstLineChars="196"/>
        <w:rPr>
          <w:rFonts w:ascii="宋体" w:hAnsi="宋体"/>
          <w:color w:val="auto"/>
          <w:sz w:val="24"/>
          <w:szCs w:val="24"/>
        </w:rPr>
      </w:pPr>
      <w:r>
        <w:rPr>
          <w:rFonts w:hint="eastAsia" w:ascii="宋体" w:hAnsi="宋体"/>
          <w:b/>
          <w:color w:val="auto"/>
          <w:sz w:val="24"/>
          <w:szCs w:val="24"/>
        </w:rPr>
        <w:t>3、……</w:t>
      </w:r>
    </w:p>
    <w:p>
      <w:pPr>
        <w:spacing w:line="360" w:lineRule="auto"/>
        <w:rPr>
          <w:rFonts w:ascii="宋体" w:hAnsi="宋体"/>
          <w:color w:val="auto"/>
          <w:sz w:val="24"/>
        </w:rPr>
      </w:pPr>
    </w:p>
    <w:p>
      <w:pPr>
        <w:pStyle w:val="2"/>
        <w:spacing w:before="0" w:line="360" w:lineRule="auto"/>
        <w:rPr>
          <w:rFonts w:ascii="宋体" w:hAnsi="宋体"/>
          <w:color w:val="auto"/>
          <w:szCs w:val="24"/>
        </w:rPr>
        <w:sectPr>
          <w:headerReference r:id="rId12" w:type="first"/>
          <w:pgSz w:w="11906" w:h="16838"/>
          <w:pgMar w:top="1440" w:right="1080" w:bottom="1440" w:left="1080" w:header="851" w:footer="992" w:gutter="0"/>
          <w:pgNumType w:fmt="decimal"/>
          <w:cols w:space="720" w:num="1"/>
          <w:titlePg/>
          <w:docGrid w:type="lines" w:linePitch="286" w:charSpace="0"/>
        </w:sectPr>
      </w:pPr>
    </w:p>
    <w:p>
      <w:pPr>
        <w:spacing w:line="360" w:lineRule="auto"/>
        <w:jc w:val="center"/>
        <w:rPr>
          <w:rFonts w:hint="eastAsia" w:ascii="宋体" w:hAnsi="宋体"/>
          <w:color w:val="auto"/>
          <w:sz w:val="24"/>
          <w:szCs w:val="24"/>
        </w:rPr>
      </w:pPr>
      <w:r>
        <w:rPr>
          <w:rFonts w:hint="eastAsia" w:ascii="宋体" w:hAnsi="宋体" w:cs="宋体"/>
          <w:color w:val="auto"/>
          <w:kern w:val="0"/>
          <w:sz w:val="24"/>
          <w:szCs w:val="24"/>
          <w:lang w:eastAsia="zh-CN"/>
        </w:rPr>
        <w:t>磋商</w:t>
      </w:r>
      <w:r>
        <w:rPr>
          <w:rFonts w:hint="eastAsia" w:ascii="宋体" w:hAnsi="宋体"/>
          <w:color w:val="auto"/>
          <w:sz w:val="24"/>
          <w:szCs w:val="24"/>
        </w:rPr>
        <w:t>响应文件密封信封正面格式</w:t>
      </w:r>
    </w:p>
    <w:p>
      <w:pPr>
        <w:spacing w:line="360" w:lineRule="auto"/>
        <w:jc w:val="center"/>
        <w:rPr>
          <w:rFonts w:hint="eastAsia" w:ascii="宋体" w:hAnsi="宋体"/>
          <w:color w:val="auto"/>
          <w:sz w:val="24"/>
          <w:szCs w:val="24"/>
        </w:rPr>
      </w:pP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234" w:type="dxa"/>
            <w:noWrap w:val="0"/>
            <w:vAlign w:val="top"/>
          </w:tcPr>
          <w:p>
            <w:pPr>
              <w:spacing w:line="360" w:lineRule="auto"/>
              <w:jc w:val="center"/>
              <w:rPr>
                <w:rFonts w:hint="eastAsia" w:ascii="宋体" w:hAnsi="宋体"/>
                <w:color w:val="auto"/>
                <w:sz w:val="24"/>
                <w:szCs w:val="24"/>
              </w:rPr>
            </w:pPr>
            <w:r>
              <w:rPr>
                <w:rFonts w:hint="eastAsia" w:ascii="宋体" w:hAnsi="宋体"/>
                <w:color w:val="auto"/>
                <w:sz w:val="24"/>
                <w:szCs w:val="24"/>
              </w:rPr>
              <w:t xml:space="preserve">                                                            正（副）本</w:t>
            </w:r>
          </w:p>
          <w:p>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项目编号：</w:t>
            </w:r>
            <w:r>
              <w:rPr>
                <w:rFonts w:hint="eastAsia" w:ascii="宋体" w:hAnsi="宋体"/>
                <w:color w:val="auto"/>
                <w:sz w:val="24"/>
                <w:szCs w:val="24"/>
                <w:u w:val="single"/>
              </w:rPr>
              <w:t xml:space="preserve">                       </w:t>
            </w:r>
          </w:p>
          <w:p>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项目名称：</w:t>
            </w:r>
            <w:r>
              <w:rPr>
                <w:rFonts w:hint="eastAsia" w:ascii="宋体" w:hAnsi="宋体"/>
                <w:color w:val="auto"/>
                <w:sz w:val="24"/>
                <w:szCs w:val="24"/>
                <w:u w:val="single"/>
              </w:rPr>
              <w:t xml:space="preserve">                       </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包    号：</w:t>
            </w:r>
            <w:r>
              <w:rPr>
                <w:rFonts w:hint="eastAsia" w:ascii="宋体" w:hAnsi="宋体"/>
                <w:color w:val="auto"/>
                <w:sz w:val="24"/>
                <w:szCs w:val="24"/>
                <w:u w:val="single"/>
              </w:rPr>
              <w:t xml:space="preserve">                       </w:t>
            </w:r>
          </w:p>
          <w:p>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供应商名称：</w:t>
            </w:r>
            <w:r>
              <w:rPr>
                <w:rFonts w:hint="eastAsia" w:ascii="宋体" w:hAnsi="宋体"/>
                <w:color w:val="auto"/>
                <w:sz w:val="24"/>
                <w:szCs w:val="24"/>
                <w:u w:val="single"/>
              </w:rPr>
              <w:t xml:space="preserve">                   </w:t>
            </w:r>
            <w:r>
              <w:rPr>
                <w:rFonts w:hint="eastAsia" w:ascii="宋体" w:hAnsi="宋体"/>
                <w:color w:val="auto"/>
                <w:sz w:val="24"/>
                <w:szCs w:val="24"/>
                <w:u w:val="single"/>
                <w:lang w:eastAsia="zh-CN"/>
              </w:rPr>
              <w:t>（加盖公</w:t>
            </w:r>
            <w:r>
              <w:rPr>
                <w:rFonts w:hint="eastAsia" w:ascii="宋体" w:hAnsi="宋体"/>
                <w:color w:val="auto"/>
                <w:sz w:val="24"/>
                <w:szCs w:val="24"/>
                <w:u w:val="single"/>
              </w:rPr>
              <w:t>章）</w:t>
            </w:r>
          </w:p>
          <w:p>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地址：</w:t>
            </w:r>
            <w:r>
              <w:rPr>
                <w:rFonts w:hint="eastAsia" w:ascii="宋体" w:hAnsi="宋体"/>
                <w:color w:val="auto"/>
                <w:sz w:val="24"/>
                <w:szCs w:val="24"/>
                <w:u w:val="single"/>
              </w:rPr>
              <w:t xml:space="preserve">                          </w:t>
            </w:r>
          </w:p>
          <w:p>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电话：</w:t>
            </w:r>
            <w:r>
              <w:rPr>
                <w:rFonts w:hint="eastAsia" w:ascii="宋体" w:hAnsi="宋体"/>
                <w:color w:val="auto"/>
                <w:sz w:val="24"/>
                <w:szCs w:val="24"/>
                <w:u w:val="single"/>
              </w:rPr>
              <w:t xml:space="preserve">                          </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传真：</w:t>
            </w:r>
            <w:r>
              <w:rPr>
                <w:rFonts w:hint="eastAsia" w:ascii="宋体" w:hAnsi="宋体"/>
                <w:color w:val="auto"/>
                <w:sz w:val="24"/>
                <w:szCs w:val="24"/>
                <w:u w:val="single"/>
              </w:rPr>
              <w:t xml:space="preserve">                          </w:t>
            </w:r>
          </w:p>
        </w:tc>
      </w:tr>
    </w:tbl>
    <w:p>
      <w:pPr>
        <w:spacing w:line="360" w:lineRule="auto"/>
        <w:rPr>
          <w:rFonts w:hint="eastAsia" w:ascii="宋体" w:hAnsi="宋体"/>
          <w:color w:val="auto"/>
          <w:sz w:val="24"/>
          <w:szCs w:val="24"/>
        </w:rPr>
      </w:pPr>
    </w:p>
    <w:p>
      <w:pPr>
        <w:spacing w:line="360" w:lineRule="auto"/>
        <w:jc w:val="center"/>
        <w:rPr>
          <w:rFonts w:hint="eastAsia" w:ascii="宋体" w:hAnsi="宋体"/>
          <w:bCs/>
          <w:color w:val="auto"/>
          <w:sz w:val="24"/>
          <w:szCs w:val="24"/>
        </w:rPr>
      </w:pPr>
      <w:r>
        <w:rPr>
          <w:rFonts w:hint="eastAsia" w:ascii="宋体" w:hAnsi="宋体" w:cs="宋体"/>
          <w:color w:val="auto"/>
          <w:kern w:val="0"/>
          <w:sz w:val="24"/>
          <w:szCs w:val="24"/>
          <w:lang w:eastAsia="zh-CN"/>
        </w:rPr>
        <w:t>磋商</w:t>
      </w:r>
      <w:r>
        <w:rPr>
          <w:rFonts w:hint="eastAsia" w:ascii="宋体" w:hAnsi="宋体"/>
          <w:bCs/>
          <w:color w:val="auto"/>
          <w:sz w:val="24"/>
          <w:szCs w:val="24"/>
        </w:rPr>
        <w:t>响应文件密封信封封口格式</w:t>
      </w:r>
    </w:p>
    <w:p>
      <w:pPr>
        <w:spacing w:line="360" w:lineRule="auto"/>
        <w:rPr>
          <w:rFonts w:hint="eastAsia" w:ascii="宋体" w:hAnsi="宋体"/>
          <w:bCs/>
          <w:color w:val="auto"/>
          <w:sz w:val="24"/>
          <w:szCs w:val="24"/>
        </w:rPr>
      </w:pP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jc w:val="center"/>
        </w:trPr>
        <w:tc>
          <w:tcPr>
            <w:tcW w:w="9234" w:type="dxa"/>
            <w:noWrap w:val="0"/>
            <w:vAlign w:val="top"/>
          </w:tcPr>
          <w:p>
            <w:pPr>
              <w:spacing w:line="360" w:lineRule="auto"/>
              <w:rPr>
                <w:rFonts w:hint="eastAsia" w:ascii="宋体" w:hAnsi="宋体"/>
                <w:bCs/>
                <w:color w:val="auto"/>
                <w:sz w:val="24"/>
                <w:szCs w:val="24"/>
              </w:rPr>
            </w:pPr>
          </w:p>
          <w:p>
            <w:pPr>
              <w:spacing w:line="360" w:lineRule="auto"/>
              <w:rPr>
                <w:rFonts w:hint="eastAsia" w:ascii="宋体" w:hAnsi="宋体"/>
                <w:bCs/>
                <w:color w:val="auto"/>
                <w:sz w:val="24"/>
                <w:szCs w:val="24"/>
              </w:rPr>
            </w:pPr>
          </w:p>
          <w:p>
            <w:pPr>
              <w:spacing w:line="360" w:lineRule="auto"/>
              <w:rPr>
                <w:rFonts w:hint="eastAsia" w:ascii="宋体" w:hAnsi="宋体"/>
                <w:bCs/>
                <w:color w:val="auto"/>
                <w:sz w:val="24"/>
                <w:szCs w:val="24"/>
              </w:rPr>
            </w:pPr>
          </w:p>
          <w:p>
            <w:pPr>
              <w:spacing w:line="360" w:lineRule="auto"/>
              <w:jc w:val="center"/>
              <w:rPr>
                <w:rFonts w:hint="eastAsia" w:ascii="宋体" w:hAnsi="宋体"/>
                <w:bCs/>
                <w:color w:val="auto"/>
                <w:sz w:val="24"/>
                <w:szCs w:val="24"/>
              </w:rPr>
            </w:pPr>
            <w:r>
              <w:rPr>
                <w:rFonts w:hint="eastAsia" w:ascii="宋体" w:hAnsi="宋体"/>
                <w:bCs/>
                <w:color w:val="auto"/>
                <w:sz w:val="24"/>
                <w:szCs w:val="24"/>
              </w:rPr>
              <w:t>……于</w:t>
            </w:r>
            <w:r>
              <w:rPr>
                <w:rFonts w:hint="eastAsia" w:ascii="宋体" w:hAnsi="宋体"/>
                <w:bCs/>
                <w:color w:val="auto"/>
                <w:sz w:val="24"/>
                <w:szCs w:val="24"/>
                <w:u w:val="single"/>
              </w:rPr>
              <w:t xml:space="preserve">     </w:t>
            </w:r>
            <w:r>
              <w:rPr>
                <w:rFonts w:hint="eastAsia" w:ascii="宋体" w:hAnsi="宋体"/>
                <w:bCs/>
                <w:color w:val="auto"/>
                <w:sz w:val="24"/>
                <w:szCs w:val="24"/>
              </w:rPr>
              <w:t>年</w:t>
            </w:r>
            <w:r>
              <w:rPr>
                <w:rFonts w:hint="eastAsia" w:ascii="宋体" w:hAnsi="宋体"/>
                <w:bCs/>
                <w:color w:val="auto"/>
                <w:sz w:val="24"/>
                <w:szCs w:val="24"/>
                <w:u w:val="single"/>
              </w:rPr>
              <w:t xml:space="preserve">    </w:t>
            </w:r>
            <w:r>
              <w:rPr>
                <w:rFonts w:hint="eastAsia" w:ascii="宋体" w:hAnsi="宋体"/>
                <w:bCs/>
                <w:color w:val="auto"/>
                <w:sz w:val="24"/>
                <w:szCs w:val="24"/>
              </w:rPr>
              <w:t>月</w:t>
            </w:r>
            <w:r>
              <w:rPr>
                <w:rFonts w:hint="eastAsia" w:ascii="宋体" w:hAnsi="宋体"/>
                <w:bCs/>
                <w:color w:val="auto"/>
                <w:sz w:val="24"/>
                <w:szCs w:val="24"/>
                <w:u w:val="single"/>
              </w:rPr>
              <w:t xml:space="preserve">    </w:t>
            </w:r>
            <w:r>
              <w:rPr>
                <w:rFonts w:hint="eastAsia" w:ascii="宋体" w:hAnsi="宋体"/>
                <w:bCs/>
                <w:color w:val="auto"/>
                <w:sz w:val="24"/>
                <w:szCs w:val="24"/>
              </w:rPr>
              <w:t>日</w:t>
            </w:r>
            <w:r>
              <w:rPr>
                <w:rFonts w:hint="eastAsia" w:ascii="宋体" w:hAnsi="宋体"/>
                <w:bCs/>
                <w:color w:val="auto"/>
                <w:sz w:val="24"/>
                <w:szCs w:val="24"/>
                <w:u w:val="single"/>
              </w:rPr>
              <w:t xml:space="preserve">    </w:t>
            </w:r>
            <w:r>
              <w:rPr>
                <w:rFonts w:hint="eastAsia" w:ascii="宋体" w:hAnsi="宋体"/>
                <w:bCs/>
                <w:color w:val="auto"/>
                <w:sz w:val="24"/>
                <w:szCs w:val="24"/>
              </w:rPr>
              <w:t>时</w:t>
            </w:r>
            <w:r>
              <w:rPr>
                <w:rFonts w:hint="eastAsia" w:ascii="宋体" w:hAnsi="宋体"/>
                <w:bCs/>
                <w:color w:val="auto"/>
                <w:sz w:val="24"/>
                <w:szCs w:val="24"/>
                <w:u w:val="single"/>
              </w:rPr>
              <w:t xml:space="preserve">   分</w:t>
            </w:r>
            <w:r>
              <w:rPr>
                <w:rFonts w:hint="eastAsia" w:ascii="宋体" w:hAnsi="宋体"/>
                <w:bCs/>
                <w:color w:val="auto"/>
                <w:sz w:val="24"/>
                <w:szCs w:val="24"/>
              </w:rPr>
              <w:t>前不准启封（</w:t>
            </w:r>
            <w:r>
              <w:rPr>
                <w:rFonts w:hint="eastAsia" w:ascii="宋体" w:hAnsi="宋体"/>
                <w:color w:val="auto"/>
                <w:sz w:val="24"/>
                <w:szCs w:val="24"/>
                <w:u w:val="single"/>
                <w:lang w:eastAsia="zh-CN"/>
              </w:rPr>
              <w:t>（加盖公</w:t>
            </w:r>
            <w:r>
              <w:rPr>
                <w:rFonts w:hint="eastAsia" w:ascii="宋体" w:hAnsi="宋体"/>
                <w:color w:val="auto"/>
                <w:sz w:val="24"/>
                <w:szCs w:val="24"/>
                <w:u w:val="single"/>
              </w:rPr>
              <w:t>章）</w:t>
            </w:r>
            <w:r>
              <w:rPr>
                <w:rFonts w:hint="eastAsia" w:ascii="宋体" w:hAnsi="宋体"/>
                <w:bCs/>
                <w:color w:val="auto"/>
                <w:sz w:val="24"/>
                <w:szCs w:val="24"/>
              </w:rPr>
              <w:t>）……</w:t>
            </w:r>
          </w:p>
          <w:p>
            <w:pPr>
              <w:spacing w:line="360" w:lineRule="auto"/>
              <w:rPr>
                <w:rFonts w:hint="eastAsia" w:ascii="宋体" w:hAnsi="宋体"/>
                <w:bCs/>
                <w:color w:val="auto"/>
                <w:sz w:val="24"/>
                <w:szCs w:val="24"/>
              </w:rPr>
            </w:pPr>
            <w:r>
              <w:rPr>
                <w:rFonts w:ascii="宋体" w:hAnsi="宋体"/>
                <w:bCs/>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2630170</wp:posOffset>
                      </wp:positionH>
                      <wp:positionV relativeFrom="paragraph">
                        <wp:posOffset>74930</wp:posOffset>
                      </wp:positionV>
                      <wp:extent cx="635" cy="693420"/>
                      <wp:effectExtent l="37465" t="0" r="38100" b="11430"/>
                      <wp:wrapNone/>
                      <wp:docPr id="7" name="直接连接符 7"/>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07.1pt;margin-top:5.9pt;height:54.6pt;width:0.05pt;z-index:251659264;mso-width-relative:page;mso-height-relative:page;" filled="f" stroked="t" coordsize="21600,21600" o:gfxdata="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eLmjc1wAAAAoBAAAPAAAAAAAAAAEAIAAAACIAAABk&#10;cnMvZG93bnJldi54bWxQSwECFAAUAAAACACHTuJAvB+37gcCAADzAwAADgAAAAAAAAABACAAAAAm&#10;AQAAZHJzL2Uyb0RvYy54bWxQSwUGAAAAAAYABgBZAQAAnwUAAAAA&#10;">
                      <v:fill on="f" focussize="0,0"/>
                      <v:stroke color="#000000" joinstyle="round" endarrow="block"/>
                      <v:imagedata o:title=""/>
                      <o:lock v:ext="edit" aspectratio="f"/>
                    </v:line>
                  </w:pict>
                </mc:Fallback>
              </mc:AlternateContent>
            </w:r>
          </w:p>
          <w:p>
            <w:pPr>
              <w:spacing w:line="360" w:lineRule="auto"/>
              <w:rPr>
                <w:rFonts w:hint="eastAsia" w:ascii="宋体" w:hAnsi="宋体"/>
                <w:bCs/>
                <w:color w:val="auto"/>
                <w:sz w:val="24"/>
                <w:szCs w:val="24"/>
              </w:rPr>
            </w:pPr>
          </w:p>
          <w:p>
            <w:pPr>
              <w:spacing w:line="360" w:lineRule="auto"/>
              <w:ind w:firstLine="3600" w:firstLineChars="1500"/>
              <w:rPr>
                <w:rFonts w:hint="eastAsia" w:ascii="宋体" w:hAnsi="宋体"/>
                <w:bCs/>
                <w:color w:val="auto"/>
                <w:sz w:val="24"/>
                <w:szCs w:val="24"/>
              </w:rPr>
            </w:pPr>
          </w:p>
          <w:p>
            <w:pPr>
              <w:spacing w:line="360" w:lineRule="auto"/>
              <w:ind w:firstLine="4200" w:firstLineChars="1750"/>
              <w:rPr>
                <w:rFonts w:hint="eastAsia" w:ascii="宋体" w:hAnsi="宋体"/>
                <w:bCs/>
                <w:color w:val="auto"/>
                <w:sz w:val="24"/>
                <w:szCs w:val="24"/>
              </w:rPr>
            </w:pPr>
            <w:r>
              <w:rPr>
                <w:rFonts w:hint="eastAsia" w:ascii="宋体" w:hAnsi="宋体"/>
                <w:bCs/>
                <w:color w:val="auto"/>
                <w:sz w:val="24"/>
                <w:szCs w:val="24"/>
              </w:rPr>
              <w:t>（封口处）</w:t>
            </w:r>
          </w:p>
          <w:p>
            <w:pPr>
              <w:spacing w:line="360" w:lineRule="auto"/>
              <w:rPr>
                <w:rFonts w:hint="eastAsia" w:ascii="宋体" w:hAnsi="宋体"/>
                <w:bCs/>
                <w:color w:val="auto"/>
                <w:sz w:val="24"/>
                <w:szCs w:val="24"/>
              </w:rPr>
            </w:pPr>
          </w:p>
        </w:tc>
      </w:tr>
    </w:tbl>
    <w:p>
      <w:pPr>
        <w:rPr>
          <w:color w:val="auto"/>
        </w:rPr>
      </w:pPr>
    </w:p>
    <w:sectPr>
      <w:pgSz w:w="11906" w:h="16838"/>
      <w:pgMar w:top="1440" w:right="1080" w:bottom="1440" w:left="1080" w:header="851" w:footer="992" w:gutter="0"/>
      <w:pgNumType w:fmt="decimal"/>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Arial Unicode MS">
    <w:panose1 w:val="020B0604020202020204"/>
    <w:charset w:val="86"/>
    <w:family w:val="swiss"/>
    <w:pitch w:val="default"/>
    <w:sig w:usb0="FFFFFFFF" w:usb1="E9FFFFFF" w:usb2="0000003F" w:usb3="00000000" w:csb0="603F01FF" w:csb1="FFFF0000"/>
  </w:font>
  <w:font w:name="Microsoft YaHei UI">
    <w:altName w:val="宋体"/>
    <w:panose1 w:val="020B0503020204020204"/>
    <w:charset w:val="86"/>
    <w:family w:val="swiss"/>
    <w:pitch w:val="default"/>
    <w:sig w:usb0="00000000" w:usb1="0000000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24"/>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E7hIDMEAgAABAQAAA4AAAAAAAAAAQAgAAAAHgEAAGRycy9lMm9E&#10;b2MueG1sUEsFBgAAAAAGAAYAWQEAAJQFAAAAAA==&#10;">
              <v:fill on="f" focussize="0,0"/>
              <v:stroke on="f"/>
              <v:imagedata o:title=""/>
              <o:lock v:ext="edit" aspectratio="f"/>
              <v:textbox inset="0mm,0mm,0mm,0mm" style="mso-fit-shape-to-text:t;">
                <w:txbxContent>
                  <w:p>
                    <w:pPr>
                      <w:pStyle w:val="24"/>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jc w:val="center"/>
                          </w:pPr>
                          <w:r>
                            <w:fldChar w:fldCharType="begin"/>
                          </w:r>
                          <w:r>
                            <w:instrText xml:space="preserve"> PAGE   \* MERGEFORMAT </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4"/>
                      <w:jc w:val="center"/>
                    </w:pPr>
                    <w:r>
                      <w:fldChar w:fldCharType="begin"/>
                    </w:r>
                    <w:r>
                      <w:instrText xml:space="preserve"> PAGE   \* MERGEFORMAT </w:instrText>
                    </w:r>
                    <w:r>
                      <w:fldChar w:fldCharType="separate"/>
                    </w:r>
                    <w:r>
                      <w:rPr>
                        <w:lang w:val="zh-CN"/>
                      </w:rP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5</w:t>
                    </w:r>
                    <w:r>
                      <w:fldChar w:fldCharType="end"/>
                    </w:r>
                  </w:p>
                </w:txbxContent>
              </v:textbox>
            </v:shape>
          </w:pict>
        </mc:Fallback>
      </mc:AlternateContent>
    </w:r>
  </w:p>
  <w:p>
    <w:pPr>
      <w:pStyle w:val="24"/>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65082430"/>
                            <w:docPartObj>
                              <w:docPartGallery w:val="autotext"/>
                            </w:docPartObj>
                          </w:sdtPr>
                          <w:sdtContent>
                            <w:p>
                              <w:pPr>
                                <w:pStyle w:val="24"/>
                                <w:jc w:val="center"/>
                              </w:pPr>
                              <w:r>
                                <w:fldChar w:fldCharType="begin"/>
                              </w:r>
                              <w:r>
                                <w:instrText xml:space="preserve">PAGE   \* MERGEFORMAT</w:instrText>
                              </w:r>
                              <w:r>
                                <w:fldChar w:fldCharType="separate"/>
                              </w:r>
                              <w:r>
                                <w:rPr>
                                  <w:lang w:val="zh-CN"/>
                                </w:rPr>
                                <w:t>2</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sdt>
                    <w:sdtPr>
                      <w:id w:val="965082430"/>
                      <w:docPartObj>
                        <w:docPartGallery w:val="autotext"/>
                      </w:docPartObj>
                    </w:sdtPr>
                    <w:sdtContent>
                      <w:p>
                        <w:pPr>
                          <w:pStyle w:val="24"/>
                          <w:jc w:val="center"/>
                        </w:pPr>
                        <w:r>
                          <w:fldChar w:fldCharType="begin"/>
                        </w:r>
                        <w:r>
                          <w:instrText xml:space="preserve">PAGE   \* MERGEFORMAT</w:instrText>
                        </w:r>
                        <w:r>
                          <w:fldChar w:fldCharType="separate"/>
                        </w:r>
                        <w:r>
                          <w:rPr>
                            <w:lang w:val="zh-CN"/>
                          </w:rPr>
                          <w:t>2</w:t>
                        </w:r>
                        <w:r>
                          <w:fldChar w:fldCharType="end"/>
                        </w:r>
                      </w:p>
                    </w:sdtContent>
                  </w:sdt>
                  <w:p>
                    <w:pPr>
                      <w:pStyle w:val="2"/>
                    </w:pPr>
                  </w:p>
                </w:txbxContent>
              </v:textbox>
            </v:shape>
          </w:pict>
        </mc:Fallback>
      </mc:AlternateContent>
    </w:r>
  </w:p>
  <w:p>
    <w:pPr>
      <w:pStyle w:val="24"/>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307340" cy="175260"/>
              <wp:effectExtent l="0" t="0" r="17145" b="1524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307238" cy="175565"/>
                      </a:xfrm>
                      <a:prstGeom prst="rect">
                        <a:avLst/>
                      </a:prstGeom>
                      <a:noFill/>
                      <a:ln>
                        <a:noFill/>
                      </a:ln>
                    </wps:spPr>
                    <wps:txbx>
                      <w:txbxContent>
                        <w:p>
                          <w:pPr>
                            <w:pStyle w:val="24"/>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0pt;height:13.8pt;width:24.2pt;mso-position-horizontal:center;mso-position-horizontal-relative:margin;z-index:251662336;mso-width-relative:page;mso-height-relative:page;" filled="f" stroked="f" coordsize="21600,21600" o:gfxdata="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02LOldQAAAADAQAADwAAAAAAAAABACAAAAAi&#10;AAAAZHJzL2Rvd25yZXYueG1sUEsBAhQAFAAAAAgAh07iQEUkb4kOAgAABAQAAA4AAAAAAAAAAQAg&#10;AAAAIwEAAGRycy9lMm9Eb2MueG1sUEsFBgAAAAAGAAYAWQEAAKMFAAAAAA==&#10;">
              <v:fill on="f" focussize="0,0"/>
              <v:stroke on="f"/>
              <v:imagedata o:title=""/>
              <o:lock v:ext="edit" aspectratio="f"/>
              <v:textbox inset="0mm,0mm,0mm,0mm">
                <w:txbxContent>
                  <w:p>
                    <w:pPr>
                      <w:pStyle w:val="24"/>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hd w:val="clear" w:color="auto" w:fill="FFFFFF"/>
      <w:spacing w:line="560" w:lineRule="exact"/>
      <w:rPr>
        <w:rFonts w:ascii="宋体" w:hAnsi="宋体" w:cs="宋体"/>
        <w:kern w:val="0"/>
        <w:szCs w:val="21"/>
        <w:u w:val="single"/>
      </w:rPr>
    </w:pP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u w:val="single"/>
        <w:lang w:val="en-US" w:eastAsia="zh-CN"/>
      </w:rPr>
      <w:t xml:space="preserve">        </w:t>
    </w:r>
    <w:r>
      <w:rPr>
        <w:rFonts w:hint="eastAsia" w:ascii="宋体" w:hAnsi="宋体" w:cs="宋体"/>
        <w:kern w:val="0"/>
        <w:szCs w:val="21"/>
        <w:u w:val="single"/>
      </w:rPr>
      <w:t xml:space="preserve">   </w:t>
    </w:r>
    <w:r>
      <w:rPr>
        <w:rFonts w:hint="eastAsia" w:ascii="宋体" w:hAnsi="宋体" w:cs="宋体"/>
        <w:kern w:val="0"/>
        <w:szCs w:val="21"/>
        <w:u w:val="single"/>
        <w:lang w:eastAsia="zh-CN"/>
      </w:rPr>
      <w:t>邹城市石墙镇鸿山村（时枣行村）东山流域综合治理工程</w:t>
    </w:r>
    <w:r>
      <w:rPr>
        <w:rFonts w:hint="eastAsia" w:ascii="宋体" w:hAnsi="宋体" w:cs="宋体"/>
        <w:kern w:val="0"/>
        <w:szCs w:val="21"/>
        <w:u w:val="single"/>
      </w:rPr>
      <w:t xml:space="preserve">竞争性磋商文件 </w:t>
    </w:r>
    <w:r>
      <w:rPr>
        <w:rFonts w:ascii="宋体" w:hAnsi="宋体" w:cs="宋体"/>
        <w:kern w:val="0"/>
        <w:szCs w:val="21"/>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rFonts w:hint="eastAsia" w:ascii="宋体" w:hAnsi="宋体" w:cs="宋体"/>
        <w:kern w:val="0"/>
        <w:sz w:val="21"/>
        <w:szCs w:val="21"/>
      </w:rPr>
      <w:t xml:space="preserve">                </w:t>
    </w:r>
    <w:r>
      <w:rPr>
        <w:rFonts w:hint="eastAsia" w:ascii="宋体" w:hAnsi="宋体" w:cs="宋体"/>
        <w:kern w:val="0"/>
        <w:sz w:val="21"/>
        <w:szCs w:val="21"/>
        <w:lang w:val="en-US" w:eastAsia="zh-CN"/>
      </w:rPr>
      <w:t xml:space="preserve">      </w:t>
    </w:r>
    <w:r>
      <w:rPr>
        <w:rFonts w:hint="eastAsia" w:ascii="宋体" w:hAnsi="宋体" w:cs="宋体"/>
        <w:kern w:val="0"/>
        <w:sz w:val="21"/>
        <w:szCs w:val="21"/>
        <w:lang w:eastAsia="zh-CN"/>
      </w:rPr>
      <w:t>邹城市石墙镇2023年A类村-姜庄村街道提升项目</w:t>
    </w:r>
    <w:r>
      <w:rPr>
        <w:rFonts w:hint="eastAsia" w:ascii="宋体" w:hAnsi="宋体" w:cs="宋体"/>
        <w:kern w:val="0"/>
        <w:sz w:val="21"/>
        <w:szCs w:val="21"/>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6" w:space="0"/>
      </w:pBdr>
      <w:wordWrap w:val="0"/>
      <w:jc w:val="right"/>
      <w:rPr>
        <w:sz w:val="21"/>
        <w:szCs w:val="21"/>
      </w:rPr>
    </w:pPr>
    <w:r>
      <w:rPr>
        <w:rFonts w:hint="eastAsia" w:ascii="宋体" w:hAnsi="宋体" w:cs="宋体"/>
        <w:kern w:val="0"/>
        <w:sz w:val="21"/>
        <w:szCs w:val="21"/>
      </w:rPr>
      <w:t xml:space="preserve">      </w:t>
    </w:r>
    <w:r>
      <w:rPr>
        <w:rFonts w:hint="eastAsia" w:ascii="宋体" w:hAnsi="宋体" w:cs="宋体"/>
        <w:b w:val="0"/>
        <w:bCs w:val="0"/>
        <w:color w:val="auto"/>
        <w:kern w:val="0"/>
        <w:sz w:val="24"/>
        <w:lang w:eastAsia="zh-CN"/>
      </w:rPr>
      <w:t>邹城市石墙镇2023年A类村-姜庄村街道提升项目</w:t>
    </w:r>
    <w:r>
      <w:rPr>
        <w:rFonts w:hint="eastAsia" w:ascii="宋体" w:hAnsi="宋体" w:cs="宋体"/>
        <w:kern w:val="0"/>
        <w:sz w:val="21"/>
        <w:szCs w:val="21"/>
      </w:rPr>
      <w:t>竞争性磋商文件</w:t>
    </w:r>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rFonts w:hint="eastAsia" w:ascii="宋体" w:hAnsi="宋体" w:cs="宋体"/>
        <w:kern w:val="0"/>
        <w:sz w:val="21"/>
        <w:szCs w:val="21"/>
      </w:rPr>
      <w:t xml:space="preserve">                </w:t>
    </w:r>
    <w:r>
      <w:rPr>
        <w:rFonts w:hint="eastAsia" w:ascii="宋体" w:hAnsi="宋体" w:cs="宋体"/>
        <w:kern w:val="0"/>
        <w:sz w:val="21"/>
        <w:szCs w:val="21"/>
        <w:lang w:val="en-US" w:eastAsia="zh-CN"/>
      </w:rPr>
      <w:t xml:space="preserve">       </w:t>
    </w:r>
    <w:r>
      <w:rPr>
        <w:rFonts w:hint="eastAsia" w:ascii="宋体" w:hAnsi="宋体" w:cs="宋体"/>
        <w:kern w:val="0"/>
        <w:sz w:val="21"/>
        <w:szCs w:val="21"/>
        <w:lang w:eastAsia="zh-CN"/>
      </w:rPr>
      <w:t>邹城市石墙镇2023年A类村-姜庄村街道提升项目</w:t>
    </w:r>
    <w:r>
      <w:rPr>
        <w:rFonts w:hint="eastAsia" w:ascii="宋体" w:hAnsi="宋体" w:cs="宋体"/>
        <w:kern w:val="0"/>
        <w:sz w:val="21"/>
        <w:szCs w:val="21"/>
      </w:rPr>
      <w:t>竞争性磋商文件</w:t>
    </w:r>
  </w:p>
  <w:p>
    <w:pPr>
      <w:pStyle w:val="2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7DBB82"/>
    <w:multiLevelType w:val="singleLevel"/>
    <w:tmpl w:val="BC7DBB82"/>
    <w:lvl w:ilvl="0" w:tentative="0">
      <w:start w:val="1"/>
      <w:numFmt w:val="decimal"/>
      <w:suff w:val="nothing"/>
      <w:lvlText w:val="(%1）"/>
      <w:lvlJc w:val="left"/>
    </w:lvl>
  </w:abstractNum>
  <w:abstractNum w:abstractNumId="1">
    <w:nsid w:val="DFEFB766"/>
    <w:multiLevelType w:val="singleLevel"/>
    <w:tmpl w:val="DFEFB766"/>
    <w:lvl w:ilvl="0" w:tentative="0">
      <w:start w:val="1"/>
      <w:numFmt w:val="decimal"/>
      <w:suff w:val="nothing"/>
      <w:lvlText w:val="(%1）"/>
      <w:lvlJc w:val="left"/>
    </w:lvl>
  </w:abstractNum>
  <w:abstractNum w:abstractNumId="2">
    <w:nsid w:val="508D3106"/>
    <w:multiLevelType w:val="singleLevel"/>
    <w:tmpl w:val="508D3106"/>
    <w:lvl w:ilvl="0" w:tentative="0">
      <w:start w:val="1"/>
      <w:numFmt w:val="chineseCounting"/>
      <w:suff w:val="nothing"/>
      <w:lvlText w:val="（%1）"/>
      <w:lvlJc w:val="left"/>
      <w:rPr>
        <w:rFonts w:hint="eastAsia"/>
      </w:rPr>
    </w:lvl>
  </w:abstractNum>
  <w:abstractNum w:abstractNumId="3">
    <w:nsid w:val="5F836474"/>
    <w:multiLevelType w:val="singleLevel"/>
    <w:tmpl w:val="5F836474"/>
    <w:lvl w:ilvl="0" w:tentative="0">
      <w:start w:val="2"/>
      <w:numFmt w:val="chineseCounting"/>
      <w:suff w:val="space"/>
      <w:lvlText w:val="第%1部分"/>
      <w:lvlJc w:val="left"/>
      <w:rPr>
        <w:rFonts w:hint="eastAsia"/>
      </w:rPr>
    </w:lvl>
  </w:abstractNum>
  <w:abstractNum w:abstractNumId="4">
    <w:nsid w:val="78C8C112"/>
    <w:multiLevelType w:val="singleLevel"/>
    <w:tmpl w:val="78C8C112"/>
    <w:lvl w:ilvl="0" w:tentative="0">
      <w:start w:val="1"/>
      <w:numFmt w:val="chineseCounting"/>
      <w:suff w:val="nothing"/>
      <w:lvlText w:val="%1、"/>
      <w:lvlJc w:val="left"/>
      <w:rPr>
        <w:rFonts w:hint="eastAsia"/>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hideSpellingErrors/>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wMTNiMzI4YzUzYTExNTBjNmUwMGY0NWVmYjQxOTUifQ=="/>
  </w:docVars>
  <w:rsids>
    <w:rsidRoot w:val="00172A27"/>
    <w:rsid w:val="00001496"/>
    <w:rsid w:val="00002202"/>
    <w:rsid w:val="000115A0"/>
    <w:rsid w:val="000318E3"/>
    <w:rsid w:val="00037EFF"/>
    <w:rsid w:val="00046BAA"/>
    <w:rsid w:val="0005083D"/>
    <w:rsid w:val="00056405"/>
    <w:rsid w:val="00076C95"/>
    <w:rsid w:val="00077705"/>
    <w:rsid w:val="00086DBC"/>
    <w:rsid w:val="00094198"/>
    <w:rsid w:val="000957E0"/>
    <w:rsid w:val="00096D78"/>
    <w:rsid w:val="000A0493"/>
    <w:rsid w:val="000A4748"/>
    <w:rsid w:val="000A66F5"/>
    <w:rsid w:val="000B4096"/>
    <w:rsid w:val="000B6240"/>
    <w:rsid w:val="000B72CD"/>
    <w:rsid w:val="000C4A35"/>
    <w:rsid w:val="000D421A"/>
    <w:rsid w:val="000D4A93"/>
    <w:rsid w:val="000E287A"/>
    <w:rsid w:val="000E59CB"/>
    <w:rsid w:val="000F4BD8"/>
    <w:rsid w:val="000F4EA8"/>
    <w:rsid w:val="00102C9E"/>
    <w:rsid w:val="0010447C"/>
    <w:rsid w:val="001103B0"/>
    <w:rsid w:val="001200AD"/>
    <w:rsid w:val="0012276F"/>
    <w:rsid w:val="00125F99"/>
    <w:rsid w:val="00127A09"/>
    <w:rsid w:val="00127A8B"/>
    <w:rsid w:val="00137047"/>
    <w:rsid w:val="001379C5"/>
    <w:rsid w:val="001403C6"/>
    <w:rsid w:val="001422D7"/>
    <w:rsid w:val="00146229"/>
    <w:rsid w:val="00150466"/>
    <w:rsid w:val="00152DC4"/>
    <w:rsid w:val="00156CDD"/>
    <w:rsid w:val="00161A53"/>
    <w:rsid w:val="00166EFE"/>
    <w:rsid w:val="001674A0"/>
    <w:rsid w:val="00180AC6"/>
    <w:rsid w:val="001868D1"/>
    <w:rsid w:val="001921FC"/>
    <w:rsid w:val="001922D3"/>
    <w:rsid w:val="0019475C"/>
    <w:rsid w:val="001A1A25"/>
    <w:rsid w:val="001A2390"/>
    <w:rsid w:val="001A2C24"/>
    <w:rsid w:val="001A3A7F"/>
    <w:rsid w:val="001A6C04"/>
    <w:rsid w:val="001B087F"/>
    <w:rsid w:val="001B37CE"/>
    <w:rsid w:val="001B601B"/>
    <w:rsid w:val="001C6B40"/>
    <w:rsid w:val="001C7049"/>
    <w:rsid w:val="001D2296"/>
    <w:rsid w:val="001D288C"/>
    <w:rsid w:val="001D28B6"/>
    <w:rsid w:val="001E53F5"/>
    <w:rsid w:val="001F00A9"/>
    <w:rsid w:val="001F41FD"/>
    <w:rsid w:val="001F4573"/>
    <w:rsid w:val="001F5D51"/>
    <w:rsid w:val="00202B35"/>
    <w:rsid w:val="002071C8"/>
    <w:rsid w:val="00212537"/>
    <w:rsid w:val="0021295B"/>
    <w:rsid w:val="00223499"/>
    <w:rsid w:val="00227874"/>
    <w:rsid w:val="00234B76"/>
    <w:rsid w:val="0023650D"/>
    <w:rsid w:val="002467F2"/>
    <w:rsid w:val="00247D64"/>
    <w:rsid w:val="00261035"/>
    <w:rsid w:val="00266E0D"/>
    <w:rsid w:val="002676CB"/>
    <w:rsid w:val="00280DB9"/>
    <w:rsid w:val="002844EB"/>
    <w:rsid w:val="00291E3F"/>
    <w:rsid w:val="00292E5B"/>
    <w:rsid w:val="002A1A99"/>
    <w:rsid w:val="002A5505"/>
    <w:rsid w:val="002C1772"/>
    <w:rsid w:val="002C45DC"/>
    <w:rsid w:val="002D4314"/>
    <w:rsid w:val="002D44F9"/>
    <w:rsid w:val="002F5543"/>
    <w:rsid w:val="003073C8"/>
    <w:rsid w:val="00322688"/>
    <w:rsid w:val="0032678F"/>
    <w:rsid w:val="00341E59"/>
    <w:rsid w:val="003431F8"/>
    <w:rsid w:val="0034676D"/>
    <w:rsid w:val="003500F5"/>
    <w:rsid w:val="00352B9B"/>
    <w:rsid w:val="0035714C"/>
    <w:rsid w:val="0036789F"/>
    <w:rsid w:val="00375691"/>
    <w:rsid w:val="003768D7"/>
    <w:rsid w:val="00381882"/>
    <w:rsid w:val="0039446C"/>
    <w:rsid w:val="003A0A79"/>
    <w:rsid w:val="003A116E"/>
    <w:rsid w:val="003A2975"/>
    <w:rsid w:val="003B11BE"/>
    <w:rsid w:val="003C0CD9"/>
    <w:rsid w:val="003D2D87"/>
    <w:rsid w:val="003D5B86"/>
    <w:rsid w:val="003D7AC6"/>
    <w:rsid w:val="003E21CB"/>
    <w:rsid w:val="003E342A"/>
    <w:rsid w:val="003E5FE7"/>
    <w:rsid w:val="003F0DD4"/>
    <w:rsid w:val="003F7805"/>
    <w:rsid w:val="00402E0B"/>
    <w:rsid w:val="00403A9C"/>
    <w:rsid w:val="0041186F"/>
    <w:rsid w:val="00411B49"/>
    <w:rsid w:val="004148EE"/>
    <w:rsid w:val="00420FB1"/>
    <w:rsid w:val="0042266C"/>
    <w:rsid w:val="004248E9"/>
    <w:rsid w:val="004264A7"/>
    <w:rsid w:val="0043027A"/>
    <w:rsid w:val="00436049"/>
    <w:rsid w:val="00445316"/>
    <w:rsid w:val="0045280D"/>
    <w:rsid w:val="00464F29"/>
    <w:rsid w:val="00465D3F"/>
    <w:rsid w:val="004854EC"/>
    <w:rsid w:val="00485730"/>
    <w:rsid w:val="00491F53"/>
    <w:rsid w:val="00496B54"/>
    <w:rsid w:val="004A10F7"/>
    <w:rsid w:val="004A5CAF"/>
    <w:rsid w:val="004B141A"/>
    <w:rsid w:val="004B24BC"/>
    <w:rsid w:val="004B6912"/>
    <w:rsid w:val="004C2EF2"/>
    <w:rsid w:val="004C583B"/>
    <w:rsid w:val="004C5A69"/>
    <w:rsid w:val="004D506E"/>
    <w:rsid w:val="004D65E0"/>
    <w:rsid w:val="004E3364"/>
    <w:rsid w:val="004F13B3"/>
    <w:rsid w:val="005238F4"/>
    <w:rsid w:val="00523997"/>
    <w:rsid w:val="00533FAC"/>
    <w:rsid w:val="00541C50"/>
    <w:rsid w:val="0054691F"/>
    <w:rsid w:val="00552CF9"/>
    <w:rsid w:val="005536EB"/>
    <w:rsid w:val="005576E1"/>
    <w:rsid w:val="00560ACA"/>
    <w:rsid w:val="005661EA"/>
    <w:rsid w:val="00570469"/>
    <w:rsid w:val="00581F02"/>
    <w:rsid w:val="005A1F20"/>
    <w:rsid w:val="005A3E22"/>
    <w:rsid w:val="005A67D6"/>
    <w:rsid w:val="005A6E51"/>
    <w:rsid w:val="005B0F5F"/>
    <w:rsid w:val="005B365A"/>
    <w:rsid w:val="005C2E20"/>
    <w:rsid w:val="005C353F"/>
    <w:rsid w:val="005D0DBF"/>
    <w:rsid w:val="005D70CA"/>
    <w:rsid w:val="005D7D87"/>
    <w:rsid w:val="005E25CC"/>
    <w:rsid w:val="005E5091"/>
    <w:rsid w:val="005E6848"/>
    <w:rsid w:val="005E715D"/>
    <w:rsid w:val="00605AE5"/>
    <w:rsid w:val="00614D3D"/>
    <w:rsid w:val="00622BCE"/>
    <w:rsid w:val="00623E5D"/>
    <w:rsid w:val="0063096E"/>
    <w:rsid w:val="00631810"/>
    <w:rsid w:val="0063568E"/>
    <w:rsid w:val="006432B9"/>
    <w:rsid w:val="00645AB0"/>
    <w:rsid w:val="0065350F"/>
    <w:rsid w:val="00654A2E"/>
    <w:rsid w:val="006579D3"/>
    <w:rsid w:val="00661709"/>
    <w:rsid w:val="00665823"/>
    <w:rsid w:val="00671294"/>
    <w:rsid w:val="00671389"/>
    <w:rsid w:val="006816EF"/>
    <w:rsid w:val="00682554"/>
    <w:rsid w:val="00694378"/>
    <w:rsid w:val="006B2B82"/>
    <w:rsid w:val="006B71B5"/>
    <w:rsid w:val="006C0E23"/>
    <w:rsid w:val="006C3367"/>
    <w:rsid w:val="006D13FA"/>
    <w:rsid w:val="006D3E8B"/>
    <w:rsid w:val="006D6394"/>
    <w:rsid w:val="006E5768"/>
    <w:rsid w:val="006E5CF9"/>
    <w:rsid w:val="006E7085"/>
    <w:rsid w:val="006F4945"/>
    <w:rsid w:val="007076D8"/>
    <w:rsid w:val="0071127A"/>
    <w:rsid w:val="00712613"/>
    <w:rsid w:val="0072186E"/>
    <w:rsid w:val="007229A7"/>
    <w:rsid w:val="00727DAF"/>
    <w:rsid w:val="007344A7"/>
    <w:rsid w:val="007345A8"/>
    <w:rsid w:val="007510B9"/>
    <w:rsid w:val="00752056"/>
    <w:rsid w:val="00755DB1"/>
    <w:rsid w:val="007630B2"/>
    <w:rsid w:val="00763E20"/>
    <w:rsid w:val="007752C3"/>
    <w:rsid w:val="0077787E"/>
    <w:rsid w:val="007819EE"/>
    <w:rsid w:val="0078201D"/>
    <w:rsid w:val="007840BF"/>
    <w:rsid w:val="007A594A"/>
    <w:rsid w:val="007A5B45"/>
    <w:rsid w:val="007A76D6"/>
    <w:rsid w:val="007B2DB6"/>
    <w:rsid w:val="007B383B"/>
    <w:rsid w:val="007B42FA"/>
    <w:rsid w:val="007B53FB"/>
    <w:rsid w:val="007C12AE"/>
    <w:rsid w:val="007C6C98"/>
    <w:rsid w:val="007D276E"/>
    <w:rsid w:val="007D2C16"/>
    <w:rsid w:val="007D4242"/>
    <w:rsid w:val="007E34F1"/>
    <w:rsid w:val="007E682D"/>
    <w:rsid w:val="007E77D8"/>
    <w:rsid w:val="007F361D"/>
    <w:rsid w:val="007F6C0D"/>
    <w:rsid w:val="007F7097"/>
    <w:rsid w:val="00804024"/>
    <w:rsid w:val="008176F2"/>
    <w:rsid w:val="008351B3"/>
    <w:rsid w:val="00840CB4"/>
    <w:rsid w:val="00845364"/>
    <w:rsid w:val="00855919"/>
    <w:rsid w:val="0085595A"/>
    <w:rsid w:val="00856B4A"/>
    <w:rsid w:val="0086572C"/>
    <w:rsid w:val="00865F8B"/>
    <w:rsid w:val="00883FC7"/>
    <w:rsid w:val="00884566"/>
    <w:rsid w:val="00886AD3"/>
    <w:rsid w:val="008945F8"/>
    <w:rsid w:val="00895872"/>
    <w:rsid w:val="00896238"/>
    <w:rsid w:val="008972FC"/>
    <w:rsid w:val="008A41D1"/>
    <w:rsid w:val="008A6261"/>
    <w:rsid w:val="008A7321"/>
    <w:rsid w:val="008B673C"/>
    <w:rsid w:val="008C20FA"/>
    <w:rsid w:val="008C416E"/>
    <w:rsid w:val="008C6846"/>
    <w:rsid w:val="008C73F7"/>
    <w:rsid w:val="008C7863"/>
    <w:rsid w:val="008D6ABB"/>
    <w:rsid w:val="008F03E6"/>
    <w:rsid w:val="008F23C6"/>
    <w:rsid w:val="008F7B57"/>
    <w:rsid w:val="009075D9"/>
    <w:rsid w:val="00907DBD"/>
    <w:rsid w:val="0092066D"/>
    <w:rsid w:val="009235C1"/>
    <w:rsid w:val="00923EA2"/>
    <w:rsid w:val="00924214"/>
    <w:rsid w:val="00924F3C"/>
    <w:rsid w:val="00927B94"/>
    <w:rsid w:val="00930778"/>
    <w:rsid w:val="0093214C"/>
    <w:rsid w:val="009336C1"/>
    <w:rsid w:val="0093461D"/>
    <w:rsid w:val="00940625"/>
    <w:rsid w:val="00946A1B"/>
    <w:rsid w:val="00951FCE"/>
    <w:rsid w:val="00974E03"/>
    <w:rsid w:val="00976C96"/>
    <w:rsid w:val="00980CB3"/>
    <w:rsid w:val="00995143"/>
    <w:rsid w:val="0099772E"/>
    <w:rsid w:val="00997999"/>
    <w:rsid w:val="009A0425"/>
    <w:rsid w:val="009A246D"/>
    <w:rsid w:val="009A5EA3"/>
    <w:rsid w:val="009A7977"/>
    <w:rsid w:val="009B2EFE"/>
    <w:rsid w:val="009B6EEA"/>
    <w:rsid w:val="009C1109"/>
    <w:rsid w:val="009C2860"/>
    <w:rsid w:val="009C79C1"/>
    <w:rsid w:val="009D35CB"/>
    <w:rsid w:val="009D447C"/>
    <w:rsid w:val="009E00CD"/>
    <w:rsid w:val="009E183A"/>
    <w:rsid w:val="009E6499"/>
    <w:rsid w:val="009E71CA"/>
    <w:rsid w:val="009F0EC9"/>
    <w:rsid w:val="009F2287"/>
    <w:rsid w:val="009F4DCA"/>
    <w:rsid w:val="00A028E3"/>
    <w:rsid w:val="00A162C8"/>
    <w:rsid w:val="00A17D7A"/>
    <w:rsid w:val="00A2387D"/>
    <w:rsid w:val="00A357A8"/>
    <w:rsid w:val="00A36A8A"/>
    <w:rsid w:val="00A41166"/>
    <w:rsid w:val="00A44647"/>
    <w:rsid w:val="00A500F6"/>
    <w:rsid w:val="00A510D3"/>
    <w:rsid w:val="00A524A9"/>
    <w:rsid w:val="00A54809"/>
    <w:rsid w:val="00A635DF"/>
    <w:rsid w:val="00A8373E"/>
    <w:rsid w:val="00A86AB9"/>
    <w:rsid w:val="00A8748B"/>
    <w:rsid w:val="00A91B21"/>
    <w:rsid w:val="00A9227C"/>
    <w:rsid w:val="00AB1A50"/>
    <w:rsid w:val="00AB250A"/>
    <w:rsid w:val="00AC685F"/>
    <w:rsid w:val="00AC711F"/>
    <w:rsid w:val="00AD525C"/>
    <w:rsid w:val="00AD53E2"/>
    <w:rsid w:val="00AE50A4"/>
    <w:rsid w:val="00AE775E"/>
    <w:rsid w:val="00AF64A0"/>
    <w:rsid w:val="00AF68D4"/>
    <w:rsid w:val="00B059F8"/>
    <w:rsid w:val="00B072EE"/>
    <w:rsid w:val="00B07CEF"/>
    <w:rsid w:val="00B169AF"/>
    <w:rsid w:val="00B2117D"/>
    <w:rsid w:val="00B40D05"/>
    <w:rsid w:val="00B43E8C"/>
    <w:rsid w:val="00B47721"/>
    <w:rsid w:val="00B47ED5"/>
    <w:rsid w:val="00B56522"/>
    <w:rsid w:val="00B669E6"/>
    <w:rsid w:val="00B671BA"/>
    <w:rsid w:val="00B70F63"/>
    <w:rsid w:val="00B70FE1"/>
    <w:rsid w:val="00B76409"/>
    <w:rsid w:val="00B90876"/>
    <w:rsid w:val="00B972E0"/>
    <w:rsid w:val="00BA2384"/>
    <w:rsid w:val="00BB009D"/>
    <w:rsid w:val="00BB1C18"/>
    <w:rsid w:val="00BB2C7D"/>
    <w:rsid w:val="00BB5B4D"/>
    <w:rsid w:val="00BB7E1A"/>
    <w:rsid w:val="00BC1A32"/>
    <w:rsid w:val="00BC4F5C"/>
    <w:rsid w:val="00BC6C0B"/>
    <w:rsid w:val="00BD45D1"/>
    <w:rsid w:val="00BE25D2"/>
    <w:rsid w:val="00BE31A8"/>
    <w:rsid w:val="00BE4DF5"/>
    <w:rsid w:val="00BF30D0"/>
    <w:rsid w:val="00BF5789"/>
    <w:rsid w:val="00BF5EA6"/>
    <w:rsid w:val="00C003A2"/>
    <w:rsid w:val="00C06F61"/>
    <w:rsid w:val="00C10950"/>
    <w:rsid w:val="00C140BA"/>
    <w:rsid w:val="00C20372"/>
    <w:rsid w:val="00C228F7"/>
    <w:rsid w:val="00C311DC"/>
    <w:rsid w:val="00C43E5C"/>
    <w:rsid w:val="00C55973"/>
    <w:rsid w:val="00C71325"/>
    <w:rsid w:val="00C86E37"/>
    <w:rsid w:val="00CA7F0A"/>
    <w:rsid w:val="00CB3F17"/>
    <w:rsid w:val="00CB4AF3"/>
    <w:rsid w:val="00CD2DC5"/>
    <w:rsid w:val="00CE000E"/>
    <w:rsid w:val="00CE30A9"/>
    <w:rsid w:val="00CE524C"/>
    <w:rsid w:val="00CF6E88"/>
    <w:rsid w:val="00D057D6"/>
    <w:rsid w:val="00D05D78"/>
    <w:rsid w:val="00D076DF"/>
    <w:rsid w:val="00D12C38"/>
    <w:rsid w:val="00D133A7"/>
    <w:rsid w:val="00D13B11"/>
    <w:rsid w:val="00D208B5"/>
    <w:rsid w:val="00D217A2"/>
    <w:rsid w:val="00D245A3"/>
    <w:rsid w:val="00D26633"/>
    <w:rsid w:val="00D33847"/>
    <w:rsid w:val="00D33D1F"/>
    <w:rsid w:val="00D363C2"/>
    <w:rsid w:val="00D37032"/>
    <w:rsid w:val="00D43621"/>
    <w:rsid w:val="00D465A1"/>
    <w:rsid w:val="00D47E11"/>
    <w:rsid w:val="00D50500"/>
    <w:rsid w:val="00D5125D"/>
    <w:rsid w:val="00D5429F"/>
    <w:rsid w:val="00D54F74"/>
    <w:rsid w:val="00D5594F"/>
    <w:rsid w:val="00D62D20"/>
    <w:rsid w:val="00D6340E"/>
    <w:rsid w:val="00D7685B"/>
    <w:rsid w:val="00D76CE2"/>
    <w:rsid w:val="00D776FF"/>
    <w:rsid w:val="00D77970"/>
    <w:rsid w:val="00D84073"/>
    <w:rsid w:val="00D87364"/>
    <w:rsid w:val="00D90907"/>
    <w:rsid w:val="00D92C70"/>
    <w:rsid w:val="00D96D1F"/>
    <w:rsid w:val="00DA30CA"/>
    <w:rsid w:val="00DA4B86"/>
    <w:rsid w:val="00DA7A65"/>
    <w:rsid w:val="00DB0358"/>
    <w:rsid w:val="00DC2E1F"/>
    <w:rsid w:val="00DC4EF5"/>
    <w:rsid w:val="00DD054C"/>
    <w:rsid w:val="00DD24D9"/>
    <w:rsid w:val="00DE412E"/>
    <w:rsid w:val="00E0060C"/>
    <w:rsid w:val="00E10D99"/>
    <w:rsid w:val="00E141A5"/>
    <w:rsid w:val="00E175C6"/>
    <w:rsid w:val="00E22163"/>
    <w:rsid w:val="00E225A6"/>
    <w:rsid w:val="00E244D7"/>
    <w:rsid w:val="00E30288"/>
    <w:rsid w:val="00E3571C"/>
    <w:rsid w:val="00E425BB"/>
    <w:rsid w:val="00E65A0F"/>
    <w:rsid w:val="00E82A3A"/>
    <w:rsid w:val="00E87829"/>
    <w:rsid w:val="00E91484"/>
    <w:rsid w:val="00EA302E"/>
    <w:rsid w:val="00EB40F8"/>
    <w:rsid w:val="00EB6132"/>
    <w:rsid w:val="00EC0852"/>
    <w:rsid w:val="00EC2DA4"/>
    <w:rsid w:val="00EC7EAB"/>
    <w:rsid w:val="00ED6E97"/>
    <w:rsid w:val="00EE08AC"/>
    <w:rsid w:val="00EE27B4"/>
    <w:rsid w:val="00EE2B26"/>
    <w:rsid w:val="00EE2C79"/>
    <w:rsid w:val="00EE4EFB"/>
    <w:rsid w:val="00EE6D09"/>
    <w:rsid w:val="00EF1280"/>
    <w:rsid w:val="00EF1CCA"/>
    <w:rsid w:val="00EF1D7E"/>
    <w:rsid w:val="00EF406B"/>
    <w:rsid w:val="00F07819"/>
    <w:rsid w:val="00F13435"/>
    <w:rsid w:val="00F36A3C"/>
    <w:rsid w:val="00F42D41"/>
    <w:rsid w:val="00F466F4"/>
    <w:rsid w:val="00F46B8D"/>
    <w:rsid w:val="00F47561"/>
    <w:rsid w:val="00F54060"/>
    <w:rsid w:val="00F61DD1"/>
    <w:rsid w:val="00F639F2"/>
    <w:rsid w:val="00F73D2A"/>
    <w:rsid w:val="00F76DC2"/>
    <w:rsid w:val="00F77AC3"/>
    <w:rsid w:val="00F8148A"/>
    <w:rsid w:val="00F82DAA"/>
    <w:rsid w:val="00F85A01"/>
    <w:rsid w:val="00F85CBB"/>
    <w:rsid w:val="00F878BF"/>
    <w:rsid w:val="00F941F4"/>
    <w:rsid w:val="00FA15E8"/>
    <w:rsid w:val="00FA19EA"/>
    <w:rsid w:val="00FC6D18"/>
    <w:rsid w:val="00FD0164"/>
    <w:rsid w:val="00FD11B0"/>
    <w:rsid w:val="00FE3A4D"/>
    <w:rsid w:val="00FF6CDC"/>
    <w:rsid w:val="019E15FA"/>
    <w:rsid w:val="01C04E49"/>
    <w:rsid w:val="01C56903"/>
    <w:rsid w:val="01E5130F"/>
    <w:rsid w:val="024418C5"/>
    <w:rsid w:val="029F53A6"/>
    <w:rsid w:val="02D011EF"/>
    <w:rsid w:val="03333D73"/>
    <w:rsid w:val="034A70C0"/>
    <w:rsid w:val="03567E64"/>
    <w:rsid w:val="039558ED"/>
    <w:rsid w:val="03D8291E"/>
    <w:rsid w:val="03F82FC0"/>
    <w:rsid w:val="03F84D6E"/>
    <w:rsid w:val="040A2CF3"/>
    <w:rsid w:val="042B7EE6"/>
    <w:rsid w:val="04605389"/>
    <w:rsid w:val="04763EE5"/>
    <w:rsid w:val="04B055CA"/>
    <w:rsid w:val="04E84D70"/>
    <w:rsid w:val="04FE1B34"/>
    <w:rsid w:val="0530678A"/>
    <w:rsid w:val="056800F4"/>
    <w:rsid w:val="057559BC"/>
    <w:rsid w:val="0599432F"/>
    <w:rsid w:val="061061E5"/>
    <w:rsid w:val="064847BE"/>
    <w:rsid w:val="065937C6"/>
    <w:rsid w:val="068F04F2"/>
    <w:rsid w:val="07024983"/>
    <w:rsid w:val="076D1F31"/>
    <w:rsid w:val="079F3753"/>
    <w:rsid w:val="082A74C0"/>
    <w:rsid w:val="083C60EB"/>
    <w:rsid w:val="085602B5"/>
    <w:rsid w:val="08707E74"/>
    <w:rsid w:val="09276FF5"/>
    <w:rsid w:val="099E1F14"/>
    <w:rsid w:val="0AAE262A"/>
    <w:rsid w:val="0B612FC8"/>
    <w:rsid w:val="0BE935F9"/>
    <w:rsid w:val="0C5F1A85"/>
    <w:rsid w:val="0C6076EF"/>
    <w:rsid w:val="0C665AC7"/>
    <w:rsid w:val="0C727ABA"/>
    <w:rsid w:val="0C88710A"/>
    <w:rsid w:val="0CBE28CD"/>
    <w:rsid w:val="0CD10361"/>
    <w:rsid w:val="0CD30126"/>
    <w:rsid w:val="0CD63DCD"/>
    <w:rsid w:val="0D29380C"/>
    <w:rsid w:val="0D52243E"/>
    <w:rsid w:val="0D5501D9"/>
    <w:rsid w:val="0DCC686B"/>
    <w:rsid w:val="0DDA0A0F"/>
    <w:rsid w:val="0DDE3227"/>
    <w:rsid w:val="0E172295"/>
    <w:rsid w:val="0E635A20"/>
    <w:rsid w:val="0EE10C23"/>
    <w:rsid w:val="0F256C33"/>
    <w:rsid w:val="0F647518"/>
    <w:rsid w:val="0F856841"/>
    <w:rsid w:val="0FE5157E"/>
    <w:rsid w:val="10054FA8"/>
    <w:rsid w:val="102E38C6"/>
    <w:rsid w:val="10865ABA"/>
    <w:rsid w:val="10AC68EA"/>
    <w:rsid w:val="10C304B2"/>
    <w:rsid w:val="11204641"/>
    <w:rsid w:val="112A6783"/>
    <w:rsid w:val="11A357F2"/>
    <w:rsid w:val="11AC7198"/>
    <w:rsid w:val="124F64A1"/>
    <w:rsid w:val="12580C2B"/>
    <w:rsid w:val="126D6927"/>
    <w:rsid w:val="12A367ED"/>
    <w:rsid w:val="12D22707"/>
    <w:rsid w:val="12F40DC0"/>
    <w:rsid w:val="1301085A"/>
    <w:rsid w:val="13036299"/>
    <w:rsid w:val="134F18E7"/>
    <w:rsid w:val="136D7BB8"/>
    <w:rsid w:val="13A84EB1"/>
    <w:rsid w:val="13B04414"/>
    <w:rsid w:val="13BA0A3C"/>
    <w:rsid w:val="143B5416"/>
    <w:rsid w:val="14493297"/>
    <w:rsid w:val="14562094"/>
    <w:rsid w:val="14825BBF"/>
    <w:rsid w:val="14BD6CF8"/>
    <w:rsid w:val="14CA068E"/>
    <w:rsid w:val="14D346B7"/>
    <w:rsid w:val="14E10453"/>
    <w:rsid w:val="1509626B"/>
    <w:rsid w:val="150F3CC6"/>
    <w:rsid w:val="151D729A"/>
    <w:rsid w:val="152D05F0"/>
    <w:rsid w:val="152D61E3"/>
    <w:rsid w:val="158D3597"/>
    <w:rsid w:val="159B7C4F"/>
    <w:rsid w:val="15D96741"/>
    <w:rsid w:val="15F31839"/>
    <w:rsid w:val="1666200B"/>
    <w:rsid w:val="16D25540"/>
    <w:rsid w:val="16F2389F"/>
    <w:rsid w:val="17525EE6"/>
    <w:rsid w:val="17A728DB"/>
    <w:rsid w:val="17AC1CA0"/>
    <w:rsid w:val="17AF79E2"/>
    <w:rsid w:val="17BF5E77"/>
    <w:rsid w:val="180050FE"/>
    <w:rsid w:val="18F0565A"/>
    <w:rsid w:val="18F16CB3"/>
    <w:rsid w:val="18FB47B8"/>
    <w:rsid w:val="191504FB"/>
    <w:rsid w:val="195919B3"/>
    <w:rsid w:val="19765977"/>
    <w:rsid w:val="1A07652D"/>
    <w:rsid w:val="1A0B293A"/>
    <w:rsid w:val="1A5F2610"/>
    <w:rsid w:val="1A813044"/>
    <w:rsid w:val="1AB07CF9"/>
    <w:rsid w:val="1AD17A45"/>
    <w:rsid w:val="1B332CB8"/>
    <w:rsid w:val="1B4B27A6"/>
    <w:rsid w:val="1B5340FA"/>
    <w:rsid w:val="1B593EEC"/>
    <w:rsid w:val="1B8236BA"/>
    <w:rsid w:val="1BBE01F3"/>
    <w:rsid w:val="1BC2301B"/>
    <w:rsid w:val="1C2E5379"/>
    <w:rsid w:val="1C750501"/>
    <w:rsid w:val="1C924681"/>
    <w:rsid w:val="1CB84297"/>
    <w:rsid w:val="1CCE593E"/>
    <w:rsid w:val="1D183933"/>
    <w:rsid w:val="1D271DC8"/>
    <w:rsid w:val="1DE2466D"/>
    <w:rsid w:val="1E430E84"/>
    <w:rsid w:val="1E737A66"/>
    <w:rsid w:val="1EEC5078"/>
    <w:rsid w:val="1F1076B4"/>
    <w:rsid w:val="1F3D35AB"/>
    <w:rsid w:val="1F3E3BDF"/>
    <w:rsid w:val="1F883474"/>
    <w:rsid w:val="1FAD782F"/>
    <w:rsid w:val="1FE62B6D"/>
    <w:rsid w:val="202109D2"/>
    <w:rsid w:val="204C132C"/>
    <w:rsid w:val="2068152D"/>
    <w:rsid w:val="20820AF5"/>
    <w:rsid w:val="209239FD"/>
    <w:rsid w:val="209C689A"/>
    <w:rsid w:val="21093654"/>
    <w:rsid w:val="21B376AD"/>
    <w:rsid w:val="229879F0"/>
    <w:rsid w:val="22C03E97"/>
    <w:rsid w:val="22CF718A"/>
    <w:rsid w:val="231D4366"/>
    <w:rsid w:val="232264E9"/>
    <w:rsid w:val="232748D0"/>
    <w:rsid w:val="23553414"/>
    <w:rsid w:val="239D608F"/>
    <w:rsid w:val="23A67EEB"/>
    <w:rsid w:val="23BE3486"/>
    <w:rsid w:val="24BC2045"/>
    <w:rsid w:val="24C474C9"/>
    <w:rsid w:val="24E33BFF"/>
    <w:rsid w:val="25355402"/>
    <w:rsid w:val="256C2A6E"/>
    <w:rsid w:val="25A22934"/>
    <w:rsid w:val="25D9247A"/>
    <w:rsid w:val="26451DBB"/>
    <w:rsid w:val="26C568DA"/>
    <w:rsid w:val="26D24163"/>
    <w:rsid w:val="26D5059B"/>
    <w:rsid w:val="26D818A9"/>
    <w:rsid w:val="273D0B66"/>
    <w:rsid w:val="27461ED6"/>
    <w:rsid w:val="27791B20"/>
    <w:rsid w:val="279B2A28"/>
    <w:rsid w:val="28441A80"/>
    <w:rsid w:val="28E8466A"/>
    <w:rsid w:val="290C5E08"/>
    <w:rsid w:val="29945D79"/>
    <w:rsid w:val="29997CC5"/>
    <w:rsid w:val="29AC7A30"/>
    <w:rsid w:val="29C130D3"/>
    <w:rsid w:val="2A080115"/>
    <w:rsid w:val="2A5306A1"/>
    <w:rsid w:val="2A6C1915"/>
    <w:rsid w:val="2A762340"/>
    <w:rsid w:val="2A810E15"/>
    <w:rsid w:val="2A986A3E"/>
    <w:rsid w:val="2AC86999"/>
    <w:rsid w:val="2B7B0043"/>
    <w:rsid w:val="2BDF043E"/>
    <w:rsid w:val="2BEE242F"/>
    <w:rsid w:val="2C040291"/>
    <w:rsid w:val="2C191F5E"/>
    <w:rsid w:val="2C26606D"/>
    <w:rsid w:val="2C3B686F"/>
    <w:rsid w:val="2C673F8F"/>
    <w:rsid w:val="2C6B7F24"/>
    <w:rsid w:val="2C8B1087"/>
    <w:rsid w:val="2CD47877"/>
    <w:rsid w:val="2CDE24A4"/>
    <w:rsid w:val="2CF73565"/>
    <w:rsid w:val="2D26209C"/>
    <w:rsid w:val="2DCA5DCE"/>
    <w:rsid w:val="2DE7182C"/>
    <w:rsid w:val="2E032D5E"/>
    <w:rsid w:val="2E104B78"/>
    <w:rsid w:val="2E177139"/>
    <w:rsid w:val="2E461810"/>
    <w:rsid w:val="2EC102CF"/>
    <w:rsid w:val="2EFA4B83"/>
    <w:rsid w:val="2F44231D"/>
    <w:rsid w:val="2F921775"/>
    <w:rsid w:val="2FA33530"/>
    <w:rsid w:val="300B1B55"/>
    <w:rsid w:val="300C27FE"/>
    <w:rsid w:val="30455EAC"/>
    <w:rsid w:val="31244B45"/>
    <w:rsid w:val="31344570"/>
    <w:rsid w:val="313A6116"/>
    <w:rsid w:val="31BC6B2B"/>
    <w:rsid w:val="321112EA"/>
    <w:rsid w:val="32747D62"/>
    <w:rsid w:val="32AC3044"/>
    <w:rsid w:val="32B06230"/>
    <w:rsid w:val="32F04CDF"/>
    <w:rsid w:val="32FB3683"/>
    <w:rsid w:val="331B50EC"/>
    <w:rsid w:val="3344327C"/>
    <w:rsid w:val="33E721A0"/>
    <w:rsid w:val="34220587"/>
    <w:rsid w:val="344A2B14"/>
    <w:rsid w:val="34B234AB"/>
    <w:rsid w:val="34BA1A48"/>
    <w:rsid w:val="34EB7E53"/>
    <w:rsid w:val="34F4322C"/>
    <w:rsid w:val="350606FD"/>
    <w:rsid w:val="3511416E"/>
    <w:rsid w:val="35C93186"/>
    <w:rsid w:val="3606477F"/>
    <w:rsid w:val="3663145F"/>
    <w:rsid w:val="370E7E29"/>
    <w:rsid w:val="375B3D1D"/>
    <w:rsid w:val="37DB37D6"/>
    <w:rsid w:val="382A2DCE"/>
    <w:rsid w:val="384D672F"/>
    <w:rsid w:val="38537B36"/>
    <w:rsid w:val="38650971"/>
    <w:rsid w:val="39496958"/>
    <w:rsid w:val="397F500E"/>
    <w:rsid w:val="398919E9"/>
    <w:rsid w:val="39BE5599"/>
    <w:rsid w:val="3A146373"/>
    <w:rsid w:val="3A92742B"/>
    <w:rsid w:val="3A953785"/>
    <w:rsid w:val="3AE12C2D"/>
    <w:rsid w:val="3AF37A62"/>
    <w:rsid w:val="3B061570"/>
    <w:rsid w:val="3B295232"/>
    <w:rsid w:val="3B410038"/>
    <w:rsid w:val="3B4B5394"/>
    <w:rsid w:val="3B7F4DD8"/>
    <w:rsid w:val="3B914B86"/>
    <w:rsid w:val="3BA27ACD"/>
    <w:rsid w:val="3BA27F3E"/>
    <w:rsid w:val="3C324A97"/>
    <w:rsid w:val="3C4271A8"/>
    <w:rsid w:val="3C5D383C"/>
    <w:rsid w:val="3C5D3E50"/>
    <w:rsid w:val="3C9D5BCB"/>
    <w:rsid w:val="3CDD2778"/>
    <w:rsid w:val="3D015D3A"/>
    <w:rsid w:val="3D052D66"/>
    <w:rsid w:val="3D207DC0"/>
    <w:rsid w:val="3D8C5F4C"/>
    <w:rsid w:val="3DA83EFA"/>
    <w:rsid w:val="3EB5661C"/>
    <w:rsid w:val="3EC87EDC"/>
    <w:rsid w:val="3EEC6A1B"/>
    <w:rsid w:val="3F040E29"/>
    <w:rsid w:val="3F1433ED"/>
    <w:rsid w:val="3F2A5A1C"/>
    <w:rsid w:val="3F9C49E9"/>
    <w:rsid w:val="3FB94B3D"/>
    <w:rsid w:val="3FD54206"/>
    <w:rsid w:val="3FD72405"/>
    <w:rsid w:val="40B70141"/>
    <w:rsid w:val="41656898"/>
    <w:rsid w:val="41FB6721"/>
    <w:rsid w:val="42DE4A51"/>
    <w:rsid w:val="4332119D"/>
    <w:rsid w:val="434864E2"/>
    <w:rsid w:val="438B2456"/>
    <w:rsid w:val="439873F8"/>
    <w:rsid w:val="43D56439"/>
    <w:rsid w:val="43F26D23"/>
    <w:rsid w:val="4436276D"/>
    <w:rsid w:val="443D7EE2"/>
    <w:rsid w:val="44676DCB"/>
    <w:rsid w:val="446E7B78"/>
    <w:rsid w:val="4471488C"/>
    <w:rsid w:val="449D27EC"/>
    <w:rsid w:val="44D22496"/>
    <w:rsid w:val="44DF4BB3"/>
    <w:rsid w:val="451B7A9E"/>
    <w:rsid w:val="45410E18"/>
    <w:rsid w:val="45DF7DD0"/>
    <w:rsid w:val="4626062E"/>
    <w:rsid w:val="472509C6"/>
    <w:rsid w:val="474A4216"/>
    <w:rsid w:val="478B1E23"/>
    <w:rsid w:val="480F1C53"/>
    <w:rsid w:val="481A3696"/>
    <w:rsid w:val="4922622C"/>
    <w:rsid w:val="496C529A"/>
    <w:rsid w:val="49BC6688"/>
    <w:rsid w:val="4A2D5CBA"/>
    <w:rsid w:val="4A727F0E"/>
    <w:rsid w:val="4A851654"/>
    <w:rsid w:val="4AAB79E7"/>
    <w:rsid w:val="4AD20BCB"/>
    <w:rsid w:val="4AF51685"/>
    <w:rsid w:val="4AF616DD"/>
    <w:rsid w:val="4B470965"/>
    <w:rsid w:val="4B550211"/>
    <w:rsid w:val="4B637C0F"/>
    <w:rsid w:val="4B70165E"/>
    <w:rsid w:val="4B860BDD"/>
    <w:rsid w:val="4C34144D"/>
    <w:rsid w:val="4C676045"/>
    <w:rsid w:val="4CD2389B"/>
    <w:rsid w:val="4CD52B3A"/>
    <w:rsid w:val="4CEE3060"/>
    <w:rsid w:val="4CFE492A"/>
    <w:rsid w:val="4D425ABB"/>
    <w:rsid w:val="4DC60A73"/>
    <w:rsid w:val="4DD77BBE"/>
    <w:rsid w:val="4DE11B7D"/>
    <w:rsid w:val="4E3F065B"/>
    <w:rsid w:val="4ECA7876"/>
    <w:rsid w:val="4EDE26B2"/>
    <w:rsid w:val="4F846A83"/>
    <w:rsid w:val="4FAE3B00"/>
    <w:rsid w:val="4FBC5295"/>
    <w:rsid w:val="4FFA40C6"/>
    <w:rsid w:val="500C47D7"/>
    <w:rsid w:val="504137C0"/>
    <w:rsid w:val="508E75C7"/>
    <w:rsid w:val="50EB7742"/>
    <w:rsid w:val="50EF2622"/>
    <w:rsid w:val="512C73D2"/>
    <w:rsid w:val="51792F7D"/>
    <w:rsid w:val="518615D6"/>
    <w:rsid w:val="51C97887"/>
    <w:rsid w:val="51F0603B"/>
    <w:rsid w:val="5272350A"/>
    <w:rsid w:val="528A2602"/>
    <w:rsid w:val="52DE64AA"/>
    <w:rsid w:val="52EC3766"/>
    <w:rsid w:val="53171F82"/>
    <w:rsid w:val="53422DC2"/>
    <w:rsid w:val="53BE0110"/>
    <w:rsid w:val="54266B0F"/>
    <w:rsid w:val="545743A8"/>
    <w:rsid w:val="5482715A"/>
    <w:rsid w:val="54A37EEE"/>
    <w:rsid w:val="54C96B2C"/>
    <w:rsid w:val="5501034D"/>
    <w:rsid w:val="55442D10"/>
    <w:rsid w:val="554F0CA1"/>
    <w:rsid w:val="55861F85"/>
    <w:rsid w:val="559B2D78"/>
    <w:rsid w:val="559F6E56"/>
    <w:rsid w:val="5604091D"/>
    <w:rsid w:val="560C32E1"/>
    <w:rsid w:val="56325F75"/>
    <w:rsid w:val="56496330"/>
    <w:rsid w:val="56C109C9"/>
    <w:rsid w:val="56C1236A"/>
    <w:rsid w:val="56D44B7D"/>
    <w:rsid w:val="56F25234"/>
    <w:rsid w:val="572528F9"/>
    <w:rsid w:val="57914155"/>
    <w:rsid w:val="57C65BAE"/>
    <w:rsid w:val="58070251"/>
    <w:rsid w:val="58A91308"/>
    <w:rsid w:val="58B336C6"/>
    <w:rsid w:val="58D72319"/>
    <w:rsid w:val="59181005"/>
    <w:rsid w:val="591F6673"/>
    <w:rsid w:val="597E384D"/>
    <w:rsid w:val="5993342B"/>
    <w:rsid w:val="5994085A"/>
    <w:rsid w:val="59C04B5B"/>
    <w:rsid w:val="59C61F2F"/>
    <w:rsid w:val="59DE4FE1"/>
    <w:rsid w:val="5A2450EA"/>
    <w:rsid w:val="5A811902"/>
    <w:rsid w:val="5A903350"/>
    <w:rsid w:val="5A92474A"/>
    <w:rsid w:val="5B5872DB"/>
    <w:rsid w:val="5B8017FE"/>
    <w:rsid w:val="5B9D08B5"/>
    <w:rsid w:val="5BA25330"/>
    <w:rsid w:val="5BD1511E"/>
    <w:rsid w:val="5BE036DF"/>
    <w:rsid w:val="5C0B3B2B"/>
    <w:rsid w:val="5C4E05A1"/>
    <w:rsid w:val="5C5F1839"/>
    <w:rsid w:val="5CD71A0A"/>
    <w:rsid w:val="5CF22818"/>
    <w:rsid w:val="5CFD6159"/>
    <w:rsid w:val="5D250B83"/>
    <w:rsid w:val="5D4C4DAB"/>
    <w:rsid w:val="5D8E0D0F"/>
    <w:rsid w:val="5E0A2761"/>
    <w:rsid w:val="5E8B0E48"/>
    <w:rsid w:val="5EE60DC2"/>
    <w:rsid w:val="5EFE61EB"/>
    <w:rsid w:val="5F092B01"/>
    <w:rsid w:val="5F5C4A79"/>
    <w:rsid w:val="60161979"/>
    <w:rsid w:val="60B86951"/>
    <w:rsid w:val="60C413D5"/>
    <w:rsid w:val="60D333C6"/>
    <w:rsid w:val="60EA02FE"/>
    <w:rsid w:val="60F15F42"/>
    <w:rsid w:val="61252E31"/>
    <w:rsid w:val="613A4786"/>
    <w:rsid w:val="61463CD9"/>
    <w:rsid w:val="614F5761"/>
    <w:rsid w:val="61772657"/>
    <w:rsid w:val="61942442"/>
    <w:rsid w:val="61F7246A"/>
    <w:rsid w:val="6200079A"/>
    <w:rsid w:val="62BC57C9"/>
    <w:rsid w:val="62E0001C"/>
    <w:rsid w:val="632170F5"/>
    <w:rsid w:val="638A36D6"/>
    <w:rsid w:val="63A67F77"/>
    <w:rsid w:val="63C60C97"/>
    <w:rsid w:val="64663B6A"/>
    <w:rsid w:val="64925346"/>
    <w:rsid w:val="655B1BDC"/>
    <w:rsid w:val="65685219"/>
    <w:rsid w:val="65951AAE"/>
    <w:rsid w:val="65982E30"/>
    <w:rsid w:val="65C0487F"/>
    <w:rsid w:val="667F1AEE"/>
    <w:rsid w:val="66A55805"/>
    <w:rsid w:val="66E07D38"/>
    <w:rsid w:val="66ED36D5"/>
    <w:rsid w:val="670723FC"/>
    <w:rsid w:val="672227C4"/>
    <w:rsid w:val="67F307F2"/>
    <w:rsid w:val="67F330AB"/>
    <w:rsid w:val="683055A2"/>
    <w:rsid w:val="68CA3301"/>
    <w:rsid w:val="68FB2328"/>
    <w:rsid w:val="691C1F18"/>
    <w:rsid w:val="69213601"/>
    <w:rsid w:val="692C3EF9"/>
    <w:rsid w:val="6A205AF9"/>
    <w:rsid w:val="6A30723E"/>
    <w:rsid w:val="6A9667FA"/>
    <w:rsid w:val="6ABE4125"/>
    <w:rsid w:val="6B054AC4"/>
    <w:rsid w:val="6B0D1EB5"/>
    <w:rsid w:val="6B422D37"/>
    <w:rsid w:val="6C1B3E73"/>
    <w:rsid w:val="6C3D3BF8"/>
    <w:rsid w:val="6C551158"/>
    <w:rsid w:val="6C7F5930"/>
    <w:rsid w:val="6C8E0AE9"/>
    <w:rsid w:val="6D746183"/>
    <w:rsid w:val="6DF42BCE"/>
    <w:rsid w:val="6E090B60"/>
    <w:rsid w:val="6E331D73"/>
    <w:rsid w:val="6E361220"/>
    <w:rsid w:val="6E3A0F94"/>
    <w:rsid w:val="6E656967"/>
    <w:rsid w:val="6E701D92"/>
    <w:rsid w:val="6E9B274D"/>
    <w:rsid w:val="6E9F0223"/>
    <w:rsid w:val="6EA01116"/>
    <w:rsid w:val="6EAF0AA9"/>
    <w:rsid w:val="6F5F0599"/>
    <w:rsid w:val="6F601137"/>
    <w:rsid w:val="6F7E6554"/>
    <w:rsid w:val="6F9117CD"/>
    <w:rsid w:val="6F9D0A75"/>
    <w:rsid w:val="6FE90965"/>
    <w:rsid w:val="700F79D5"/>
    <w:rsid w:val="70B60CB2"/>
    <w:rsid w:val="71436346"/>
    <w:rsid w:val="71D56BD0"/>
    <w:rsid w:val="71E07AB4"/>
    <w:rsid w:val="721E4A97"/>
    <w:rsid w:val="72395053"/>
    <w:rsid w:val="72452668"/>
    <w:rsid w:val="726B5B54"/>
    <w:rsid w:val="7305535E"/>
    <w:rsid w:val="730862A0"/>
    <w:rsid w:val="73316377"/>
    <w:rsid w:val="735132C1"/>
    <w:rsid w:val="73593BFF"/>
    <w:rsid w:val="73AB0A9F"/>
    <w:rsid w:val="74021DFF"/>
    <w:rsid w:val="740B53A5"/>
    <w:rsid w:val="741E120C"/>
    <w:rsid w:val="747458D7"/>
    <w:rsid w:val="747A1CEA"/>
    <w:rsid w:val="74AF2F5D"/>
    <w:rsid w:val="74B135C7"/>
    <w:rsid w:val="74D81899"/>
    <w:rsid w:val="75360521"/>
    <w:rsid w:val="759172D9"/>
    <w:rsid w:val="75F97E8B"/>
    <w:rsid w:val="76016CFA"/>
    <w:rsid w:val="765A667E"/>
    <w:rsid w:val="765B2D19"/>
    <w:rsid w:val="76F77834"/>
    <w:rsid w:val="775C0B69"/>
    <w:rsid w:val="786C6182"/>
    <w:rsid w:val="786E3E8C"/>
    <w:rsid w:val="7894368C"/>
    <w:rsid w:val="789A1CB7"/>
    <w:rsid w:val="789C44F8"/>
    <w:rsid w:val="78F30652"/>
    <w:rsid w:val="792C6F50"/>
    <w:rsid w:val="79861A7E"/>
    <w:rsid w:val="799D05BD"/>
    <w:rsid w:val="79BF0534"/>
    <w:rsid w:val="79E507F1"/>
    <w:rsid w:val="79F4601C"/>
    <w:rsid w:val="7A0922E4"/>
    <w:rsid w:val="7A31700D"/>
    <w:rsid w:val="7A590988"/>
    <w:rsid w:val="7A95503E"/>
    <w:rsid w:val="7AB6477F"/>
    <w:rsid w:val="7AB67B89"/>
    <w:rsid w:val="7AC51B7A"/>
    <w:rsid w:val="7B166879"/>
    <w:rsid w:val="7B211412"/>
    <w:rsid w:val="7B352E44"/>
    <w:rsid w:val="7B7850B5"/>
    <w:rsid w:val="7C3A6597"/>
    <w:rsid w:val="7C5337BC"/>
    <w:rsid w:val="7C773348"/>
    <w:rsid w:val="7CB41EA6"/>
    <w:rsid w:val="7CBC5715"/>
    <w:rsid w:val="7D222FEF"/>
    <w:rsid w:val="7D2304AB"/>
    <w:rsid w:val="7D7653AD"/>
    <w:rsid w:val="7E8B642C"/>
    <w:rsid w:val="7EB268B9"/>
    <w:rsid w:val="7ECC5996"/>
    <w:rsid w:val="7F0974E4"/>
    <w:rsid w:val="7F6D5063"/>
    <w:rsid w:val="7F9E21F8"/>
    <w:rsid w:val="7FA44126"/>
    <w:rsid w:val="7FAA5067"/>
    <w:rsid w:val="7FB040E1"/>
    <w:rsid w:val="7FCE14D1"/>
    <w:rsid w:val="7FE33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name="toc 3"/>
    <w:lsdException w:qFormat="1" w:unhideWhenUsed="0" w:uiPriority="0" w:name="toc 4"/>
    <w:lsdException w:qFormat="1" w:unhideWhenUsed="0" w:uiPriority="0" w:name="toc 5"/>
    <w:lsdException w:qFormat="1" w:unhideWhenUsed="0" w:uiPriority="39" w:semiHidden="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3"/>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54"/>
    <w:qFormat/>
    <w:uiPriority w:val="0"/>
    <w:pPr>
      <w:keepNext/>
      <w:keepLines/>
      <w:spacing w:line="360" w:lineRule="auto"/>
      <w:outlineLvl w:val="2"/>
    </w:pPr>
    <w:rPr>
      <w:b/>
      <w:bCs/>
      <w:sz w:val="24"/>
      <w:szCs w:val="32"/>
    </w:rPr>
  </w:style>
  <w:style w:type="paragraph" w:styleId="6">
    <w:name w:val="heading 4"/>
    <w:basedOn w:val="1"/>
    <w:next w:val="1"/>
    <w:link w:val="56"/>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57"/>
    <w:qFormat/>
    <w:uiPriority w:val="0"/>
    <w:pPr>
      <w:keepNext/>
      <w:keepLines/>
      <w:spacing w:before="280" w:after="290" w:line="372" w:lineRule="auto"/>
      <w:outlineLvl w:val="4"/>
    </w:pPr>
    <w:rPr>
      <w:b/>
      <w:sz w:val="28"/>
      <w:szCs w:val="20"/>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sz w:val="24"/>
      <w:szCs w:val="20"/>
    </w:rPr>
  </w:style>
  <w:style w:type="paragraph" w:styleId="8">
    <w:name w:val="toc 7"/>
    <w:basedOn w:val="1"/>
    <w:next w:val="1"/>
    <w:semiHidden/>
    <w:qFormat/>
    <w:uiPriority w:val="0"/>
    <w:pPr>
      <w:ind w:left="1260"/>
      <w:jc w:val="left"/>
    </w:pPr>
    <w:rPr>
      <w:sz w:val="18"/>
      <w:szCs w:val="18"/>
    </w:rPr>
  </w:style>
  <w:style w:type="paragraph" w:styleId="9">
    <w:name w:val="Normal Indent"/>
    <w:basedOn w:val="1"/>
    <w:qFormat/>
    <w:uiPriority w:val="0"/>
    <w:pPr>
      <w:adjustRightInd w:val="0"/>
      <w:spacing w:line="360" w:lineRule="atLeast"/>
      <w:ind w:firstLine="420"/>
      <w:textAlignment w:val="baseline"/>
    </w:pPr>
    <w:rPr>
      <w:szCs w:val="20"/>
    </w:rPr>
  </w:style>
  <w:style w:type="paragraph" w:styleId="10">
    <w:name w:val="Document Map"/>
    <w:basedOn w:val="1"/>
    <w:link w:val="85"/>
    <w:qFormat/>
    <w:uiPriority w:val="0"/>
    <w:pPr>
      <w:shd w:val="clear" w:color="auto" w:fill="000080"/>
    </w:pPr>
  </w:style>
  <w:style w:type="paragraph" w:styleId="11">
    <w:name w:val="annotation text"/>
    <w:basedOn w:val="1"/>
    <w:link w:val="63"/>
    <w:qFormat/>
    <w:uiPriority w:val="0"/>
    <w:pPr>
      <w:jc w:val="left"/>
    </w:pPr>
    <w:rPr>
      <w:rFonts w:asciiTheme="minorHAnsi" w:hAnsiTheme="minorHAnsi" w:cstheme="minorBidi"/>
    </w:rPr>
  </w:style>
  <w:style w:type="paragraph" w:styleId="12">
    <w:name w:val="Body Text 3"/>
    <w:basedOn w:val="1"/>
    <w:link w:val="65"/>
    <w:qFormat/>
    <w:uiPriority w:val="0"/>
    <w:pPr>
      <w:spacing w:after="120"/>
    </w:pPr>
    <w:rPr>
      <w:rFonts w:asciiTheme="minorHAnsi" w:hAnsiTheme="minorHAnsi" w:cstheme="minorBidi"/>
      <w:sz w:val="16"/>
      <w:szCs w:val="22"/>
    </w:rPr>
  </w:style>
  <w:style w:type="paragraph" w:styleId="13">
    <w:name w:val="Closing"/>
    <w:basedOn w:val="1"/>
    <w:link w:val="61"/>
    <w:qFormat/>
    <w:uiPriority w:val="0"/>
    <w:pPr>
      <w:ind w:left="100" w:leftChars="2100"/>
    </w:pPr>
    <w:rPr>
      <w:rFonts w:asciiTheme="minorHAnsi" w:hAnsiTheme="minorHAnsi" w:eastAsiaTheme="minorEastAsia" w:cstheme="minorBidi"/>
      <w:sz w:val="28"/>
      <w:szCs w:val="28"/>
    </w:rPr>
  </w:style>
  <w:style w:type="paragraph" w:styleId="14">
    <w:name w:val="Body Text"/>
    <w:basedOn w:val="1"/>
    <w:next w:val="15"/>
    <w:link w:val="59"/>
    <w:qFormat/>
    <w:uiPriority w:val="0"/>
    <w:rPr>
      <w:rFonts w:ascii="宋体" w:hAnsiTheme="minorHAnsi" w:cstheme="minorBidi"/>
      <w:sz w:val="32"/>
      <w:szCs w:val="22"/>
    </w:rPr>
  </w:style>
  <w:style w:type="paragraph" w:styleId="15">
    <w:name w:val="Body Text 2"/>
    <w:basedOn w:val="1"/>
    <w:next w:val="1"/>
    <w:link w:val="101"/>
    <w:qFormat/>
    <w:uiPriority w:val="0"/>
    <w:rPr>
      <w:rFonts w:ascii="宋体" w:hAnsi="宋体"/>
      <w:b/>
      <w:bCs/>
      <w:sz w:val="24"/>
    </w:rPr>
  </w:style>
  <w:style w:type="paragraph" w:styleId="16">
    <w:name w:val="Body Text Indent"/>
    <w:basedOn w:val="1"/>
    <w:link w:val="66"/>
    <w:qFormat/>
    <w:uiPriority w:val="0"/>
    <w:pPr>
      <w:spacing w:after="120"/>
      <w:ind w:left="420" w:leftChars="200"/>
    </w:pPr>
    <w:rPr>
      <w:rFonts w:asciiTheme="minorHAnsi" w:hAnsiTheme="minorHAnsi" w:cstheme="minorBidi"/>
      <w:szCs w:val="22"/>
    </w:rPr>
  </w:style>
  <w:style w:type="paragraph" w:styleId="17">
    <w:name w:val="toc 5"/>
    <w:basedOn w:val="1"/>
    <w:next w:val="1"/>
    <w:semiHidden/>
    <w:qFormat/>
    <w:uiPriority w:val="0"/>
    <w:pPr>
      <w:ind w:left="840"/>
      <w:jc w:val="left"/>
    </w:pPr>
    <w:rPr>
      <w:sz w:val="18"/>
      <w:szCs w:val="18"/>
    </w:rPr>
  </w:style>
  <w:style w:type="paragraph" w:styleId="18">
    <w:name w:val="toc 3"/>
    <w:basedOn w:val="1"/>
    <w:next w:val="1"/>
    <w:semiHidden/>
    <w:qFormat/>
    <w:uiPriority w:val="0"/>
    <w:pPr>
      <w:ind w:left="420"/>
      <w:jc w:val="left"/>
    </w:pPr>
    <w:rPr>
      <w:i/>
      <w:iCs/>
      <w:sz w:val="20"/>
      <w:szCs w:val="20"/>
    </w:rPr>
  </w:style>
  <w:style w:type="paragraph" w:styleId="19">
    <w:name w:val="Plain Text"/>
    <w:basedOn w:val="1"/>
    <w:link w:val="62"/>
    <w:qFormat/>
    <w:uiPriority w:val="0"/>
    <w:pPr>
      <w:adjustRightInd w:val="0"/>
      <w:jc w:val="left"/>
      <w:textAlignment w:val="baseline"/>
    </w:pPr>
    <w:rPr>
      <w:rFonts w:ascii="宋体" w:hAnsi="Courier New" w:cstheme="minorBidi"/>
      <w:sz w:val="24"/>
      <w:szCs w:val="22"/>
    </w:rPr>
  </w:style>
  <w:style w:type="paragraph" w:styleId="20">
    <w:name w:val="toc 8"/>
    <w:basedOn w:val="1"/>
    <w:next w:val="1"/>
    <w:semiHidden/>
    <w:qFormat/>
    <w:uiPriority w:val="0"/>
    <w:pPr>
      <w:ind w:left="1470"/>
      <w:jc w:val="left"/>
    </w:pPr>
    <w:rPr>
      <w:sz w:val="18"/>
      <w:szCs w:val="18"/>
    </w:rPr>
  </w:style>
  <w:style w:type="paragraph" w:styleId="21">
    <w:name w:val="Date"/>
    <w:basedOn w:val="1"/>
    <w:next w:val="1"/>
    <w:link w:val="64"/>
    <w:qFormat/>
    <w:uiPriority w:val="0"/>
    <w:rPr>
      <w:rFonts w:asciiTheme="minorHAnsi" w:hAnsiTheme="minorHAnsi" w:cstheme="minorBidi"/>
      <w:szCs w:val="22"/>
    </w:rPr>
  </w:style>
  <w:style w:type="paragraph" w:styleId="22">
    <w:name w:val="Body Text Indent 2"/>
    <w:basedOn w:val="1"/>
    <w:link w:val="72"/>
    <w:qFormat/>
    <w:uiPriority w:val="0"/>
    <w:pPr>
      <w:ind w:left="-178" w:leftChars="-85" w:firstLine="739" w:firstLineChars="264"/>
      <w:jc w:val="left"/>
    </w:pPr>
    <w:rPr>
      <w:rFonts w:ascii="宋体"/>
      <w:sz w:val="28"/>
    </w:rPr>
  </w:style>
  <w:style w:type="paragraph" w:styleId="23">
    <w:name w:val="Balloon Text"/>
    <w:basedOn w:val="1"/>
    <w:link w:val="68"/>
    <w:qFormat/>
    <w:uiPriority w:val="0"/>
    <w:rPr>
      <w:rFonts w:asciiTheme="minorHAnsi" w:hAnsiTheme="minorHAnsi" w:cstheme="minorBidi"/>
      <w:sz w:val="18"/>
      <w:szCs w:val="18"/>
    </w:rPr>
  </w:style>
  <w:style w:type="paragraph" w:styleId="24">
    <w:name w:val="footer"/>
    <w:basedOn w:val="1"/>
    <w:link w:val="60"/>
    <w:qFormat/>
    <w:uiPriority w:val="99"/>
    <w:pPr>
      <w:tabs>
        <w:tab w:val="center" w:pos="4153"/>
        <w:tab w:val="right" w:pos="8306"/>
      </w:tabs>
      <w:snapToGrid w:val="0"/>
      <w:jc w:val="left"/>
    </w:pPr>
    <w:rPr>
      <w:rFonts w:asciiTheme="minorHAnsi" w:hAnsiTheme="minorHAnsi" w:cstheme="minorBidi"/>
      <w:sz w:val="18"/>
      <w:szCs w:val="18"/>
    </w:rPr>
  </w:style>
  <w:style w:type="paragraph" w:styleId="25">
    <w:name w:val="header"/>
    <w:basedOn w:val="1"/>
    <w:link w:val="80"/>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2"/>
    <w:next w:val="1"/>
    <w:qFormat/>
    <w:uiPriority w:val="0"/>
    <w:pPr>
      <w:spacing w:after="120"/>
      <w:jc w:val="left"/>
    </w:pPr>
    <w:rPr>
      <w:rFonts w:ascii="Times New Roman" w:hAnsi="Times New Roman"/>
      <w:b/>
      <w:bCs/>
      <w:caps/>
      <w:sz w:val="20"/>
    </w:rPr>
  </w:style>
  <w:style w:type="paragraph" w:styleId="27">
    <w:name w:val="toc 4"/>
    <w:basedOn w:val="1"/>
    <w:next w:val="1"/>
    <w:semiHidden/>
    <w:qFormat/>
    <w:uiPriority w:val="0"/>
    <w:pPr>
      <w:ind w:left="630"/>
      <w:jc w:val="left"/>
    </w:pPr>
    <w:rPr>
      <w:sz w:val="18"/>
      <w:szCs w:val="18"/>
    </w:rPr>
  </w:style>
  <w:style w:type="paragraph" w:styleId="28">
    <w:name w:val="List"/>
    <w:basedOn w:val="1"/>
    <w:qFormat/>
    <w:uiPriority w:val="0"/>
    <w:pPr>
      <w:ind w:left="420" w:hanging="420"/>
    </w:pPr>
    <w:rPr>
      <w:szCs w:val="20"/>
      <w:lang w:bidi="he-IL"/>
    </w:rPr>
  </w:style>
  <w:style w:type="paragraph" w:styleId="29">
    <w:name w:val="toc 6"/>
    <w:basedOn w:val="1"/>
    <w:next w:val="1"/>
    <w:qFormat/>
    <w:uiPriority w:val="39"/>
    <w:pPr>
      <w:ind w:left="1050"/>
      <w:jc w:val="left"/>
    </w:pPr>
    <w:rPr>
      <w:sz w:val="18"/>
      <w:szCs w:val="18"/>
    </w:rPr>
  </w:style>
  <w:style w:type="paragraph" w:styleId="30">
    <w:name w:val="toc 2"/>
    <w:basedOn w:val="1"/>
    <w:next w:val="1"/>
    <w:qFormat/>
    <w:uiPriority w:val="0"/>
    <w:pPr>
      <w:ind w:left="210"/>
      <w:jc w:val="left"/>
    </w:pPr>
    <w:rPr>
      <w:smallCaps/>
      <w:sz w:val="20"/>
      <w:szCs w:val="20"/>
    </w:rPr>
  </w:style>
  <w:style w:type="paragraph" w:styleId="31">
    <w:name w:val="toc 9"/>
    <w:basedOn w:val="1"/>
    <w:next w:val="1"/>
    <w:semiHidden/>
    <w:qFormat/>
    <w:uiPriority w:val="0"/>
    <w:pPr>
      <w:ind w:left="1680"/>
      <w:jc w:val="left"/>
    </w:pPr>
    <w:rPr>
      <w:sz w:val="18"/>
      <w:szCs w:val="18"/>
    </w:rPr>
  </w:style>
  <w:style w:type="paragraph" w:styleId="32">
    <w:name w:val="Message Header"/>
    <w:basedOn w:val="1"/>
    <w:next w:val="1"/>
    <w:link w:val="102"/>
    <w:qFormat/>
    <w:uiPriority w:val="99"/>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33">
    <w:name w:val="HTML Preformatted"/>
    <w:basedOn w:val="1"/>
    <w:link w:val="5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heme="minorBidi"/>
      <w:sz w:val="24"/>
      <w:szCs w:val="22"/>
    </w:rPr>
  </w:style>
  <w:style w:type="paragraph" w:styleId="34">
    <w:name w:val="Normal (Web)"/>
    <w:basedOn w:val="1"/>
    <w:unhideWhenUsed/>
    <w:qFormat/>
    <w:uiPriority w:val="0"/>
    <w:rPr>
      <w:sz w:val="24"/>
    </w:rPr>
  </w:style>
  <w:style w:type="paragraph" w:styleId="35">
    <w:name w:val="annotation subject"/>
    <w:basedOn w:val="11"/>
    <w:next w:val="11"/>
    <w:link w:val="67"/>
    <w:qFormat/>
    <w:uiPriority w:val="0"/>
    <w:rPr>
      <w:rFonts w:ascii="Times New Roman" w:hAnsi="Times New Roman" w:cs="Times New Roman"/>
      <w:b/>
      <w:bCs/>
    </w:rPr>
  </w:style>
  <w:style w:type="paragraph" w:styleId="36">
    <w:name w:val="Body Text First Indent"/>
    <w:basedOn w:val="14"/>
    <w:next w:val="29"/>
    <w:link w:val="116"/>
    <w:unhideWhenUsed/>
    <w:qFormat/>
    <w:uiPriority w:val="0"/>
    <w:pPr>
      <w:spacing w:after="120" w:line="312" w:lineRule="auto"/>
      <w:ind w:firstLine="420"/>
    </w:pPr>
    <w:rPr>
      <w:rFonts w:ascii="Calibri"/>
      <w:kern w:val="0"/>
      <w:sz w:val="20"/>
      <w:szCs w:val="24"/>
    </w:rPr>
  </w:style>
  <w:style w:type="table" w:styleId="38">
    <w:name w:val="Table Grid"/>
    <w:basedOn w:val="37"/>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22"/>
    <w:rPr>
      <w:b/>
    </w:rPr>
  </w:style>
  <w:style w:type="character" w:styleId="41">
    <w:name w:val="page number"/>
    <w:basedOn w:val="39"/>
    <w:qFormat/>
    <w:uiPriority w:val="0"/>
    <w:rPr>
      <w:szCs w:val="21"/>
    </w:rPr>
  </w:style>
  <w:style w:type="character" w:styleId="42">
    <w:name w:val="FollowedHyperlink"/>
    <w:basedOn w:val="39"/>
    <w:qFormat/>
    <w:uiPriority w:val="0"/>
    <w:rPr>
      <w:rFonts w:hint="default" w:ascii="Times New Roman" w:hAnsi="Times New Roman" w:cs="Times New Roman"/>
      <w:color w:val="000000"/>
      <w:u w:val="none"/>
    </w:rPr>
  </w:style>
  <w:style w:type="character" w:styleId="43">
    <w:name w:val="Emphasis"/>
    <w:basedOn w:val="39"/>
    <w:qFormat/>
    <w:uiPriority w:val="0"/>
    <w:rPr>
      <w:i/>
      <w:iCs/>
      <w:szCs w:val="21"/>
    </w:rPr>
  </w:style>
  <w:style w:type="character" w:styleId="44">
    <w:name w:val="HTML Definition"/>
    <w:basedOn w:val="39"/>
    <w:qFormat/>
    <w:uiPriority w:val="0"/>
  </w:style>
  <w:style w:type="character" w:styleId="45">
    <w:name w:val="HTML Variable"/>
    <w:basedOn w:val="39"/>
    <w:qFormat/>
    <w:uiPriority w:val="0"/>
  </w:style>
  <w:style w:type="character" w:styleId="46">
    <w:name w:val="Hyperlink"/>
    <w:basedOn w:val="39"/>
    <w:qFormat/>
    <w:uiPriority w:val="0"/>
    <w:rPr>
      <w:color w:val="0000FF"/>
      <w:szCs w:val="21"/>
      <w:u w:val="single"/>
    </w:rPr>
  </w:style>
  <w:style w:type="character" w:styleId="47">
    <w:name w:val="HTML Code"/>
    <w:basedOn w:val="39"/>
    <w:qFormat/>
    <w:uiPriority w:val="0"/>
    <w:rPr>
      <w:rFonts w:ascii="Consolas" w:hAnsi="Consolas" w:eastAsia="Consolas" w:cs="Consolas"/>
      <w:color w:val="C7254E"/>
      <w:sz w:val="21"/>
      <w:szCs w:val="21"/>
      <w:shd w:val="clear" w:color="auto" w:fill="F9F2F4"/>
    </w:rPr>
  </w:style>
  <w:style w:type="character" w:styleId="48">
    <w:name w:val="annotation reference"/>
    <w:basedOn w:val="39"/>
    <w:qFormat/>
    <w:uiPriority w:val="0"/>
    <w:rPr>
      <w:sz w:val="21"/>
      <w:szCs w:val="21"/>
    </w:rPr>
  </w:style>
  <w:style w:type="character" w:styleId="49">
    <w:name w:val="HTML Cite"/>
    <w:basedOn w:val="39"/>
    <w:qFormat/>
    <w:uiPriority w:val="0"/>
  </w:style>
  <w:style w:type="character" w:styleId="50">
    <w:name w:val="HTML Keyboard"/>
    <w:basedOn w:val="39"/>
    <w:qFormat/>
    <w:uiPriority w:val="0"/>
    <w:rPr>
      <w:rFonts w:hint="default" w:ascii="Consolas" w:hAnsi="Consolas" w:eastAsia="Consolas" w:cs="Consolas"/>
      <w:color w:val="FFFFFF"/>
      <w:sz w:val="21"/>
      <w:szCs w:val="21"/>
      <w:shd w:val="clear" w:color="auto" w:fill="333333"/>
    </w:rPr>
  </w:style>
  <w:style w:type="character" w:styleId="51">
    <w:name w:val="HTML Sample"/>
    <w:basedOn w:val="39"/>
    <w:qFormat/>
    <w:uiPriority w:val="0"/>
    <w:rPr>
      <w:rFonts w:hint="default" w:ascii="Consolas" w:hAnsi="Consolas" w:eastAsia="Consolas" w:cs="Consolas"/>
      <w:sz w:val="21"/>
      <w:szCs w:val="21"/>
    </w:rPr>
  </w:style>
  <w:style w:type="paragraph" w:customStyle="1" w:styleId="52">
    <w:name w:val="正文格式"/>
    <w:basedOn w:val="1"/>
    <w:qFormat/>
    <w:uiPriority w:val="0"/>
    <w:pPr>
      <w:widowControl/>
      <w:adjustRightInd w:val="0"/>
      <w:snapToGrid w:val="0"/>
      <w:spacing w:line="400" w:lineRule="atLeast"/>
      <w:ind w:firstLine="482"/>
      <w:textAlignment w:val="baseline"/>
    </w:pPr>
    <w:rPr>
      <w:kern w:val="0"/>
      <w:sz w:val="24"/>
    </w:rPr>
  </w:style>
  <w:style w:type="character" w:customStyle="1" w:styleId="53">
    <w:name w:val="标题 2 字符1"/>
    <w:basedOn w:val="39"/>
    <w:link w:val="4"/>
    <w:qFormat/>
    <w:uiPriority w:val="0"/>
    <w:rPr>
      <w:rFonts w:ascii="Arial" w:hAnsi="Arial" w:eastAsia="黑体" w:cs="Times New Roman"/>
      <w:b/>
      <w:bCs/>
      <w:sz w:val="32"/>
      <w:szCs w:val="32"/>
    </w:rPr>
  </w:style>
  <w:style w:type="character" w:customStyle="1" w:styleId="54">
    <w:name w:val="标题 3 字符"/>
    <w:basedOn w:val="39"/>
    <w:link w:val="5"/>
    <w:qFormat/>
    <w:uiPriority w:val="0"/>
    <w:rPr>
      <w:rFonts w:ascii="Times New Roman" w:hAnsi="Times New Roman" w:eastAsia="宋体" w:cs="Times New Roman"/>
      <w:b/>
      <w:bCs/>
      <w:sz w:val="24"/>
      <w:szCs w:val="32"/>
    </w:rPr>
  </w:style>
  <w:style w:type="character" w:customStyle="1" w:styleId="55">
    <w:name w:val="标题 1 字符"/>
    <w:basedOn w:val="39"/>
    <w:link w:val="3"/>
    <w:qFormat/>
    <w:uiPriority w:val="0"/>
    <w:rPr>
      <w:rFonts w:ascii="Times New Roman" w:hAnsi="Times New Roman" w:eastAsia="宋体" w:cs="Times New Roman"/>
      <w:b/>
      <w:bCs/>
      <w:kern w:val="44"/>
      <w:sz w:val="44"/>
      <w:szCs w:val="44"/>
    </w:rPr>
  </w:style>
  <w:style w:type="character" w:customStyle="1" w:styleId="56">
    <w:name w:val="标题 4 字符"/>
    <w:basedOn w:val="39"/>
    <w:link w:val="6"/>
    <w:qFormat/>
    <w:uiPriority w:val="0"/>
    <w:rPr>
      <w:rFonts w:ascii="Arial" w:hAnsi="Arial" w:eastAsia="黑体" w:cs="Times New Roman"/>
      <w:b/>
      <w:bCs/>
      <w:sz w:val="28"/>
      <w:szCs w:val="28"/>
    </w:rPr>
  </w:style>
  <w:style w:type="character" w:customStyle="1" w:styleId="57">
    <w:name w:val="标题 5 字符"/>
    <w:basedOn w:val="39"/>
    <w:link w:val="7"/>
    <w:qFormat/>
    <w:uiPriority w:val="0"/>
    <w:rPr>
      <w:rFonts w:ascii="Times New Roman" w:hAnsi="Times New Roman" w:eastAsia="宋体" w:cs="Times New Roman"/>
      <w:b/>
      <w:sz w:val="28"/>
      <w:szCs w:val="20"/>
    </w:rPr>
  </w:style>
  <w:style w:type="character" w:customStyle="1" w:styleId="58">
    <w:name w:val="HTML 预设格式 字符"/>
    <w:link w:val="33"/>
    <w:qFormat/>
    <w:uiPriority w:val="0"/>
    <w:rPr>
      <w:rFonts w:ascii="宋体" w:hAnsi="宋体" w:eastAsia="宋体"/>
      <w:sz w:val="24"/>
    </w:rPr>
  </w:style>
  <w:style w:type="character" w:customStyle="1" w:styleId="59">
    <w:name w:val="正文文本 字符"/>
    <w:link w:val="14"/>
    <w:qFormat/>
    <w:uiPriority w:val="0"/>
    <w:rPr>
      <w:rFonts w:ascii="宋体" w:eastAsia="宋体"/>
      <w:sz w:val="32"/>
    </w:rPr>
  </w:style>
  <w:style w:type="character" w:customStyle="1" w:styleId="60">
    <w:name w:val="页脚 字符"/>
    <w:link w:val="24"/>
    <w:qFormat/>
    <w:uiPriority w:val="99"/>
    <w:rPr>
      <w:rFonts w:eastAsia="宋体"/>
      <w:sz w:val="18"/>
      <w:szCs w:val="18"/>
    </w:rPr>
  </w:style>
  <w:style w:type="character" w:customStyle="1" w:styleId="61">
    <w:name w:val="结束语 字符"/>
    <w:link w:val="13"/>
    <w:qFormat/>
    <w:uiPriority w:val="0"/>
    <w:rPr>
      <w:sz w:val="28"/>
      <w:szCs w:val="28"/>
    </w:rPr>
  </w:style>
  <w:style w:type="character" w:customStyle="1" w:styleId="62">
    <w:name w:val="纯文本 字符"/>
    <w:link w:val="19"/>
    <w:qFormat/>
    <w:uiPriority w:val="0"/>
    <w:rPr>
      <w:rFonts w:ascii="宋体" w:hAnsi="Courier New" w:eastAsia="宋体"/>
      <w:sz w:val="24"/>
    </w:rPr>
  </w:style>
  <w:style w:type="character" w:customStyle="1" w:styleId="63">
    <w:name w:val="批注文字 字符1"/>
    <w:link w:val="11"/>
    <w:qFormat/>
    <w:uiPriority w:val="0"/>
    <w:rPr>
      <w:rFonts w:eastAsia="宋体"/>
      <w:szCs w:val="24"/>
    </w:rPr>
  </w:style>
  <w:style w:type="character" w:customStyle="1" w:styleId="64">
    <w:name w:val="日期 字符"/>
    <w:link w:val="21"/>
    <w:qFormat/>
    <w:uiPriority w:val="0"/>
    <w:rPr>
      <w:rFonts w:eastAsia="宋体"/>
    </w:rPr>
  </w:style>
  <w:style w:type="character" w:customStyle="1" w:styleId="65">
    <w:name w:val="正文文本 3 字符"/>
    <w:link w:val="12"/>
    <w:qFormat/>
    <w:uiPriority w:val="0"/>
    <w:rPr>
      <w:rFonts w:eastAsia="宋体"/>
      <w:sz w:val="16"/>
    </w:rPr>
  </w:style>
  <w:style w:type="character" w:customStyle="1" w:styleId="66">
    <w:name w:val="正文文本缩进 字符"/>
    <w:link w:val="16"/>
    <w:qFormat/>
    <w:uiPriority w:val="0"/>
    <w:rPr>
      <w:rFonts w:eastAsia="宋体"/>
    </w:rPr>
  </w:style>
  <w:style w:type="character" w:customStyle="1" w:styleId="67">
    <w:name w:val="批注主题 字符"/>
    <w:link w:val="35"/>
    <w:qFormat/>
    <w:uiPriority w:val="0"/>
    <w:rPr>
      <w:rFonts w:ascii="Times New Roman" w:hAnsi="Times New Roman" w:eastAsia="宋体" w:cs="Times New Roman"/>
      <w:b/>
      <w:bCs/>
      <w:szCs w:val="24"/>
    </w:rPr>
  </w:style>
  <w:style w:type="character" w:customStyle="1" w:styleId="68">
    <w:name w:val="批注框文本 字符"/>
    <w:link w:val="23"/>
    <w:qFormat/>
    <w:uiPriority w:val="0"/>
    <w:rPr>
      <w:rFonts w:eastAsia="宋体"/>
      <w:sz w:val="18"/>
      <w:szCs w:val="18"/>
    </w:rPr>
  </w:style>
  <w:style w:type="character" w:customStyle="1" w:styleId="69">
    <w:name w:val="批注文字 Char2"/>
    <w:basedOn w:val="39"/>
    <w:qFormat/>
    <w:uiPriority w:val="99"/>
    <w:rPr>
      <w:rFonts w:ascii="Times New Roman" w:hAnsi="Times New Roman" w:eastAsia="宋体" w:cs="Times New Roman"/>
      <w:szCs w:val="24"/>
    </w:rPr>
  </w:style>
  <w:style w:type="character" w:customStyle="1" w:styleId="70">
    <w:name w:val="批注主题 Char1"/>
    <w:basedOn w:val="69"/>
    <w:semiHidden/>
    <w:qFormat/>
    <w:uiPriority w:val="99"/>
    <w:rPr>
      <w:rFonts w:ascii="Times New Roman" w:hAnsi="Times New Roman" w:eastAsia="宋体" w:cs="Times New Roman"/>
      <w:b/>
      <w:bCs/>
      <w:szCs w:val="24"/>
    </w:rPr>
  </w:style>
  <w:style w:type="character" w:customStyle="1" w:styleId="71">
    <w:name w:val="批注框文本 Char1"/>
    <w:basedOn w:val="39"/>
    <w:semiHidden/>
    <w:qFormat/>
    <w:uiPriority w:val="99"/>
    <w:rPr>
      <w:rFonts w:ascii="Times New Roman" w:hAnsi="Times New Roman" w:eastAsia="宋体" w:cs="Times New Roman"/>
      <w:sz w:val="18"/>
      <w:szCs w:val="18"/>
    </w:rPr>
  </w:style>
  <w:style w:type="character" w:customStyle="1" w:styleId="72">
    <w:name w:val="正文文本缩进 2 字符"/>
    <w:basedOn w:val="39"/>
    <w:link w:val="22"/>
    <w:qFormat/>
    <w:uiPriority w:val="0"/>
    <w:rPr>
      <w:rFonts w:ascii="宋体" w:hAnsi="Times New Roman" w:eastAsia="宋体" w:cs="Times New Roman"/>
      <w:sz w:val="28"/>
      <w:szCs w:val="24"/>
    </w:rPr>
  </w:style>
  <w:style w:type="character" w:customStyle="1" w:styleId="73">
    <w:name w:val="纯文本 Char2"/>
    <w:basedOn w:val="39"/>
    <w:semiHidden/>
    <w:qFormat/>
    <w:uiPriority w:val="99"/>
    <w:rPr>
      <w:rFonts w:ascii="宋体" w:hAnsi="Courier New" w:eastAsia="宋体" w:cs="Courier New"/>
      <w:szCs w:val="21"/>
    </w:rPr>
  </w:style>
  <w:style w:type="character" w:customStyle="1" w:styleId="74">
    <w:name w:val="正文文本 Char1"/>
    <w:basedOn w:val="39"/>
    <w:semiHidden/>
    <w:qFormat/>
    <w:uiPriority w:val="99"/>
    <w:rPr>
      <w:rFonts w:ascii="Times New Roman" w:hAnsi="Times New Roman" w:eastAsia="宋体" w:cs="Times New Roman"/>
      <w:szCs w:val="24"/>
    </w:rPr>
  </w:style>
  <w:style w:type="character" w:customStyle="1" w:styleId="75">
    <w:name w:val="正文文本缩进 Char1"/>
    <w:basedOn w:val="39"/>
    <w:semiHidden/>
    <w:qFormat/>
    <w:uiPriority w:val="99"/>
    <w:rPr>
      <w:rFonts w:ascii="Times New Roman" w:hAnsi="Times New Roman" w:eastAsia="宋体" w:cs="Times New Roman"/>
      <w:szCs w:val="24"/>
    </w:rPr>
  </w:style>
  <w:style w:type="character" w:customStyle="1" w:styleId="76">
    <w:name w:val="正文文本 3 Char1"/>
    <w:basedOn w:val="39"/>
    <w:semiHidden/>
    <w:qFormat/>
    <w:uiPriority w:val="99"/>
    <w:rPr>
      <w:rFonts w:ascii="Times New Roman" w:hAnsi="Times New Roman" w:eastAsia="宋体" w:cs="Times New Roman"/>
      <w:sz w:val="16"/>
      <w:szCs w:val="16"/>
    </w:rPr>
  </w:style>
  <w:style w:type="character" w:customStyle="1" w:styleId="77">
    <w:name w:val="日期 Char1"/>
    <w:basedOn w:val="39"/>
    <w:semiHidden/>
    <w:qFormat/>
    <w:uiPriority w:val="99"/>
    <w:rPr>
      <w:rFonts w:ascii="Times New Roman" w:hAnsi="Times New Roman" w:eastAsia="宋体" w:cs="Times New Roman"/>
      <w:szCs w:val="24"/>
    </w:rPr>
  </w:style>
  <w:style w:type="character" w:customStyle="1" w:styleId="78">
    <w:name w:val="结束语 Char1"/>
    <w:basedOn w:val="39"/>
    <w:semiHidden/>
    <w:qFormat/>
    <w:uiPriority w:val="99"/>
    <w:rPr>
      <w:rFonts w:ascii="Times New Roman" w:hAnsi="Times New Roman" w:eastAsia="宋体" w:cs="Times New Roman"/>
      <w:szCs w:val="24"/>
    </w:rPr>
  </w:style>
  <w:style w:type="character" w:customStyle="1" w:styleId="79">
    <w:name w:val="HTML 预设格式 Char1"/>
    <w:basedOn w:val="39"/>
    <w:semiHidden/>
    <w:qFormat/>
    <w:uiPriority w:val="99"/>
    <w:rPr>
      <w:rFonts w:ascii="Courier New" w:hAnsi="Courier New" w:eastAsia="宋体" w:cs="Courier New"/>
      <w:sz w:val="20"/>
      <w:szCs w:val="20"/>
    </w:rPr>
  </w:style>
  <w:style w:type="character" w:customStyle="1" w:styleId="80">
    <w:name w:val="页眉 字符"/>
    <w:basedOn w:val="39"/>
    <w:link w:val="25"/>
    <w:qFormat/>
    <w:uiPriority w:val="0"/>
    <w:rPr>
      <w:rFonts w:ascii="Times New Roman" w:hAnsi="Times New Roman" w:eastAsia="宋体" w:cs="Times New Roman"/>
      <w:sz w:val="18"/>
      <w:szCs w:val="18"/>
    </w:rPr>
  </w:style>
  <w:style w:type="character" w:customStyle="1" w:styleId="81">
    <w:name w:val="页脚 Char1"/>
    <w:basedOn w:val="39"/>
    <w:semiHidden/>
    <w:qFormat/>
    <w:uiPriority w:val="99"/>
    <w:rPr>
      <w:rFonts w:ascii="Times New Roman" w:hAnsi="Times New Roman" w:eastAsia="宋体" w:cs="Times New Roman"/>
      <w:sz w:val="18"/>
      <w:szCs w:val="18"/>
    </w:rPr>
  </w:style>
  <w:style w:type="paragraph" w:customStyle="1" w:styleId="82">
    <w:name w:val="xl27"/>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83">
    <w:name w:val="Char Char Char Char"/>
    <w:basedOn w:val="1"/>
    <w:qFormat/>
    <w:uiPriority w:val="0"/>
    <w:rPr>
      <w:kern w:val="0"/>
      <w:sz w:val="24"/>
      <w:szCs w:val="20"/>
    </w:rPr>
  </w:style>
  <w:style w:type="paragraph" w:customStyle="1" w:styleId="84">
    <w:name w:val="p0"/>
    <w:basedOn w:val="1"/>
    <w:qFormat/>
    <w:uiPriority w:val="0"/>
    <w:pPr>
      <w:widowControl/>
    </w:pPr>
    <w:rPr>
      <w:kern w:val="0"/>
      <w:szCs w:val="21"/>
    </w:rPr>
  </w:style>
  <w:style w:type="character" w:customStyle="1" w:styleId="85">
    <w:name w:val="文档结构图 字符"/>
    <w:basedOn w:val="39"/>
    <w:link w:val="10"/>
    <w:qFormat/>
    <w:uiPriority w:val="0"/>
    <w:rPr>
      <w:rFonts w:ascii="Times New Roman" w:hAnsi="Times New Roman" w:eastAsia="宋体" w:cs="Times New Roman"/>
      <w:szCs w:val="24"/>
      <w:shd w:val="clear" w:color="auto" w:fill="000080"/>
    </w:rPr>
  </w:style>
  <w:style w:type="paragraph" w:styleId="86">
    <w:name w:val="List Paragraph"/>
    <w:basedOn w:val="1"/>
    <w:qFormat/>
    <w:uiPriority w:val="99"/>
    <w:pPr>
      <w:ind w:firstLine="420" w:firstLineChars="200"/>
    </w:pPr>
  </w:style>
  <w:style w:type="character" w:customStyle="1" w:styleId="87">
    <w:name w:val="批注文字 Char1"/>
    <w:basedOn w:val="39"/>
    <w:semiHidden/>
    <w:qFormat/>
    <w:uiPriority w:val="0"/>
    <w:rPr>
      <w:rFonts w:ascii="Times New Roman" w:hAnsi="Times New Roman" w:eastAsia="宋体" w:cs="Times New Roman"/>
      <w:szCs w:val="20"/>
    </w:rPr>
  </w:style>
  <w:style w:type="character" w:customStyle="1" w:styleId="88">
    <w:name w:val="文档结构图 Char1"/>
    <w:basedOn w:val="39"/>
    <w:semiHidden/>
    <w:qFormat/>
    <w:uiPriority w:val="99"/>
    <w:rPr>
      <w:rFonts w:ascii="宋体"/>
      <w:kern w:val="2"/>
      <w:sz w:val="18"/>
      <w:szCs w:val="18"/>
    </w:rPr>
  </w:style>
  <w:style w:type="character" w:customStyle="1" w:styleId="89">
    <w:name w:val="标题 2 Char1"/>
    <w:basedOn w:val="39"/>
    <w:qFormat/>
    <w:uiPriority w:val="0"/>
    <w:rPr>
      <w:rFonts w:ascii="Arial" w:hAnsi="Arial" w:eastAsia="黑体"/>
      <w:b/>
      <w:bCs/>
      <w:kern w:val="2"/>
      <w:sz w:val="32"/>
      <w:szCs w:val="32"/>
      <w:lang w:val="en-US" w:eastAsia="zh-CN" w:bidi="ar-SA"/>
    </w:rPr>
  </w:style>
  <w:style w:type="character" w:customStyle="1" w:styleId="90">
    <w:name w:val="font11"/>
    <w:basedOn w:val="39"/>
    <w:qFormat/>
    <w:uiPriority w:val="0"/>
    <w:rPr>
      <w:rFonts w:hint="eastAsia" w:ascii="宋体" w:hAnsi="宋体" w:eastAsia="宋体" w:cs="宋体"/>
      <w:color w:val="FF0000"/>
      <w:sz w:val="24"/>
      <w:szCs w:val="24"/>
      <w:u w:val="none"/>
    </w:rPr>
  </w:style>
  <w:style w:type="character" w:customStyle="1" w:styleId="91">
    <w:name w:val="Char Char1"/>
    <w:basedOn w:val="39"/>
    <w:qFormat/>
    <w:uiPriority w:val="0"/>
    <w:rPr>
      <w:rFonts w:eastAsia="宋体"/>
      <w:b/>
      <w:bCs/>
      <w:kern w:val="44"/>
      <w:sz w:val="44"/>
      <w:szCs w:val="44"/>
      <w:lang w:val="en-US" w:eastAsia="zh-CN" w:bidi="ar-SA"/>
    </w:rPr>
  </w:style>
  <w:style w:type="character" w:customStyle="1" w:styleId="92">
    <w:name w:val="disabled6"/>
    <w:basedOn w:val="39"/>
    <w:qFormat/>
    <w:uiPriority w:val="0"/>
    <w:rPr>
      <w:color w:val="929292"/>
      <w:szCs w:val="21"/>
      <w:bdr w:val="single" w:color="929292" w:sz="6" w:space="0"/>
    </w:rPr>
  </w:style>
  <w:style w:type="character" w:customStyle="1" w:styleId="93">
    <w:name w:val="正文1"/>
    <w:qFormat/>
    <w:uiPriority w:val="0"/>
    <w:rPr>
      <w:rFonts w:hint="eastAsia" w:ascii="宋体" w:hAnsi="宋体" w:eastAsia="宋体"/>
      <w:color w:val="000000"/>
    </w:rPr>
  </w:style>
  <w:style w:type="character" w:customStyle="1" w:styleId="94">
    <w:name w:val="标题 2 Char2"/>
    <w:basedOn w:val="39"/>
    <w:qFormat/>
    <w:uiPriority w:val="0"/>
    <w:rPr>
      <w:rFonts w:ascii="Arial" w:hAnsi="Arial" w:eastAsia="黑体" w:cs="Times New Roman"/>
      <w:b/>
      <w:bCs/>
      <w:sz w:val="32"/>
      <w:szCs w:val="32"/>
    </w:rPr>
  </w:style>
  <w:style w:type="character" w:customStyle="1" w:styleId="95">
    <w:name w:val="Char Char Char"/>
    <w:basedOn w:val="39"/>
    <w:qFormat/>
    <w:uiPriority w:val="0"/>
    <w:rPr>
      <w:rFonts w:ascii="Arial" w:hAnsi="Arial" w:eastAsia="黑体"/>
      <w:b/>
      <w:bCs/>
      <w:kern w:val="2"/>
      <w:sz w:val="32"/>
      <w:szCs w:val="32"/>
      <w:lang w:val="en-US" w:eastAsia="zh-CN" w:bidi="ar-SA"/>
    </w:rPr>
  </w:style>
  <w:style w:type="character" w:customStyle="1" w:styleId="96">
    <w:name w:val="font21"/>
    <w:basedOn w:val="39"/>
    <w:qFormat/>
    <w:uiPriority w:val="0"/>
    <w:rPr>
      <w:rFonts w:hint="default" w:ascii="Times New Roman" w:hAnsi="Times New Roman" w:cs="Times New Roman"/>
      <w:color w:val="000000"/>
      <w:sz w:val="24"/>
      <w:szCs w:val="24"/>
      <w:u w:val="none"/>
    </w:rPr>
  </w:style>
  <w:style w:type="character" w:customStyle="1" w:styleId="97">
    <w:name w:val="font31"/>
    <w:basedOn w:val="39"/>
    <w:qFormat/>
    <w:uiPriority w:val="0"/>
    <w:rPr>
      <w:rFonts w:hint="eastAsia" w:ascii="宋体" w:hAnsi="宋体" w:eastAsia="宋体" w:cs="宋体"/>
      <w:color w:val="000000"/>
      <w:sz w:val="24"/>
      <w:szCs w:val="24"/>
      <w:u w:val="none"/>
    </w:rPr>
  </w:style>
  <w:style w:type="character" w:customStyle="1" w:styleId="98">
    <w:name w:val="纯文本 Char1"/>
    <w:qFormat/>
    <w:uiPriority w:val="0"/>
    <w:rPr>
      <w:rFonts w:ascii="宋体" w:hAnsi="Courier New" w:eastAsia="宋体"/>
      <w:sz w:val="24"/>
    </w:rPr>
  </w:style>
  <w:style w:type="character" w:customStyle="1" w:styleId="99">
    <w:name w:val="文档结构图 Char2"/>
    <w:basedOn w:val="39"/>
    <w:semiHidden/>
    <w:qFormat/>
    <w:uiPriority w:val="99"/>
    <w:rPr>
      <w:rFonts w:ascii="宋体" w:hAnsi="Times New Roman" w:eastAsia="宋体" w:cs="Times New Roman"/>
      <w:sz w:val="18"/>
      <w:szCs w:val="18"/>
    </w:rPr>
  </w:style>
  <w:style w:type="character" w:customStyle="1" w:styleId="100">
    <w:name w:val="页眉 Char1"/>
    <w:basedOn w:val="39"/>
    <w:semiHidden/>
    <w:qFormat/>
    <w:uiPriority w:val="99"/>
    <w:rPr>
      <w:rFonts w:ascii="Times New Roman" w:hAnsi="Times New Roman" w:eastAsia="宋体" w:cs="Times New Roman"/>
      <w:sz w:val="18"/>
      <w:szCs w:val="18"/>
    </w:rPr>
  </w:style>
  <w:style w:type="character" w:customStyle="1" w:styleId="101">
    <w:name w:val="正文文本 2 字符"/>
    <w:basedOn w:val="39"/>
    <w:link w:val="15"/>
    <w:qFormat/>
    <w:uiPriority w:val="0"/>
    <w:rPr>
      <w:rFonts w:ascii="宋体" w:hAnsi="宋体" w:eastAsia="宋体" w:cs="Times New Roman"/>
      <w:b/>
      <w:bCs/>
      <w:sz w:val="24"/>
      <w:szCs w:val="24"/>
    </w:rPr>
  </w:style>
  <w:style w:type="character" w:customStyle="1" w:styleId="102">
    <w:name w:val="信息标题 字符"/>
    <w:basedOn w:val="39"/>
    <w:link w:val="32"/>
    <w:qFormat/>
    <w:uiPriority w:val="0"/>
    <w:rPr>
      <w:rFonts w:ascii="Arial" w:hAnsi="Arial" w:eastAsia="宋体" w:cs="Times New Roman"/>
      <w:sz w:val="24"/>
      <w:szCs w:val="24"/>
    </w:rPr>
  </w:style>
  <w:style w:type="character" w:customStyle="1" w:styleId="103">
    <w:name w:val="正文文本缩进 2 Char1"/>
    <w:basedOn w:val="39"/>
    <w:semiHidden/>
    <w:qFormat/>
    <w:uiPriority w:val="99"/>
    <w:rPr>
      <w:rFonts w:ascii="Times New Roman" w:hAnsi="Times New Roman" w:eastAsia="宋体" w:cs="Times New Roman"/>
      <w:szCs w:val="24"/>
    </w:rPr>
  </w:style>
  <w:style w:type="paragraph" w:customStyle="1" w:styleId="104">
    <w:name w:val="Char2"/>
    <w:basedOn w:val="1"/>
    <w:qFormat/>
    <w:uiPriority w:val="0"/>
    <w:pPr>
      <w:widowControl/>
      <w:spacing w:after="160" w:line="240" w:lineRule="exact"/>
      <w:jc w:val="left"/>
    </w:pPr>
  </w:style>
  <w:style w:type="paragraph" w:customStyle="1" w:styleId="105">
    <w:name w:val="样式 标题 3 + (中文) 黑体 小四 非加粗 段前: 7.8 磅 段后: 0 磅 行距: 固定值 20 磅"/>
    <w:basedOn w:val="5"/>
    <w:qFormat/>
    <w:uiPriority w:val="0"/>
    <w:pPr>
      <w:spacing w:line="400" w:lineRule="exact"/>
    </w:pPr>
    <w:rPr>
      <w:rFonts w:eastAsia="黑体" w:cs="宋体"/>
      <w:b w:val="0"/>
      <w:bCs w:val="0"/>
      <w:szCs w:val="20"/>
    </w:rPr>
  </w:style>
  <w:style w:type="paragraph" w:customStyle="1" w:styleId="106">
    <w:name w:val="Char"/>
    <w:basedOn w:val="1"/>
    <w:qFormat/>
    <w:uiPriority w:val="0"/>
  </w:style>
  <w:style w:type="paragraph" w:customStyle="1" w:styleId="107">
    <w:name w:val="无间隔1"/>
    <w:qFormat/>
    <w:uiPriority w:val="1"/>
    <w:pPr>
      <w:widowControl w:val="0"/>
      <w:jc w:val="both"/>
    </w:pPr>
    <w:rPr>
      <w:rFonts w:ascii="Calibri" w:hAnsi="Calibri" w:eastAsia="宋体" w:cs="黑体"/>
      <w:kern w:val="2"/>
      <w:sz w:val="21"/>
      <w:szCs w:val="22"/>
      <w:lang w:val="en-US" w:eastAsia="zh-CN" w:bidi="ar-SA"/>
    </w:rPr>
  </w:style>
  <w:style w:type="paragraph" w:customStyle="1" w:styleId="108">
    <w:name w:val="Char Char Char Char1"/>
    <w:basedOn w:val="1"/>
    <w:qFormat/>
    <w:uiPriority w:val="0"/>
    <w:rPr>
      <w:kern w:val="0"/>
      <w:sz w:val="24"/>
      <w:szCs w:val="20"/>
    </w:rPr>
  </w:style>
  <w:style w:type="paragraph" w:customStyle="1" w:styleId="109">
    <w:name w:val="列出段落1"/>
    <w:basedOn w:val="1"/>
    <w:qFormat/>
    <w:uiPriority w:val="34"/>
    <w:pPr>
      <w:ind w:firstLine="420" w:firstLineChars="200"/>
    </w:pPr>
  </w:style>
  <w:style w:type="paragraph" w:customStyle="1" w:styleId="110">
    <w:name w:val="样式 标题 2 + Times New Roman 四号 非加粗 段前: 5 磅 段后: 0 磅 行距: 固定值 20..."/>
    <w:basedOn w:val="4"/>
    <w:qFormat/>
    <w:uiPriority w:val="0"/>
    <w:pPr>
      <w:spacing w:before="100" w:after="0" w:line="400" w:lineRule="exact"/>
    </w:pPr>
    <w:rPr>
      <w:rFonts w:ascii="Times New Roman" w:hAnsi="Times New Roman"/>
      <w:bCs w:val="0"/>
      <w:sz w:val="28"/>
      <w:szCs w:val="20"/>
    </w:rPr>
  </w:style>
  <w:style w:type="paragraph" w:customStyle="1" w:styleId="111">
    <w:name w:val="Char1"/>
    <w:basedOn w:val="1"/>
    <w:qFormat/>
    <w:uiPriority w:val="0"/>
  </w:style>
  <w:style w:type="paragraph" w:customStyle="1" w:styleId="112">
    <w:name w:val="Char Char11"/>
    <w:basedOn w:val="1"/>
    <w:qFormat/>
    <w:uiPriority w:val="0"/>
    <w:rPr>
      <w:szCs w:val="21"/>
    </w:rPr>
  </w:style>
  <w:style w:type="paragraph" w:customStyle="1" w:styleId="113">
    <w:name w:val="Char Char7"/>
    <w:basedOn w:val="1"/>
    <w:qFormat/>
    <w:uiPriority w:val="0"/>
    <w:rPr>
      <w:szCs w:val="21"/>
    </w:rPr>
  </w:style>
  <w:style w:type="paragraph" w:customStyle="1" w:styleId="114">
    <w:name w:val="Char Char 字元 字元 字元 Char Char Char Char"/>
    <w:basedOn w:val="1"/>
    <w:qFormat/>
    <w:uiPriority w:val="0"/>
    <w:pPr>
      <w:adjustRightInd w:val="0"/>
      <w:spacing w:line="360" w:lineRule="auto"/>
    </w:pPr>
    <w:rPr>
      <w:kern w:val="0"/>
      <w:sz w:val="24"/>
      <w:szCs w:val="20"/>
    </w:rPr>
  </w:style>
  <w:style w:type="paragraph" w:customStyle="1" w:styleId="115">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116">
    <w:name w:val="正文文本首行缩进 字符"/>
    <w:basedOn w:val="59"/>
    <w:link w:val="36"/>
    <w:qFormat/>
    <w:uiPriority w:val="0"/>
    <w:rPr>
      <w:rFonts w:ascii="Calibri" w:eastAsia="宋体"/>
      <w:kern w:val="0"/>
      <w:sz w:val="20"/>
      <w:szCs w:val="24"/>
    </w:rPr>
  </w:style>
  <w:style w:type="character" w:customStyle="1" w:styleId="117">
    <w:name w:val="current1"/>
    <w:basedOn w:val="39"/>
    <w:qFormat/>
    <w:uiPriority w:val="0"/>
    <w:rPr>
      <w:b/>
      <w:color w:val="FFFFFF"/>
      <w:shd w:val="clear" w:color="auto" w:fill="000000"/>
    </w:rPr>
  </w:style>
  <w:style w:type="character" w:customStyle="1" w:styleId="118">
    <w:name w:val="disabled9"/>
    <w:basedOn w:val="39"/>
    <w:qFormat/>
    <w:uiPriority w:val="0"/>
    <w:rPr>
      <w:color w:val="DDDDDD"/>
      <w:bdr w:val="single" w:color="EEEEEE" w:sz="6" w:space="0"/>
    </w:rPr>
  </w:style>
  <w:style w:type="character" w:customStyle="1" w:styleId="119">
    <w:name w:val="grp"/>
    <w:basedOn w:val="39"/>
    <w:qFormat/>
    <w:uiPriority w:val="0"/>
    <w:rPr>
      <w:b/>
    </w:rPr>
  </w:style>
  <w:style w:type="character" w:customStyle="1" w:styleId="120">
    <w:name w:val="current7"/>
    <w:basedOn w:val="39"/>
    <w:qFormat/>
    <w:uiPriority w:val="0"/>
    <w:rPr>
      <w:b/>
      <w:color w:val="FF0084"/>
    </w:rPr>
  </w:style>
  <w:style w:type="character" w:customStyle="1" w:styleId="121">
    <w:name w:val="current20"/>
    <w:basedOn w:val="39"/>
    <w:qFormat/>
    <w:uiPriority w:val="0"/>
    <w:rPr>
      <w:b/>
      <w:color w:val="FFFFFF"/>
      <w:bdr w:val="single" w:color="FF5A00" w:sz="12" w:space="0"/>
      <w:shd w:val="clear" w:color="auto" w:fill="FF6C16"/>
    </w:rPr>
  </w:style>
  <w:style w:type="character" w:customStyle="1" w:styleId="122">
    <w:name w:val="disabled2"/>
    <w:basedOn w:val="39"/>
    <w:qFormat/>
    <w:uiPriority w:val="0"/>
    <w:rPr>
      <w:vanish/>
    </w:rPr>
  </w:style>
  <w:style w:type="character" w:customStyle="1" w:styleId="123">
    <w:name w:val="current22"/>
    <w:basedOn w:val="39"/>
    <w:qFormat/>
    <w:uiPriority w:val="0"/>
    <w:rPr>
      <w:b/>
      <w:color w:val="000000"/>
      <w:bdr w:val="single" w:color="E89954" w:sz="6" w:space="0"/>
      <w:shd w:val="clear" w:color="auto" w:fill="FFCA7D"/>
    </w:rPr>
  </w:style>
  <w:style w:type="character" w:customStyle="1" w:styleId="124">
    <w:name w:val="current14"/>
    <w:basedOn w:val="39"/>
    <w:qFormat/>
    <w:uiPriority w:val="0"/>
    <w:rPr>
      <w:b/>
      <w:color w:val="FFFFFF"/>
      <w:shd w:val="clear" w:color="auto" w:fill="313131"/>
    </w:rPr>
  </w:style>
  <w:style w:type="character" w:customStyle="1" w:styleId="125">
    <w:name w:val="disabled10"/>
    <w:basedOn w:val="39"/>
    <w:qFormat/>
    <w:uiPriority w:val="0"/>
    <w:rPr>
      <w:color w:val="808080"/>
      <w:bdr w:val="single" w:color="606060" w:sz="6" w:space="0"/>
    </w:rPr>
  </w:style>
  <w:style w:type="paragraph" w:customStyle="1" w:styleId="126">
    <w:name w:val="首行缩进两字"/>
    <w:basedOn w:val="1"/>
    <w:qFormat/>
    <w:uiPriority w:val="0"/>
    <w:pPr>
      <w:ind w:firstLine="200" w:firstLineChars="200"/>
      <w:jc w:val="left"/>
    </w:pPr>
    <w:rPr>
      <w:rFonts w:hint="eastAsia" w:ascii="宋体" w:hAnsi="宋体"/>
      <w:color w:val="000000"/>
      <w:kern w:val="0"/>
      <w:sz w:val="28"/>
      <w:szCs w:val="20"/>
    </w:rPr>
  </w:style>
  <w:style w:type="character" w:customStyle="1" w:styleId="127">
    <w:name w:val="current5"/>
    <w:basedOn w:val="39"/>
    <w:qFormat/>
    <w:uiPriority w:val="0"/>
    <w:rPr>
      <w:b/>
      <w:color w:val="FFFFFF"/>
      <w:bdr w:val="single" w:color="000080" w:sz="6" w:space="0"/>
      <w:shd w:val="clear" w:color="auto" w:fill="2E6AB1"/>
    </w:rPr>
  </w:style>
  <w:style w:type="character" w:customStyle="1" w:styleId="128">
    <w:name w:val="disabled21"/>
    <w:basedOn w:val="39"/>
    <w:qFormat/>
    <w:uiPriority w:val="0"/>
    <w:rPr>
      <w:vanish/>
    </w:rPr>
  </w:style>
  <w:style w:type="character" w:customStyle="1" w:styleId="129">
    <w:name w:val="current6"/>
    <w:basedOn w:val="39"/>
    <w:qFormat/>
    <w:uiPriority w:val="0"/>
    <w:rPr>
      <w:b/>
      <w:color w:val="000000"/>
    </w:rPr>
  </w:style>
  <w:style w:type="character" w:customStyle="1" w:styleId="130">
    <w:name w:val="标题 2 字符"/>
    <w:basedOn w:val="39"/>
    <w:qFormat/>
    <w:uiPriority w:val="0"/>
    <w:rPr>
      <w:rFonts w:hint="default" w:ascii="Arial" w:hAnsi="Arial" w:eastAsia="黑体" w:cs="Arial"/>
      <w:b/>
      <w:sz w:val="32"/>
      <w:szCs w:val="32"/>
    </w:rPr>
  </w:style>
  <w:style w:type="character" w:customStyle="1" w:styleId="131">
    <w:name w:val="bid"/>
    <w:basedOn w:val="39"/>
    <w:qFormat/>
    <w:uiPriority w:val="0"/>
    <w:rPr>
      <w:b/>
      <w:sz w:val="18"/>
      <w:szCs w:val="18"/>
      <w:bdr w:val="single" w:color="FF9900" w:sz="6" w:space="0"/>
      <w:shd w:val="clear" w:color="auto" w:fill="FFE7C1"/>
    </w:rPr>
  </w:style>
  <w:style w:type="character" w:customStyle="1" w:styleId="132">
    <w:name w:val="disabled4"/>
    <w:basedOn w:val="39"/>
    <w:qFormat/>
    <w:uiPriority w:val="0"/>
    <w:rPr>
      <w:color w:val="DDDDDD"/>
      <w:bdr w:val="single" w:color="EEEEEE" w:sz="6" w:space="0"/>
    </w:rPr>
  </w:style>
  <w:style w:type="character" w:customStyle="1" w:styleId="133">
    <w:name w:val="current4"/>
    <w:basedOn w:val="39"/>
    <w:qFormat/>
    <w:uiPriority w:val="0"/>
    <w:rPr>
      <w:b/>
      <w:color w:val="000000"/>
      <w:bdr w:val="single" w:color="FFFFFF" w:sz="12" w:space="0"/>
    </w:rPr>
  </w:style>
  <w:style w:type="character" w:customStyle="1" w:styleId="134">
    <w:name w:val="current"/>
    <w:basedOn w:val="39"/>
    <w:qFormat/>
    <w:uiPriority w:val="0"/>
    <w:rPr>
      <w:b/>
      <w:color w:val="AAAAAA"/>
      <w:bdr w:val="single" w:color="E0E0E0" w:sz="6" w:space="0"/>
      <w:shd w:val="clear" w:color="auto" w:fill="F0F0F0"/>
    </w:rPr>
  </w:style>
  <w:style w:type="character" w:customStyle="1" w:styleId="135">
    <w:name w:val="current13"/>
    <w:basedOn w:val="39"/>
    <w:qFormat/>
    <w:uiPriority w:val="0"/>
    <w:rPr>
      <w:b/>
      <w:color w:val="FFFFFF"/>
      <w:bdr w:val="single" w:color="000000" w:sz="6" w:space="0"/>
      <w:shd w:val="clear" w:color="auto" w:fill="000000"/>
    </w:rPr>
  </w:style>
  <w:style w:type="character" w:customStyle="1" w:styleId="136">
    <w:name w:val="current16"/>
    <w:basedOn w:val="39"/>
    <w:qFormat/>
    <w:uiPriority w:val="0"/>
    <w:rPr>
      <w:b/>
      <w:color w:val="FFFFFF"/>
      <w:bdr w:val="single" w:color="D9D300" w:sz="6" w:space="0"/>
      <w:shd w:val="clear" w:color="auto" w:fill="D9D300"/>
    </w:rPr>
  </w:style>
  <w:style w:type="character" w:customStyle="1" w:styleId="137">
    <w:name w:val="disabled7"/>
    <w:basedOn w:val="39"/>
    <w:qFormat/>
    <w:uiPriority w:val="0"/>
    <w:rPr>
      <w:vanish/>
    </w:rPr>
  </w:style>
  <w:style w:type="character" w:customStyle="1" w:styleId="138">
    <w:name w:val="disabled"/>
    <w:basedOn w:val="39"/>
    <w:qFormat/>
    <w:uiPriority w:val="0"/>
    <w:rPr>
      <w:color w:val="CCCCCC"/>
      <w:bdr w:val="single" w:color="F3F3F3" w:sz="6" w:space="0"/>
    </w:rPr>
  </w:style>
  <w:style w:type="character" w:customStyle="1" w:styleId="139">
    <w:name w:val="页脚 字符1"/>
    <w:basedOn w:val="39"/>
    <w:qFormat/>
    <w:uiPriority w:val="0"/>
    <w:rPr>
      <w:kern w:val="2"/>
      <w:sz w:val="18"/>
      <w:szCs w:val="18"/>
    </w:rPr>
  </w:style>
  <w:style w:type="character" w:customStyle="1" w:styleId="140">
    <w:name w:val="disabled5"/>
    <w:basedOn w:val="39"/>
    <w:qFormat/>
    <w:uiPriority w:val="0"/>
    <w:rPr>
      <w:vanish/>
    </w:rPr>
  </w:style>
  <w:style w:type="character" w:customStyle="1" w:styleId="141">
    <w:name w:val="current8"/>
    <w:basedOn w:val="39"/>
    <w:qFormat/>
    <w:uiPriority w:val="0"/>
    <w:rPr>
      <w:b/>
      <w:color w:val="000000"/>
      <w:bdr w:val="single" w:color="FFFFFF" w:sz="6" w:space="0"/>
      <w:shd w:val="clear" w:color="auto" w:fill="FFFFFF"/>
    </w:rPr>
  </w:style>
  <w:style w:type="character" w:customStyle="1" w:styleId="142">
    <w:name w:val="current21"/>
    <w:basedOn w:val="39"/>
    <w:qFormat/>
    <w:uiPriority w:val="0"/>
    <w:rPr>
      <w:b/>
      <w:color w:val="FFFFFF"/>
      <w:bdr w:val="single" w:color="AAD83E" w:sz="6" w:space="0"/>
      <w:shd w:val="clear" w:color="auto" w:fill="AAD83E"/>
    </w:rPr>
  </w:style>
  <w:style w:type="character" w:customStyle="1" w:styleId="143">
    <w:name w:val="current19"/>
    <w:basedOn w:val="39"/>
    <w:qFormat/>
    <w:uiPriority w:val="0"/>
    <w:rPr>
      <w:b/>
      <w:color w:val="444444"/>
      <w:bdr w:val="single" w:color="B7D8EE" w:sz="6" w:space="0"/>
      <w:shd w:val="clear" w:color="auto" w:fill="D2EAF6"/>
    </w:rPr>
  </w:style>
  <w:style w:type="character" w:customStyle="1" w:styleId="144">
    <w:name w:val="current12"/>
    <w:basedOn w:val="39"/>
    <w:qFormat/>
    <w:uiPriority w:val="0"/>
    <w:rPr>
      <w:b/>
      <w:color w:val="FFFFFF"/>
      <w:bdr w:val="single" w:color="B2E05D" w:sz="6" w:space="0"/>
      <w:shd w:val="clear" w:color="auto" w:fill="B2E05D"/>
    </w:rPr>
  </w:style>
  <w:style w:type="character" w:customStyle="1" w:styleId="145">
    <w:name w:val="disabled23"/>
    <w:basedOn w:val="39"/>
    <w:qFormat/>
    <w:uiPriority w:val="0"/>
    <w:rPr>
      <w:color w:val="CCCCCC"/>
      <w:bdr w:val="single" w:color="CCCCCC" w:sz="6" w:space="0"/>
    </w:rPr>
  </w:style>
  <w:style w:type="character" w:customStyle="1" w:styleId="146">
    <w:name w:val="cremain"/>
    <w:basedOn w:val="39"/>
    <w:qFormat/>
    <w:uiPriority w:val="0"/>
    <w:rPr>
      <w:color w:val="FF0000"/>
    </w:rPr>
  </w:style>
  <w:style w:type="character" w:customStyle="1" w:styleId="147">
    <w:name w:val="disabled8"/>
    <w:basedOn w:val="39"/>
    <w:qFormat/>
    <w:uiPriority w:val="0"/>
    <w:rPr>
      <w:color w:val="ADAAAD"/>
    </w:rPr>
  </w:style>
  <w:style w:type="character" w:customStyle="1" w:styleId="148">
    <w:name w:val="bidbd"/>
    <w:basedOn w:val="39"/>
    <w:qFormat/>
    <w:uiPriority w:val="0"/>
    <w:rPr>
      <w:b/>
      <w:sz w:val="18"/>
      <w:szCs w:val="18"/>
      <w:bdr w:val="single" w:color="009933" w:sz="6" w:space="0"/>
      <w:shd w:val="clear" w:color="auto" w:fill="DDFFE8"/>
    </w:rPr>
  </w:style>
  <w:style w:type="character" w:customStyle="1" w:styleId="149">
    <w:name w:val="current9"/>
    <w:basedOn w:val="39"/>
    <w:qFormat/>
    <w:uiPriority w:val="0"/>
    <w:rPr>
      <w:b/>
      <w:color w:val="FFFFFF"/>
      <w:bdr w:val="single" w:color="FFFFFF" w:sz="6" w:space="0"/>
      <w:shd w:val="clear" w:color="auto" w:fill="606060"/>
    </w:rPr>
  </w:style>
  <w:style w:type="character" w:customStyle="1" w:styleId="150">
    <w:name w:val="file"/>
    <w:basedOn w:val="39"/>
    <w:qFormat/>
    <w:uiPriority w:val="0"/>
  </w:style>
  <w:style w:type="character" w:customStyle="1" w:styleId="151">
    <w:name w:val="disabled14"/>
    <w:basedOn w:val="39"/>
    <w:qFormat/>
    <w:uiPriority w:val="0"/>
    <w:rPr>
      <w:color w:val="DDDDDD"/>
      <w:bdr w:val="single" w:color="EEEEEE" w:sz="6" w:space="0"/>
    </w:rPr>
  </w:style>
  <w:style w:type="character" w:customStyle="1" w:styleId="152">
    <w:name w:val="disabled19"/>
    <w:basedOn w:val="39"/>
    <w:qFormat/>
    <w:uiPriority w:val="0"/>
    <w:rPr>
      <w:vanish/>
    </w:rPr>
  </w:style>
  <w:style w:type="character" w:customStyle="1" w:styleId="153">
    <w:name w:val="disabled16"/>
    <w:basedOn w:val="39"/>
    <w:qFormat/>
    <w:uiPriority w:val="0"/>
    <w:rPr>
      <w:color w:val="797979"/>
      <w:shd w:val="clear" w:color="auto" w:fill="C1C1C1"/>
    </w:rPr>
  </w:style>
  <w:style w:type="character" w:customStyle="1" w:styleId="154">
    <w:name w:val="current15"/>
    <w:basedOn w:val="39"/>
    <w:qFormat/>
    <w:uiPriority w:val="0"/>
    <w:rPr>
      <w:b/>
      <w:color w:val="303030"/>
      <w:shd w:val="clear" w:color="auto" w:fill="FFFFFF"/>
    </w:rPr>
  </w:style>
  <w:style w:type="character" w:customStyle="1" w:styleId="155">
    <w:name w:val="current11"/>
    <w:basedOn w:val="39"/>
    <w:qFormat/>
    <w:uiPriority w:val="0"/>
    <w:rPr>
      <w:b/>
      <w:color w:val="FF6500"/>
      <w:bdr w:val="single" w:color="FF6500" w:sz="6" w:space="0"/>
      <w:shd w:val="clear" w:color="auto" w:fill="FFBE94"/>
    </w:rPr>
  </w:style>
  <w:style w:type="character" w:customStyle="1" w:styleId="156">
    <w:name w:val="folder"/>
    <w:basedOn w:val="39"/>
    <w:qFormat/>
    <w:uiPriority w:val="0"/>
  </w:style>
  <w:style w:type="character" w:customStyle="1" w:styleId="157">
    <w:name w:val="Char Char Char1"/>
    <w:basedOn w:val="39"/>
    <w:qFormat/>
    <w:uiPriority w:val="0"/>
    <w:rPr>
      <w:rFonts w:hint="default" w:ascii="Arial" w:hAnsi="Arial" w:eastAsia="黑体" w:cs="Arial"/>
      <w:b/>
      <w:kern w:val="2"/>
      <w:sz w:val="32"/>
      <w:szCs w:val="32"/>
      <w:lang w:val="en-US" w:eastAsia="zh-CN"/>
    </w:rPr>
  </w:style>
  <w:style w:type="character" w:customStyle="1" w:styleId="158">
    <w:name w:val="disabled22"/>
    <w:basedOn w:val="39"/>
    <w:qFormat/>
    <w:uiPriority w:val="0"/>
    <w:rPr>
      <w:color w:val="CCCCCC"/>
      <w:bdr w:val="single" w:color="F3F3F3" w:sz="6" w:space="0"/>
    </w:rPr>
  </w:style>
  <w:style w:type="character" w:customStyle="1" w:styleId="159">
    <w:name w:val="z-窗体底端 字符"/>
    <w:basedOn w:val="39"/>
    <w:qFormat/>
    <w:uiPriority w:val="0"/>
    <w:rPr>
      <w:rFonts w:hint="default" w:ascii="Arial" w:hAnsi="Arial" w:cs="Arial"/>
      <w:vanish/>
      <w:sz w:val="16"/>
      <w:szCs w:val="16"/>
    </w:rPr>
  </w:style>
  <w:style w:type="character" w:customStyle="1" w:styleId="160">
    <w:name w:val="current3"/>
    <w:basedOn w:val="39"/>
    <w:qFormat/>
    <w:uiPriority w:val="0"/>
    <w:rPr>
      <w:b/>
      <w:color w:val="FFFFFF"/>
      <w:bdr w:val="single" w:color="000099" w:sz="6" w:space="0"/>
      <w:shd w:val="clear" w:color="auto" w:fill="000099"/>
    </w:rPr>
  </w:style>
  <w:style w:type="character" w:customStyle="1" w:styleId="161">
    <w:name w:val="disabled13"/>
    <w:basedOn w:val="39"/>
    <w:qFormat/>
    <w:uiPriority w:val="0"/>
    <w:rPr>
      <w:color w:val="CCCCCC"/>
      <w:bdr w:val="single" w:color="F3F3F3" w:sz="6" w:space="0"/>
    </w:rPr>
  </w:style>
  <w:style w:type="character" w:customStyle="1" w:styleId="162">
    <w:name w:val="sp12"/>
    <w:basedOn w:val="39"/>
    <w:qFormat/>
    <w:uiPriority w:val="0"/>
    <w:rPr>
      <w:u w:val="single"/>
    </w:rPr>
  </w:style>
  <w:style w:type="character" w:customStyle="1" w:styleId="163">
    <w:name w:val="disabled18"/>
    <w:basedOn w:val="39"/>
    <w:qFormat/>
    <w:uiPriority w:val="0"/>
    <w:rPr>
      <w:vanish/>
    </w:rPr>
  </w:style>
  <w:style w:type="character" w:customStyle="1" w:styleId="164">
    <w:name w:val="current17"/>
    <w:basedOn w:val="39"/>
    <w:qFormat/>
    <w:uiPriority w:val="0"/>
    <w:rPr>
      <w:color w:val="6D643C"/>
      <w:shd w:val="clear" w:color="auto" w:fill="F6EFCC"/>
    </w:rPr>
  </w:style>
  <w:style w:type="character" w:customStyle="1" w:styleId="165">
    <w:name w:val="disabled20"/>
    <w:basedOn w:val="39"/>
    <w:qFormat/>
    <w:uiPriority w:val="0"/>
    <w:rPr>
      <w:vanish/>
    </w:rPr>
  </w:style>
  <w:style w:type="character" w:customStyle="1" w:styleId="166">
    <w:name w:val="current10"/>
    <w:basedOn w:val="39"/>
    <w:qFormat/>
    <w:uiPriority w:val="0"/>
    <w:rPr>
      <w:b/>
      <w:color w:val="99210B"/>
    </w:rPr>
  </w:style>
  <w:style w:type="character" w:customStyle="1" w:styleId="167">
    <w:name w:val="current18"/>
    <w:basedOn w:val="39"/>
    <w:qFormat/>
    <w:uiPriority w:val="0"/>
    <w:rPr>
      <w:b/>
      <w:color w:val="000000"/>
    </w:rPr>
  </w:style>
  <w:style w:type="character" w:customStyle="1" w:styleId="168">
    <w:name w:val="z-窗体顶端 字符"/>
    <w:basedOn w:val="39"/>
    <w:qFormat/>
    <w:uiPriority w:val="0"/>
    <w:rPr>
      <w:rFonts w:hint="default" w:ascii="Arial" w:hAnsi="Arial" w:cs="Arial"/>
      <w:vanish/>
      <w:sz w:val="16"/>
      <w:szCs w:val="16"/>
    </w:rPr>
  </w:style>
  <w:style w:type="character" w:customStyle="1" w:styleId="169">
    <w:name w:val="disabled1"/>
    <w:basedOn w:val="39"/>
    <w:qFormat/>
    <w:uiPriority w:val="0"/>
    <w:rPr>
      <w:color w:val="444444"/>
      <w:shd w:val="clear" w:color="auto" w:fill="000000"/>
    </w:rPr>
  </w:style>
  <w:style w:type="character" w:customStyle="1" w:styleId="170">
    <w:name w:val="disabled3"/>
    <w:basedOn w:val="39"/>
    <w:qFormat/>
    <w:uiPriority w:val="0"/>
    <w:rPr>
      <w:vanish/>
    </w:rPr>
  </w:style>
  <w:style w:type="character" w:customStyle="1" w:styleId="171">
    <w:name w:val="批注文字 字符"/>
    <w:basedOn w:val="39"/>
    <w:qFormat/>
    <w:uiPriority w:val="0"/>
    <w:rPr>
      <w:kern w:val="2"/>
      <w:sz w:val="21"/>
      <w:szCs w:val="21"/>
    </w:rPr>
  </w:style>
  <w:style w:type="character" w:customStyle="1" w:styleId="172">
    <w:name w:val="disabled12"/>
    <w:basedOn w:val="39"/>
    <w:qFormat/>
    <w:uiPriority w:val="0"/>
    <w:rPr>
      <w:color w:val="FFE3C6"/>
      <w:bdr w:val="single" w:color="FFE3C6" w:sz="6" w:space="0"/>
    </w:rPr>
  </w:style>
  <w:style w:type="character" w:customStyle="1" w:styleId="173">
    <w:name w:val="disabled11"/>
    <w:basedOn w:val="39"/>
    <w:qFormat/>
    <w:uiPriority w:val="0"/>
    <w:rPr>
      <w:color w:val="ADAAAD"/>
    </w:rPr>
  </w:style>
  <w:style w:type="character" w:customStyle="1" w:styleId="174">
    <w:name w:val="font01"/>
    <w:basedOn w:val="39"/>
    <w:qFormat/>
    <w:uiPriority w:val="0"/>
    <w:rPr>
      <w:rFonts w:hint="eastAsia" w:ascii="宋体" w:hAnsi="宋体" w:eastAsia="宋体" w:cs="宋体"/>
      <w:color w:val="000000"/>
      <w:sz w:val="22"/>
      <w:szCs w:val="22"/>
      <w:u w:val="none"/>
    </w:rPr>
  </w:style>
  <w:style w:type="character" w:customStyle="1" w:styleId="175">
    <w:name w:val="disabled17"/>
    <w:basedOn w:val="39"/>
    <w:qFormat/>
    <w:uiPriority w:val="0"/>
    <w:rPr>
      <w:color w:val="DDDDDD"/>
      <w:bdr w:val="single" w:color="EEEEEE" w:sz="6" w:space="0"/>
    </w:rPr>
  </w:style>
  <w:style w:type="character" w:customStyle="1" w:styleId="176">
    <w:name w:val="disabled15"/>
    <w:basedOn w:val="39"/>
    <w:qFormat/>
    <w:uiPriority w:val="0"/>
    <w:rPr>
      <w:color w:val="868686"/>
      <w:shd w:val="clear" w:color="auto" w:fill="3E3E3E"/>
    </w:rPr>
  </w:style>
  <w:style w:type="character" w:customStyle="1" w:styleId="177">
    <w:name w:val="current2"/>
    <w:basedOn w:val="39"/>
    <w:qFormat/>
    <w:uiPriority w:val="0"/>
    <w:rPr>
      <w:color w:val="000000"/>
      <w:shd w:val="clear" w:color="auto" w:fill="FFFFFF"/>
    </w:rPr>
  </w:style>
  <w:style w:type="character" w:customStyle="1" w:styleId="178">
    <w:name w:val="正文文本缩进 字符1"/>
    <w:basedOn w:val="39"/>
    <w:qFormat/>
    <w:uiPriority w:val="0"/>
    <w:rPr>
      <w:kern w:val="2"/>
      <w:sz w:val="21"/>
      <w:szCs w:val="21"/>
    </w:rPr>
  </w:style>
  <w:style w:type="character" w:customStyle="1" w:styleId="179">
    <w:name w:val="批注主题 字符1"/>
    <w:basedOn w:val="63"/>
    <w:qFormat/>
    <w:uiPriority w:val="0"/>
    <w:rPr>
      <w:rFonts w:eastAsia="宋体"/>
      <w:b/>
      <w:kern w:val="2"/>
      <w:sz w:val="21"/>
      <w:szCs w:val="21"/>
    </w:rPr>
  </w:style>
  <w:style w:type="character" w:customStyle="1" w:styleId="180">
    <w:name w:val="文档结构图 字符1"/>
    <w:basedOn w:val="39"/>
    <w:qFormat/>
    <w:uiPriority w:val="0"/>
    <w:rPr>
      <w:rFonts w:hint="eastAsia" w:ascii="Microsoft YaHei UI" w:hAnsi="Microsoft YaHei UI" w:eastAsia="Microsoft YaHei UI" w:cs="Microsoft YaHei UI"/>
      <w:kern w:val="2"/>
      <w:sz w:val="18"/>
      <w:szCs w:val="18"/>
    </w:rPr>
  </w:style>
  <w:style w:type="character" w:customStyle="1" w:styleId="181">
    <w:name w:val="日期 字符1"/>
    <w:basedOn w:val="39"/>
    <w:qFormat/>
    <w:uiPriority w:val="0"/>
    <w:rPr>
      <w:kern w:val="2"/>
      <w:sz w:val="21"/>
      <w:szCs w:val="21"/>
    </w:rPr>
  </w:style>
  <w:style w:type="character" w:customStyle="1" w:styleId="182">
    <w:name w:val="正文文本缩进 2 字符1"/>
    <w:basedOn w:val="39"/>
    <w:qFormat/>
    <w:uiPriority w:val="0"/>
    <w:rPr>
      <w:kern w:val="2"/>
      <w:sz w:val="21"/>
      <w:szCs w:val="21"/>
    </w:rPr>
  </w:style>
  <w:style w:type="character" w:customStyle="1" w:styleId="183">
    <w:name w:val="批注框文本 字符1"/>
    <w:basedOn w:val="39"/>
    <w:qFormat/>
    <w:uiPriority w:val="0"/>
    <w:rPr>
      <w:kern w:val="2"/>
      <w:sz w:val="18"/>
      <w:szCs w:val="18"/>
    </w:rPr>
  </w:style>
  <w:style w:type="character" w:customStyle="1" w:styleId="184">
    <w:name w:val="页眉 字符1"/>
    <w:basedOn w:val="39"/>
    <w:qFormat/>
    <w:uiPriority w:val="0"/>
    <w:rPr>
      <w:kern w:val="2"/>
      <w:sz w:val="18"/>
      <w:szCs w:val="18"/>
    </w:rPr>
  </w:style>
  <w:style w:type="character" w:customStyle="1" w:styleId="185">
    <w:name w:val="z-窗体顶端 字符1"/>
    <w:basedOn w:val="39"/>
    <w:qFormat/>
    <w:uiPriority w:val="0"/>
    <w:rPr>
      <w:rFonts w:hint="default" w:ascii="Arial" w:hAnsi="Arial" w:cs="Arial"/>
      <w:vanish/>
      <w:kern w:val="2"/>
      <w:sz w:val="16"/>
      <w:szCs w:val="16"/>
    </w:rPr>
  </w:style>
  <w:style w:type="character" w:customStyle="1" w:styleId="186">
    <w:name w:val="z-窗体底端 字符1"/>
    <w:basedOn w:val="39"/>
    <w:qFormat/>
    <w:uiPriority w:val="0"/>
    <w:rPr>
      <w:rFonts w:hint="default" w:ascii="Arial" w:hAnsi="Arial" w:cs="Arial"/>
      <w:vanish/>
      <w:kern w:val="2"/>
      <w:sz w:val="16"/>
      <w:szCs w:val="16"/>
    </w:rPr>
  </w:style>
  <w:style w:type="paragraph" w:customStyle="1" w:styleId="187">
    <w:name w:val="Table Paragraph"/>
    <w:basedOn w:val="1"/>
    <w:qFormat/>
    <w:uiPriority w:val="99"/>
    <w:rPr>
      <w:rFonts w:ascii="宋体" w:hAnsi="宋体" w:cs="宋体"/>
      <w:lang w:val="zh-CN"/>
    </w:rPr>
  </w:style>
  <w:style w:type="paragraph" w:customStyle="1" w:styleId="188">
    <w:name w:val="修订1"/>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8F29D0-6DBE-4816-9DEA-7177AF45114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81</Pages>
  <Words>33527</Words>
  <Characters>35189</Characters>
  <Lines>235</Lines>
  <Paragraphs>66</Paragraphs>
  <TotalTime>0</TotalTime>
  <ScaleCrop>false</ScaleCrop>
  <LinksUpToDate>false</LinksUpToDate>
  <CharactersWithSpaces>38859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2020-08-07T01:14:00Z</dcterms:created>
  <dc:creator>PC</dc:creator>
  <cp:lastModifiedBy>木喳喳～*</cp:lastModifiedBy>
  <cp:lastPrinted>2021-08-06T03:21:00Z</cp:lastPrinted>
  <dcterms:modified xsi:type="dcterms:W3CDTF">2023-06-30T02:01:46Z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89D2CA2DBA844156B31BC2A90D0AFCC1_13</vt:lpwstr>
  </property>
</Properties>
</file>