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line="480" w:lineRule="auto"/>
        <w:jc w:val="center"/>
        <w:rPr>
          <w:rFonts w:hint="eastAsia" w:hAnsi="宋体"/>
          <w:b/>
          <w:color w:val="auto"/>
          <w:sz w:val="52"/>
          <w:szCs w:val="52"/>
          <w:lang w:eastAsia="zh-CN"/>
        </w:rPr>
      </w:pPr>
      <w:bookmarkStart w:id="0" w:name="_Toc381880843"/>
      <w:r>
        <w:rPr>
          <w:rFonts w:hint="eastAsia" w:hAnsi="宋体"/>
          <w:b/>
          <w:color w:val="auto"/>
          <w:sz w:val="52"/>
          <w:szCs w:val="52"/>
          <w:lang w:eastAsia="zh-CN"/>
        </w:rPr>
        <w:t>邹城市石墙镇2023年C类村-面坊村街道</w:t>
      </w:r>
    </w:p>
    <w:p>
      <w:pPr>
        <w:pStyle w:val="19"/>
        <w:spacing w:line="480" w:lineRule="auto"/>
        <w:jc w:val="center"/>
        <w:rPr>
          <w:rFonts w:hAnsi="宋体"/>
          <w:b/>
          <w:color w:val="auto"/>
          <w:sz w:val="84"/>
          <w:szCs w:val="84"/>
        </w:rPr>
      </w:pPr>
      <w:r>
        <w:rPr>
          <w:rFonts w:hint="eastAsia" w:hAnsi="宋体"/>
          <w:b/>
          <w:color w:val="auto"/>
          <w:sz w:val="52"/>
          <w:szCs w:val="52"/>
          <w:lang w:eastAsia="zh-CN"/>
        </w:rPr>
        <w:t>提升项目</w:t>
      </w:r>
    </w:p>
    <w:p>
      <w:pPr>
        <w:pStyle w:val="19"/>
        <w:jc w:val="center"/>
        <w:rPr>
          <w:rFonts w:hint="eastAsia" w:hAnsi="宋体"/>
          <w:b/>
          <w:color w:val="auto"/>
          <w:sz w:val="72"/>
          <w:szCs w:val="72"/>
        </w:rPr>
      </w:pPr>
    </w:p>
    <w:p>
      <w:pPr>
        <w:pStyle w:val="19"/>
        <w:jc w:val="center"/>
        <w:rPr>
          <w:rFonts w:hAnsi="宋体"/>
          <w:b/>
          <w:color w:val="auto"/>
          <w:sz w:val="72"/>
          <w:szCs w:val="72"/>
        </w:rPr>
      </w:pPr>
      <w:r>
        <w:rPr>
          <w:rFonts w:hint="eastAsia" w:hAnsi="宋体"/>
          <w:b/>
          <w:color w:val="auto"/>
          <w:sz w:val="72"/>
          <w:szCs w:val="72"/>
        </w:rPr>
        <w:t>竞争性磋商文件</w:t>
      </w:r>
      <w:bookmarkEnd w:id="0"/>
    </w:p>
    <w:p>
      <w:pPr>
        <w:pStyle w:val="19"/>
        <w:jc w:val="center"/>
        <w:rPr>
          <w:rFonts w:hint="eastAsia" w:hAnsi="宋体" w:eastAsia="宋体"/>
          <w:b/>
          <w:color w:val="auto"/>
          <w:sz w:val="18"/>
          <w:szCs w:val="18"/>
          <w:lang w:eastAsia="zh-CN"/>
        </w:rPr>
      </w:pPr>
    </w:p>
    <w:p>
      <w:pPr>
        <w:pStyle w:val="19"/>
        <w:ind w:firstLine="2872" w:firstLineChars="894"/>
        <w:rPr>
          <w:rFonts w:hint="default" w:hAnsi="宋体" w:eastAsia="宋体"/>
          <w:b/>
          <w:color w:val="auto"/>
          <w:sz w:val="32"/>
          <w:lang w:val="en-US" w:eastAsia="zh-CN"/>
        </w:rPr>
      </w:pPr>
      <w:r>
        <w:rPr>
          <w:rFonts w:hint="eastAsia" w:hAnsi="宋体"/>
          <w:b/>
          <w:color w:val="auto"/>
          <w:sz w:val="32"/>
        </w:rPr>
        <w:t>项目编号：</w:t>
      </w:r>
      <w:r>
        <w:rPr>
          <w:rFonts w:hAnsi="宋体"/>
          <w:b/>
          <w:color w:val="auto"/>
          <w:sz w:val="32"/>
        </w:rPr>
        <w:t xml:space="preserve"> </w:t>
      </w:r>
      <w:r>
        <w:rPr>
          <w:rFonts w:hint="eastAsia" w:hAnsi="宋体"/>
          <w:b/>
          <w:color w:val="auto"/>
          <w:sz w:val="32"/>
        </w:rPr>
        <w:t>HJZC-202304-007</w:t>
      </w:r>
    </w:p>
    <w:p>
      <w:pPr>
        <w:jc w:val="center"/>
        <w:rPr>
          <w:rFonts w:ascii="宋体" w:hAnsi="宋体"/>
          <w:b/>
          <w:color w:val="auto"/>
          <w:sz w:val="36"/>
          <w:szCs w:val="36"/>
        </w:rPr>
      </w:pPr>
    </w:p>
    <w:p>
      <w:pPr>
        <w:jc w:val="center"/>
        <w:rPr>
          <w:rFonts w:ascii="宋体" w:hAnsi="宋体"/>
          <w:b/>
          <w:color w:val="auto"/>
          <w:sz w:val="36"/>
          <w:szCs w:val="36"/>
        </w:rPr>
      </w:pPr>
      <w:r>
        <w:rPr>
          <w:rFonts w:ascii="宋体" w:hAnsi="宋体"/>
          <w:b/>
          <w:color w:val="auto"/>
          <w:sz w:val="36"/>
          <w:szCs w:val="36"/>
        </w:rPr>
        <w:drawing>
          <wp:inline distT="0" distB="0" distL="0" distR="0">
            <wp:extent cx="3094990" cy="2847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094990" cy="2847975"/>
                    </a:xfrm>
                    <a:prstGeom prst="rect">
                      <a:avLst/>
                    </a:prstGeom>
                    <a:noFill/>
                  </pic:spPr>
                </pic:pic>
              </a:graphicData>
            </a:graphic>
          </wp:inline>
        </w:drawing>
      </w:r>
    </w:p>
    <w:p>
      <w:pPr>
        <w:jc w:val="center"/>
        <w:rPr>
          <w:rFonts w:ascii="宋体" w:hAnsi="宋体"/>
          <w:b/>
          <w:bCs/>
          <w:color w:val="auto"/>
          <w:kern w:val="16"/>
          <w:sz w:val="36"/>
          <w:szCs w:val="36"/>
        </w:rPr>
      </w:pPr>
    </w:p>
    <w:p>
      <w:pPr>
        <w:pStyle w:val="2"/>
        <w:rPr>
          <w:rFonts w:ascii="宋体" w:hAnsi="宋体"/>
          <w:b/>
          <w:bCs/>
          <w:color w:val="auto"/>
          <w:kern w:val="16"/>
          <w:sz w:val="36"/>
          <w:szCs w:val="36"/>
        </w:rPr>
      </w:pPr>
    </w:p>
    <w:p>
      <w:pPr>
        <w:pStyle w:val="84"/>
        <w:spacing w:line="600" w:lineRule="auto"/>
        <w:ind w:firstLine="1446" w:firstLineChars="400"/>
        <w:jc w:val="both"/>
        <w:rPr>
          <w:rFonts w:hint="eastAsia" w:ascii="宋体" w:hAnsi="宋体"/>
          <w:b/>
          <w:color w:val="auto"/>
          <w:sz w:val="36"/>
          <w:szCs w:val="36"/>
          <w:lang w:val="en-US" w:eastAsia="zh-CN"/>
        </w:rPr>
      </w:pPr>
      <w:r>
        <w:rPr>
          <w:rFonts w:hint="eastAsia" w:ascii="宋体" w:hAnsi="宋体"/>
          <w:b/>
          <w:color w:val="auto"/>
          <w:sz w:val="36"/>
          <w:szCs w:val="36"/>
        </w:rPr>
        <w:t>采 购 人：邹城市</w:t>
      </w:r>
      <w:r>
        <w:rPr>
          <w:rFonts w:hint="eastAsia" w:ascii="宋体" w:hAnsi="宋体"/>
          <w:b/>
          <w:color w:val="auto"/>
          <w:sz w:val="36"/>
          <w:szCs w:val="36"/>
          <w:lang w:val="en-US" w:eastAsia="zh-CN"/>
        </w:rPr>
        <w:t>石墙镇人民政府</w:t>
      </w:r>
    </w:p>
    <w:p>
      <w:pPr>
        <w:pStyle w:val="84"/>
        <w:spacing w:line="600" w:lineRule="auto"/>
        <w:ind w:firstLine="1446" w:firstLineChars="400"/>
        <w:jc w:val="both"/>
        <w:rPr>
          <w:rFonts w:ascii="宋体" w:hAnsi="宋体"/>
          <w:b/>
          <w:color w:val="auto"/>
          <w:sz w:val="36"/>
          <w:szCs w:val="36"/>
        </w:rPr>
      </w:pPr>
      <w:r>
        <w:rPr>
          <w:rFonts w:hint="eastAsia" w:ascii="宋体" w:hAnsi="宋体"/>
          <w:b/>
          <w:color w:val="auto"/>
          <w:sz w:val="36"/>
          <w:szCs w:val="36"/>
        </w:rPr>
        <w:t>代理机构：瀚景项目管理有限公司</w:t>
      </w:r>
    </w:p>
    <w:p>
      <w:pPr>
        <w:tabs>
          <w:tab w:val="left" w:pos="1080"/>
        </w:tabs>
        <w:spacing w:line="600" w:lineRule="auto"/>
        <w:ind w:firstLine="1446" w:firstLineChars="400"/>
        <w:rPr>
          <w:rFonts w:ascii="宋体" w:hAnsi="宋体"/>
          <w:b/>
          <w:color w:val="auto"/>
          <w:sz w:val="36"/>
          <w:szCs w:val="36"/>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期：二○二</w:t>
      </w:r>
      <w:r>
        <w:rPr>
          <w:rFonts w:hint="eastAsia" w:ascii="宋体" w:hAnsi="宋体"/>
          <w:b/>
          <w:color w:val="auto"/>
          <w:sz w:val="36"/>
          <w:szCs w:val="36"/>
          <w:lang w:eastAsia="zh-CN"/>
        </w:rPr>
        <w:t>三</w:t>
      </w:r>
      <w:r>
        <w:rPr>
          <w:rFonts w:hint="eastAsia" w:ascii="宋体" w:hAnsi="宋体"/>
          <w:b/>
          <w:color w:val="auto"/>
          <w:sz w:val="36"/>
          <w:szCs w:val="36"/>
        </w:rPr>
        <w:t>年</w:t>
      </w:r>
      <w:r>
        <w:rPr>
          <w:rFonts w:hint="eastAsia" w:ascii="宋体" w:hAnsi="宋体"/>
          <w:b/>
          <w:color w:val="auto"/>
          <w:sz w:val="36"/>
          <w:szCs w:val="36"/>
          <w:lang w:eastAsia="zh-CN"/>
        </w:rPr>
        <w:t>六</w:t>
      </w:r>
      <w:r>
        <w:rPr>
          <w:rFonts w:hint="eastAsia" w:ascii="宋体" w:hAnsi="宋体"/>
          <w:b/>
          <w:color w:val="auto"/>
          <w:sz w:val="36"/>
          <w:szCs w:val="36"/>
        </w:rPr>
        <w:t>月</w:t>
      </w:r>
    </w:p>
    <w:p>
      <w:pPr>
        <w:tabs>
          <w:tab w:val="left" w:pos="1080"/>
        </w:tabs>
        <w:snapToGrid w:val="0"/>
        <w:spacing w:line="720" w:lineRule="auto"/>
        <w:ind w:firstLine="4367" w:firstLineChars="1450"/>
        <w:rPr>
          <w:rFonts w:ascii="宋体" w:hAnsi="宋体"/>
          <w:b/>
          <w:bCs/>
          <w:color w:val="auto"/>
          <w:sz w:val="30"/>
          <w:szCs w:val="30"/>
        </w:rPr>
      </w:pPr>
      <w:r>
        <w:rPr>
          <w:rFonts w:hint="eastAsia" w:ascii="宋体" w:hAnsi="宋体"/>
          <w:b/>
          <w:bCs/>
          <w:color w:val="auto"/>
          <w:sz w:val="30"/>
          <w:szCs w:val="30"/>
        </w:rPr>
        <w:t>目  录</w:t>
      </w:r>
    </w:p>
    <w:p>
      <w:pPr>
        <w:pStyle w:val="27"/>
        <w:tabs>
          <w:tab w:val="right" w:leader="dot" w:pos="9638"/>
        </w:tabs>
        <w:rPr>
          <w:rFonts w:ascii="宋体" w:hAnsi="宋体"/>
          <w:color w:val="auto"/>
          <w:sz w:val="24"/>
          <w:szCs w:val="24"/>
        </w:rPr>
      </w:pPr>
      <w:r>
        <w:rPr>
          <w:rFonts w:hint="eastAsia" w:ascii="宋体" w:hAnsi="宋体"/>
          <w:color w:val="auto"/>
          <w:sz w:val="24"/>
        </w:rPr>
        <w:fldChar w:fldCharType="begin"/>
      </w:r>
      <w:r>
        <w:rPr>
          <w:rFonts w:hint="eastAsia" w:ascii="宋体" w:hAnsi="宋体"/>
          <w:color w:val="auto"/>
          <w:sz w:val="24"/>
        </w:rPr>
        <w:instrText xml:space="preserve">TOC \o "1-1" \h \u </w:instrText>
      </w:r>
      <w:r>
        <w:rPr>
          <w:rFonts w:hint="eastAsia" w:ascii="宋体" w:hAnsi="宋体"/>
          <w:color w:val="auto"/>
          <w:sz w:val="24"/>
        </w:rPr>
        <w:fldChar w:fldCharType="separate"/>
      </w:r>
      <w:r>
        <w:rPr>
          <w:color w:val="auto"/>
        </w:rPr>
        <w:fldChar w:fldCharType="begin"/>
      </w:r>
      <w:r>
        <w:rPr>
          <w:color w:val="auto"/>
        </w:rPr>
        <w:instrText xml:space="preserve"> HYPERLINK \l "_Toc10775" </w:instrText>
      </w:r>
      <w:r>
        <w:rPr>
          <w:color w:val="auto"/>
        </w:rPr>
        <w:fldChar w:fldCharType="separate"/>
      </w:r>
      <w:r>
        <w:rPr>
          <w:rFonts w:hint="eastAsia" w:ascii="宋体" w:hAnsi="宋体"/>
          <w:color w:val="auto"/>
          <w:sz w:val="24"/>
          <w:szCs w:val="24"/>
        </w:rPr>
        <w:t>第一部分  竞争性磋商公告</w:t>
      </w:r>
      <w:r>
        <w:rPr>
          <w:rFonts w:ascii="宋体" w:hAnsi="宋体"/>
          <w:color w:val="auto"/>
          <w:sz w:val="24"/>
          <w:szCs w:val="24"/>
        </w:rPr>
        <w:tab/>
      </w:r>
      <w:r>
        <w:rPr>
          <w:rFonts w:hint="eastAsia" w:ascii="宋体" w:hAnsi="宋体"/>
          <w:color w:val="auto"/>
          <w:sz w:val="24"/>
          <w:szCs w:val="24"/>
        </w:rPr>
        <w:t>2</w:t>
      </w:r>
      <w:r>
        <w:rPr>
          <w:rFonts w:hint="eastAsia" w:ascii="宋体" w:hAnsi="宋体"/>
          <w:color w:val="auto"/>
          <w:sz w:val="24"/>
          <w:szCs w:val="24"/>
        </w:rPr>
        <w:fldChar w:fldCharType="end"/>
      </w:r>
    </w:p>
    <w:p>
      <w:pPr>
        <w:pStyle w:val="27"/>
        <w:tabs>
          <w:tab w:val="right" w:leader="dot" w:pos="9638"/>
        </w:tabs>
        <w:rPr>
          <w:rFonts w:ascii="宋体" w:hAnsi="宋体"/>
          <w:color w:val="auto"/>
          <w:sz w:val="24"/>
          <w:szCs w:val="24"/>
        </w:rPr>
      </w:pPr>
      <w:r>
        <w:rPr>
          <w:color w:val="auto"/>
        </w:rPr>
        <w:fldChar w:fldCharType="begin"/>
      </w:r>
      <w:r>
        <w:rPr>
          <w:color w:val="auto"/>
        </w:rPr>
        <w:instrText xml:space="preserve"> HYPERLINK \l "_Toc17844" </w:instrText>
      </w:r>
      <w:r>
        <w:rPr>
          <w:color w:val="auto"/>
        </w:rPr>
        <w:fldChar w:fldCharType="separate"/>
      </w:r>
      <w:r>
        <w:rPr>
          <w:rFonts w:hint="eastAsia" w:ascii="宋体" w:hAnsi="宋体"/>
          <w:color w:val="auto"/>
          <w:sz w:val="24"/>
          <w:szCs w:val="24"/>
        </w:rPr>
        <w:t>第二部分  磋商响应方须知</w:t>
      </w:r>
      <w:r>
        <w:rPr>
          <w:rFonts w:ascii="宋体" w:hAnsi="宋体"/>
          <w:color w:val="auto"/>
          <w:sz w:val="24"/>
          <w:szCs w:val="24"/>
        </w:rPr>
        <w:tab/>
      </w:r>
      <w:r>
        <w:rPr>
          <w:rFonts w:hint="eastAsia" w:ascii="宋体" w:hAnsi="宋体"/>
          <w:color w:val="auto"/>
          <w:sz w:val="24"/>
          <w:szCs w:val="24"/>
          <w:lang w:val="en-US" w:eastAsia="zh-CN"/>
        </w:rPr>
        <w:t>5</w:t>
      </w:r>
      <w:r>
        <w:rPr>
          <w:rFonts w:hint="eastAsia" w:ascii="宋体" w:hAnsi="宋体"/>
          <w:color w:val="auto"/>
          <w:sz w:val="24"/>
          <w:szCs w:val="24"/>
        </w:rPr>
        <w:fldChar w:fldCharType="end"/>
      </w:r>
    </w:p>
    <w:p>
      <w:pPr>
        <w:pStyle w:val="27"/>
        <w:tabs>
          <w:tab w:val="right" w:leader="dot" w:pos="9638"/>
        </w:tabs>
        <w:rPr>
          <w:rFonts w:ascii="宋体" w:hAnsi="宋体"/>
          <w:color w:val="auto"/>
          <w:sz w:val="24"/>
          <w:szCs w:val="24"/>
        </w:rPr>
      </w:pPr>
      <w:r>
        <w:rPr>
          <w:color w:val="auto"/>
        </w:rPr>
        <w:fldChar w:fldCharType="begin"/>
      </w:r>
      <w:r>
        <w:rPr>
          <w:color w:val="auto"/>
        </w:rPr>
        <w:instrText xml:space="preserve"> HYPERLINK \l "_Toc31011" </w:instrText>
      </w:r>
      <w:r>
        <w:rPr>
          <w:color w:val="auto"/>
        </w:rPr>
        <w:fldChar w:fldCharType="separate"/>
      </w:r>
      <w:r>
        <w:rPr>
          <w:rFonts w:hint="eastAsia" w:ascii="宋体" w:hAnsi="宋体"/>
          <w:color w:val="auto"/>
          <w:sz w:val="24"/>
          <w:szCs w:val="24"/>
        </w:rPr>
        <w:t>第三部分  磋商组织、步骤与评审方法</w:t>
      </w:r>
      <w:bookmarkStart w:id="1" w:name="_Hlt496178532"/>
      <w:bookmarkStart w:id="2" w:name="_Hlt496178559"/>
      <w:r>
        <w:rPr>
          <w:rFonts w:ascii="宋体" w:hAnsi="宋体"/>
          <w:color w:val="auto"/>
          <w:sz w:val="24"/>
          <w:szCs w:val="24"/>
        </w:rPr>
        <w:tab/>
      </w:r>
      <w:bookmarkEnd w:id="1"/>
      <w:bookmarkEnd w:id="2"/>
      <w:r>
        <w:rPr>
          <w:rFonts w:hint="eastAsia" w:ascii="宋体" w:hAnsi="宋体"/>
          <w:color w:val="auto"/>
          <w:sz w:val="24"/>
          <w:szCs w:val="24"/>
        </w:rPr>
        <w:t>1</w:t>
      </w:r>
      <w:r>
        <w:rPr>
          <w:rFonts w:hint="eastAsia" w:ascii="宋体" w:hAnsi="宋体"/>
          <w:color w:val="auto"/>
          <w:sz w:val="24"/>
          <w:szCs w:val="24"/>
          <w:lang w:val="en-US" w:eastAsia="zh-CN"/>
        </w:rPr>
        <w:t>4</w:t>
      </w:r>
      <w:r>
        <w:rPr>
          <w:rFonts w:ascii="宋体" w:hAnsi="宋体"/>
          <w:color w:val="auto"/>
          <w:sz w:val="24"/>
          <w:szCs w:val="24"/>
        </w:rPr>
        <w:fldChar w:fldCharType="end"/>
      </w:r>
    </w:p>
    <w:p>
      <w:pPr>
        <w:pStyle w:val="27"/>
        <w:tabs>
          <w:tab w:val="right" w:leader="dot" w:pos="9638"/>
        </w:tabs>
        <w:rPr>
          <w:rFonts w:hint="eastAsia" w:ascii="宋体" w:hAnsi="宋体" w:eastAsia="宋体"/>
          <w:color w:val="auto"/>
          <w:sz w:val="24"/>
          <w:szCs w:val="24"/>
          <w:lang w:val="en-US" w:eastAsia="zh-CN"/>
        </w:rPr>
      </w:pPr>
      <w:r>
        <w:rPr>
          <w:color w:val="auto"/>
        </w:rPr>
        <w:fldChar w:fldCharType="begin"/>
      </w:r>
      <w:r>
        <w:rPr>
          <w:color w:val="auto"/>
        </w:rPr>
        <w:instrText xml:space="preserve"> HYPERLINK \l "_Toc22960" </w:instrText>
      </w:r>
      <w:r>
        <w:rPr>
          <w:color w:val="auto"/>
        </w:rPr>
        <w:fldChar w:fldCharType="separate"/>
      </w:r>
      <w:r>
        <w:rPr>
          <w:rFonts w:hint="eastAsia" w:ascii="宋体" w:hAnsi="宋体"/>
          <w:color w:val="auto"/>
          <w:sz w:val="24"/>
          <w:szCs w:val="24"/>
        </w:rPr>
        <w:t>第四部分  采购内</w:t>
      </w:r>
      <w:bookmarkStart w:id="3" w:name="_Hlt496175998"/>
      <w:bookmarkStart w:id="4" w:name="_Hlt496175997"/>
      <w:bookmarkStart w:id="5" w:name="_Hlt496185565"/>
      <w:bookmarkStart w:id="6" w:name="_Hlt496185564"/>
      <w:r>
        <w:rPr>
          <w:rFonts w:hint="eastAsia" w:ascii="宋体" w:hAnsi="宋体"/>
          <w:color w:val="auto"/>
          <w:sz w:val="24"/>
          <w:szCs w:val="24"/>
        </w:rPr>
        <w:t>容</w:t>
      </w:r>
      <w:bookmarkEnd w:id="3"/>
      <w:bookmarkEnd w:id="4"/>
      <w:bookmarkEnd w:id="5"/>
      <w:bookmarkEnd w:id="6"/>
      <w:r>
        <w:rPr>
          <w:rFonts w:hint="eastAsia" w:ascii="宋体" w:hAnsi="宋体"/>
          <w:color w:val="auto"/>
          <w:sz w:val="24"/>
          <w:szCs w:val="24"/>
        </w:rPr>
        <w:t>及要求</w:t>
      </w:r>
      <w:r>
        <w:rPr>
          <w:rFonts w:ascii="宋体" w:hAnsi="宋体"/>
          <w:color w:val="auto"/>
          <w:sz w:val="24"/>
          <w:szCs w:val="24"/>
        </w:rPr>
        <w:tab/>
      </w:r>
      <w:r>
        <w:rPr>
          <w:rFonts w:hint="eastAsia" w:ascii="宋体" w:hAnsi="宋体"/>
          <w:color w:val="auto"/>
          <w:sz w:val="24"/>
          <w:szCs w:val="24"/>
          <w:lang w:val="en-US" w:eastAsia="zh-CN"/>
        </w:rPr>
        <w:t>1</w:t>
      </w:r>
      <w:r>
        <w:rPr>
          <w:rFonts w:ascii="宋体" w:hAnsi="宋体"/>
          <w:color w:val="auto"/>
          <w:sz w:val="24"/>
          <w:szCs w:val="24"/>
        </w:rPr>
        <w:fldChar w:fldCharType="end"/>
      </w:r>
      <w:r>
        <w:rPr>
          <w:rFonts w:hint="eastAsia" w:ascii="宋体" w:hAnsi="宋体"/>
          <w:color w:val="auto"/>
          <w:sz w:val="24"/>
          <w:szCs w:val="24"/>
          <w:lang w:val="en-US" w:eastAsia="zh-CN"/>
        </w:rPr>
        <w:t>7</w:t>
      </w:r>
    </w:p>
    <w:p>
      <w:pPr>
        <w:pStyle w:val="27"/>
        <w:tabs>
          <w:tab w:val="right" w:leader="dot" w:pos="9638"/>
        </w:tabs>
        <w:rPr>
          <w:rFonts w:hint="eastAsia" w:ascii="宋体" w:hAnsi="宋体" w:eastAsia="宋体"/>
          <w:color w:val="auto"/>
          <w:sz w:val="24"/>
          <w:szCs w:val="24"/>
          <w:lang w:val="en-US" w:eastAsia="zh-CN"/>
        </w:rPr>
      </w:pPr>
      <w:r>
        <w:rPr>
          <w:color w:val="auto"/>
        </w:rPr>
        <w:fldChar w:fldCharType="begin"/>
      </w:r>
      <w:r>
        <w:rPr>
          <w:color w:val="auto"/>
        </w:rPr>
        <w:instrText xml:space="preserve"> HYPERLINK \l "_Toc24173" </w:instrText>
      </w:r>
      <w:r>
        <w:rPr>
          <w:color w:val="auto"/>
        </w:rPr>
        <w:fldChar w:fldCharType="separate"/>
      </w:r>
      <w:r>
        <w:rPr>
          <w:rFonts w:hint="eastAsia" w:ascii="宋体" w:hAnsi="宋体"/>
          <w:color w:val="auto"/>
          <w:sz w:val="24"/>
          <w:szCs w:val="24"/>
        </w:rPr>
        <w:t>第五部分  合同授予</w:t>
      </w:r>
      <w:r>
        <w:rPr>
          <w:rFonts w:ascii="宋体" w:hAnsi="宋体"/>
          <w:color w:val="auto"/>
          <w:sz w:val="24"/>
          <w:szCs w:val="24"/>
        </w:rPr>
        <w:tab/>
      </w:r>
      <w:r>
        <w:rPr>
          <w:rFonts w:hint="eastAsia" w:ascii="宋体" w:hAnsi="宋体"/>
          <w:color w:val="auto"/>
          <w:sz w:val="24"/>
          <w:szCs w:val="24"/>
          <w:lang w:val="en-US" w:eastAsia="zh-CN"/>
        </w:rPr>
        <w:t>1</w:t>
      </w:r>
      <w:r>
        <w:rPr>
          <w:rFonts w:ascii="宋体" w:hAnsi="宋体"/>
          <w:color w:val="auto"/>
          <w:sz w:val="24"/>
          <w:szCs w:val="24"/>
        </w:rPr>
        <w:fldChar w:fldCharType="end"/>
      </w:r>
      <w:r>
        <w:rPr>
          <w:rFonts w:hint="eastAsia" w:ascii="宋体" w:hAnsi="宋体"/>
          <w:color w:val="auto"/>
          <w:sz w:val="24"/>
          <w:szCs w:val="24"/>
          <w:lang w:val="en-US" w:eastAsia="zh-CN"/>
        </w:rPr>
        <w:t>8</w:t>
      </w:r>
    </w:p>
    <w:p>
      <w:pPr>
        <w:pStyle w:val="27"/>
        <w:tabs>
          <w:tab w:val="right" w:leader="dot" w:pos="9638"/>
        </w:tabs>
        <w:rPr>
          <w:rFonts w:hint="eastAsia" w:ascii="宋体" w:hAnsi="宋体" w:eastAsia="宋体"/>
          <w:color w:val="auto"/>
          <w:lang w:val="en-US" w:eastAsia="zh-CN"/>
        </w:rPr>
      </w:pPr>
      <w:r>
        <w:rPr>
          <w:color w:val="auto"/>
        </w:rPr>
        <w:fldChar w:fldCharType="begin"/>
      </w:r>
      <w:r>
        <w:rPr>
          <w:color w:val="auto"/>
        </w:rPr>
        <w:instrText xml:space="preserve"> HYPERLINK \l "_Toc22583" </w:instrText>
      </w:r>
      <w:r>
        <w:rPr>
          <w:color w:val="auto"/>
        </w:rPr>
        <w:fldChar w:fldCharType="separate"/>
      </w:r>
      <w:r>
        <w:rPr>
          <w:rFonts w:hint="eastAsia" w:ascii="宋体" w:hAnsi="宋体" w:cs="宋体"/>
          <w:color w:val="auto"/>
          <w:sz w:val="24"/>
          <w:szCs w:val="24"/>
        </w:rPr>
        <w:t>第六部分  响应文</w:t>
      </w:r>
      <w:bookmarkStart w:id="7" w:name="_Hlt496176112"/>
      <w:r>
        <w:rPr>
          <w:rFonts w:hint="eastAsia" w:ascii="宋体" w:hAnsi="宋体" w:cs="宋体"/>
          <w:color w:val="auto"/>
          <w:sz w:val="24"/>
          <w:szCs w:val="24"/>
        </w:rPr>
        <w:t>件</w:t>
      </w:r>
      <w:bookmarkEnd w:id="7"/>
      <w:r>
        <w:rPr>
          <w:rFonts w:hint="eastAsia" w:ascii="宋体" w:hAnsi="宋体" w:cs="宋体"/>
          <w:color w:val="auto"/>
          <w:sz w:val="24"/>
          <w:szCs w:val="24"/>
        </w:rPr>
        <w:t>格</w:t>
      </w:r>
      <w:bookmarkStart w:id="8" w:name="_Hlt496176840"/>
      <w:r>
        <w:rPr>
          <w:rFonts w:hint="eastAsia" w:ascii="宋体" w:hAnsi="宋体" w:cs="宋体"/>
          <w:color w:val="auto"/>
          <w:sz w:val="24"/>
          <w:szCs w:val="24"/>
        </w:rPr>
        <w:t>式</w:t>
      </w:r>
      <w:bookmarkEnd w:id="8"/>
      <w:r>
        <w:rPr>
          <w:rFonts w:ascii="宋体" w:hAnsi="宋体"/>
          <w:color w:val="auto"/>
          <w:sz w:val="24"/>
          <w:szCs w:val="24"/>
        </w:rPr>
        <w:tab/>
      </w:r>
      <w:r>
        <w:rPr>
          <w:rFonts w:hint="eastAsia" w:ascii="宋体" w:hAnsi="宋体"/>
          <w:color w:val="auto"/>
          <w:sz w:val="24"/>
          <w:szCs w:val="24"/>
          <w:lang w:val="en-US" w:eastAsia="zh-CN"/>
        </w:rPr>
        <w:t>5</w:t>
      </w:r>
      <w:r>
        <w:rPr>
          <w:rFonts w:ascii="宋体" w:hAnsi="宋体"/>
          <w:color w:val="auto"/>
          <w:sz w:val="24"/>
          <w:szCs w:val="24"/>
        </w:rPr>
        <w:fldChar w:fldCharType="end"/>
      </w:r>
      <w:r>
        <w:rPr>
          <w:rFonts w:hint="eastAsia" w:ascii="宋体" w:hAnsi="宋体"/>
          <w:color w:val="auto"/>
          <w:sz w:val="24"/>
          <w:szCs w:val="24"/>
          <w:lang w:val="en-US" w:eastAsia="zh-CN"/>
        </w:rPr>
        <w:t>9</w:t>
      </w:r>
    </w:p>
    <w:p>
      <w:pPr>
        <w:jc w:val="left"/>
        <w:rPr>
          <w:rFonts w:ascii="宋体" w:hAnsi="宋体"/>
          <w:color w:val="auto"/>
          <w:sz w:val="24"/>
        </w:rPr>
      </w:pPr>
      <w:r>
        <w:rPr>
          <w:rFonts w:hint="eastAsia" w:ascii="宋体" w:hAnsi="宋体"/>
          <w:color w:val="auto"/>
        </w:rPr>
        <w:fldChar w:fldCharType="end"/>
      </w:r>
    </w:p>
    <w:p>
      <w:pPr>
        <w:spacing w:line="360" w:lineRule="auto"/>
        <w:jc w:val="center"/>
        <w:outlineLvl w:val="0"/>
        <w:rPr>
          <w:rFonts w:ascii="宋体" w:hAnsi="宋体"/>
          <w:b/>
          <w:color w:val="auto"/>
          <w:sz w:val="32"/>
          <w:szCs w:val="32"/>
        </w:rPr>
      </w:pPr>
      <w:bookmarkStart w:id="9" w:name="_Toc10775"/>
      <w:bookmarkStart w:id="10" w:name="_Toc15040"/>
    </w:p>
    <w:p>
      <w:pPr>
        <w:spacing w:line="360" w:lineRule="auto"/>
        <w:jc w:val="center"/>
        <w:outlineLvl w:val="0"/>
        <w:rPr>
          <w:rFonts w:ascii="宋体" w:hAnsi="宋体"/>
          <w:b/>
          <w:color w:val="auto"/>
          <w:sz w:val="32"/>
          <w:szCs w:val="32"/>
        </w:rPr>
      </w:pPr>
    </w:p>
    <w:p>
      <w:pPr>
        <w:spacing w:line="360" w:lineRule="auto"/>
        <w:jc w:val="center"/>
        <w:outlineLvl w:val="0"/>
        <w:rPr>
          <w:rFonts w:ascii="宋体" w:hAnsi="宋体"/>
          <w:color w:val="auto"/>
          <w:sz w:val="32"/>
          <w:szCs w:val="32"/>
        </w:rPr>
      </w:pPr>
    </w:p>
    <w:p>
      <w:pPr>
        <w:tabs>
          <w:tab w:val="left" w:pos="6210"/>
        </w:tabs>
        <w:rPr>
          <w:rFonts w:ascii="宋体" w:hAnsi="宋体"/>
          <w:color w:val="auto"/>
          <w:sz w:val="32"/>
          <w:szCs w:val="32"/>
        </w:rPr>
        <w:sectPr>
          <w:headerReference r:id="rId6" w:type="default"/>
          <w:footerReference r:id="rId7"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pPr>
        <w:spacing w:line="360" w:lineRule="auto"/>
        <w:jc w:val="center"/>
        <w:outlineLvl w:val="0"/>
        <w:rPr>
          <w:rFonts w:ascii="宋体" w:hAnsi="宋体"/>
          <w:b/>
          <w:color w:val="auto"/>
          <w:sz w:val="24"/>
        </w:rPr>
      </w:pPr>
      <w:r>
        <w:rPr>
          <w:rFonts w:hint="eastAsia" w:ascii="宋体" w:hAnsi="宋体"/>
          <w:b/>
          <w:color w:val="auto"/>
          <w:sz w:val="24"/>
          <w:szCs w:val="32"/>
        </w:rPr>
        <w:t>第</w:t>
      </w:r>
      <w:r>
        <w:rPr>
          <w:rFonts w:hint="eastAsia" w:ascii="宋体" w:hAnsi="宋体"/>
          <w:b/>
          <w:color w:val="auto"/>
          <w:sz w:val="24"/>
        </w:rPr>
        <w:t>一部分  竞争性磋商公告</w:t>
      </w:r>
      <w:bookmarkEnd w:id="9"/>
      <w:bookmarkEnd w:id="10"/>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hint="eastAsia" w:ascii="宋体" w:hAnsi="宋体" w:cs="Helvetica"/>
          <w:b/>
          <w:bCs/>
          <w:color w:val="auto"/>
          <w:kern w:val="0"/>
          <w:sz w:val="24"/>
          <w:lang w:val="en" w:eastAsia="zh-CN"/>
        </w:rPr>
      </w:pPr>
      <w:bookmarkStart w:id="11" w:name="_Hlk62638239"/>
      <w:r>
        <w:rPr>
          <w:rFonts w:hint="eastAsia" w:ascii="宋体" w:hAnsi="宋体" w:cs="Helvetica"/>
          <w:b/>
          <w:bCs/>
          <w:color w:val="auto"/>
          <w:kern w:val="0"/>
          <w:sz w:val="24"/>
          <w:lang w:val="en" w:eastAsia="zh-CN"/>
        </w:rPr>
        <w:t>邹城市石墙镇2023年C类村-面坊村街道提升项目</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r>
        <w:rPr>
          <w:rFonts w:hint="eastAsia" w:ascii="宋体" w:hAnsi="宋体" w:cs="Helvetica"/>
          <w:b/>
          <w:bCs/>
          <w:color w:val="auto"/>
          <w:kern w:val="0"/>
          <w:sz w:val="24"/>
          <w:lang w:val="en"/>
        </w:rPr>
        <w:t>竞争性磋商公告</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12"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邹城市石墙镇人民政府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邹城市石墙镇2023年C类村-面坊村街道提升项目</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bCs/>
          <w:color w:val="auto"/>
          <w:kern w:val="0"/>
          <w:sz w:val="24"/>
          <w:lang w:eastAsia="zh-CN"/>
        </w:rPr>
        <w:t xml:space="preserve"> </w:t>
      </w:r>
      <w:r>
        <w:rPr>
          <w:rFonts w:hint="eastAsia" w:ascii="宋体" w:hAnsi="宋体" w:cs="宋体"/>
          <w:b w:val="0"/>
          <w:bCs w:val="0"/>
          <w:color w:val="auto"/>
          <w:kern w:val="0"/>
          <w:sz w:val="24"/>
          <w:lang w:eastAsia="zh-CN"/>
        </w:rPr>
        <w:t>HJZC-202304-007</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kern w:val="0"/>
          <w:sz w:val="24"/>
          <w:shd w:val="clear" w:color="auto" w:fill="FFFFFF"/>
          <w:lang w:eastAsia="zh-CN" w:bidi="ar"/>
        </w:rPr>
      </w:pPr>
      <w:r>
        <w:rPr>
          <w:rFonts w:hint="eastAsia" w:ascii="宋体" w:hAnsi="宋体" w:cs="宋体"/>
          <w:color w:val="auto"/>
          <w:kern w:val="0"/>
          <w:sz w:val="24"/>
          <w:shd w:val="clear" w:color="auto" w:fill="FFFFFF"/>
          <w:lang w:eastAsia="zh-CN" w:bidi="ar"/>
        </w:rPr>
        <w:t>邹城市石墙镇2023年C类村-面坊村街道提升项目</w:t>
      </w:r>
      <w:r>
        <w:rPr>
          <w:rFonts w:hint="eastAsia" w:ascii="宋体" w:hAnsi="宋体" w:cs="宋体"/>
          <w:color w:val="auto"/>
          <w:kern w:val="0"/>
          <w:sz w:val="24"/>
          <w:shd w:val="clear" w:color="auto" w:fill="FFFFFF"/>
          <w:lang w:bidi="ar"/>
        </w:rPr>
        <w:t>，</w:t>
      </w:r>
      <w:r>
        <w:rPr>
          <w:rFonts w:hint="eastAsia" w:ascii="宋体" w:hAnsi="宋体" w:cs="宋体"/>
          <w:color w:val="auto"/>
          <w:kern w:val="0"/>
          <w:sz w:val="24"/>
          <w:shd w:val="clear" w:color="auto" w:fill="FFFFFF"/>
          <w:lang w:eastAsia="zh-CN" w:bidi="ar"/>
        </w:rPr>
        <w:t>主要工程内容包括：场地平整压实、购土回填,6cm、10cm厚C30混凝土路面浇筑，花砖拆除重新利用旧砖铺装，2号路路侧砖砌实心墙及抹灰，冷喷停车位标线，d600pe双壁波纹管铺设以及砌筑检查井等工程内容。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shd w:val="clear" w:color="auto" w:fill="FFFFFF"/>
          <w:lang w:bidi="ar"/>
        </w:rPr>
        <w:t>采购预算：341177.56元。（工程内容详见工程量清单及采购预算（控制价））。</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bookmarkStart w:id="53" w:name="_GoBack"/>
      <w:bookmarkEnd w:id="53"/>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2、本次采购要求</w:t>
      </w:r>
      <w:r>
        <w:rPr>
          <w:rFonts w:hint="eastAsia" w:cs="宋体"/>
          <w:bCs/>
          <w:color w:val="auto"/>
          <w:kern w:val="0"/>
          <w:sz w:val="24"/>
          <w:lang w:eastAsia="zh-CN"/>
        </w:rPr>
        <w:t>：</w:t>
      </w:r>
      <w:r>
        <w:rPr>
          <w:rFonts w:hint="eastAsia" w:ascii="宋体" w:hAnsi="宋体" w:cs="宋体"/>
          <w:bCs/>
          <w:color w:val="auto"/>
          <w:kern w:val="0"/>
          <w:sz w:val="24"/>
        </w:rPr>
        <w:t>供应商须</w:t>
      </w:r>
      <w:r>
        <w:rPr>
          <w:rFonts w:hint="eastAsia" w:ascii="宋体" w:hAnsi="宋体" w:cs="宋体"/>
          <w:color w:val="auto"/>
          <w:kern w:val="0"/>
          <w:sz w:val="24"/>
        </w:rPr>
        <w:t>具备</w:t>
      </w:r>
      <w:r>
        <w:rPr>
          <w:rFonts w:hint="eastAsia" w:ascii="宋体" w:hAnsi="宋体" w:cs="宋体"/>
          <w:b/>
          <w:bCs/>
          <w:color w:val="auto"/>
          <w:kern w:val="0"/>
          <w:sz w:val="24"/>
          <w:u w:val="single"/>
          <w:lang w:eastAsia="zh-CN"/>
        </w:rPr>
        <w:t>建筑工程施工总承包叁级及以上资质</w:t>
      </w:r>
      <w:r>
        <w:rPr>
          <w:rFonts w:hint="eastAsia" w:ascii="宋体" w:hAnsi="宋体" w:cs="宋体"/>
          <w:bCs/>
          <w:color w:val="auto"/>
          <w:kern w:val="0"/>
          <w:sz w:val="24"/>
        </w:rPr>
        <w:t>，并在人员、设备、资金等方面具有相应的施工能力，其中，供应商拟派项目经理须</w:t>
      </w:r>
      <w:r>
        <w:rPr>
          <w:rFonts w:hint="eastAsia" w:ascii="宋体" w:hAnsi="宋体" w:cs="宋体"/>
          <w:b/>
          <w:bCs/>
          <w:color w:val="auto"/>
          <w:kern w:val="0"/>
          <w:sz w:val="24"/>
          <w:u w:val="single"/>
        </w:rPr>
        <w:t>具备本单位注册的</w:t>
      </w:r>
      <w:r>
        <w:rPr>
          <w:rFonts w:hint="eastAsia" w:ascii="宋体" w:hAnsi="宋体" w:cs="宋体"/>
          <w:b/>
          <w:bCs/>
          <w:color w:val="auto"/>
          <w:kern w:val="0"/>
          <w:sz w:val="24"/>
          <w:u w:val="single"/>
          <w:lang w:eastAsia="zh-CN"/>
        </w:rPr>
        <w:t>建筑工程专业</w:t>
      </w:r>
      <w:r>
        <w:rPr>
          <w:rFonts w:hint="eastAsia" w:ascii="宋体" w:hAnsi="宋体" w:cs="宋体"/>
          <w:b/>
          <w:bCs/>
          <w:color w:val="auto"/>
          <w:kern w:val="0"/>
          <w:sz w:val="24"/>
          <w:u w:val="single"/>
        </w:rPr>
        <w:t>贰级及以上注册建造师执业资格</w:t>
      </w:r>
      <w:r>
        <w:rPr>
          <w:rFonts w:hint="eastAsia" w:ascii="宋体" w:hAnsi="宋体" w:cs="宋体"/>
          <w:b/>
          <w:bCs/>
          <w:color w:val="auto"/>
          <w:kern w:val="0"/>
          <w:sz w:val="24"/>
        </w:rPr>
        <w:t>，具备</w:t>
      </w:r>
      <w:r>
        <w:rPr>
          <w:rFonts w:hint="eastAsia" w:ascii="宋体" w:hAnsi="宋体" w:cs="宋体"/>
          <w:b/>
          <w:bCs/>
          <w:color w:val="auto"/>
          <w:kern w:val="0"/>
          <w:sz w:val="24"/>
          <w:u w:val="single"/>
        </w:rPr>
        <w:t>有效的安全生产考核证书（B证）</w:t>
      </w:r>
      <w:r>
        <w:rPr>
          <w:rFonts w:hint="eastAsia" w:ascii="宋体" w:hAnsi="宋体" w:cs="宋体"/>
          <w:bCs/>
          <w:color w:val="auto"/>
          <w:kern w:val="0"/>
          <w:sz w:val="24"/>
        </w:rPr>
        <w:t>，且未担任其他在施建设工程项目的项目经理。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注：上述证件中如有电子证书的均可提供原件或加盖单位公章的电子证书打印件（打印件上注明查询网址）。</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5、本次竞争性磋商不接受联合体。</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rPr>
        <w:t>六、磋商文件的获取：</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1、磋商文件的获取时间：20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6</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30</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w:t>
      </w:r>
      <w:r>
        <w:rPr>
          <w:rFonts w:hint="eastAsia" w:ascii="宋体" w:hAnsi="宋体" w:cs="宋体"/>
          <w:bCs/>
          <w:color w:val="auto"/>
          <w:kern w:val="0"/>
          <w:sz w:val="24"/>
          <w:highlight w:val="none"/>
        </w:rPr>
        <w:t>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7</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11</w:t>
      </w:r>
      <w:r>
        <w:rPr>
          <w:rFonts w:hint="eastAsia" w:ascii="宋体" w:hAnsi="宋体" w:cs="宋体"/>
          <w:bCs/>
          <w:color w:val="auto"/>
          <w:kern w:val="0"/>
          <w:sz w:val="24"/>
          <w:highlight w:val="none"/>
        </w:rPr>
        <w:t>日；</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2、磋商文件的获取方式：磋商响应方不必办理报名手续，登录邹城市外宣网（http://www.mencius.gov.cn/）-投资邹城-乡村零星采购直接点击公告下方附件下载竞争性磋商文件。</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color w:val="auto"/>
          <w:kern w:val="0"/>
          <w:sz w:val="24"/>
          <w:highlight w:val="none"/>
        </w:rPr>
      </w:pPr>
      <w:r>
        <w:rPr>
          <w:rFonts w:hint="eastAsia" w:ascii="宋体" w:hAnsi="宋体" w:cs="宋体"/>
          <w:b/>
          <w:color w:val="auto"/>
          <w:kern w:val="0"/>
          <w:sz w:val="24"/>
          <w:highlight w:val="none"/>
        </w:rPr>
        <w:t>七、磋商响应文件的递交：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1、</w:t>
      </w:r>
      <w:r>
        <w:rPr>
          <w:rFonts w:hint="eastAsia" w:ascii="宋体" w:hAnsi="宋体" w:cs="宋体"/>
          <w:bCs/>
          <w:color w:val="auto"/>
          <w:kern w:val="0"/>
          <w:sz w:val="24"/>
          <w:highlight w:val="none"/>
          <w:lang w:eastAsia="zh-CN"/>
        </w:rPr>
        <w:t>邹城市石墙镇人民政府</w:t>
      </w:r>
      <w:r>
        <w:rPr>
          <w:rFonts w:hint="eastAsia" w:ascii="宋体" w:hAnsi="宋体" w:cs="宋体"/>
          <w:bCs/>
          <w:color w:val="auto"/>
          <w:kern w:val="0"/>
          <w:sz w:val="24"/>
          <w:highlight w:val="none"/>
        </w:rPr>
        <w:t>于202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7</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11</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00</w:t>
      </w:r>
      <w:r>
        <w:rPr>
          <w:rFonts w:hint="eastAsia" w:ascii="宋体" w:hAnsi="宋体" w:cs="宋体"/>
          <w:bCs/>
          <w:color w:val="auto"/>
          <w:kern w:val="0"/>
          <w:sz w:val="24"/>
          <w:highlight w:val="none"/>
        </w:rPr>
        <w:t>分（北京时间）磋商开始前在</w:t>
      </w:r>
      <w:r>
        <w:rPr>
          <w:rFonts w:hint="eastAsia" w:ascii="宋体" w:hAnsi="宋体" w:cs="宋体"/>
          <w:bCs/>
          <w:color w:val="auto"/>
          <w:kern w:val="0"/>
          <w:sz w:val="24"/>
          <w:highlight w:val="none"/>
          <w:lang w:eastAsia="zh-CN"/>
        </w:rPr>
        <w:t>邹城市石墙镇公共资源交易中心</w:t>
      </w:r>
      <w:r>
        <w:rPr>
          <w:rFonts w:hint="eastAsia" w:ascii="宋体" w:hAnsi="宋体" w:cs="宋体"/>
          <w:bCs/>
          <w:color w:val="auto"/>
          <w:kern w:val="0"/>
          <w:sz w:val="24"/>
          <w:highlight w:val="none"/>
        </w:rPr>
        <w:t>开标室受理供应商磋商响应文件的递交；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2、逾期送达或未送达指定地点的磋商响应文件，以及不按照竞争性磋商文件要求密封的磋商响应文件，采购人不予受理。</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highlight w:val="none"/>
        </w:rPr>
      </w:pPr>
      <w:r>
        <w:rPr>
          <w:rFonts w:hint="eastAsia" w:ascii="宋体" w:hAnsi="宋体" w:cs="宋体"/>
          <w:b/>
          <w:bCs w:val="0"/>
          <w:color w:val="auto"/>
          <w:kern w:val="0"/>
          <w:sz w:val="24"/>
          <w:highlight w:val="none"/>
        </w:rPr>
        <w:t>八、磋商时间与地点：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时间：20</w:t>
      </w:r>
      <w:r>
        <w:rPr>
          <w:rFonts w:ascii="宋体" w:hAnsi="宋体" w:cs="宋体"/>
          <w:bCs/>
          <w:color w:val="auto"/>
          <w:kern w:val="0"/>
          <w:sz w:val="24"/>
          <w:highlight w:val="none"/>
        </w:rPr>
        <w:t>2</w:t>
      </w:r>
      <w:r>
        <w:rPr>
          <w:rFonts w:hint="eastAsia" w:ascii="宋体" w:hAnsi="宋体" w:cs="宋体"/>
          <w:bCs/>
          <w:color w:val="auto"/>
          <w:kern w:val="0"/>
          <w:sz w:val="24"/>
          <w:highlight w:val="none"/>
          <w:lang w:val="en-US" w:eastAsia="zh-CN"/>
        </w:rPr>
        <w:t>3</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7</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11</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09</w:t>
      </w:r>
      <w:r>
        <w:rPr>
          <w:rFonts w:hint="eastAsia" w:ascii="宋体" w:hAnsi="宋体" w:cs="宋体"/>
          <w:bCs/>
          <w:color w:val="auto"/>
          <w:kern w:val="0"/>
          <w:sz w:val="24"/>
          <w:highlight w:val="none"/>
        </w:rPr>
        <w:t>时</w:t>
      </w:r>
      <w:r>
        <w:rPr>
          <w:rFonts w:hint="eastAsia" w:ascii="宋体" w:hAnsi="宋体" w:cs="宋体"/>
          <w:bCs/>
          <w:color w:val="auto"/>
          <w:kern w:val="0"/>
          <w:sz w:val="24"/>
          <w:highlight w:val="none"/>
          <w:lang w:val="en-US" w:eastAsia="zh-CN"/>
        </w:rPr>
        <w:t>00</w:t>
      </w:r>
      <w:r>
        <w:rPr>
          <w:rFonts w:hint="eastAsia" w:ascii="宋体" w:hAnsi="宋体" w:cs="宋体"/>
          <w:bCs/>
          <w:color w:val="auto"/>
          <w:kern w:val="0"/>
          <w:sz w:val="24"/>
          <w:highlight w:val="none"/>
        </w:rPr>
        <w:t>分（北京时间）。</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highlight w:val="none"/>
        </w:rPr>
      </w:pPr>
      <w:r>
        <w:rPr>
          <w:rFonts w:hint="eastAsia" w:ascii="宋体" w:hAnsi="宋体" w:cs="宋体"/>
          <w:bCs/>
          <w:color w:val="auto"/>
          <w:kern w:val="0"/>
          <w:sz w:val="24"/>
          <w:highlight w:val="none"/>
        </w:rPr>
        <w:t>地点：</w:t>
      </w:r>
      <w:r>
        <w:rPr>
          <w:rFonts w:hint="eastAsia" w:ascii="宋体" w:hAnsi="宋体" w:cs="宋体"/>
          <w:bCs/>
          <w:color w:val="auto"/>
          <w:kern w:val="0"/>
          <w:sz w:val="24"/>
          <w:highlight w:val="none"/>
          <w:lang w:eastAsia="zh-CN"/>
        </w:rPr>
        <w:t>邹城市石墙镇公共资源交易中心</w:t>
      </w:r>
      <w:r>
        <w:rPr>
          <w:rFonts w:hint="eastAsia" w:ascii="宋体" w:hAnsi="宋体" w:cs="宋体"/>
          <w:bCs/>
          <w:color w:val="auto"/>
          <w:kern w:val="0"/>
          <w:sz w:val="24"/>
          <w:highlight w:val="none"/>
        </w:rPr>
        <w:t>开标室。</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highlight w:val="none"/>
        </w:rPr>
      </w:pPr>
      <w:r>
        <w:rPr>
          <w:rFonts w:hint="eastAsia" w:ascii="宋体" w:hAnsi="宋体" w:cs="宋体"/>
          <w:b/>
          <w:bCs w:val="0"/>
          <w:color w:val="auto"/>
          <w:kern w:val="0"/>
          <w:sz w:val="24"/>
          <w:highlight w:val="none"/>
        </w:rPr>
        <w:t>九、联系方式：</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采 购 人：</w:t>
      </w:r>
      <w:r>
        <w:rPr>
          <w:rFonts w:hint="eastAsia" w:ascii="宋体" w:hAnsi="宋体" w:cs="宋体"/>
          <w:bCs/>
          <w:color w:val="auto"/>
          <w:kern w:val="0"/>
          <w:sz w:val="24"/>
          <w:lang w:eastAsia="zh-CN"/>
        </w:rPr>
        <w:t>邹城市石墙镇人民政府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办公地址：邹城市</w:t>
      </w:r>
      <w:r>
        <w:rPr>
          <w:rFonts w:hint="eastAsia" w:ascii="宋体" w:hAnsi="宋体" w:cs="宋体"/>
          <w:bCs/>
          <w:color w:val="auto"/>
          <w:kern w:val="0"/>
          <w:sz w:val="24"/>
          <w:lang w:eastAsia="zh-CN"/>
        </w:rPr>
        <w:t>石墙镇</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联 系 人：</w:t>
      </w:r>
      <w:r>
        <w:rPr>
          <w:rFonts w:hint="eastAsia" w:ascii="宋体" w:hAnsi="宋体" w:cs="宋体"/>
          <w:bCs/>
          <w:color w:val="auto"/>
          <w:sz w:val="24"/>
          <w:lang w:eastAsia="zh-CN"/>
        </w:rPr>
        <w:t>郑飞</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cs="宋体"/>
          <w:bCs/>
          <w:color w:val="auto"/>
          <w:kern w:val="0"/>
          <w:sz w:val="24"/>
          <w:lang w:eastAsia="zh-CN"/>
        </w:rPr>
      </w:pPr>
      <w:r>
        <w:rPr>
          <w:rFonts w:hint="eastAsia" w:ascii="宋体" w:hAnsi="宋体" w:cs="宋体"/>
          <w:bCs/>
          <w:color w:val="auto"/>
          <w:kern w:val="0"/>
          <w:sz w:val="24"/>
        </w:rPr>
        <w:t>联系电话：</w:t>
      </w:r>
      <w:r>
        <w:rPr>
          <w:rFonts w:hint="eastAsia" w:ascii="宋体" w:hAnsi="宋体" w:cs="宋体"/>
          <w:bCs/>
          <w:color w:val="auto"/>
          <w:kern w:val="0"/>
          <w:sz w:val="24"/>
          <w:lang w:eastAsia="zh-CN"/>
        </w:rPr>
        <w:t>13792391130</w:t>
      </w:r>
    </w:p>
    <w:p>
      <w:pPr>
        <w:pStyle w:val="2"/>
      </w:pP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代理机构：瀚景项目管理有限公司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地    址：</w:t>
      </w:r>
      <w:r>
        <w:rPr>
          <w:rFonts w:hint="eastAsia" w:ascii="宋体" w:hAnsi="宋体" w:cs="宋体"/>
          <w:bCs/>
          <w:color w:val="auto"/>
          <w:kern w:val="0"/>
          <w:sz w:val="24"/>
          <w:lang w:eastAsia="zh-CN"/>
        </w:rPr>
        <w:t>济南市历城区唐冶中路鲁商凤凰广场2号楼16层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联 系 人：王婷婷</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联系电话：0537-5272929</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电子邮箱：sdzc5377566@126.com</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bCs w:val="0"/>
          <w:color w:val="auto"/>
          <w:kern w:val="0"/>
          <w:sz w:val="24"/>
        </w:rPr>
      </w:pPr>
      <w:r>
        <w:rPr>
          <w:rFonts w:hint="eastAsia" w:ascii="宋体" w:hAnsi="宋体" w:cs="宋体"/>
          <w:b/>
          <w:bCs w:val="0"/>
          <w:color w:val="auto"/>
          <w:kern w:val="0"/>
          <w:sz w:val="24"/>
        </w:rPr>
        <w:t>十、重要说明</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1、施工期间与周边关系的协调由成交单位自行处理。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2、竞争性磋商文件一经在邹城市外宣网（http://www.mencius.gov.cn/）发布，视作已发放给所有潜在供应商（发布时间即为发出磋商文件的时间），各供应商应随时关注邹城市外宣网（http://www.mencius.gov.cn/）下载电子版磋商文件，否则所造成的一切后果由供应商自负。</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hint="eastAsia" w:ascii="宋体" w:hAnsi="宋体" w:eastAsia="宋体" w:cs="宋体"/>
          <w:bCs/>
          <w:color w:val="auto"/>
          <w:kern w:val="0"/>
          <w:sz w:val="24"/>
          <w:lang w:eastAsia="zh-CN"/>
        </w:rPr>
      </w:pPr>
      <w:r>
        <w:rPr>
          <w:rFonts w:hint="eastAsia" w:ascii="宋体" w:hAnsi="宋体" w:cs="宋体"/>
          <w:bCs/>
          <w:color w:val="auto"/>
          <w:kern w:val="0"/>
          <w:sz w:val="24"/>
        </w:rPr>
        <w:t>发布人：</w:t>
      </w:r>
      <w:r>
        <w:rPr>
          <w:rFonts w:hint="eastAsia" w:ascii="宋体" w:hAnsi="宋体" w:cs="宋体"/>
          <w:bCs/>
          <w:color w:val="auto"/>
          <w:kern w:val="0"/>
          <w:sz w:val="24"/>
          <w:lang w:eastAsia="zh-CN"/>
        </w:rPr>
        <w:t>邹城市石墙镇人民政府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ascii="宋体" w:hAnsi="宋体" w:cs="宋体"/>
          <w:bCs/>
          <w:color w:val="auto"/>
          <w:kern w:val="0"/>
          <w:sz w:val="24"/>
        </w:rPr>
      </w:pPr>
      <w:r>
        <w:rPr>
          <w:rFonts w:hint="eastAsia" w:ascii="宋体" w:hAnsi="宋体" w:cs="宋体"/>
          <w:bCs/>
          <w:color w:val="auto"/>
          <w:kern w:val="0"/>
          <w:sz w:val="24"/>
        </w:rPr>
        <w:t>瀚景项目管理有限公司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ascii="宋体" w:hAnsi="宋体" w:cs="Helvetica"/>
          <w:color w:val="auto"/>
          <w:kern w:val="0"/>
          <w:sz w:val="24"/>
        </w:rPr>
      </w:pPr>
      <w:r>
        <w:rPr>
          <w:rFonts w:hint="eastAsia" w:ascii="宋体" w:hAnsi="宋体" w:cs="宋体"/>
          <w:bCs/>
          <w:color w:val="auto"/>
          <w:kern w:val="0"/>
          <w:sz w:val="24"/>
          <w:lang w:val="en-US" w:eastAsia="zh-CN"/>
        </w:rPr>
        <w:t xml:space="preserve">  </w:t>
      </w:r>
      <w:r>
        <w:rPr>
          <w:rFonts w:hint="eastAsia" w:ascii="宋体" w:hAnsi="宋体" w:cs="宋体"/>
          <w:bCs/>
          <w:color w:val="auto"/>
          <w:kern w:val="0"/>
          <w:sz w:val="24"/>
        </w:rPr>
        <w:t>发布时间：202</w:t>
      </w:r>
      <w:r>
        <w:rPr>
          <w:rFonts w:hint="eastAsia" w:ascii="宋体" w:hAnsi="宋体" w:cs="宋体"/>
          <w:bCs/>
          <w:color w:val="auto"/>
          <w:kern w:val="0"/>
          <w:sz w:val="24"/>
          <w:lang w:val="en-US" w:eastAsia="zh-CN"/>
        </w:rPr>
        <w:t>3</w:t>
      </w:r>
      <w:r>
        <w:rPr>
          <w:rFonts w:hint="eastAsia" w:ascii="宋体" w:hAnsi="宋体" w:cs="宋体"/>
          <w:bCs/>
          <w:color w:val="auto"/>
          <w:kern w:val="0"/>
          <w:sz w:val="24"/>
        </w:rPr>
        <w:t>年</w:t>
      </w:r>
      <w:r>
        <w:rPr>
          <w:rFonts w:hint="eastAsia" w:ascii="宋体" w:hAnsi="宋体" w:cs="宋体"/>
          <w:bCs/>
          <w:color w:val="auto"/>
          <w:kern w:val="0"/>
          <w:sz w:val="24"/>
          <w:highlight w:val="none"/>
          <w:lang w:val="en-US" w:eastAsia="zh-CN"/>
        </w:rPr>
        <w:t>6</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30</w:t>
      </w:r>
      <w:r>
        <w:rPr>
          <w:rFonts w:hint="eastAsia" w:ascii="宋体" w:hAnsi="宋体" w:cs="宋体"/>
          <w:bCs/>
          <w:color w:val="auto"/>
          <w:kern w:val="0"/>
          <w:sz w:val="24"/>
          <w:highlight w:val="none"/>
        </w:rPr>
        <w:t>日</w:t>
      </w:r>
      <w:bookmarkEnd w:id="11"/>
      <w:bookmarkEnd w:id="12"/>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560" w:lineRule="exact"/>
        <w:ind w:firstLine="480"/>
        <w:jc w:val="left"/>
        <w:rPr>
          <w:rFonts w:ascii="宋体" w:hAnsi="宋体" w:cs="Helvetica"/>
          <w:color w:val="auto"/>
          <w:kern w:val="0"/>
          <w:sz w:val="24"/>
          <w:lang w:val="en"/>
        </w:rPr>
      </w:pPr>
    </w:p>
    <w:p>
      <w:pPr>
        <w:widowControl/>
        <w:shd w:val="clear" w:color="auto" w:fill="FFFFFF"/>
        <w:spacing w:line="360" w:lineRule="auto"/>
        <w:jc w:val="both"/>
        <w:rPr>
          <w:rFonts w:hint="eastAsia" w:ascii="宋体" w:hAnsi="宋体"/>
          <w:b/>
          <w:color w:val="auto"/>
          <w:sz w:val="28"/>
          <w:szCs w:val="32"/>
        </w:rPr>
      </w:pPr>
      <w:bookmarkStart w:id="13" w:name="_Toc474"/>
      <w:bookmarkStart w:id="14" w:name="_Toc17844"/>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widowControl/>
        <w:shd w:val="clear" w:color="auto" w:fill="FFFFFF"/>
        <w:spacing w:line="360" w:lineRule="auto"/>
        <w:jc w:val="center"/>
        <w:rPr>
          <w:rFonts w:hint="eastAsia" w:ascii="宋体" w:hAnsi="宋体"/>
          <w:b/>
          <w:color w:val="auto"/>
          <w:sz w:val="28"/>
          <w:szCs w:val="32"/>
        </w:rPr>
      </w:pPr>
    </w:p>
    <w:p>
      <w:pPr>
        <w:pStyle w:val="53"/>
        <w:ind w:left="0" w:leftChars="0" w:firstLine="0" w:firstLineChars="0"/>
        <w:rPr>
          <w:rFonts w:hint="eastAsia" w:ascii="宋体" w:hAnsi="宋体"/>
          <w:b/>
          <w:color w:val="auto"/>
          <w:sz w:val="28"/>
          <w:szCs w:val="32"/>
        </w:rPr>
      </w:pPr>
    </w:p>
    <w:p>
      <w:pPr>
        <w:widowControl/>
        <w:numPr>
          <w:ilvl w:val="0"/>
          <w:numId w:val="1"/>
        </w:numPr>
        <w:shd w:val="clear" w:color="auto" w:fill="FFFFFF"/>
        <w:spacing w:line="360" w:lineRule="auto"/>
        <w:jc w:val="center"/>
        <w:rPr>
          <w:rFonts w:hint="eastAsia" w:ascii="宋体" w:hAnsi="宋体"/>
          <w:b/>
          <w:color w:val="auto"/>
          <w:sz w:val="28"/>
          <w:szCs w:val="32"/>
        </w:rPr>
      </w:pPr>
      <w:r>
        <w:rPr>
          <w:rFonts w:hint="eastAsia" w:ascii="宋体" w:hAnsi="宋体"/>
          <w:b/>
          <w:color w:val="auto"/>
          <w:sz w:val="28"/>
          <w:szCs w:val="32"/>
        </w:rPr>
        <w:t xml:space="preserve"> 磋商响应方须知</w:t>
      </w:r>
      <w:bookmarkEnd w:id="13"/>
      <w:bookmarkEnd w:id="14"/>
    </w:p>
    <w:p>
      <w:pPr>
        <w:pStyle w:val="2"/>
        <w:numPr>
          <w:ilvl w:val="0"/>
          <w:numId w:val="2"/>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8"/>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邹城市石墙镇2023年C类村-面坊村街道提升项目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pPr>
              <w:spacing w:line="440" w:lineRule="exact"/>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HJZC-202304-007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pPr>
              <w:spacing w:line="440" w:lineRule="exact"/>
              <w:jc w:val="both"/>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lang w:eastAsia="zh-CN"/>
              </w:rPr>
              <w:t>邹城市</w:t>
            </w:r>
            <w:r>
              <w:rPr>
                <w:rFonts w:hint="eastAsia" w:ascii="宋体" w:hAnsi="宋体" w:cs="宋体"/>
                <w:color w:val="auto"/>
                <w:kern w:val="0"/>
                <w:sz w:val="24"/>
                <w:szCs w:val="24"/>
                <w:lang w:eastAsia="zh-CN"/>
              </w:rPr>
              <w:t>石墙</w:t>
            </w:r>
            <w:r>
              <w:rPr>
                <w:rFonts w:hint="eastAsia" w:ascii="宋体" w:hAnsi="宋体" w:eastAsia="宋体" w:cs="宋体"/>
                <w:color w:val="auto"/>
                <w:kern w:val="0"/>
                <w:sz w:val="24"/>
                <w:szCs w:val="24"/>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45</w:t>
            </w:r>
            <w:r>
              <w:rPr>
                <w:rFonts w:hint="eastAsia" w:ascii="宋体" w:hAnsi="宋体" w:eastAsia="宋体" w:cs="宋体"/>
                <w:color w:val="auto"/>
                <w:sz w:val="24"/>
                <w:szCs w:val="24"/>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质保期</w:t>
            </w:r>
          </w:p>
        </w:tc>
        <w:tc>
          <w:tcPr>
            <w:tcW w:w="6753" w:type="dxa"/>
            <w:noWrap w:val="0"/>
            <w:vAlign w:val="center"/>
          </w:tcPr>
          <w:p>
            <w:pPr>
              <w:spacing w:line="440" w:lineRule="exact"/>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lang w:eastAsia="zh-CN"/>
              </w:rPr>
              <w:t>本工程无预付款，工程竣工验收合格后付至合同价款的40%，经审计部门审计完成后第二年付审定价款的30%，第三年无质量问题剩余30%</w:t>
            </w:r>
            <w:r>
              <w:rPr>
                <w:rFonts w:hint="eastAsia" w:ascii="宋体" w:hAnsi="宋体" w:cs="宋体"/>
                <w:b/>
                <w:color w:val="auto"/>
                <w:sz w:val="24"/>
                <w:szCs w:val="24"/>
                <w:lang w:eastAsia="zh-CN"/>
              </w:rPr>
              <w:t>的</w:t>
            </w:r>
            <w:r>
              <w:rPr>
                <w:rFonts w:hint="eastAsia" w:ascii="宋体" w:hAnsi="宋体" w:eastAsia="宋体" w:cs="宋体"/>
                <w:b/>
                <w:color w:val="auto"/>
                <w:sz w:val="24"/>
                <w:szCs w:val="24"/>
                <w:lang w:eastAsia="zh-CN"/>
              </w:rPr>
              <w:t>审计价款一次性无息付清。（工程最终结算造价以审核部门审定的造价为准）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13</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p>
        </w:tc>
        <w:tc>
          <w:tcPr>
            <w:tcW w:w="1716" w:type="dxa"/>
            <w:noWrap w:val="0"/>
            <w:vAlign w:val="center"/>
          </w:tcPr>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eastAsia="宋体" w:cs="宋体"/>
                <w:bCs/>
                <w:color w:val="auto"/>
                <w:sz w:val="24"/>
                <w:szCs w:val="24"/>
                <w:lang w:eastAsia="zh-CN"/>
              </w:rPr>
              <w:t>五</w:t>
            </w:r>
            <w:r>
              <w:rPr>
                <w:rFonts w:hint="eastAsia" w:ascii="宋体" w:hAnsi="宋体" w:eastAsia="宋体" w:cs="宋体"/>
                <w:bCs/>
                <w:color w:val="auto"/>
                <w:sz w:val="24"/>
                <w:szCs w:val="24"/>
              </w:rPr>
              <w:t>份，一份正本和</w:t>
            </w:r>
            <w:r>
              <w:rPr>
                <w:rFonts w:hint="eastAsia" w:ascii="宋体" w:hAnsi="宋体" w:eastAsia="宋体" w:cs="宋体"/>
                <w:bCs/>
                <w:color w:val="auto"/>
                <w:sz w:val="24"/>
                <w:szCs w:val="24"/>
                <w:lang w:eastAsia="zh-CN"/>
              </w:rPr>
              <w:t>四</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15</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提交地点：邹城市</w:t>
            </w:r>
            <w:r>
              <w:rPr>
                <w:rFonts w:hint="eastAsia" w:ascii="宋体" w:hAnsi="宋体" w:cs="宋体"/>
                <w:color w:val="auto"/>
                <w:sz w:val="24"/>
                <w:szCs w:val="24"/>
                <w:highlight w:val="none"/>
                <w:lang w:val="en-US" w:eastAsia="zh-CN"/>
              </w:rPr>
              <w:t>石墙</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rPr>
              <w:t>公共资源交易中心开标室</w:t>
            </w:r>
          </w:p>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eastAsia="宋体" w:cs="宋体"/>
                <w:bCs/>
                <w:color w:val="auto"/>
                <w:kern w:val="0"/>
                <w:sz w:val="24"/>
                <w:szCs w:val="24"/>
                <w:lang w:val="en-US" w:eastAsia="zh-CN"/>
              </w:rPr>
              <w:t>2023年</w:t>
            </w:r>
            <w:r>
              <w:rPr>
                <w:rFonts w:hint="eastAsia" w:ascii="宋体" w:hAnsi="宋体" w:cs="宋体"/>
                <w:bCs/>
                <w:color w:val="auto"/>
                <w:kern w:val="0"/>
                <w:sz w:val="24"/>
                <w:szCs w:val="24"/>
                <w:lang w:val="en-US" w:eastAsia="zh-CN"/>
              </w:rPr>
              <w:t>7</w:t>
            </w:r>
            <w:r>
              <w:rPr>
                <w:rFonts w:hint="eastAsia" w:ascii="宋体" w:hAnsi="宋体" w:eastAsia="宋体" w:cs="宋体"/>
                <w:bCs/>
                <w:color w:val="auto"/>
                <w:kern w:val="0"/>
                <w:sz w:val="24"/>
                <w:szCs w:val="24"/>
                <w:lang w:val="en-US" w:eastAsia="zh-CN"/>
              </w:rPr>
              <w:t>月</w:t>
            </w:r>
            <w:r>
              <w:rPr>
                <w:rFonts w:hint="eastAsia" w:ascii="宋体" w:hAnsi="宋体" w:cs="宋体"/>
                <w:bCs/>
                <w:color w:val="auto"/>
                <w:kern w:val="0"/>
                <w:sz w:val="24"/>
                <w:szCs w:val="24"/>
                <w:lang w:val="en-US" w:eastAsia="zh-CN"/>
              </w:rPr>
              <w:t>11</w:t>
            </w:r>
            <w:r>
              <w:rPr>
                <w:rFonts w:hint="eastAsia" w:ascii="宋体" w:hAnsi="宋体" w:eastAsia="宋体" w:cs="宋体"/>
                <w:bCs/>
                <w:color w:val="auto"/>
                <w:kern w:val="0"/>
                <w:sz w:val="24"/>
                <w:szCs w:val="24"/>
                <w:lang w:val="en-US" w:eastAsia="zh-CN"/>
              </w:rPr>
              <w:t>日</w:t>
            </w:r>
            <w:r>
              <w:rPr>
                <w:rFonts w:hint="eastAsia" w:ascii="宋体" w:hAnsi="宋体" w:cs="宋体"/>
                <w:bCs/>
                <w:color w:val="auto"/>
                <w:kern w:val="0"/>
                <w:sz w:val="24"/>
                <w:szCs w:val="24"/>
                <w:lang w:val="en-US" w:eastAsia="zh-CN"/>
              </w:rPr>
              <w:t>09</w:t>
            </w:r>
            <w:r>
              <w:rPr>
                <w:rFonts w:hint="eastAsia" w:ascii="宋体" w:hAnsi="宋体" w:eastAsia="宋体" w:cs="宋体"/>
                <w:bCs/>
                <w:color w:val="auto"/>
                <w:kern w:val="0"/>
                <w:sz w:val="24"/>
                <w:szCs w:val="24"/>
                <w:lang w:val="en-US" w:eastAsia="zh-CN"/>
              </w:rPr>
              <w:t>时</w:t>
            </w:r>
            <w:r>
              <w:rPr>
                <w:rFonts w:hint="eastAsia" w:ascii="宋体" w:hAnsi="宋体" w:cs="宋体"/>
                <w:bCs/>
                <w:color w:val="auto"/>
                <w:kern w:val="0"/>
                <w:sz w:val="24"/>
                <w:szCs w:val="24"/>
                <w:lang w:val="en-US" w:eastAsia="zh-CN"/>
              </w:rPr>
              <w:t>00</w:t>
            </w:r>
            <w:r>
              <w:rPr>
                <w:rFonts w:hint="eastAsia" w:ascii="宋体" w:hAnsi="宋体" w:eastAsia="宋体" w:cs="宋体"/>
                <w:bCs/>
                <w:color w:val="auto"/>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16</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eastAsia="宋体" w:cs="宋体"/>
                <w:bCs/>
                <w:color w:val="auto"/>
                <w:kern w:val="0"/>
                <w:sz w:val="24"/>
                <w:szCs w:val="24"/>
                <w:lang w:val="en-US" w:eastAsia="zh-CN"/>
              </w:rPr>
              <w:t>2023年</w:t>
            </w:r>
            <w:r>
              <w:rPr>
                <w:rFonts w:hint="eastAsia" w:ascii="宋体" w:hAnsi="宋体" w:cs="宋体"/>
                <w:bCs/>
                <w:color w:val="auto"/>
                <w:kern w:val="0"/>
                <w:sz w:val="24"/>
                <w:szCs w:val="24"/>
                <w:lang w:val="en-US" w:eastAsia="zh-CN"/>
              </w:rPr>
              <w:t>7</w:t>
            </w:r>
            <w:r>
              <w:rPr>
                <w:rFonts w:hint="eastAsia" w:ascii="宋体" w:hAnsi="宋体" w:eastAsia="宋体" w:cs="宋体"/>
                <w:bCs/>
                <w:color w:val="auto"/>
                <w:kern w:val="0"/>
                <w:sz w:val="24"/>
                <w:szCs w:val="24"/>
                <w:lang w:val="en-US" w:eastAsia="zh-CN"/>
              </w:rPr>
              <w:t>月</w:t>
            </w:r>
            <w:r>
              <w:rPr>
                <w:rFonts w:hint="eastAsia" w:ascii="宋体" w:hAnsi="宋体" w:cs="宋体"/>
                <w:bCs/>
                <w:color w:val="auto"/>
                <w:kern w:val="0"/>
                <w:sz w:val="24"/>
                <w:szCs w:val="24"/>
                <w:lang w:val="en-US" w:eastAsia="zh-CN"/>
              </w:rPr>
              <w:t>11</w:t>
            </w:r>
            <w:r>
              <w:rPr>
                <w:rFonts w:hint="eastAsia" w:ascii="宋体" w:hAnsi="宋体" w:eastAsia="宋体" w:cs="宋体"/>
                <w:bCs/>
                <w:color w:val="auto"/>
                <w:kern w:val="0"/>
                <w:sz w:val="24"/>
                <w:szCs w:val="24"/>
                <w:lang w:val="en-US" w:eastAsia="zh-CN"/>
              </w:rPr>
              <w:t>日</w:t>
            </w:r>
            <w:r>
              <w:rPr>
                <w:rFonts w:hint="eastAsia" w:ascii="宋体" w:hAnsi="宋体" w:cs="宋体"/>
                <w:bCs/>
                <w:color w:val="auto"/>
                <w:kern w:val="0"/>
                <w:sz w:val="24"/>
                <w:szCs w:val="24"/>
                <w:lang w:val="en-US" w:eastAsia="zh-CN"/>
              </w:rPr>
              <w:t>09</w:t>
            </w:r>
            <w:r>
              <w:rPr>
                <w:rFonts w:hint="eastAsia" w:ascii="宋体" w:hAnsi="宋体" w:eastAsia="宋体" w:cs="宋体"/>
                <w:bCs/>
                <w:color w:val="auto"/>
                <w:kern w:val="0"/>
                <w:sz w:val="24"/>
                <w:szCs w:val="24"/>
                <w:lang w:val="en-US" w:eastAsia="zh-CN"/>
              </w:rPr>
              <w:t>时</w:t>
            </w:r>
            <w:r>
              <w:rPr>
                <w:rFonts w:hint="eastAsia" w:ascii="宋体" w:hAnsi="宋体" w:cs="宋体"/>
                <w:bCs/>
                <w:color w:val="auto"/>
                <w:kern w:val="0"/>
                <w:sz w:val="24"/>
                <w:szCs w:val="24"/>
                <w:lang w:val="en-US" w:eastAsia="zh-CN"/>
              </w:rPr>
              <w:t>00</w:t>
            </w:r>
            <w:r>
              <w:rPr>
                <w:rFonts w:hint="eastAsia" w:ascii="宋体" w:hAnsi="宋体" w:eastAsia="宋体" w:cs="宋体"/>
                <w:bCs/>
                <w:color w:val="auto"/>
                <w:kern w:val="0"/>
                <w:sz w:val="24"/>
                <w:szCs w:val="24"/>
                <w:lang w:val="en-US" w:eastAsia="zh-CN"/>
              </w:rPr>
              <w:t>分</w:t>
            </w: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地点：邹城市</w:t>
            </w:r>
            <w:r>
              <w:rPr>
                <w:rFonts w:hint="eastAsia" w:ascii="宋体" w:hAnsi="宋体" w:cs="宋体"/>
                <w:color w:val="auto"/>
                <w:sz w:val="24"/>
                <w:szCs w:val="24"/>
                <w:highlight w:val="none"/>
                <w:lang w:eastAsia="zh-CN"/>
              </w:rPr>
              <w:t>石墙</w:t>
            </w:r>
            <w:r>
              <w:rPr>
                <w:rFonts w:hint="eastAsia" w:ascii="宋体" w:hAnsi="宋体" w:eastAsia="宋体" w:cs="宋体"/>
                <w:color w:val="auto"/>
                <w:sz w:val="24"/>
                <w:szCs w:val="24"/>
                <w:highlight w:val="none"/>
                <w:lang w:val="en-US" w:eastAsia="zh-CN"/>
              </w:rPr>
              <w:t>镇</w:t>
            </w:r>
            <w:r>
              <w:rPr>
                <w:rFonts w:hint="eastAsia" w:ascii="宋体" w:hAnsi="宋体" w:eastAsia="宋体" w:cs="宋体"/>
                <w:color w:val="auto"/>
                <w:sz w:val="24"/>
                <w:szCs w:val="24"/>
                <w:highlight w:val="none"/>
              </w:rPr>
              <w:t>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17</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18</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2、本次采购代理费由成交供应商支付，</w:t>
            </w:r>
            <w:r>
              <w:rPr>
                <w:rFonts w:hint="eastAsia" w:ascii="宋体" w:hAnsi="宋体" w:eastAsia="宋体" w:cs="宋体"/>
                <w:b/>
                <w:bCs/>
                <w:color w:val="auto"/>
                <w:sz w:val="24"/>
                <w:szCs w:val="24"/>
                <w:highlight w:val="none"/>
                <w:lang w:eastAsia="zh-CN"/>
              </w:rPr>
              <w:t>共计：</w:t>
            </w:r>
            <w:r>
              <w:rPr>
                <w:rFonts w:hint="eastAsia" w:ascii="宋体" w:hAnsi="宋体" w:cs="宋体"/>
                <w:b/>
                <w:bCs/>
                <w:color w:val="auto"/>
                <w:sz w:val="24"/>
                <w:szCs w:val="24"/>
                <w:highlight w:val="none"/>
                <w:lang w:val="en-US" w:eastAsia="zh-CN"/>
              </w:rPr>
              <w:t>3070.00</w:t>
            </w:r>
            <w:r>
              <w:rPr>
                <w:rFonts w:hint="eastAsia" w:ascii="宋体" w:hAnsi="宋体" w:eastAsia="宋体" w:cs="宋体"/>
                <w:b/>
                <w:bCs/>
                <w:color w:val="auto"/>
                <w:sz w:val="24"/>
                <w:szCs w:val="24"/>
                <w:highlight w:val="none"/>
                <w:lang w:val="en-US" w:eastAsia="zh-CN"/>
              </w:rPr>
              <w:t>元</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w:t>
            </w:r>
            <w:r>
              <w:rPr>
                <w:rFonts w:hint="eastAsia" w:ascii="宋体" w:hAnsi="宋体" w:cs="宋体"/>
                <w:b/>
                <w:bCs/>
                <w:color w:val="auto"/>
                <w:kern w:val="0"/>
                <w:sz w:val="24"/>
                <w:szCs w:val="24"/>
                <w:highlight w:val="none"/>
                <w:lang w:val="en-US" w:eastAsia="zh-CN"/>
              </w:rPr>
              <w:t>341177.56</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20</w:t>
            </w: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pPr>
              <w:spacing w:line="440" w:lineRule="exact"/>
              <w:jc w:val="center"/>
              <w:rPr>
                <w:rFonts w:hint="eastAsia" w:ascii="宋体" w:hAnsi="宋体" w:eastAsia="宋体" w:cs="宋体"/>
                <w:color w:val="auto"/>
                <w:sz w:val="24"/>
                <w:szCs w:val="24"/>
              </w:rPr>
            </w:pPr>
          </w:p>
        </w:tc>
        <w:tc>
          <w:tcPr>
            <w:tcW w:w="1716" w:type="dxa"/>
            <w:noWrap w:val="0"/>
            <w:vAlign w:val="center"/>
          </w:tcPr>
          <w:p>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宋体" w:hAnsi="宋体" w:eastAsia="宋体" w:cs="宋体"/>
                <w:color w:val="auto"/>
                <w:sz w:val="24"/>
                <w:szCs w:val="24"/>
                <w:highlight w:val="none"/>
                <w:lang w:val="en-US" w:eastAsia="zh-CN"/>
              </w:rPr>
              <w:t>sdzc5377566</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.com。</w:t>
            </w:r>
          </w:p>
        </w:tc>
      </w:tr>
    </w:tbl>
    <w:p>
      <w:pPr>
        <w:numPr>
          <w:ilvl w:val="0"/>
          <w:numId w:val="0"/>
        </w:numPr>
        <w:jc w:val="both"/>
        <w:rPr>
          <w:rFonts w:hint="eastAsia" w:ascii="宋体" w:hAnsi="宋体" w:eastAsia="宋体" w:cs="宋体"/>
          <w:b w:val="0"/>
          <w:bCs/>
          <w:color w:val="auto"/>
          <w:kern w:val="0"/>
          <w:sz w:val="24"/>
          <w:szCs w:val="24"/>
          <w:highlight w:val="none"/>
        </w:rPr>
      </w:pPr>
    </w:p>
    <w:p>
      <w:pPr>
        <w:pStyle w:val="2"/>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2"/>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ascii="宋体" w:hAnsi="宋体" w:eastAsia="宋体" w:cs="宋体"/>
          <w:b w:val="0"/>
          <w:bCs/>
          <w:color w:val="auto"/>
          <w:kern w:val="0"/>
          <w:sz w:val="24"/>
          <w:szCs w:val="24"/>
          <w:highlight w:val="none"/>
        </w:rPr>
      </w:pPr>
    </w:p>
    <w:p>
      <w:pPr>
        <w:pStyle w:val="14"/>
        <w:rPr>
          <w:rFonts w:hint="eastAsia" w:ascii="宋体" w:hAnsi="宋体" w:eastAsia="宋体" w:cs="宋体"/>
          <w:b w:val="0"/>
          <w:bCs/>
          <w:color w:val="auto"/>
          <w:kern w:val="0"/>
          <w:sz w:val="24"/>
          <w:szCs w:val="24"/>
          <w:highlight w:val="none"/>
        </w:rPr>
      </w:pPr>
    </w:p>
    <w:p>
      <w:pPr>
        <w:pStyle w:val="15"/>
        <w:rPr>
          <w:rFonts w:hint="eastAsia" w:ascii="宋体" w:hAnsi="宋体" w:eastAsia="宋体" w:cs="宋体"/>
          <w:b w:val="0"/>
          <w:bCs/>
          <w:color w:val="auto"/>
          <w:kern w:val="0"/>
          <w:sz w:val="24"/>
          <w:szCs w:val="24"/>
          <w:highlight w:val="none"/>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rPr>
      </w:pPr>
    </w:p>
    <w:p>
      <w:pPr>
        <w:pStyle w:val="2"/>
        <w:rPr>
          <w:rFonts w:hint="eastAsia"/>
          <w:color w:val="auto"/>
        </w:rPr>
      </w:pPr>
    </w:p>
    <w:p>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邹城市石墙镇2023年C类村-面坊村街道提升项目</w:t>
      </w:r>
      <w:r>
        <w:rPr>
          <w:rFonts w:hint="eastAsia" w:ascii="宋体" w:hAnsi="宋体"/>
          <w:color w:val="auto"/>
          <w:sz w:val="24"/>
        </w:rPr>
        <w:t>。</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邹城市石墙镇人民政府</w:t>
      </w:r>
      <w:r>
        <w:rPr>
          <w:rFonts w:hint="eastAsia" w:ascii="宋体" w:hAnsi="宋体" w:cs="Arial Unicode MS"/>
          <w:color w:val="auto"/>
          <w:sz w:val="24"/>
        </w:rPr>
        <w:t>；</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2、“代理机构”系指：瀚景项目管理有限公司；</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（六）法律、行政法规规定的其他条件。</w:t>
      </w:r>
    </w:p>
    <w:p>
      <w:pPr>
        <w:widowControl/>
        <w:shd w:val="clear" w:color="auto" w:fill="FFFFFF"/>
        <w:spacing w:line="360" w:lineRule="auto"/>
        <w:ind w:firstLine="480"/>
        <w:jc w:val="left"/>
        <w:rPr>
          <w:rFonts w:hint="eastAsia"/>
          <w:color w:val="auto"/>
          <w:sz w:val="24"/>
        </w:rPr>
      </w:pPr>
      <w:r>
        <w:rPr>
          <w:rFonts w:hint="eastAsia" w:ascii="宋体" w:hAnsi="宋体" w:cs="宋体"/>
          <w:bCs/>
          <w:color w:val="auto"/>
          <w:kern w:val="0"/>
          <w:sz w:val="24"/>
        </w:rPr>
        <w:t>2、本次采购要求</w:t>
      </w:r>
      <w:r>
        <w:rPr>
          <w:rFonts w:hint="eastAsia" w:cs="宋体"/>
          <w:bCs/>
          <w:color w:val="auto"/>
          <w:kern w:val="0"/>
          <w:sz w:val="24"/>
          <w:lang w:eastAsia="zh-CN"/>
        </w:rPr>
        <w:t>：</w:t>
      </w:r>
      <w:r>
        <w:rPr>
          <w:rFonts w:hint="eastAsia" w:ascii="宋体" w:hAnsi="宋体" w:cs="宋体"/>
          <w:bCs/>
          <w:color w:val="auto"/>
          <w:kern w:val="0"/>
          <w:sz w:val="24"/>
        </w:rPr>
        <w:t>供应商须</w:t>
      </w:r>
      <w:r>
        <w:rPr>
          <w:rFonts w:hint="eastAsia" w:ascii="宋体" w:hAnsi="宋体" w:cs="宋体"/>
          <w:color w:val="auto"/>
          <w:kern w:val="0"/>
          <w:sz w:val="24"/>
        </w:rPr>
        <w:t>具备</w:t>
      </w:r>
      <w:r>
        <w:rPr>
          <w:rFonts w:hint="eastAsia" w:ascii="宋体" w:hAnsi="宋体" w:cs="宋体"/>
          <w:b/>
          <w:bCs/>
          <w:color w:val="auto"/>
          <w:kern w:val="0"/>
          <w:sz w:val="24"/>
          <w:u w:val="single"/>
          <w:lang w:eastAsia="zh-CN"/>
        </w:rPr>
        <w:t>建筑工程施工总承包叁级及以上资质</w:t>
      </w:r>
      <w:r>
        <w:rPr>
          <w:rFonts w:hint="eastAsia" w:ascii="宋体" w:hAnsi="宋体" w:cs="宋体"/>
          <w:b/>
          <w:bCs/>
          <w:color w:val="auto"/>
          <w:kern w:val="0"/>
          <w:sz w:val="24"/>
        </w:rPr>
        <w:t xml:space="preserve"> </w:t>
      </w:r>
      <w:r>
        <w:rPr>
          <w:rFonts w:hint="eastAsia" w:ascii="宋体" w:hAnsi="宋体" w:cs="宋体"/>
          <w:bCs/>
          <w:color w:val="auto"/>
          <w:kern w:val="0"/>
          <w:sz w:val="24"/>
        </w:rPr>
        <w:t>，</w:t>
      </w:r>
      <w:r>
        <w:rPr>
          <w:rFonts w:hint="eastAsia" w:ascii="宋体" w:hAnsi="宋体" w:cs="宋体"/>
          <w:bCs/>
          <w:color w:val="auto"/>
          <w:kern w:val="0"/>
          <w:sz w:val="24"/>
          <w:u w:val="single"/>
        </w:rPr>
        <w:t xml:space="preserve"> / </w:t>
      </w:r>
      <w:r>
        <w:rPr>
          <w:rFonts w:hint="eastAsia" w:ascii="宋体" w:hAnsi="宋体" w:cs="宋体"/>
          <w:bCs/>
          <w:color w:val="auto"/>
          <w:kern w:val="0"/>
          <w:sz w:val="24"/>
        </w:rPr>
        <w:t>业绩，并在人员、设备、资金等方面具有相应的施工能力，其中，供应商拟派项目经理须</w:t>
      </w:r>
      <w:r>
        <w:rPr>
          <w:rFonts w:hint="eastAsia" w:ascii="宋体" w:hAnsi="宋体" w:cs="宋体"/>
          <w:b/>
          <w:bCs/>
          <w:color w:val="auto"/>
          <w:kern w:val="0"/>
          <w:sz w:val="24"/>
          <w:u w:val="single"/>
        </w:rPr>
        <w:t>具备本单位注册的</w:t>
      </w:r>
      <w:r>
        <w:rPr>
          <w:rFonts w:hint="eastAsia" w:ascii="宋体" w:hAnsi="宋体" w:cs="宋体"/>
          <w:b/>
          <w:bCs/>
          <w:color w:val="auto"/>
          <w:kern w:val="0"/>
          <w:sz w:val="24"/>
          <w:u w:val="single"/>
          <w:lang w:eastAsia="zh-CN"/>
        </w:rPr>
        <w:t>建筑工程</w:t>
      </w:r>
      <w:r>
        <w:rPr>
          <w:rFonts w:hint="eastAsia" w:ascii="宋体" w:hAnsi="宋体" w:cs="宋体"/>
          <w:b/>
          <w:bCs/>
          <w:color w:val="auto"/>
          <w:kern w:val="0"/>
          <w:sz w:val="24"/>
          <w:u w:val="single"/>
        </w:rPr>
        <w:t>专业贰级及以上注册建造师执业资格</w:t>
      </w:r>
      <w:r>
        <w:rPr>
          <w:rFonts w:hint="eastAsia" w:ascii="宋体" w:hAnsi="宋体" w:cs="宋体"/>
          <w:b/>
          <w:bCs/>
          <w:color w:val="auto"/>
          <w:kern w:val="0"/>
          <w:sz w:val="24"/>
        </w:rPr>
        <w:t>，具备</w:t>
      </w:r>
      <w:r>
        <w:rPr>
          <w:rFonts w:hint="eastAsia" w:ascii="宋体" w:hAnsi="宋体" w:cs="宋体"/>
          <w:b/>
          <w:bCs/>
          <w:color w:val="auto"/>
          <w:kern w:val="0"/>
          <w:sz w:val="24"/>
          <w:u w:val="single"/>
        </w:rPr>
        <w:t>有效的安全生产考核证书（B证）</w:t>
      </w:r>
      <w:r>
        <w:rPr>
          <w:rFonts w:hint="eastAsia" w:ascii="宋体" w:hAnsi="宋体" w:cs="宋体"/>
          <w:bCs/>
          <w:color w:val="auto"/>
          <w:kern w:val="0"/>
          <w:sz w:val="24"/>
        </w:rPr>
        <w:t>，且未担任其他在施建设工程项目的项目经理。</w:t>
      </w:r>
    </w:p>
    <w:p>
      <w:pPr>
        <w:widowControl/>
        <w:shd w:val="clear" w:color="auto" w:fill="FFFFFF"/>
        <w:spacing w:line="360" w:lineRule="auto"/>
        <w:ind w:firstLine="480"/>
        <w:jc w:val="left"/>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widowControl/>
        <w:shd w:val="clear" w:color="auto" w:fill="FFFFFF"/>
        <w:spacing w:line="360" w:lineRule="auto"/>
        <w:ind w:firstLine="482"/>
        <w:jc w:val="left"/>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本单位营业执照(副本原件)、资质证书（原件或加盖单位公章复印件）、安全生产许可证（副本原件）、项目经理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及建造师安全生产考核合格证B证（原件）、法定代表人或授权委托人有效身份证原件及法人授权委托书原件以及竞争性磋商文件第三部分磋商组织、步骤与评审方法中要求的相关证件资料等。</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注：上述证件中如有电子证书的均可提供原件或加盖单位公章的电子证书打印件（打印件上注明查询网址）。</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上述材料、证件的复印件，须装订在响应文件中，是响应文件的有效组成部分。评标是对响应文件的评审，其相关原件仅作为对响应文件进行核实使用。若供应商未将复印件装订在响应文件中，则涉及资格等无效磋商响应文件情形的，将否决其磋商资格；涉及评审办法的，将不予计分，且不因具有原件材料而改变。</w:t>
      </w:r>
    </w:p>
    <w:p>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5、本次竞争性磋商不接受联合体。</w:t>
      </w:r>
    </w:p>
    <w:p>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1、各潜在供应商对磋商文件内容如有疑问，必须于磋商开始前五个日历日将疑问以书面形式送至采购人或电子邮件形式发至sdzc5377566@126.</w:t>
      </w:r>
      <w:r>
        <w:rPr>
          <w:rFonts w:ascii="宋体" w:hAnsi="宋体" w:cs="宋体"/>
          <w:color w:val="auto"/>
          <w:sz w:val="24"/>
        </w:rPr>
        <w:t>com</w:t>
      </w:r>
      <w:r>
        <w:rPr>
          <w:rFonts w:hint="eastAsia" w:ascii="宋体" w:hAnsi="宋体" w:cs="宋体"/>
          <w:color w:val="auto"/>
          <w:sz w:val="24"/>
        </w:rPr>
        <w:t>；</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五</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 xml:space="preserve">1.磋商响应文件上传时间: </w:t>
      </w:r>
      <w:r>
        <w:rPr>
          <w:rFonts w:hint="eastAsia" w:ascii="宋体" w:hAnsi="宋体" w:cs="宋体"/>
          <w:b/>
          <w:color w:val="auto"/>
          <w:kern w:val="0"/>
          <w:sz w:val="24"/>
          <w:highlight w:val="none"/>
        </w:rPr>
        <w:t>20</w:t>
      </w:r>
      <w:r>
        <w:rPr>
          <w:rFonts w:ascii="宋体" w:hAnsi="宋体" w:cs="宋体"/>
          <w:b/>
          <w:color w:val="auto"/>
          <w:kern w:val="0"/>
          <w:sz w:val="24"/>
          <w:highlight w:val="none"/>
        </w:rPr>
        <w:t>2</w:t>
      </w:r>
      <w:r>
        <w:rPr>
          <w:rFonts w:hint="eastAsia" w:ascii="宋体" w:hAnsi="宋体" w:cs="宋体"/>
          <w:b/>
          <w:color w:val="auto"/>
          <w:kern w:val="0"/>
          <w:sz w:val="24"/>
          <w:highlight w:val="none"/>
          <w:lang w:val="en-US" w:eastAsia="zh-CN"/>
        </w:rPr>
        <w:t>3</w:t>
      </w:r>
      <w:r>
        <w:rPr>
          <w:rFonts w:hint="eastAsia" w:ascii="宋体" w:hAnsi="宋体" w:cs="宋体"/>
          <w:b/>
          <w:color w:val="auto"/>
          <w:kern w:val="0"/>
          <w:sz w:val="24"/>
          <w:highlight w:val="none"/>
        </w:rPr>
        <w:t>年</w:t>
      </w:r>
      <w:r>
        <w:rPr>
          <w:rFonts w:hint="eastAsia" w:ascii="宋体" w:hAnsi="宋体" w:cs="宋体"/>
          <w:b/>
          <w:color w:val="auto"/>
          <w:kern w:val="0"/>
          <w:sz w:val="24"/>
          <w:highlight w:val="none"/>
          <w:lang w:val="en-US" w:eastAsia="zh-CN"/>
        </w:rPr>
        <w:t>7</w:t>
      </w:r>
      <w:r>
        <w:rPr>
          <w:rFonts w:hint="eastAsia" w:ascii="宋体" w:hAnsi="宋体" w:cs="宋体"/>
          <w:b/>
          <w:color w:val="auto"/>
          <w:kern w:val="0"/>
          <w:sz w:val="24"/>
          <w:highlight w:val="none"/>
        </w:rPr>
        <w:t>月</w:t>
      </w:r>
      <w:r>
        <w:rPr>
          <w:rFonts w:hint="eastAsia" w:ascii="宋体" w:hAnsi="宋体" w:cs="宋体"/>
          <w:b/>
          <w:color w:val="auto"/>
          <w:kern w:val="0"/>
          <w:sz w:val="24"/>
          <w:highlight w:val="none"/>
          <w:lang w:val="en-US" w:eastAsia="zh-CN"/>
        </w:rPr>
        <w:t>11</w:t>
      </w:r>
      <w:r>
        <w:rPr>
          <w:rFonts w:hint="eastAsia" w:ascii="宋体" w:hAnsi="宋体" w:cs="宋体"/>
          <w:b/>
          <w:color w:val="auto"/>
          <w:kern w:val="0"/>
          <w:sz w:val="24"/>
          <w:highlight w:val="none"/>
        </w:rPr>
        <w:t>日</w:t>
      </w:r>
      <w:r>
        <w:rPr>
          <w:rFonts w:hint="eastAsia" w:ascii="宋体" w:hAnsi="宋体" w:cs="宋体"/>
          <w:b/>
          <w:color w:val="auto"/>
          <w:kern w:val="0"/>
          <w:sz w:val="24"/>
          <w:highlight w:val="none"/>
          <w:lang w:val="en-US" w:eastAsia="zh-CN"/>
        </w:rPr>
        <w:t>09</w:t>
      </w:r>
      <w:r>
        <w:rPr>
          <w:rFonts w:hint="eastAsia" w:ascii="宋体" w:hAnsi="宋体" w:cs="宋体"/>
          <w:b/>
          <w:color w:val="auto"/>
          <w:kern w:val="0"/>
          <w:sz w:val="24"/>
          <w:highlight w:val="none"/>
        </w:rPr>
        <w:t>时</w:t>
      </w:r>
      <w:r>
        <w:rPr>
          <w:rFonts w:hint="eastAsia" w:ascii="宋体" w:hAnsi="宋体" w:cs="宋体"/>
          <w:b/>
          <w:color w:val="auto"/>
          <w:kern w:val="0"/>
          <w:sz w:val="24"/>
          <w:highlight w:val="none"/>
          <w:lang w:val="en-US" w:eastAsia="zh-CN"/>
        </w:rPr>
        <w:t>00</w:t>
      </w:r>
      <w:r>
        <w:rPr>
          <w:rFonts w:hint="eastAsia" w:ascii="宋体" w:hAnsi="宋体" w:cs="宋体"/>
          <w:b/>
          <w:color w:val="auto"/>
          <w:kern w:val="0"/>
          <w:sz w:val="24"/>
          <w:highlight w:val="none"/>
        </w:rPr>
        <w:t>分前递交至</w:t>
      </w:r>
      <w:r>
        <w:rPr>
          <w:rFonts w:hint="eastAsia" w:ascii="宋体" w:hAnsi="宋体" w:cs="宋体"/>
          <w:b/>
          <w:color w:val="auto"/>
          <w:kern w:val="0"/>
          <w:sz w:val="24"/>
          <w:lang w:eastAsia="zh-CN"/>
        </w:rPr>
        <w:t>邹城市石墙镇公共资源交易中心</w:t>
      </w:r>
      <w:r>
        <w:rPr>
          <w:rFonts w:hint="eastAsia" w:ascii="宋体" w:hAnsi="宋体" w:cs="宋体"/>
          <w:b/>
          <w:color w:val="auto"/>
          <w:kern w:val="0"/>
          <w:sz w:val="24"/>
        </w:rPr>
        <w:t>开标室。</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1、本采购项目采用初次报价及最终报价共二次的报价方式，供应商的报价包括全</w:t>
      </w:r>
      <w:r>
        <w:rPr>
          <w:rFonts w:hint="eastAsia" w:ascii="宋体" w:hAnsi="宋体" w:cs="黑体"/>
          <w:color w:val="auto"/>
          <w:kern w:val="0"/>
          <w:sz w:val="24"/>
          <w:highlight w:val="none"/>
        </w:rPr>
        <w:t>部人工费、材料费、机械费、安全施工费、管理费、措施费、检测试验费、环境保护及扬尘</w:t>
      </w:r>
      <w:r>
        <w:rPr>
          <w:rFonts w:hint="eastAsia" w:ascii="宋体" w:hAnsi="宋体" w:cs="黑体"/>
          <w:color w:val="auto"/>
          <w:kern w:val="0"/>
          <w:sz w:val="24"/>
        </w:rPr>
        <w:t>治理费、利润、规费、税金、验收、保修服务费、并考虑风险及其他一切费用。</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文件格式报价，最终报价为竞争性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计算公式为：</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报价比率=供应商最终报价/ 初次报价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报价的分部分项工程单价与合价=报价比率×初次报价中的分部分项工程单价与合价</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报价的措施费=报价比率×初次报价中的措施费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报价的规费=报价比率×初次报价中的规费</w:t>
      </w:r>
    </w:p>
    <w:p>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报价的税金=报价比率×初次报价中的税金</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pPr>
        <w:widowControl/>
        <w:shd w:val="clear" w:color="auto" w:fill="FFFFFF"/>
        <w:spacing w:line="360" w:lineRule="auto"/>
        <w:ind w:firstLine="480"/>
        <w:jc w:val="left"/>
        <w:rPr>
          <w:rFonts w:hint="eastAsia" w:ascii="宋体" w:hAnsi="宋体" w:eastAsia="宋体" w:cs="黑体"/>
          <w:b/>
          <w:color w:val="auto"/>
          <w:kern w:val="0"/>
          <w:sz w:val="24"/>
          <w:u w:val="single"/>
          <w:lang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w:t>
      </w:r>
      <w:r>
        <w:rPr>
          <w:rFonts w:ascii="宋体" w:hAnsi="宋体" w:cs="宋体"/>
          <w:b/>
          <w:color w:val="auto"/>
          <w:kern w:val="0"/>
          <w:sz w:val="24"/>
          <w:u w:val="single"/>
        </w:rPr>
        <w:t xml:space="preserve"> </w:t>
      </w:r>
      <w:r>
        <w:rPr>
          <w:rFonts w:hint="eastAsia" w:ascii="宋体" w:hAnsi="宋体" w:cs="宋体"/>
          <w:b/>
          <w:color w:val="auto"/>
          <w:kern w:val="0"/>
          <w:sz w:val="24"/>
          <w:u w:val="single"/>
          <w:lang w:val="en-US" w:eastAsia="zh-CN"/>
        </w:rPr>
        <w:t xml:space="preserve">341177.56 </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eastAsia="zh-CN"/>
        </w:rPr>
        <w:t>叁拾肆万壹仟壹佰柒拾柒元伍角陆分。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1、无论</w:t>
      </w:r>
      <w:r>
        <w:rPr>
          <w:rFonts w:hint="eastAsia" w:ascii="宋体" w:hAnsi="宋体" w:cs="黑体"/>
          <w:color w:val="auto"/>
          <w:kern w:val="0"/>
          <w:sz w:val="24"/>
        </w:rPr>
        <w:t>报价</w:t>
      </w:r>
      <w:r>
        <w:rPr>
          <w:rFonts w:hint="eastAsia" w:ascii="宋体" w:hAnsi="宋体"/>
          <w:color w:val="auto"/>
          <w:sz w:val="24"/>
        </w:rPr>
        <w:t>过程中的方法和结果如何，各</w:t>
      </w:r>
      <w:r>
        <w:rPr>
          <w:rFonts w:hint="eastAsia" w:ascii="宋体" w:hAnsi="宋体" w:cs="Courier New"/>
          <w:color w:val="auto"/>
          <w:sz w:val="24"/>
        </w:rPr>
        <w:t>磋商</w:t>
      </w:r>
      <w:r>
        <w:rPr>
          <w:rFonts w:hint="eastAsia" w:ascii="宋体" w:hAnsi="宋体"/>
          <w:color w:val="auto"/>
          <w:sz w:val="24"/>
        </w:rPr>
        <w:t>响应方自行承担所有参与</w:t>
      </w:r>
      <w:r>
        <w:rPr>
          <w:rFonts w:hint="eastAsia" w:ascii="宋体" w:hAnsi="宋体" w:cs="Courier New"/>
          <w:color w:val="auto"/>
          <w:sz w:val="24"/>
        </w:rPr>
        <w:t>磋商</w:t>
      </w:r>
      <w:r>
        <w:rPr>
          <w:rFonts w:hint="eastAsia" w:ascii="宋体" w:hAnsi="宋体"/>
          <w:color w:val="auto"/>
          <w:sz w:val="24"/>
        </w:rPr>
        <w:t>的有关费用。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2、本次采购代理服务费由成交供应商支付，费用合计如下：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highlight w:val="none"/>
          <w:u w:val="single"/>
          <w:lang w:eastAsia="zh-CN"/>
        </w:rPr>
      </w:pPr>
      <w:r>
        <w:rPr>
          <w:rFonts w:hint="eastAsia" w:ascii="宋体" w:hAnsi="宋体"/>
          <w:color w:val="auto"/>
          <w:sz w:val="24"/>
          <w:highlight w:val="none"/>
        </w:rPr>
        <w:t>人民币（小写）</w:t>
      </w:r>
      <w:r>
        <w:rPr>
          <w:rFonts w:hint="eastAsia" w:ascii="宋体" w:hAnsi="宋体"/>
          <w:color w:val="auto"/>
          <w:sz w:val="24"/>
          <w:highlight w:val="none"/>
          <w:u w:val="single"/>
          <w:lang w:val="en-US" w:eastAsia="zh-CN"/>
        </w:rPr>
        <w:t xml:space="preserve"> 3070.00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叁仟零柒拾元整 </w:t>
      </w:r>
      <w:r>
        <w:rPr>
          <w:rFonts w:ascii="宋体" w:hAnsi="宋体"/>
          <w:color w:val="auto"/>
          <w:sz w:val="24"/>
          <w:highlight w:val="none"/>
          <w:u w:val="single"/>
        </w:rPr>
        <w:t xml:space="preserve"> </w:t>
      </w:r>
      <w:r>
        <w:rPr>
          <w:rFonts w:hint="eastAsia" w:ascii="宋体" w:hAnsi="宋体"/>
          <w:color w:val="auto"/>
          <w:sz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rPr>
        <w:t>3、</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本工程无预付款，工程竣工验收合格后付至合同价款的40%，经审计部门审计完成后第二年付审定价款的30%，第三年无质量问题剩余30%</w:t>
      </w:r>
      <w:r>
        <w:rPr>
          <w:rFonts w:hint="eastAsia" w:ascii="宋体" w:hAnsi="宋体" w:cs="宋体"/>
          <w:b/>
          <w:color w:val="auto"/>
          <w:sz w:val="24"/>
          <w:szCs w:val="24"/>
          <w:lang w:eastAsia="zh-CN"/>
        </w:rPr>
        <w:t>的</w:t>
      </w:r>
      <w:r>
        <w:rPr>
          <w:rFonts w:hint="eastAsia" w:ascii="宋体" w:hAnsi="宋体" w:eastAsia="宋体" w:cs="宋体"/>
          <w:b/>
          <w:color w:val="auto"/>
          <w:sz w:val="24"/>
          <w:szCs w:val="24"/>
          <w:lang w:eastAsia="zh-CN"/>
        </w:rPr>
        <w:t>审计价款一次性无息付清。（工程最终结算造价以审核部门审定的造价为准）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黑体"/>
          <w:b/>
          <w:bCs/>
          <w:color w:val="auto"/>
          <w:sz w:val="24"/>
          <w:u w:val="single"/>
        </w:rPr>
      </w:pPr>
      <w:r>
        <w:rPr>
          <w:rFonts w:hint="eastAsia" w:ascii="宋体" w:hAnsi="宋体" w:eastAsia="宋体" w:cs="宋体"/>
          <w:b/>
          <w:color w:val="auto"/>
          <w:sz w:val="24"/>
          <w:szCs w:val="24"/>
        </w:rPr>
        <w:t>为确保</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保质保量按期完工，本项目</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必须专款专用，如发现</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挪用</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款现象，由此造成的一切损失均有</w:t>
      </w:r>
      <w:r>
        <w:rPr>
          <w:rFonts w:hint="eastAsia" w:ascii="宋体" w:hAnsi="宋体" w:eastAsia="宋体" w:cs="宋体"/>
          <w:b/>
          <w:color w:val="auto"/>
          <w:sz w:val="24"/>
          <w:szCs w:val="24"/>
          <w:lang w:eastAsia="zh-CN"/>
        </w:rPr>
        <w:t>成交人</w:t>
      </w:r>
      <w:r>
        <w:rPr>
          <w:rFonts w:hint="eastAsia" w:ascii="宋体" w:hAnsi="宋体" w:eastAsia="宋体" w:cs="宋体"/>
          <w:b/>
          <w:color w:val="auto"/>
          <w:sz w:val="24"/>
          <w:szCs w:val="24"/>
        </w:rPr>
        <w:t xml:space="preserve">承担。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1、超出营业执照经营范围报价的；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4、供应商未按磋商文件格式规定盖章、签字的；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5、工期、质量等不满足磋商文件要求的；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6、磋商响应方的初次报价或最终报价超过采购预算的,或者最终报价超出初次报价的；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7、不响应或者擅自改变采购文件要求或者响应文件有采购人不能接受的附加条件的；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8、磋商响应方串通报价的；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9、磋商响应方向采购人、采购代理机构、评审专家提供不正当利益的；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10、不同磋商响应方的响应文件由同一单位或者个人编制的；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11、不同磋商响应方委托同一单位或者个人办理磋商事宜；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12、不同响应供应商的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3</w:t>
      </w:r>
      <w:r>
        <w:rPr>
          <w:rFonts w:hint="eastAsia" w:ascii="宋体" w:hAnsi="宋体" w:cs="宋体"/>
          <w:color w:val="auto"/>
          <w:sz w:val="24"/>
        </w:rPr>
        <w:t>、法律、法规规定的其他情况。</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pPr>
        <w:spacing w:line="540" w:lineRule="exact"/>
        <w:ind w:firstLine="482"/>
        <w:rPr>
          <w:rFonts w:ascii="宋体" w:hAnsi="宋体" w:cs="黑体"/>
          <w:color w:val="auto"/>
          <w:kern w:val="0"/>
          <w:sz w:val="24"/>
        </w:rPr>
      </w:pPr>
    </w:p>
    <w:p>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5" w:name="_Toc31011"/>
      <w:bookmarkStart w:id="16" w:name="_Toc11977"/>
      <w:r>
        <w:rPr>
          <w:rFonts w:hint="eastAsia" w:ascii="宋体" w:hAnsi="宋体"/>
          <w:b/>
          <w:color w:val="auto"/>
          <w:sz w:val="32"/>
          <w:szCs w:val="32"/>
        </w:rPr>
        <w:t>第三部分  磋商组织、步骤与评审方法</w:t>
      </w:r>
      <w:bookmarkEnd w:id="15"/>
      <w:bookmarkEnd w:id="16"/>
    </w:p>
    <w:p>
      <w:pPr>
        <w:spacing w:line="360" w:lineRule="auto"/>
        <w:rPr>
          <w:rFonts w:ascii="宋体" w:hAnsi="宋体"/>
          <w:b/>
          <w:color w:val="auto"/>
          <w:sz w:val="24"/>
        </w:rPr>
      </w:pPr>
      <w:r>
        <w:rPr>
          <w:rFonts w:hint="eastAsia" w:ascii="宋体" w:hAnsi="宋体"/>
          <w:b/>
          <w:color w:val="auto"/>
          <w:sz w:val="24"/>
        </w:rPr>
        <w:t>一、磋商组织：</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auto"/>
          <w:sz w:val="24"/>
        </w:rPr>
      </w:pPr>
      <w:r>
        <w:rPr>
          <w:rFonts w:hint="eastAsia" w:ascii="宋体" w:hAnsi="宋体"/>
          <w:b/>
          <w:color w:val="auto"/>
          <w:sz w:val="24"/>
        </w:rPr>
        <w:t>二、磋商步骤：</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8"/>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2"/>
        <w:gridCol w:w="2538"/>
        <w:gridCol w:w="737"/>
        <w:gridCol w:w="5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047" w:type="dxa"/>
            <w:gridSpan w:val="3"/>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条款号</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w:t>
            </w:r>
          </w:p>
          <w:p>
            <w:pPr>
              <w:adjustRightInd w:val="0"/>
              <w:snapToGrid w:val="0"/>
              <w:spacing w:line="360" w:lineRule="auto"/>
              <w:jc w:val="center"/>
              <w:rPr>
                <w:rFonts w:hint="eastAsia" w:ascii="宋体" w:hAnsi="宋体" w:cs="宋体"/>
                <w:b/>
                <w:color w:val="auto"/>
                <w:sz w:val="24"/>
                <w:szCs w:val="24"/>
              </w:rPr>
            </w:pPr>
            <w:r>
              <w:rPr>
                <w:rFonts w:hint="eastAsia" w:ascii="宋体" w:hAnsi="宋体" w:cs="宋体"/>
                <w:b/>
                <w:color w:val="auto"/>
                <w:sz w:val="24"/>
                <w:szCs w:val="24"/>
              </w:rPr>
              <w:t>因素</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1566" w:firstLineChars="650"/>
              <w:jc w:val="left"/>
              <w:rPr>
                <w:rFonts w:hint="eastAsia" w:ascii="宋体" w:hAnsi="宋体" w:cs="宋体"/>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4" w:hRule="atLeast"/>
          <w:jc w:val="center"/>
        </w:trPr>
        <w:tc>
          <w:tcPr>
            <w:tcW w:w="509" w:type="dxa"/>
            <w:gridSpan w:val="2"/>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一</w:t>
            </w:r>
          </w:p>
        </w:tc>
        <w:tc>
          <w:tcPr>
            <w:tcW w:w="2538"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报价得分</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30分</w:t>
            </w:r>
          </w:p>
        </w:tc>
        <w:tc>
          <w:tcPr>
            <w:tcW w:w="58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二</w:t>
            </w:r>
          </w:p>
        </w:tc>
        <w:tc>
          <w:tcPr>
            <w:tcW w:w="2550" w:type="dxa"/>
            <w:gridSpan w:val="2"/>
            <w:tcBorders>
              <w:top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rPr>
              <w:t>技术部分（施工组织设计）</w:t>
            </w:r>
          </w:p>
        </w:tc>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ascii="宋体" w:hAnsi="宋体" w:cs="宋体"/>
                <w:b/>
                <w:color w:val="auto"/>
                <w:sz w:val="24"/>
                <w:szCs w:val="24"/>
              </w:rPr>
            </w:pPr>
            <w:r>
              <w:rPr>
                <w:rFonts w:hint="eastAsia" w:ascii="宋体" w:hAnsi="宋体" w:cs="宋体"/>
                <w:b/>
                <w:color w:val="auto"/>
                <w:sz w:val="24"/>
                <w:szCs w:val="24"/>
                <w:lang w:val="en-US" w:eastAsia="zh-CN"/>
              </w:rPr>
              <w:t>65</w:t>
            </w:r>
            <w:r>
              <w:rPr>
                <w:rFonts w:hint="eastAsia" w:ascii="宋体" w:hAnsi="宋体" w:cs="宋体"/>
                <w:b/>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针对项目特点内容规范完整性和整体编制水平</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根据对工程整体有深刻认识，施工组织设计内容针对项目特点完整规范、具体可行得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分，比较规范、具体得</w:t>
            </w:r>
            <w:r>
              <w:rPr>
                <w:rFonts w:ascii="宋体" w:hAnsi="宋体" w:cs="宋体"/>
                <w:color w:val="auto"/>
                <w:sz w:val="24"/>
                <w:szCs w:val="24"/>
              </w:rPr>
              <w:t>3</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施工方案与技术措施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根据内容齐全、针对项目实际情况安排恰当得</w:t>
            </w:r>
            <w:r>
              <w:rPr>
                <w:rFonts w:hint="eastAsia" w:ascii="宋体" w:hAnsi="宋体" w:cs="宋体"/>
                <w:color w:val="auto"/>
                <w:sz w:val="24"/>
                <w:szCs w:val="24"/>
                <w:lang w:val="en-US" w:eastAsia="zh-CN"/>
              </w:rPr>
              <w:t>7</w:t>
            </w:r>
            <w:r>
              <w:rPr>
                <w:rFonts w:hint="eastAsia" w:ascii="宋体" w:hAnsi="宋体" w:cs="宋体"/>
                <w:color w:val="auto"/>
                <w:sz w:val="24"/>
                <w:szCs w:val="24"/>
              </w:rPr>
              <w:t>分，比较恰当得</w:t>
            </w:r>
            <w:r>
              <w:rPr>
                <w:rFonts w:hint="eastAsia" w:ascii="宋体" w:hAnsi="宋体" w:cs="宋体"/>
                <w:color w:val="auto"/>
                <w:sz w:val="24"/>
                <w:szCs w:val="24"/>
                <w:lang w:val="en-US" w:eastAsia="zh-CN"/>
              </w:rPr>
              <w:t>4</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kern w:val="0"/>
                <w:sz w:val="24"/>
                <w:szCs w:val="24"/>
              </w:rPr>
            </w:pPr>
            <w:r>
              <w:rPr>
                <w:rFonts w:hint="eastAsia" w:ascii="宋体" w:hAnsi="宋体" w:cs="宋体"/>
                <w:color w:val="auto"/>
                <w:sz w:val="24"/>
                <w:szCs w:val="24"/>
              </w:rPr>
              <w:t>质量管理体系与措施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根据体系完整、内容齐全、安排合理、针对项目特点措施先进可行、通病治理措施具体可靠得</w:t>
            </w:r>
            <w:r>
              <w:rPr>
                <w:rFonts w:hint="eastAsia" w:ascii="宋体" w:hAnsi="宋体" w:cs="宋体"/>
                <w:color w:val="auto"/>
                <w:sz w:val="24"/>
                <w:szCs w:val="24"/>
                <w:lang w:val="en-US" w:eastAsia="zh-CN"/>
              </w:rPr>
              <w:t>7</w:t>
            </w:r>
            <w:r>
              <w:rPr>
                <w:rFonts w:hint="eastAsia" w:ascii="宋体" w:hAnsi="宋体" w:cs="宋体"/>
                <w:color w:val="auto"/>
                <w:sz w:val="24"/>
                <w:szCs w:val="24"/>
              </w:rPr>
              <w:t>分，较为具体可靠得</w:t>
            </w:r>
            <w:r>
              <w:rPr>
                <w:rFonts w:hint="eastAsia" w:ascii="宋体" w:hAnsi="宋体" w:cs="宋体"/>
                <w:color w:val="auto"/>
                <w:sz w:val="24"/>
                <w:szCs w:val="24"/>
                <w:lang w:val="en-US" w:eastAsia="zh-CN"/>
              </w:rPr>
              <w:t>4</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497" w:type="dxa"/>
            <w:tcBorders>
              <w:top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4</w:t>
            </w:r>
          </w:p>
        </w:tc>
        <w:tc>
          <w:tcPr>
            <w:tcW w:w="2550" w:type="dxa"/>
            <w:gridSpan w:val="2"/>
            <w:tcBorders>
              <w:top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安全管理体系与措施</w:t>
            </w:r>
          </w:p>
        </w:tc>
        <w:tc>
          <w:tcPr>
            <w:tcW w:w="737" w:type="dxa"/>
            <w:tcBorders>
              <w:top w:val="single" w:color="auto" w:sz="4" w:space="0"/>
              <w:left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根据体系完整、内容齐全、安排恰当、措施针对项目实际情况规范具体完整、应急救援预案可行得</w:t>
            </w:r>
            <w:r>
              <w:rPr>
                <w:rFonts w:hint="eastAsia" w:ascii="宋体" w:hAnsi="宋体" w:cs="宋体"/>
                <w:color w:val="auto"/>
                <w:sz w:val="24"/>
                <w:szCs w:val="24"/>
                <w:lang w:val="en-US" w:eastAsia="zh-CN"/>
              </w:rPr>
              <w:t>7</w:t>
            </w:r>
            <w:r>
              <w:rPr>
                <w:rFonts w:hint="eastAsia" w:ascii="宋体" w:hAnsi="宋体" w:cs="宋体"/>
                <w:color w:val="auto"/>
                <w:sz w:val="24"/>
                <w:szCs w:val="24"/>
              </w:rPr>
              <w:t>分，较为完整、可行得</w:t>
            </w:r>
            <w:r>
              <w:rPr>
                <w:rFonts w:hint="eastAsia" w:ascii="宋体" w:hAnsi="宋体" w:cs="宋体"/>
                <w:color w:val="auto"/>
                <w:sz w:val="24"/>
                <w:szCs w:val="24"/>
                <w:lang w:val="en-US" w:eastAsia="zh-CN"/>
              </w:rPr>
              <w:t>4</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5</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工程进度计划与措施（附施工进度横道图或网络图）</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根据工程计划编排合理、可行、关键路线清晰准确、冬雨季农忙保证措施可靠、内容齐全可行得</w:t>
            </w:r>
            <w:r>
              <w:rPr>
                <w:rFonts w:hint="eastAsia" w:ascii="宋体" w:hAnsi="宋体" w:cs="宋体"/>
                <w:color w:val="auto"/>
                <w:sz w:val="24"/>
                <w:szCs w:val="24"/>
                <w:lang w:val="en-US" w:eastAsia="zh-CN"/>
              </w:rPr>
              <w:t>7</w:t>
            </w:r>
            <w:r>
              <w:rPr>
                <w:rFonts w:hint="eastAsia" w:ascii="宋体" w:hAnsi="宋体" w:cs="宋体"/>
                <w:color w:val="auto"/>
                <w:sz w:val="24"/>
                <w:szCs w:val="24"/>
              </w:rPr>
              <w:t>分，较为可靠、齐全得</w:t>
            </w:r>
            <w:r>
              <w:rPr>
                <w:rFonts w:hint="eastAsia" w:ascii="宋体" w:hAnsi="宋体" w:cs="宋体"/>
                <w:color w:val="auto"/>
                <w:sz w:val="24"/>
                <w:szCs w:val="24"/>
                <w:lang w:val="en-US" w:eastAsia="zh-CN"/>
              </w:rPr>
              <w:t>4</w:t>
            </w:r>
            <w:r>
              <w:rPr>
                <w:rFonts w:hint="eastAsia" w:ascii="宋体" w:hAnsi="宋体" w:cs="宋体"/>
                <w:color w:val="auto"/>
                <w:sz w:val="24"/>
                <w:szCs w:val="24"/>
              </w:rPr>
              <w:t>分，一般得</w:t>
            </w:r>
            <w:r>
              <w:rPr>
                <w:rFonts w:ascii="宋体" w:hAnsi="宋体" w:cs="宋体"/>
                <w:color w:val="auto"/>
                <w:sz w:val="24"/>
                <w:szCs w:val="24"/>
              </w:rPr>
              <w:t>1</w:t>
            </w:r>
            <w:r>
              <w:rPr>
                <w:rFonts w:hint="eastAsia" w:ascii="宋体" w:hAnsi="宋体" w:cs="宋体"/>
                <w:color w:val="auto"/>
                <w:sz w:val="24"/>
                <w:szCs w:val="24"/>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color w:val="auto"/>
                <w:sz w:val="24"/>
                <w:szCs w:val="24"/>
              </w:rPr>
            </w:pPr>
            <w:r>
              <w:rPr>
                <w:rFonts w:hint="eastAsia" w:ascii="宋体" w:hAnsi="宋体" w:cs="宋体"/>
                <w:bCs/>
                <w:color w:val="auto"/>
                <w:sz w:val="24"/>
                <w:szCs w:val="24"/>
              </w:rPr>
              <w:t>6</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环保管理体系与措施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分，较为完整、齐全、恰当、可行得</w:t>
            </w:r>
            <w:r>
              <w:rPr>
                <w:rFonts w:ascii="宋体" w:hAnsi="宋体" w:cs="宋体"/>
                <w:color w:val="auto"/>
                <w:sz w:val="24"/>
                <w:szCs w:val="24"/>
              </w:rPr>
              <w:t>3</w:t>
            </w:r>
            <w:r>
              <w:rPr>
                <w:rFonts w:hint="eastAsia" w:ascii="宋体" w:hAnsi="宋体" w:cs="宋体"/>
                <w:color w:val="auto"/>
                <w:sz w:val="24"/>
                <w:szCs w:val="24"/>
              </w:rPr>
              <w:t>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Cs/>
                <w:color w:val="auto"/>
                <w:sz w:val="24"/>
                <w:szCs w:val="24"/>
              </w:rPr>
              <w:t>7</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文明管理体系与措施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根据体系完整、内容齐全、安排恰当、针对项目实际情况措施可行程度得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分，较为完整、齐全、恰当、可行得3分，一般得1分，缺项不得分。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8</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施工管理及措施</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szCs w:val="24"/>
              </w:rPr>
            </w:pPr>
            <w:r>
              <w:rPr>
                <w:rFonts w:hint="eastAsia" w:ascii="宋体" w:hAnsi="宋体" w:cs="宋体"/>
                <w:color w:val="auto"/>
                <w:sz w:val="24"/>
                <w:szCs w:val="24"/>
              </w:rPr>
              <w:t>根据对本工程项目管理的认识，内容齐全、有针对性、对工程现场管理安排合理、符合安全文明生产要求、对工程管理的配合、协调、服务措施可行得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分，较为可行得3分，一般得1分，缺项不得分。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b/>
                <w:color w:val="auto"/>
                <w:sz w:val="24"/>
                <w:szCs w:val="24"/>
              </w:rPr>
            </w:pPr>
            <w:r>
              <w:rPr>
                <w:rFonts w:hint="eastAsia" w:ascii="宋体" w:hAnsi="宋体" w:cs="宋体"/>
                <w:color w:val="auto"/>
                <w:sz w:val="24"/>
                <w:szCs w:val="24"/>
              </w:rPr>
              <w:t>资源配备计划及措施（附劳动力计划表、主要施工设备表、试验和检测仪器设备表）</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color w:val="auto"/>
                <w:sz w:val="24"/>
                <w:szCs w:val="24"/>
                <w:lang w:val="en-US" w:eastAsia="zh-CN"/>
              </w:rPr>
              <w:t>6</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rPr>
            </w:pPr>
            <w:r>
              <w:rPr>
                <w:rFonts w:hint="eastAsia" w:ascii="宋体" w:hAnsi="宋体" w:cs="宋体"/>
                <w:color w:val="auto"/>
                <w:sz w:val="24"/>
                <w:szCs w:val="24"/>
              </w:rPr>
              <w:t>根据内容齐全、安排合理、投入计划与进度计划相呼应、措施可行程度得</w:t>
            </w:r>
            <w:r>
              <w:rPr>
                <w:rFonts w:hint="eastAsia" w:ascii="宋体" w:hAnsi="宋体" w:cs="宋体"/>
                <w:color w:val="auto"/>
                <w:sz w:val="24"/>
                <w:szCs w:val="24"/>
                <w:lang w:val="en-US" w:eastAsia="zh-CN"/>
              </w:rPr>
              <w:t>6</w:t>
            </w:r>
            <w:r>
              <w:rPr>
                <w:rFonts w:hint="eastAsia" w:ascii="宋体" w:hAnsi="宋体" w:cs="宋体"/>
                <w:color w:val="auto"/>
                <w:sz w:val="24"/>
                <w:szCs w:val="24"/>
              </w:rPr>
              <w:t>分，较为可行得3分，一般得1分，缺项不得分。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49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10</w:t>
            </w:r>
          </w:p>
        </w:tc>
        <w:tc>
          <w:tcPr>
            <w:tcW w:w="2550" w:type="dxa"/>
            <w:gridSpan w:val="2"/>
            <w:tcBorders>
              <w:top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施工关键部位、材料采购要点的控制及措施（根据工程特点及磋商文件要求应具有针对性）</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color w:val="auto"/>
                <w:sz w:val="24"/>
                <w:szCs w:val="24"/>
                <w:lang w:val="en-US" w:eastAsia="zh-CN"/>
              </w:rPr>
              <w:t>7</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rPr>
            </w:pPr>
            <w:r>
              <w:rPr>
                <w:rFonts w:hint="eastAsia" w:ascii="宋体" w:hAnsi="宋体" w:cs="宋体"/>
                <w:color w:val="auto"/>
                <w:sz w:val="24"/>
                <w:szCs w:val="24"/>
              </w:rPr>
              <w:t>根据针对工程特点内容齐全、安排合理、对施工关键部位及材料采购要点解决方案完整、经济、切实可行、措施得力得</w:t>
            </w:r>
            <w:r>
              <w:rPr>
                <w:rFonts w:hint="eastAsia" w:ascii="宋体" w:hAnsi="宋体" w:cs="宋体"/>
                <w:color w:val="auto"/>
                <w:sz w:val="24"/>
                <w:szCs w:val="24"/>
                <w:lang w:val="en-US" w:eastAsia="zh-CN"/>
              </w:rPr>
              <w:t>7</w:t>
            </w:r>
            <w:r>
              <w:rPr>
                <w:rFonts w:hint="eastAsia" w:ascii="宋体" w:hAnsi="宋体" w:cs="宋体"/>
                <w:color w:val="auto"/>
                <w:sz w:val="24"/>
                <w:szCs w:val="24"/>
              </w:rPr>
              <w:t>分，较为完整、经济、可行、得力得</w:t>
            </w:r>
            <w:r>
              <w:rPr>
                <w:rFonts w:hint="eastAsia" w:ascii="宋体" w:hAnsi="宋体" w:cs="宋体"/>
                <w:color w:val="auto"/>
                <w:sz w:val="24"/>
                <w:szCs w:val="24"/>
                <w:lang w:val="en-US" w:eastAsia="zh-CN"/>
              </w:rPr>
              <w:t>4</w:t>
            </w:r>
            <w:r>
              <w:rPr>
                <w:rFonts w:hint="eastAsia" w:ascii="宋体" w:hAnsi="宋体" w:cs="宋体"/>
                <w:color w:val="auto"/>
                <w:sz w:val="24"/>
                <w:szCs w:val="24"/>
              </w:rPr>
              <w:t>分，一般得1分，缺项不得分。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97" w:type="dxa"/>
            <w:tcBorders>
              <w:top w:val="single" w:color="auto" w:sz="4" w:space="0"/>
              <w:bottom w:val="single" w:color="auto" w:sz="4" w:space="0"/>
              <w:right w:val="single" w:color="auto" w:sz="4" w:space="0"/>
            </w:tcBorders>
            <w:vAlign w:val="center"/>
          </w:tcPr>
          <w:p>
            <w:pPr>
              <w:widowControl/>
              <w:snapToGrid w:val="0"/>
              <w:jc w:val="center"/>
              <w:rPr>
                <w:rFonts w:ascii="宋体" w:hAnsi="宋体" w:cs="宋体"/>
                <w:b/>
                <w:bCs/>
                <w:color w:val="auto"/>
                <w:sz w:val="24"/>
                <w:szCs w:val="24"/>
              </w:rPr>
            </w:pPr>
            <w:r>
              <w:rPr>
                <w:rFonts w:hint="eastAsia" w:ascii="宋体" w:hAnsi="宋体" w:cs="宋体"/>
                <w:b/>
                <w:bCs/>
                <w:color w:val="auto"/>
                <w:sz w:val="24"/>
                <w:szCs w:val="24"/>
              </w:rPr>
              <w:t>三</w:t>
            </w:r>
          </w:p>
        </w:tc>
        <w:tc>
          <w:tcPr>
            <w:tcW w:w="2550" w:type="dxa"/>
            <w:gridSpan w:val="2"/>
            <w:tcBorders>
              <w:top w:val="single" w:color="auto" w:sz="4" w:space="0"/>
              <w:bottom w:val="single" w:color="auto" w:sz="4" w:space="0"/>
              <w:right w:val="single" w:color="auto" w:sz="4" w:space="0"/>
            </w:tcBorders>
            <w:vAlign w:val="center"/>
          </w:tcPr>
          <w:p>
            <w:pPr>
              <w:widowControl/>
              <w:snapToGrid w:val="0"/>
              <w:jc w:val="center"/>
              <w:rPr>
                <w:rFonts w:ascii="宋体" w:hAnsi="宋体" w:cs="宋体"/>
                <w:b/>
                <w:bCs/>
                <w:color w:val="auto"/>
                <w:sz w:val="24"/>
                <w:szCs w:val="24"/>
              </w:rPr>
            </w:pPr>
            <w:r>
              <w:rPr>
                <w:rFonts w:hint="eastAsia" w:ascii="宋体" w:hAnsi="宋体" w:cs="宋体"/>
                <w:b/>
                <w:bCs/>
                <w:color w:val="auto"/>
                <w:sz w:val="24"/>
                <w:szCs w:val="24"/>
              </w:rPr>
              <w:t>商务部分</w:t>
            </w:r>
          </w:p>
        </w:tc>
        <w:tc>
          <w:tcPr>
            <w:tcW w:w="73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color w:val="auto"/>
                <w:sz w:val="24"/>
                <w:szCs w:val="24"/>
              </w:rPr>
            </w:pPr>
            <w:r>
              <w:rPr>
                <w:rFonts w:hint="eastAsia" w:ascii="宋体" w:hAnsi="宋体" w:cs="宋体"/>
                <w:b/>
                <w:bCs/>
                <w:color w:val="auto"/>
                <w:sz w:val="24"/>
                <w:szCs w:val="24"/>
                <w:lang w:val="en-US" w:eastAsia="zh-CN"/>
              </w:rPr>
              <w:t>5</w:t>
            </w:r>
            <w:r>
              <w:rPr>
                <w:rFonts w:hint="eastAsia" w:ascii="宋体" w:hAnsi="宋体" w:cs="宋体"/>
                <w:b/>
                <w:bCs/>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4"/>
                <w:szCs w:val="24"/>
              </w:rPr>
            </w:pPr>
            <w:r>
              <w:rPr>
                <w:rFonts w:hint="eastAsia" w:ascii="宋体" w:hAnsi="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497" w:type="dxa"/>
            <w:tcBorders>
              <w:top w:val="single" w:color="auto" w:sz="4" w:space="0"/>
              <w:right w:val="single" w:color="auto" w:sz="4" w:space="0"/>
            </w:tcBorders>
            <w:vAlign w:val="center"/>
          </w:tcPr>
          <w:p>
            <w:pPr>
              <w:widowControl/>
              <w:snapToGrid w:val="0"/>
              <w:jc w:val="center"/>
              <w:rPr>
                <w:rFonts w:ascii="宋体" w:hAnsi="宋体" w:cs="宋体"/>
                <w:color w:val="auto"/>
                <w:sz w:val="24"/>
                <w:szCs w:val="24"/>
              </w:rPr>
            </w:pPr>
            <w:r>
              <w:rPr>
                <w:rFonts w:hint="eastAsia" w:ascii="宋体" w:hAnsi="宋体" w:cs="宋体"/>
                <w:color w:val="auto"/>
                <w:sz w:val="24"/>
                <w:szCs w:val="24"/>
              </w:rPr>
              <w:t>1</w:t>
            </w:r>
          </w:p>
        </w:tc>
        <w:tc>
          <w:tcPr>
            <w:tcW w:w="2550"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项目管理班子配备</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分</w:t>
            </w:r>
          </w:p>
        </w:tc>
        <w:tc>
          <w:tcPr>
            <w:tcW w:w="584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拟派</w:t>
            </w:r>
            <w:r>
              <w:rPr>
                <w:rFonts w:hint="eastAsia" w:ascii="宋体" w:hAnsi="宋体" w:eastAsia="宋体" w:cs="宋体"/>
                <w:color w:val="auto"/>
                <w:sz w:val="24"/>
                <w:szCs w:val="24"/>
              </w:rPr>
              <w:t>安全员取得安全生产考核证C证的得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分，本项最高得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spacing w:line="360" w:lineRule="auto"/>
              <w:rPr>
                <w:rFonts w:ascii="宋体" w:hAnsi="宋体" w:cs="宋体"/>
                <w:color w:val="auto"/>
                <w:sz w:val="24"/>
                <w:szCs w:val="24"/>
              </w:rPr>
            </w:pPr>
            <w:r>
              <w:rPr>
                <w:rFonts w:hint="eastAsia" w:ascii="宋体" w:hAnsi="宋体" w:eastAsia="宋体" w:cs="宋体"/>
                <w:b/>
                <w:bCs/>
                <w:color w:val="auto"/>
                <w:sz w:val="24"/>
                <w:szCs w:val="24"/>
                <w:lang w:val="en-US" w:eastAsia="zh-CN"/>
              </w:rPr>
              <w:t>备注：以有效的证书原件或加盖单位公章的电子证书打印件为准；②磋商响应文件中须附该打分项涉及的证书复印件，否则不予认可。</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7" w:name="_Toc23800"/>
      <w:bookmarkStart w:id="18" w:name="_Toc2296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pPr>
        <w:widowControl/>
        <w:jc w:val="left"/>
        <w:rPr>
          <w:rFonts w:ascii="宋体" w:hAnsi="宋体"/>
          <w:b/>
          <w:color w:val="auto"/>
          <w:sz w:val="24"/>
        </w:rPr>
      </w:pPr>
      <w:r>
        <w:rPr>
          <w:rFonts w:ascii="宋体" w:hAnsi="宋体"/>
          <w:b/>
          <w:color w:val="auto"/>
          <w:sz w:val="24"/>
        </w:rPr>
        <w:br w:type="page"/>
      </w:r>
    </w:p>
    <w:p>
      <w:pPr>
        <w:spacing w:line="360" w:lineRule="auto"/>
        <w:jc w:val="center"/>
        <w:outlineLvl w:val="0"/>
        <w:rPr>
          <w:rFonts w:ascii="宋体" w:hAnsi="宋体"/>
          <w:b/>
          <w:color w:val="auto"/>
          <w:sz w:val="28"/>
          <w:szCs w:val="32"/>
        </w:rPr>
      </w:pPr>
      <w:r>
        <w:rPr>
          <w:rFonts w:hint="eastAsia" w:ascii="宋体" w:hAnsi="宋体"/>
          <w:b/>
          <w:color w:val="auto"/>
          <w:sz w:val="28"/>
          <w:szCs w:val="32"/>
        </w:rPr>
        <w:t>第四部分  采购内容</w:t>
      </w:r>
      <w:bookmarkEnd w:id="17"/>
      <w:bookmarkEnd w:id="18"/>
      <w:r>
        <w:rPr>
          <w:rFonts w:hint="eastAsia" w:ascii="宋体" w:hAnsi="宋体"/>
          <w:b/>
          <w:color w:val="auto"/>
          <w:sz w:val="28"/>
          <w:szCs w:val="32"/>
        </w:rPr>
        <w:t>及要求</w:t>
      </w:r>
    </w:p>
    <w:p>
      <w:pPr>
        <w:spacing w:line="540" w:lineRule="exact"/>
        <w:rPr>
          <w:rFonts w:ascii="宋体" w:hAnsi="宋体"/>
          <w:color w:val="auto"/>
          <w:sz w:val="24"/>
        </w:rPr>
      </w:pPr>
      <w:r>
        <w:rPr>
          <w:rFonts w:hint="eastAsia" w:ascii="宋体" w:hAnsi="宋体"/>
          <w:b/>
          <w:bCs/>
          <w:color w:val="auto"/>
          <w:sz w:val="24"/>
        </w:rPr>
        <w:t>一、项目内容及要求</w:t>
      </w:r>
    </w:p>
    <w:p>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9" w:name="_Hlk62486298"/>
    </w:p>
    <w:p>
      <w:pPr>
        <w:spacing w:line="540" w:lineRule="exact"/>
        <w:ind w:firstLine="480" w:firstLineChars="200"/>
        <w:rPr>
          <w:rFonts w:hint="eastAsia" w:ascii="宋体" w:hAnsi="宋体"/>
          <w:color w:val="auto"/>
          <w:sz w:val="24"/>
          <w:highlight w:val="none"/>
        </w:rPr>
      </w:pPr>
      <w:r>
        <w:rPr>
          <w:rFonts w:hint="eastAsia" w:ascii="宋体" w:hAnsi="宋体" w:cs="黑体"/>
          <w:bCs/>
          <w:color w:val="auto"/>
          <w:kern w:val="0"/>
          <w:sz w:val="24"/>
          <w:highlight w:val="none"/>
          <w:lang w:eastAsia="zh-CN"/>
        </w:rPr>
        <w:t>本工程为</w:t>
      </w:r>
      <w:r>
        <w:rPr>
          <w:rFonts w:hint="eastAsia" w:ascii="宋体" w:hAnsi="宋体"/>
          <w:color w:val="auto"/>
          <w:sz w:val="24"/>
          <w:highlight w:val="none"/>
          <w:lang w:eastAsia="zh-CN"/>
        </w:rPr>
        <w:t>邹城市石墙镇2023年C类村-面坊村街道提升项目</w:t>
      </w:r>
      <w:r>
        <w:rPr>
          <w:rFonts w:hint="eastAsia" w:ascii="宋体" w:hAnsi="宋体"/>
          <w:color w:val="auto"/>
          <w:sz w:val="24"/>
          <w:highlight w:val="none"/>
        </w:rPr>
        <w:t>，</w:t>
      </w:r>
      <w:bookmarkEnd w:id="19"/>
      <w:r>
        <w:rPr>
          <w:rFonts w:hint="eastAsia" w:ascii="宋体" w:hAnsi="宋体"/>
          <w:color w:val="auto"/>
          <w:sz w:val="24"/>
          <w:highlight w:val="none"/>
        </w:rPr>
        <w:t>主要工程内容包括：场地平整压实、购土回填,6cm、10cm厚C30混凝土路面浇筑，花砖拆除重新利用旧砖铺装，2号路路侧砖砌实心墙及抹灰，冷喷停车位标线，d600pe双壁波纹管铺设以及砌筑检查井等工程内容</w:t>
      </w:r>
    </w:p>
    <w:p>
      <w:pPr>
        <w:spacing w:line="540" w:lineRule="exact"/>
        <w:rPr>
          <w:rFonts w:hint="eastAsia" w:ascii="宋体" w:hAnsi="宋体"/>
          <w:color w:val="auto"/>
          <w:sz w:val="24"/>
          <w:highlight w:val="none"/>
        </w:rPr>
      </w:pPr>
      <w:r>
        <w:rPr>
          <w:rFonts w:hint="eastAsia" w:ascii="宋体" w:hAnsi="宋体"/>
          <w:color w:val="auto"/>
          <w:sz w:val="24"/>
          <w:highlight w:val="none"/>
        </w:rPr>
        <w:t>（工程内容详见工程量清单及采购预算（控制价））。</w:t>
      </w:r>
    </w:p>
    <w:p>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ascii="宋体" w:hAnsi="宋体" w:cs="黑体"/>
          <w:bCs/>
          <w:color w:val="auto"/>
          <w:kern w:val="0"/>
          <w:sz w:val="24"/>
          <w:highlight w:val="none"/>
        </w:rPr>
        <w:t>邹城市</w:t>
      </w:r>
      <w:r>
        <w:rPr>
          <w:rFonts w:hint="eastAsia" w:ascii="宋体" w:hAnsi="宋体" w:cs="黑体"/>
          <w:bCs/>
          <w:color w:val="auto"/>
          <w:kern w:val="0"/>
          <w:sz w:val="24"/>
          <w:highlight w:val="none"/>
          <w:lang w:eastAsia="zh-CN"/>
        </w:rPr>
        <w:t>石墙镇</w:t>
      </w:r>
      <w:r>
        <w:rPr>
          <w:rFonts w:hint="eastAsia" w:ascii="宋体" w:hAnsi="宋体" w:cs="黑体"/>
          <w:bCs/>
          <w:color w:val="auto"/>
          <w:kern w:val="0"/>
          <w:sz w:val="24"/>
          <w:highlight w:val="none"/>
        </w:rPr>
        <w:t>。</w:t>
      </w:r>
    </w:p>
    <w:p>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（三）建设规模：</w:t>
      </w:r>
      <w:r>
        <w:rPr>
          <w:rFonts w:hint="eastAsia" w:ascii="宋体" w:hAnsi="宋体"/>
          <w:bCs/>
          <w:color w:val="auto"/>
          <w:sz w:val="24"/>
          <w:highlight w:val="none"/>
        </w:rPr>
        <w:t>本项目采购预算</w:t>
      </w:r>
      <w:r>
        <w:rPr>
          <w:rFonts w:hint="eastAsia" w:ascii="宋体" w:hAnsi="宋体"/>
          <w:bCs/>
          <w:color w:val="auto"/>
          <w:sz w:val="24"/>
          <w:highlight w:val="none"/>
          <w:lang w:val="en-US" w:eastAsia="zh-CN"/>
        </w:rPr>
        <w:t>341177.56</w:t>
      </w:r>
      <w:r>
        <w:rPr>
          <w:rFonts w:hint="eastAsia" w:ascii="宋体" w:hAnsi="宋体"/>
          <w:bCs/>
          <w:color w:val="auto"/>
          <w:sz w:val="24"/>
          <w:highlight w:val="none"/>
        </w:rPr>
        <w:t>元。</w:t>
      </w:r>
    </w:p>
    <w:p>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（四）计划工期：</w:t>
      </w:r>
      <w:bookmarkStart w:id="20" w:name="_Hlk62486200"/>
      <w:r>
        <w:rPr>
          <w:rFonts w:hint="eastAsia" w:ascii="宋体" w:hAnsi="宋体" w:cs="宋体"/>
          <w:color w:val="auto"/>
          <w:sz w:val="24"/>
          <w:highlight w:val="none"/>
          <w:lang w:val="en-US" w:eastAsia="zh-CN"/>
        </w:rPr>
        <w:t>45日</w:t>
      </w:r>
      <w:r>
        <w:rPr>
          <w:rFonts w:hint="eastAsia" w:ascii="宋体" w:hAnsi="宋体" w:cs="宋体"/>
          <w:color w:val="auto"/>
          <w:sz w:val="24"/>
          <w:highlight w:val="none"/>
        </w:rPr>
        <w:t>历天。</w:t>
      </w:r>
      <w:bookmarkEnd w:id="20"/>
    </w:p>
    <w:p>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pPr>
        <w:spacing w:line="540" w:lineRule="exact"/>
        <w:ind w:firstLine="480" w:firstLineChars="200"/>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eastAsia="宋体" w:cs="宋体"/>
          <w:b w:val="0"/>
          <w:bCs/>
          <w:color w:val="auto"/>
          <w:sz w:val="24"/>
          <w:szCs w:val="24"/>
          <w:highlight w:val="none"/>
        </w:rPr>
        <w:t>质保期：</w:t>
      </w:r>
      <w:r>
        <w:rPr>
          <w:rFonts w:hint="eastAsia" w:ascii="宋体" w:hAnsi="宋体" w:eastAsia="宋体" w:cs="宋体"/>
          <w:b w:val="0"/>
          <w:bCs/>
          <w:color w:val="auto"/>
          <w:sz w:val="24"/>
          <w:szCs w:val="24"/>
          <w:highlight w:val="none"/>
          <w:lang w:eastAsia="zh-CN"/>
        </w:rPr>
        <w:t>两</w:t>
      </w:r>
      <w:r>
        <w:rPr>
          <w:rFonts w:hint="eastAsia" w:ascii="宋体" w:hAnsi="宋体" w:eastAsia="宋体" w:cs="宋体"/>
          <w:b w:val="0"/>
          <w:bCs/>
          <w:color w:val="auto"/>
          <w:sz w:val="24"/>
          <w:szCs w:val="24"/>
          <w:highlight w:val="none"/>
        </w:rPr>
        <w:t>年。</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二、工程量清单及采购预算（控制价）（附后）</w:t>
      </w:r>
    </w:p>
    <w:p>
      <w:pPr>
        <w:widowControl/>
        <w:jc w:val="center"/>
        <w:rPr>
          <w:rFonts w:ascii="宋体" w:hAnsi="宋体"/>
          <w:color w:val="auto"/>
          <w:sz w:val="32"/>
          <w:szCs w:val="32"/>
        </w:rPr>
      </w:pPr>
      <w:r>
        <w:rPr>
          <w:rFonts w:hint="eastAsia" w:ascii="宋体" w:hAnsi="宋体"/>
          <w:color w:val="auto"/>
          <w:sz w:val="32"/>
          <w:szCs w:val="32"/>
        </w:rPr>
        <w:br w:type="page"/>
      </w:r>
      <w:bookmarkStart w:id="21" w:name="_Toc24173"/>
      <w:bookmarkStart w:id="22" w:name="_Toc16480"/>
      <w:r>
        <w:rPr>
          <w:rFonts w:hint="eastAsia" w:ascii="宋体" w:hAnsi="宋体"/>
          <w:b/>
          <w:color w:val="auto"/>
          <w:sz w:val="32"/>
          <w:szCs w:val="32"/>
        </w:rPr>
        <w:t>第五部分  合同授予</w:t>
      </w:r>
      <w:bookmarkEnd w:id="21"/>
      <w:bookmarkEnd w:id="22"/>
    </w:p>
    <w:p>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pPr>
        <w:pStyle w:val="4"/>
        <w:keepNext w:val="0"/>
        <w:keepLines w:val="0"/>
        <w:spacing w:before="0" w:after="0" w:line="540" w:lineRule="exact"/>
        <w:jc w:val="center"/>
        <w:rPr>
          <w:rFonts w:ascii="宋体" w:hAnsi="宋体" w:eastAsia="宋体" w:cs="宋体"/>
          <w:color w:val="auto"/>
          <w:sz w:val="24"/>
          <w:szCs w:val="24"/>
        </w:rPr>
      </w:pPr>
      <w:bookmarkStart w:id="23" w:name="_Toc5213"/>
      <w:bookmarkStart w:id="24" w:name="_Toc457668115"/>
      <w:bookmarkStart w:id="25" w:name="_Toc17168"/>
      <w:bookmarkStart w:id="26" w:name="_Toc22583"/>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both"/>
        <w:rPr>
          <w:rFonts w:hint="eastAsia" w:ascii="宋体" w:hAnsi="宋体" w:eastAsia="宋体" w:cs="宋体"/>
          <w:color w:val="auto"/>
          <w:sz w:val="24"/>
          <w:szCs w:val="24"/>
          <w:lang w:eastAsia="zh-CN"/>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p>
      <w:pPr>
        <w:pStyle w:val="4"/>
        <w:keepNext w:val="0"/>
        <w:keepLines w:val="0"/>
        <w:spacing w:before="0" w:after="0" w:line="540" w:lineRule="exact"/>
        <w:jc w:val="center"/>
        <w:rPr>
          <w:rFonts w:ascii="宋体" w:hAnsi="宋体" w:eastAsia="宋体" w:cs="宋体"/>
          <w:color w:val="auto"/>
          <w:sz w:val="24"/>
          <w:szCs w:val="24"/>
        </w:rPr>
      </w:pPr>
    </w:p>
    <w:bookmarkEnd w:id="23"/>
    <w:bookmarkEnd w:id="24"/>
    <w:bookmarkEnd w:id="25"/>
    <w:p>
      <w:pPr>
        <w:pStyle w:val="5"/>
        <w:spacing w:line="520" w:lineRule="exact"/>
        <w:ind w:firstLine="482" w:firstLineChars="200"/>
        <w:jc w:val="center"/>
        <w:rPr>
          <w:rFonts w:hint="eastAsia" w:ascii="宋体" w:hAnsi="宋体" w:eastAsia="宋体" w:cs="宋体"/>
          <w:b w:val="0"/>
          <w:color w:val="auto"/>
          <w:sz w:val="24"/>
          <w:szCs w:val="24"/>
        </w:rPr>
      </w:pPr>
      <w:r>
        <w:rPr>
          <w:rFonts w:hint="eastAsia" w:ascii="宋体" w:hAnsi="宋体" w:eastAsia="宋体" w:cs="宋体"/>
          <w:color w:val="auto"/>
          <w:sz w:val="24"/>
          <w:szCs w:val="24"/>
        </w:rPr>
        <w:t>第一部分 合同协议书</w:t>
      </w:r>
    </w:p>
    <w:p>
      <w:pPr>
        <w:spacing w:line="520" w:lineRule="exact"/>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lang w:eastAsia="zh-CN"/>
        </w:rPr>
        <w:t>邹城市石墙镇人民政府</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p>
    <w:p>
      <w:pPr>
        <w:spacing w:line="520" w:lineRule="exact"/>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pPr>
        <w:spacing w:line="52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》、《中华人民共和国建筑法》及有关法律规定，遵循平等、自愿、公平和诚实信用的原则，双方就</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及有关事项协商一致，共同达成如下协议：</w:t>
      </w:r>
    </w:p>
    <w:p>
      <w:pPr>
        <w:spacing w:line="520" w:lineRule="exact"/>
        <w:rPr>
          <w:rFonts w:hint="eastAsia" w:ascii="宋体" w:hAnsi="宋体" w:eastAsia="宋体" w:cs="宋体"/>
          <w:color w:val="auto"/>
          <w:sz w:val="24"/>
          <w:szCs w:val="24"/>
        </w:rPr>
      </w:pPr>
      <w:bookmarkStart w:id="27" w:name="_Toc351203481"/>
      <w:r>
        <w:rPr>
          <w:rFonts w:hint="eastAsia" w:ascii="宋体" w:hAnsi="宋体" w:eastAsia="宋体" w:cs="宋体"/>
          <w:b/>
          <w:color w:val="auto"/>
          <w:sz w:val="24"/>
          <w:szCs w:val="24"/>
        </w:rPr>
        <w:t>一、工程概况</w:t>
      </w:r>
      <w:bookmarkEnd w:id="27"/>
    </w:p>
    <w:p>
      <w:pPr>
        <w:spacing w:line="5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bCs/>
          <w:color w:val="auto"/>
          <w:sz w:val="24"/>
          <w:szCs w:val="24"/>
        </w:rPr>
        <w:t>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bCs/>
          <w:color w:val="auto"/>
          <w:kern w:val="0"/>
          <w:sz w:val="24"/>
          <w:szCs w:val="24"/>
          <w:u w:val="single"/>
          <w:lang w:val="en-US"/>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rPr>
        <w:t>工程内容：</w:t>
      </w:r>
      <w:r>
        <w:rPr>
          <w:rFonts w:hint="eastAsia" w:ascii="宋体" w:hAnsi="宋体" w:eastAsia="宋体" w:cs="宋体"/>
          <w:color w:val="auto"/>
          <w:kern w:val="0"/>
          <w:sz w:val="24"/>
          <w:szCs w:val="24"/>
          <w:u w:val="single"/>
          <w:lang w:val="en-US" w:eastAsia="zh-CN"/>
        </w:rPr>
        <w:t xml:space="preserve">                                                   </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kern w:val="0"/>
          <w:sz w:val="24"/>
          <w:szCs w:val="24"/>
        </w:rPr>
        <w:t>6.</w:t>
      </w:r>
      <w:r>
        <w:rPr>
          <w:rFonts w:hint="eastAsia" w:ascii="宋体" w:hAnsi="宋体" w:eastAsia="宋体" w:cs="宋体"/>
          <w:bCs/>
          <w:color w:val="auto"/>
          <w:sz w:val="24"/>
          <w:szCs w:val="24"/>
        </w:rPr>
        <w:t>工程承包范围：</w:t>
      </w:r>
    </w:p>
    <w:p>
      <w:pPr>
        <w:keepNext/>
        <w:keepLines/>
        <w:spacing w:line="520" w:lineRule="exact"/>
        <w:ind w:firstLine="240" w:firstLineChars="100"/>
        <w:outlineLvl w:val="3"/>
        <w:rPr>
          <w:rFonts w:hint="eastAsia" w:ascii="宋体" w:hAnsi="宋体" w:eastAsia="宋体" w:cs="宋体"/>
          <w:b/>
          <w:color w:val="auto"/>
          <w:kern w:val="0"/>
          <w:sz w:val="24"/>
          <w:szCs w:val="24"/>
        </w:rPr>
      </w:pPr>
      <w:bookmarkStart w:id="28" w:name="_Toc351203482"/>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w:t>
      </w:r>
    </w:p>
    <w:p>
      <w:pPr>
        <w:keepNext/>
        <w:keepLines/>
        <w:spacing w:line="520" w:lineRule="exact"/>
        <w:ind w:firstLine="241" w:firstLineChars="100"/>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二、合同工期</w:t>
      </w:r>
      <w:bookmarkEnd w:id="28"/>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实际开工日期以开工报告确定的日期为准。</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工期总日历天数：从实际开工之日起算</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天。</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工期总日历天数与根据前述计划开工日期计算的工期天数不一致的，以工期总日历天数为准。</w:t>
      </w:r>
    </w:p>
    <w:p>
      <w:pPr>
        <w:keepNext/>
        <w:keepLines/>
        <w:spacing w:line="520" w:lineRule="exact"/>
        <w:outlineLvl w:val="3"/>
        <w:rPr>
          <w:rFonts w:hint="eastAsia" w:ascii="宋体" w:hAnsi="宋体" w:eastAsia="宋体" w:cs="宋体"/>
          <w:b/>
          <w:color w:val="auto"/>
          <w:sz w:val="24"/>
          <w:szCs w:val="24"/>
        </w:rPr>
      </w:pPr>
      <w:bookmarkStart w:id="29" w:name="_Toc351203483"/>
      <w:r>
        <w:rPr>
          <w:rFonts w:hint="eastAsia" w:ascii="宋体" w:hAnsi="宋体" w:eastAsia="宋体" w:cs="宋体"/>
          <w:b/>
          <w:bCs/>
          <w:color w:val="auto"/>
          <w:sz w:val="24"/>
          <w:szCs w:val="24"/>
        </w:rPr>
        <w:t>三、质量标准</w:t>
      </w:r>
      <w:bookmarkEnd w:id="29"/>
    </w:p>
    <w:p>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工程质量达到国家验收标准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的标准。</w:t>
      </w:r>
      <w:bookmarkStart w:id="30" w:name="_Toc351203484"/>
    </w:p>
    <w:p>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四、签约合同价与合同价格形式</w:t>
      </w:r>
      <w:bookmarkEnd w:id="30"/>
      <w:r>
        <w:rPr>
          <w:rFonts w:hint="eastAsia" w:ascii="宋体" w:hAnsi="宋体" w:eastAsia="宋体" w:cs="宋体"/>
          <w:b/>
          <w:color w:val="auto"/>
          <w:sz w:val="24"/>
          <w:szCs w:val="24"/>
        </w:rPr>
        <w:tab/>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keepLines/>
        <w:spacing w:line="520" w:lineRule="exact"/>
        <w:outlineLvl w:val="3"/>
        <w:rPr>
          <w:rFonts w:hint="eastAsia" w:ascii="宋体" w:hAnsi="宋体" w:eastAsia="宋体" w:cs="宋体"/>
          <w:b/>
          <w:bCs/>
          <w:color w:val="auto"/>
          <w:sz w:val="24"/>
          <w:szCs w:val="24"/>
        </w:rPr>
      </w:pPr>
      <w:bookmarkStart w:id="31" w:name="_Toc351203485"/>
      <w:r>
        <w:rPr>
          <w:rFonts w:hint="eastAsia" w:ascii="宋体" w:hAnsi="宋体" w:eastAsia="宋体" w:cs="宋体"/>
          <w:b/>
          <w:bCs/>
          <w:color w:val="auto"/>
          <w:sz w:val="24"/>
          <w:szCs w:val="24"/>
        </w:rPr>
        <w:t>五、</w:t>
      </w:r>
      <w:bookmarkEnd w:id="31"/>
      <w:r>
        <w:rPr>
          <w:rFonts w:hint="eastAsia" w:ascii="宋体" w:hAnsi="宋体" w:eastAsia="宋体" w:cs="宋体"/>
          <w:b/>
          <w:bCs/>
          <w:color w:val="auto"/>
          <w:sz w:val="24"/>
          <w:szCs w:val="24"/>
        </w:rPr>
        <w:t>项目经理</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p>
    <w:p>
      <w:pPr>
        <w:spacing w:line="360" w:lineRule="exact"/>
        <w:ind w:firstLine="480" w:firstLineChars="200"/>
        <w:rPr>
          <w:rFonts w:hint="eastAsia" w:ascii="宋体" w:hAnsi="宋体" w:eastAsia="宋体" w:cs="宋体"/>
          <w:color w:val="auto"/>
          <w:sz w:val="24"/>
          <w:szCs w:val="24"/>
        </w:rPr>
      </w:pPr>
      <w:bookmarkStart w:id="32" w:name="_Toc351203486"/>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exact"/>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 xml:space="preserve"> 。</w:t>
      </w:r>
    </w:p>
    <w:p>
      <w:pPr>
        <w:spacing w:line="520" w:lineRule="exact"/>
        <w:rPr>
          <w:rFonts w:hint="eastAsia" w:ascii="宋体" w:hAnsi="宋体" w:eastAsia="宋体" w:cs="宋体"/>
          <w:color w:val="auto"/>
          <w:sz w:val="24"/>
          <w:szCs w:val="24"/>
        </w:rPr>
      </w:pPr>
      <w:r>
        <w:rPr>
          <w:rFonts w:hint="eastAsia" w:ascii="宋体" w:hAnsi="宋体" w:eastAsia="宋体" w:cs="宋体"/>
          <w:b/>
          <w:color w:val="auto"/>
          <w:sz w:val="24"/>
          <w:szCs w:val="24"/>
        </w:rPr>
        <w:t>六、合同文件构成</w:t>
      </w:r>
      <w:bookmarkEnd w:id="32"/>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（1）成交通知书；</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 xml:space="preserve">响应函； </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（6）已标价工程量清单</w:t>
      </w:r>
      <w:r>
        <w:rPr>
          <w:rFonts w:hint="eastAsia" w:ascii="宋体" w:hAnsi="宋体" w:eastAsia="宋体" w:cs="宋体"/>
          <w:color w:val="auto"/>
          <w:sz w:val="24"/>
          <w:szCs w:val="24"/>
          <w:u w:val="single"/>
        </w:rPr>
        <w:t>（按最终承诺报价与初次报价的调整比例同比例调整）</w:t>
      </w:r>
      <w:r>
        <w:rPr>
          <w:rFonts w:hint="eastAsia" w:ascii="宋体" w:hAnsi="宋体" w:eastAsia="宋体" w:cs="宋体"/>
          <w:color w:val="auto"/>
          <w:sz w:val="24"/>
          <w:szCs w:val="24"/>
        </w:rPr>
        <w:t>；</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（7）其他合同文件。</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pPr>
        <w:autoSpaceDE w:val="0"/>
        <w:autoSpaceDN w:val="0"/>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line="520" w:lineRule="exact"/>
        <w:outlineLvl w:val="3"/>
        <w:rPr>
          <w:rFonts w:hint="eastAsia" w:ascii="宋体" w:hAnsi="宋体" w:eastAsia="宋体" w:cs="宋体"/>
          <w:b/>
          <w:color w:val="auto"/>
          <w:sz w:val="24"/>
          <w:szCs w:val="24"/>
        </w:rPr>
      </w:pPr>
      <w:bookmarkStart w:id="33" w:name="_Toc351203487"/>
      <w:r>
        <w:rPr>
          <w:rFonts w:hint="eastAsia" w:ascii="宋体" w:hAnsi="宋体" w:eastAsia="宋体" w:cs="宋体"/>
          <w:b/>
          <w:bCs/>
          <w:color w:val="auto"/>
          <w:sz w:val="24"/>
          <w:szCs w:val="24"/>
        </w:rPr>
        <w:t>七、承诺</w:t>
      </w:r>
      <w:bookmarkEnd w:id="33"/>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pPr>
        <w:spacing w:line="520" w:lineRule="exact"/>
        <w:rPr>
          <w:rFonts w:hint="eastAsia" w:ascii="宋体" w:hAnsi="宋体" w:eastAsia="宋体" w:cs="宋体"/>
          <w:bCs/>
          <w:color w:val="auto"/>
          <w:sz w:val="24"/>
          <w:szCs w:val="24"/>
        </w:rPr>
      </w:pPr>
      <w:bookmarkStart w:id="34" w:name="_Toc351203488"/>
      <w:r>
        <w:rPr>
          <w:rFonts w:hint="eastAsia" w:ascii="宋体" w:hAnsi="宋体" w:eastAsia="宋体" w:cs="宋体"/>
          <w:b/>
          <w:color w:val="auto"/>
          <w:sz w:val="24"/>
          <w:szCs w:val="24"/>
        </w:rPr>
        <w:t>八、词语含义</w:t>
      </w:r>
      <w:bookmarkEnd w:id="34"/>
    </w:p>
    <w:p>
      <w:pPr>
        <w:spacing w:line="520" w:lineRule="exact"/>
        <w:ind w:firstLine="480" w:firstLineChars="200"/>
        <w:rPr>
          <w:rFonts w:hint="eastAsia" w:ascii="宋体" w:hAnsi="宋体" w:eastAsia="宋体" w:cs="宋体"/>
          <w:b/>
          <w:color w:val="auto"/>
          <w:sz w:val="24"/>
          <w:szCs w:val="24"/>
        </w:rPr>
      </w:pPr>
      <w:r>
        <w:rPr>
          <w:rFonts w:hint="eastAsia" w:ascii="宋体" w:hAnsi="宋体" w:eastAsia="宋体" w:cs="宋体"/>
          <w:bCs/>
          <w:color w:val="auto"/>
          <w:sz w:val="24"/>
          <w:szCs w:val="24"/>
        </w:rPr>
        <w:t>本协议书中词语含义与第二部分通用合同条款中赋予的含义相同。</w:t>
      </w:r>
      <w:bookmarkStart w:id="35" w:name="_Toc351203489"/>
    </w:p>
    <w:p>
      <w:pPr>
        <w:spacing w:line="52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九、签订时间</w:t>
      </w:r>
      <w:bookmarkEnd w:id="35"/>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日签订。 </w:t>
      </w:r>
      <w:bookmarkStart w:id="36" w:name="_Toc351203490"/>
    </w:p>
    <w:p>
      <w:pPr>
        <w:spacing w:line="520" w:lineRule="exact"/>
        <w:rPr>
          <w:rFonts w:hint="eastAsia" w:ascii="宋体" w:hAnsi="宋体" w:eastAsia="宋体" w:cs="宋体"/>
          <w:bCs/>
          <w:color w:val="auto"/>
          <w:sz w:val="24"/>
          <w:szCs w:val="24"/>
        </w:rPr>
      </w:pPr>
      <w:r>
        <w:rPr>
          <w:rFonts w:hint="eastAsia" w:ascii="宋体" w:hAnsi="宋体" w:eastAsia="宋体" w:cs="宋体"/>
          <w:b/>
          <w:color w:val="auto"/>
          <w:sz w:val="24"/>
          <w:szCs w:val="24"/>
        </w:rPr>
        <w:t>十、签订地点</w:t>
      </w:r>
      <w:bookmarkEnd w:id="36"/>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pPr>
        <w:keepNext/>
        <w:keepLines/>
        <w:spacing w:line="520" w:lineRule="exact"/>
        <w:outlineLvl w:val="3"/>
        <w:rPr>
          <w:rFonts w:hint="eastAsia" w:ascii="宋体" w:hAnsi="宋体" w:eastAsia="宋体" w:cs="宋体"/>
          <w:b/>
          <w:color w:val="auto"/>
          <w:sz w:val="24"/>
          <w:szCs w:val="24"/>
        </w:rPr>
      </w:pPr>
      <w:bookmarkStart w:id="37" w:name="_Toc351203491"/>
      <w:r>
        <w:rPr>
          <w:rFonts w:hint="eastAsia" w:ascii="宋体" w:hAnsi="宋体" w:eastAsia="宋体" w:cs="宋体"/>
          <w:bCs/>
          <w:color w:val="auto"/>
          <w:sz w:val="24"/>
          <w:szCs w:val="24"/>
        </w:rPr>
        <w:t>十一、补充协议</w:t>
      </w:r>
      <w:bookmarkEnd w:id="37"/>
    </w:p>
    <w:p>
      <w:pPr>
        <w:spacing w:line="520" w:lineRule="exact"/>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pPr>
        <w:keepNext/>
        <w:keepLines/>
        <w:spacing w:line="520" w:lineRule="exact"/>
        <w:outlineLvl w:val="3"/>
        <w:rPr>
          <w:rFonts w:hint="eastAsia" w:ascii="宋体" w:hAnsi="宋体" w:eastAsia="宋体" w:cs="宋体"/>
          <w:b/>
          <w:color w:val="auto"/>
          <w:sz w:val="24"/>
          <w:szCs w:val="24"/>
        </w:rPr>
      </w:pPr>
      <w:bookmarkStart w:id="38" w:name="_Toc351203492"/>
      <w:r>
        <w:rPr>
          <w:rFonts w:hint="eastAsia" w:ascii="宋体" w:hAnsi="宋体" w:eastAsia="宋体" w:cs="宋体"/>
          <w:bCs/>
          <w:color w:val="auto"/>
          <w:sz w:val="24"/>
          <w:szCs w:val="24"/>
        </w:rPr>
        <w:t>十二、合同生效</w:t>
      </w:r>
      <w:bookmarkEnd w:id="38"/>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双方法定代表人或其授权委托人在合同协议书上签字并盖单位章后合同</w:t>
      </w:r>
      <w:r>
        <w:rPr>
          <w:rFonts w:hint="eastAsia" w:ascii="宋体" w:hAnsi="宋体" w:eastAsia="宋体" w:cs="宋体"/>
          <w:bCs/>
          <w:color w:val="auto"/>
          <w:sz w:val="24"/>
          <w:szCs w:val="24"/>
        </w:rPr>
        <w:t>生效。</w:t>
      </w:r>
    </w:p>
    <w:p>
      <w:pPr>
        <w:keepNext/>
        <w:keepLines/>
        <w:spacing w:line="520" w:lineRule="exact"/>
        <w:outlineLvl w:val="3"/>
        <w:rPr>
          <w:rFonts w:hint="eastAsia" w:ascii="宋体" w:hAnsi="宋体" w:eastAsia="宋体" w:cs="宋体"/>
          <w:b/>
          <w:color w:val="auto"/>
          <w:sz w:val="24"/>
          <w:szCs w:val="24"/>
        </w:rPr>
      </w:pPr>
      <w:bookmarkStart w:id="39" w:name="_Toc351203493"/>
      <w:r>
        <w:rPr>
          <w:rFonts w:hint="eastAsia" w:ascii="宋体" w:hAnsi="宋体" w:eastAsia="宋体" w:cs="宋体"/>
          <w:bCs/>
          <w:color w:val="auto"/>
          <w:sz w:val="24"/>
          <w:szCs w:val="24"/>
        </w:rPr>
        <w:t>十三、合同份数</w:t>
      </w:r>
      <w:bookmarkEnd w:id="39"/>
    </w:p>
    <w:p>
      <w:pPr>
        <w:spacing w:line="52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本合同一式</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份，均具有同等法律效力，发包人执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份，承包人执</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份，交易中心留存</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份。</w:t>
      </w:r>
    </w:p>
    <w:p>
      <w:pPr>
        <w:spacing w:line="480" w:lineRule="exact"/>
        <w:ind w:firstLine="480" w:firstLineChars="200"/>
        <w:rPr>
          <w:rFonts w:hint="eastAsia" w:ascii="宋体" w:hAnsi="宋体" w:eastAsia="宋体" w:cs="宋体"/>
          <w:color w:val="auto"/>
          <w:sz w:val="24"/>
          <w:szCs w:val="24"/>
          <w:lang w:bidi="ar"/>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发包人：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     承包人：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（盖单位章） </w:t>
      </w:r>
    </w:p>
    <w:p>
      <w:pPr>
        <w:spacing w:line="480" w:lineRule="exact"/>
        <w:ind w:firstLine="240" w:firstLineChars="100"/>
        <w:rPr>
          <w:rFonts w:hint="eastAsia" w:ascii="宋体" w:hAnsi="宋体" w:eastAsia="宋体" w:cs="宋体"/>
          <w:color w:val="auto"/>
          <w:sz w:val="24"/>
          <w:szCs w:val="24"/>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法定代表人                                法定代表人          </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    或其委托代理人：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w:t>
      </w:r>
    </w:p>
    <w:p>
      <w:pPr>
        <w:spacing w:line="480" w:lineRule="exact"/>
        <w:ind w:firstLine="480" w:firstLineChars="200"/>
        <w:rPr>
          <w:rFonts w:hint="eastAsia" w:ascii="宋体" w:hAnsi="宋体" w:eastAsia="宋体" w:cs="宋体"/>
          <w:color w:val="auto"/>
          <w:sz w:val="24"/>
          <w:szCs w:val="24"/>
          <w:lang w:bidi="ar"/>
        </w:rPr>
      </w:pP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电  话：                                  电  话：   </w:t>
      </w:r>
    </w:p>
    <w:p>
      <w:pPr>
        <w:spacing w:line="480" w:lineRule="exact"/>
        <w:ind w:firstLine="240" w:firstLineChars="100"/>
        <w:rPr>
          <w:rFonts w:hint="eastAsia" w:ascii="宋体" w:hAnsi="宋体" w:eastAsia="宋体" w:cs="宋体"/>
          <w:color w:val="auto"/>
          <w:sz w:val="24"/>
          <w:szCs w:val="24"/>
          <w:lang w:bidi="ar"/>
        </w:rPr>
      </w:pPr>
    </w:p>
    <w:p>
      <w:pPr>
        <w:spacing w:line="48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bidi="ar"/>
        </w:rPr>
        <w:t xml:space="preserve">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月 </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 xml:space="preserve">日  </w:t>
      </w:r>
    </w:p>
    <w:p>
      <w:pPr>
        <w:keepNext/>
        <w:keepLines/>
        <w:spacing w:line="520" w:lineRule="exact"/>
        <w:ind w:firstLine="2951" w:firstLineChars="1400"/>
        <w:outlineLvl w:val="1"/>
        <w:rPr>
          <w:rFonts w:ascii="宋体" w:hAnsi="宋体" w:cs="宋体"/>
          <w:b/>
          <w:bCs/>
          <w:color w:val="auto"/>
          <w:szCs w:val="21"/>
        </w:rPr>
      </w:pPr>
    </w:p>
    <w:p>
      <w:pPr>
        <w:spacing w:line="520" w:lineRule="exact"/>
        <w:jc w:val="center"/>
        <w:rPr>
          <w:rFonts w:ascii="宋体" w:hAnsi="宋体"/>
          <w:b/>
          <w:bCs/>
          <w:color w:val="auto"/>
          <w:sz w:val="24"/>
          <w:szCs w:val="24"/>
        </w:rPr>
      </w:pPr>
      <w:r>
        <w:rPr>
          <w:rFonts w:ascii="宋体" w:hAnsi="宋体"/>
          <w:color w:val="auto"/>
          <w:szCs w:val="21"/>
        </w:rPr>
        <w:br w:type="page"/>
      </w:r>
      <w:r>
        <w:rPr>
          <w:rFonts w:hint="eastAsia" w:ascii="宋体" w:hAnsi="宋体" w:cs="宋体"/>
          <w:b/>
          <w:bCs/>
          <w:color w:val="auto"/>
          <w:sz w:val="24"/>
          <w:szCs w:val="24"/>
        </w:rPr>
        <w:t>第二节    通用合同条款</w:t>
      </w:r>
    </w:p>
    <w:p>
      <w:pPr>
        <w:spacing w:line="540" w:lineRule="exact"/>
        <w:jc w:val="center"/>
        <w:rPr>
          <w:color w:val="auto"/>
          <w:sz w:val="24"/>
          <w:szCs w:val="24"/>
          <w:highlight w:val="none"/>
        </w:rPr>
        <w:sectPr>
          <w:footerReference r:id="rId8" w:type="default"/>
          <w:pgSz w:w="11906" w:h="16838"/>
          <w:pgMar w:top="1440" w:right="1080" w:bottom="1440" w:left="1080" w:header="851" w:footer="992" w:gutter="0"/>
          <w:pgNumType w:fmt="decimal"/>
          <w:cols w:space="720" w:num="1"/>
          <w:docGrid w:type="lines" w:linePitch="312" w:charSpace="0"/>
        </w:sectPr>
      </w:pPr>
      <w:bookmarkStart w:id="40" w:name="_Toc22187"/>
      <w:bookmarkStart w:id="41" w:name="_Toc456966898"/>
      <w:bookmarkStart w:id="42" w:name="_Toc14590"/>
      <w:r>
        <w:rPr>
          <w:rFonts w:hint="eastAsia" w:ascii="宋体" w:hAnsi="宋体" w:cs="宋体"/>
          <w:color w:val="auto"/>
          <w:kern w:val="0"/>
          <w:sz w:val="24"/>
          <w:szCs w:val="24"/>
          <w:highlight w:val="none"/>
        </w:rPr>
        <w:t>通用合同条款（见《中华人民共和国标准施工招标文件》2007年</w:t>
      </w:r>
    </w:p>
    <w:bookmarkEnd w:id="40"/>
    <w:bookmarkEnd w:id="41"/>
    <w:bookmarkEnd w:id="42"/>
    <w:p>
      <w:pPr>
        <w:keepNext/>
        <w:keepLines/>
        <w:spacing w:line="360" w:lineRule="auto"/>
        <w:jc w:val="center"/>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第三节     专用合同条款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1.一般约定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1.1词语定义</w:t>
      </w:r>
    </w:p>
    <w:p>
      <w:pPr>
        <w:spacing w:before="62" w:beforeLines="20"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1.1.2合同当事人和人员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1.1.2.2发包人：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kern w:val="0"/>
          <w:sz w:val="24"/>
          <w:szCs w:val="24"/>
          <w:u w:val="single"/>
          <w:lang w:eastAsia="zh-CN"/>
        </w:rPr>
        <w:t>邹城市石墙镇人民政府</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1.1.2.6监理人：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1.1.2.8发包人代表：指发包人指定的派驻施工场地(现场)的全权代表。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1.1.2.9 专业分包人：指根据合同条款第15.8.1项的约定，由发包人和承包人以招标方式选择的分包人。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1.1.2.10 专项供应商：指根据合同条款第15.8.1项的约定，由发包人和承包人以招标方式选择的供应商。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1.1.2.11独立承包人：指与发包人直接订立工程承包合同，负责实施与工程有关的其他工作的当事人。</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1.1.3工程和设备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1.1.3.2永久工程：</w:t>
      </w:r>
      <w:r>
        <w:rPr>
          <w:rFonts w:hint="eastAsia" w:ascii="宋体" w:hAnsi="宋体" w:eastAsia="宋体" w:cs="宋体"/>
          <w:color w:val="auto"/>
          <w:sz w:val="24"/>
          <w:szCs w:val="24"/>
          <w:u w:val="single"/>
        </w:rPr>
        <w:t>按合同约定建造并移交给发包人的工程，包括工程设备</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1.1.3.3临时工程：</w:t>
      </w:r>
      <w:r>
        <w:rPr>
          <w:rFonts w:hint="eastAsia" w:ascii="宋体" w:hAnsi="宋体" w:eastAsia="宋体" w:cs="宋体"/>
          <w:color w:val="auto"/>
          <w:sz w:val="24"/>
          <w:szCs w:val="24"/>
          <w:u w:val="single"/>
        </w:rPr>
        <w:t>为完成合同约定的永久工程所修建的各类临时性工程，不包括施工设备</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1.1.3.4单位工程：指具有相对独立的设计文件，能够独立组织施工并能形成独立使用功能的永久工程的组成部分。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1.1.3.10永久占地：</w:t>
      </w:r>
      <w:r>
        <w:rPr>
          <w:rFonts w:hint="eastAsia" w:ascii="宋体" w:hAnsi="宋体" w:eastAsia="宋体" w:cs="宋体"/>
          <w:color w:val="auto"/>
          <w:sz w:val="24"/>
          <w:szCs w:val="24"/>
          <w:u w:val="single"/>
        </w:rPr>
        <w:t>指为实施本合同工程而需要的一切永久占用的土地</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1.1.3.11临时占地：</w:t>
      </w:r>
      <w:r>
        <w:rPr>
          <w:rFonts w:hint="eastAsia" w:ascii="宋体" w:hAnsi="宋体" w:eastAsia="宋体" w:cs="宋体"/>
          <w:color w:val="auto"/>
          <w:sz w:val="24"/>
          <w:szCs w:val="24"/>
          <w:u w:val="single"/>
        </w:rPr>
        <w:t>指为实施本合同工程而需要的一切临时占用的土地</w:t>
      </w:r>
      <w:r>
        <w:rPr>
          <w:rFonts w:hint="eastAsia" w:ascii="宋体" w:hAnsi="宋体" w:eastAsia="宋体" w:cs="宋体"/>
          <w:color w:val="auto"/>
          <w:sz w:val="24"/>
          <w:szCs w:val="24"/>
        </w:rPr>
        <w:t>。</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1.1.4日期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1.1.4.5缺陷责任期期限：</w:t>
      </w:r>
      <w:r>
        <w:rPr>
          <w:rFonts w:hint="eastAsia" w:ascii="宋体" w:hAnsi="宋体" w:eastAsia="宋体" w:cs="宋体"/>
          <w:color w:val="auto"/>
          <w:sz w:val="24"/>
          <w:szCs w:val="24"/>
          <w:u w:val="single"/>
        </w:rPr>
        <w:t>24个月</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1.1.6其他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1.1.6.2材料：指构成或将构成永久工程组成部分的各类物品(工程设备除外)，包括合同中可能约定的承包人仅负责供应的材料。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1.1.6.4除另有特别指明外，专用合同条款中使用的措辞“合同条款”指通用合同条款和(或)专用合同条款。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1.1.6.5合同总金额：</w:t>
      </w:r>
      <w:r>
        <w:rPr>
          <w:rFonts w:hint="eastAsia" w:ascii="宋体" w:hAnsi="宋体" w:eastAsia="宋体" w:cs="宋体"/>
          <w:color w:val="auto"/>
          <w:sz w:val="24"/>
          <w:szCs w:val="24"/>
          <w:u w:val="single"/>
        </w:rPr>
        <w:t>即为签约合同价</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1.4合同文件的优先顺序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合同文件的优先解释顺序如下：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(l）合同协议书；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(2）成交通知书；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(3）专用合同条款；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(7）图纸；</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图纸与技术标准和要求之间有矛盾或者不一致的，以其中要求较严格的标准为准。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合同双方在合同履行过程中签订的补充协议亦构成合同文件的组成部分，其解释顺序视其内容与其他合同文件的相互关系而定。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1.5合同协议书</w:t>
      </w:r>
    </w:p>
    <w:p>
      <w:pPr>
        <w:spacing w:before="156" w:beforeLines="50" w:after="156"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合同生效的条件：</w:t>
      </w:r>
      <w:r>
        <w:rPr>
          <w:rFonts w:hint="eastAsia" w:ascii="宋体" w:hAnsi="宋体" w:eastAsia="宋体" w:cs="宋体"/>
          <w:color w:val="auto"/>
          <w:sz w:val="24"/>
          <w:szCs w:val="24"/>
          <w:u w:val="single"/>
        </w:rPr>
        <w:t>发包人和承包人的法定代表人或授权委托人（详见法定代表人出具的授权委托书）在合同协议书上签字并盖单位章后，合同生效</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1.6图纸和承包人文件</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1.6.1图纸的提供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(1)发包人按照合同条款本项的约定向承包人提供图纸。承包人需要增加图纸套数的，发包人应代为复制，复制费用由承包人承担。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(3)发包人提供图纸的期限：</w:t>
      </w:r>
      <w:r>
        <w:rPr>
          <w:rFonts w:hint="eastAsia" w:ascii="宋体" w:hAnsi="宋体" w:eastAsia="宋体" w:cs="宋体"/>
          <w:color w:val="auto"/>
          <w:sz w:val="24"/>
          <w:szCs w:val="24"/>
          <w:u w:val="single"/>
        </w:rPr>
        <w:t>开工前六天</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(4)发包人提供图纸的数量：</w:t>
      </w:r>
      <w:r>
        <w:rPr>
          <w:rFonts w:hint="eastAsia" w:ascii="宋体" w:hAnsi="宋体" w:eastAsia="宋体" w:cs="宋体"/>
          <w:color w:val="auto"/>
          <w:sz w:val="24"/>
          <w:szCs w:val="24"/>
          <w:u w:val="single"/>
        </w:rPr>
        <w:t xml:space="preserve">  陆套     </w:t>
      </w:r>
      <w:r>
        <w:rPr>
          <w:rFonts w:hint="eastAsia" w:ascii="宋体" w:hAnsi="宋体" w:eastAsia="宋体" w:cs="宋体"/>
          <w:color w:val="auto"/>
          <w:sz w:val="24"/>
          <w:szCs w:val="24"/>
        </w:rPr>
        <w:t>。</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1.6.2承包人提供的文件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4"/>
          <w:szCs w:val="24"/>
          <w:u w:val="single"/>
        </w:rPr>
        <w:t>需要时按发包人及监理人要求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(2)承包人提供文件的期限：</w:t>
      </w:r>
      <w:r>
        <w:rPr>
          <w:rFonts w:hint="eastAsia" w:ascii="宋体" w:hAnsi="宋体" w:eastAsia="宋体" w:cs="宋体"/>
          <w:color w:val="auto"/>
          <w:sz w:val="24"/>
          <w:szCs w:val="24"/>
          <w:u w:val="single"/>
        </w:rPr>
        <w:t>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(3)承包人提供文件的数量：</w:t>
      </w:r>
      <w:r>
        <w:rPr>
          <w:rFonts w:hint="eastAsia" w:ascii="宋体" w:hAnsi="宋体" w:eastAsia="宋体" w:cs="宋体"/>
          <w:color w:val="auto"/>
          <w:sz w:val="24"/>
          <w:szCs w:val="24"/>
          <w:u w:val="single"/>
        </w:rPr>
        <w:t>按发包人及监理人要求</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(4)监理人批复承包人提供文件的期限：</w:t>
      </w:r>
      <w:r>
        <w:rPr>
          <w:rFonts w:hint="eastAsia" w:ascii="宋体" w:hAnsi="宋体" w:eastAsia="宋体" w:cs="宋体"/>
          <w:color w:val="auto"/>
          <w:sz w:val="24"/>
          <w:szCs w:val="24"/>
          <w:u w:val="single"/>
        </w:rPr>
        <w:t>收到承包人提供的文件后7天内</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(5)其他约定：</w:t>
      </w:r>
      <w:r>
        <w:rPr>
          <w:rFonts w:hint="eastAsia" w:ascii="宋体" w:hAnsi="宋体" w:eastAsia="宋体" w:cs="宋体"/>
          <w:color w:val="auto"/>
          <w:sz w:val="24"/>
          <w:szCs w:val="24"/>
          <w:u w:val="single"/>
        </w:rPr>
        <w:t xml:space="preserve">                  /                               </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1.6.3图纸的修改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监理人应当按照合同条款第1.6.1(2)目约定的有合同约束力的图纸供应计划，签发图纸修改图给承包人。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1.7联络</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1.7.2联络来往函件的送达和接收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(1)联络来往信函的送达期限：合同约定了发出期限的，送达期限为合同约定的发出期限后的24小时内；合同约定了通知、提供或者报送期限的，通知、提供或者报送期限即为送达期限。</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(2)发包人指定的接收地点：</w:t>
      </w:r>
      <w:r>
        <w:rPr>
          <w:rFonts w:hint="eastAsia" w:ascii="宋体" w:hAnsi="宋体" w:eastAsia="宋体" w:cs="宋体"/>
          <w:color w:val="auto"/>
          <w:sz w:val="24"/>
          <w:szCs w:val="24"/>
          <w:u w:val="single"/>
        </w:rPr>
        <w:t>本工程现场发包人代表办公室</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(3)发包人指定的接收人为：</w:t>
      </w:r>
      <w:r>
        <w:rPr>
          <w:rFonts w:hint="eastAsia" w:ascii="宋体" w:hAnsi="宋体" w:eastAsia="宋体" w:cs="宋体"/>
          <w:color w:val="auto"/>
          <w:sz w:val="24"/>
          <w:szCs w:val="24"/>
          <w:u w:val="single"/>
        </w:rPr>
        <w:t>发包人代表</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(4)监理人指定的接收地点：</w:t>
      </w:r>
      <w:r>
        <w:rPr>
          <w:rFonts w:hint="eastAsia" w:ascii="宋体" w:hAnsi="宋体" w:eastAsia="宋体" w:cs="宋体"/>
          <w:color w:val="auto"/>
          <w:sz w:val="24"/>
          <w:szCs w:val="24"/>
          <w:u w:val="single"/>
        </w:rPr>
        <w:t>本工程现场总监代表办公室</w:t>
      </w:r>
      <w:r>
        <w:rPr>
          <w:rFonts w:hint="eastAsia" w:ascii="宋体" w:hAnsi="宋体" w:eastAsia="宋体" w:cs="宋体"/>
          <w:color w:val="auto"/>
          <w:sz w:val="24"/>
          <w:szCs w:val="24"/>
        </w:rPr>
        <w:t>。</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(5)监理人指定的接收人为：</w:t>
      </w:r>
      <w:r>
        <w:rPr>
          <w:rFonts w:hint="eastAsia" w:ascii="宋体" w:hAnsi="宋体" w:eastAsia="宋体" w:cs="宋体"/>
          <w:color w:val="auto"/>
          <w:sz w:val="24"/>
          <w:szCs w:val="24"/>
          <w:u w:val="single"/>
        </w:rPr>
        <w:t>总监或总监代表</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发包人(包括监理人)和承包人中任何一方均应当及时签收另一方送达其指定接收地点的来往信函，拒不签收的，送达信函的一方可以采用挂号或者公证或者微信或者手机短信方式送达，由此所造成的直接的和间接的费用增加(包括被迫采用特殊送达方式所发生的费用)和(或)延误的工期由拒绝签收一方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2.发包人义务</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2.3提供施工场地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施工场地应当在监理人发出的开工通知中载明的开工日期前</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2.5组织设计交底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2.8其他义务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(1)按有关规定及时办理工程质量监督手续。</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(2)根据建设行政主管部门和(或)城市建设档案管理机构的规定，收集、整理、立卷、归档工程资料，并按规定时间向建设行政主管部门或者城市建设档案管理机构移交规定的工程档案。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(4)发包人应当履行合同约定的其他义务以及下述义务：</w:t>
      </w:r>
      <w:r>
        <w:rPr>
          <w:rFonts w:hint="eastAsia" w:ascii="宋体" w:hAnsi="宋体" w:eastAsia="宋体" w:cs="宋体"/>
          <w:color w:val="auto"/>
          <w:sz w:val="24"/>
          <w:szCs w:val="24"/>
          <w:u w:val="single"/>
        </w:rPr>
        <w:t xml:space="preserve">            /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3.监理人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3.1监理人的职责和权力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3.1.1须经发包人批准行使的权力：</w:t>
      </w:r>
      <w:r>
        <w:rPr>
          <w:rFonts w:hint="eastAsia" w:ascii="宋体" w:hAnsi="宋体" w:eastAsia="宋体" w:cs="宋体"/>
          <w:color w:val="auto"/>
          <w:sz w:val="24"/>
          <w:szCs w:val="24"/>
          <w:u w:val="single"/>
        </w:rPr>
        <w:t>涉及本工程分包、变更、费用、质量、工期的事项及监理合同中须发包人批准才能行使的监理人的权力</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不管通用合同条款第3.1.1项如何约定，监理人履行须经发包人批准行使的权力时，应当向承包人出示其行使该权力已经取得发包人批准的书面文件或者其他合法有效的书面证明。</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3.3监理人员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3.3.4总监理工程师不应将第3.5款约定应由总监理工程师作出确定的权力授权或者委托给其他监理人员。</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3.4监理人的指示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3.4.4除通用合同条款已有的专门约定外，承包人只能从总监理工程师或按第3.3.1项授权的监理人员处取得指示，发包人应当通过监理人向承包人发出指示。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3.6监理人的宽恕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4.承包人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4.1承包人的一般义务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4.1.8为他人提供方便</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 w:val="24"/>
          <w:szCs w:val="24"/>
          <w:u w:val="single"/>
        </w:rPr>
        <w:t>根据施工过程中实际情况由发包人和监理人指派并审批</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(2)承包人还应按监理人指示为独立承包人以外的他人在施工场地或者附近实施与合同工程有关的其他工作提供可能的条件，可能发生费用由监理人按第3.5款商定或者确定。</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4.1.10其他义务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根据发包人委托，在其设计资质等级和业务允许的范围内，完成施工图设计或与工程配套的设计，经监理人确认后使用，发包人承担由此发生的费用。由承包人负责完成的设计文件属于合同条款第1.6.2项约定的承包人提供的文件，承包人应按照专用合同条款第1.6.2项约定的期限和数量提交，由此发生的费用被认为已经包括在承包人的签约合同价(总报价)中。由承包人承担的施工图设计或与工程配套的设计工作内容：</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(2)承包人应履行合同约定的其他义务以及下述义务：</w:t>
      </w:r>
      <w:r>
        <w:rPr>
          <w:rFonts w:hint="eastAsia" w:ascii="宋体" w:hAnsi="宋体" w:eastAsia="宋体" w:cs="宋体"/>
          <w:color w:val="auto"/>
          <w:sz w:val="24"/>
          <w:szCs w:val="24"/>
          <w:u w:val="single"/>
        </w:rPr>
        <w:t>需要时发包人与承包人另行约定</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4.2履约担保</w:t>
      </w:r>
      <w:r>
        <w:rPr>
          <w:rFonts w:hint="eastAsia" w:ascii="宋体" w:hAnsi="宋体" w:eastAsia="宋体" w:cs="宋体"/>
          <w:b/>
          <w:bCs/>
          <w:color w:val="auto"/>
          <w:sz w:val="24"/>
          <w:szCs w:val="24"/>
          <w:lang w:eastAsia="zh-CN"/>
        </w:rPr>
        <w:t>：无</w:t>
      </w:r>
    </w:p>
    <w:p>
      <w:pPr>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4.3分包（本工程不允许分包）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4.3.2发包人同意承包人分包的非主体、非关键性工作除通用合同条款第4.3款的约定外，分包还应遵循以下约定：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43" w:name="_Hlk40553084"/>
      <w:r>
        <w:rPr>
          <w:rFonts w:hint="eastAsia" w:ascii="宋体" w:hAnsi="宋体" w:eastAsia="宋体" w:cs="宋体"/>
          <w:color w:val="auto"/>
          <w:sz w:val="24"/>
          <w:szCs w:val="24"/>
        </w:rPr>
        <w:t xml:space="preserve"> 经发包人书面同意分包的工程项目的分包合同</w:t>
      </w:r>
      <w:bookmarkEnd w:id="43"/>
      <w:r>
        <w:rPr>
          <w:rFonts w:hint="eastAsia" w:ascii="宋体" w:hAnsi="宋体" w:eastAsia="宋体" w:cs="宋体"/>
          <w:color w:val="auto"/>
          <w:sz w:val="24"/>
          <w:szCs w:val="24"/>
        </w:rPr>
        <w:t>签订并报送有关建设行政主管部门备案后7天内，承包人应当将一份副本提交给监理人，承包人应保障分包工作不得再次分包，否则视为根本违约，发包人有权解除合同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承包人拟在中标后将中标项目的部分非主体、非关键性工作进行分包的，应符合规定的分包内容、分包金额和接受分包的第三人资质要求等限制性条件。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(4)分包工程价款由承包人与分包人(包括专业分包人)结算。 发包人未经承包人同意不得向分包人(包括专业分包人)支付相关分包合同项下的工程款项（执行法院判决或仲裁裁决或政府要求除外）。因发包人未经承包人同意直接向分包人(包括专业分包人)支付相关分包合同项下的工程款项而影响承包人工作的，所造成的承包人费用增加或延误的工期由发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(5)未经发包人和监理人审批同意的分包工程和分包人，发包人有权拒绝验收分包工程和支付相应款项，由此引起的发包人费用增加和(或)延误的工期由承包人承担。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4.5承包人项目经理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4.5.2</w:t>
      </w:r>
      <w:r>
        <w:rPr>
          <w:rFonts w:hint="eastAsia" w:ascii="宋体" w:hAnsi="宋体" w:eastAsia="宋体" w:cs="宋体"/>
          <w:bCs/>
          <w:color w:val="auto"/>
          <w:sz w:val="24"/>
          <w:szCs w:val="24"/>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eastAsia="宋体" w:cs="宋体"/>
          <w:color w:val="auto"/>
          <w:sz w:val="24"/>
          <w:szCs w:val="24"/>
          <w:u w:val="single"/>
        </w:rPr>
        <w:t>发包人采用押证管理、人证合一，</w:t>
      </w:r>
      <w:r>
        <w:rPr>
          <w:rFonts w:hint="eastAsia" w:ascii="宋体" w:hAnsi="宋体" w:eastAsia="宋体" w:cs="宋体"/>
          <w:bCs/>
          <w:color w:val="auto"/>
          <w:sz w:val="24"/>
          <w:szCs w:val="24"/>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600" w:firstLineChars="25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本项目以上所列的现场管理人员，在施工现场工作时间每周不低于 6天，每天工作不低于 8小时，否则按照项目经理5000 元/天，其余管理人员 1000元/天进行罚款，该罚款发包人直接从应付承包人工程款中扣除。</w:t>
      </w:r>
    </w:p>
    <w:p>
      <w:pPr>
        <w:spacing w:line="500" w:lineRule="exact"/>
        <w:ind w:firstLine="602" w:firstLineChars="25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承包人不得擅自变更</w:t>
      </w:r>
      <w:r>
        <w:rPr>
          <w:rFonts w:hint="eastAsia" w:ascii="宋体" w:hAnsi="宋体" w:eastAsia="宋体" w:cs="宋体"/>
          <w:b/>
          <w:bCs/>
          <w:color w:val="auto"/>
          <w:sz w:val="24"/>
          <w:szCs w:val="24"/>
          <w:u w:val="single"/>
          <w:lang w:eastAsia="zh-CN"/>
        </w:rPr>
        <w:t>磋商</w:t>
      </w:r>
      <w:r>
        <w:rPr>
          <w:rFonts w:hint="eastAsia" w:ascii="宋体" w:hAnsi="宋体" w:eastAsia="宋体" w:cs="宋体"/>
          <w:b/>
          <w:bCs/>
          <w:color w:val="auto"/>
          <w:sz w:val="24"/>
          <w:szCs w:val="24"/>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3% 向发包人支付违约金。未经发包人书面同意私自更换其他项目管理人员的，承包人应按照签约合同价的1% 向发包人支付违约金。 </w:t>
      </w:r>
    </w:p>
    <w:p>
      <w:pPr>
        <w:spacing w:line="500" w:lineRule="exact"/>
        <w:ind w:firstLine="482" w:firstLineChars="200"/>
        <w:rPr>
          <w:rFonts w:hint="eastAsia" w:ascii="宋体" w:hAnsi="宋体" w:eastAsia="宋体" w:cs="宋体"/>
          <w:bCs/>
          <w:color w:val="auto"/>
          <w:sz w:val="24"/>
          <w:szCs w:val="24"/>
          <w:u w:val="single"/>
        </w:rPr>
      </w:pPr>
      <w:r>
        <w:rPr>
          <w:rFonts w:hint="eastAsia" w:ascii="宋体" w:hAnsi="宋体" w:eastAsia="宋体" w:cs="宋体"/>
          <w:b/>
          <w:color w:val="auto"/>
          <w:kern w:val="0"/>
          <w:sz w:val="24"/>
          <w:szCs w:val="24"/>
          <w:u w:val="single"/>
        </w:rPr>
        <w:t>项目班子</w:t>
      </w:r>
      <w:r>
        <w:rPr>
          <w:rFonts w:hint="eastAsia" w:ascii="宋体" w:hAnsi="宋体" w:eastAsia="宋体" w:cs="宋体"/>
          <w:b/>
          <w:bCs/>
          <w:color w:val="auto"/>
          <w:sz w:val="24"/>
          <w:szCs w:val="24"/>
          <w:u w:val="single"/>
        </w:rPr>
        <w:t>人员到建设单位录取脸谱信息，录入信息与响应文件明确的人员不相符的，自愿放弃成交资格。</w:t>
      </w:r>
      <w:r>
        <w:rPr>
          <w:rFonts w:hint="eastAsia" w:ascii="宋体" w:hAnsi="宋体" w:eastAsia="宋体" w:cs="宋体"/>
          <w:bCs/>
          <w:color w:val="auto"/>
          <w:sz w:val="24"/>
          <w:szCs w:val="24"/>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eastAsia="宋体" w:cs="宋体"/>
          <w:color w:val="auto"/>
          <w:sz w:val="24"/>
          <w:szCs w:val="24"/>
          <w:u w:val="single"/>
        </w:rPr>
        <w:t>（后附承包人项目经理、项目管理人名单及身份证复印件、授权委托书）。</w:t>
      </w:r>
    </w:p>
    <w:p>
      <w:pPr>
        <w:spacing w:line="50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bCs/>
          <w:color w:val="auto"/>
          <w:sz w:val="24"/>
          <w:szCs w:val="24"/>
          <w:u w:val="single"/>
        </w:rPr>
        <w:t>本条未提到的项目经理其它权利和义务执行合同通用条款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4.6不利物质条件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4.6.1不利物质条件的范围：</w:t>
      </w:r>
      <w:r>
        <w:rPr>
          <w:rFonts w:hint="eastAsia" w:ascii="宋体" w:hAnsi="宋体" w:eastAsia="宋体" w:cs="宋体"/>
          <w:color w:val="auto"/>
          <w:sz w:val="24"/>
          <w:szCs w:val="24"/>
          <w:u w:val="single"/>
        </w:rPr>
        <w:t>不利物质条件指承包人在施工场地遇到的不可预见的自然物质条件、非自然的物质障碍和污染物，包括地下和水文条件，但不包括气候条件。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4.11.3</w:t>
      </w:r>
      <w:r>
        <w:rPr>
          <w:rFonts w:hint="eastAsia" w:ascii="宋体" w:hAnsi="宋体" w:eastAsia="宋体" w:cs="宋体"/>
          <w:color w:val="auto"/>
          <w:sz w:val="24"/>
          <w:szCs w:val="24"/>
          <w:u w:val="single"/>
        </w:rPr>
        <w:t>在不利物质条件发生之前，监理人已经指示承包人有可能发生，但承包人未能及时采取有效措施，而导致的损失和后果均由承包人承担。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5.材料和工程设备</w:t>
      </w:r>
    </w:p>
    <w:p>
      <w:pPr>
        <w:keepNext/>
        <w:keepLines/>
        <w:spacing w:line="500" w:lineRule="exac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5.1承包人提供的材料和工程设备</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一“承包人提供的材料和工程设备一览表”。</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发包人有权择优选择或调整工程中使用的主要材料，并据实调增（减）材料价格，承包人需积极配合。</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承包人采购的材料到货后必须履行样品复核报审手续，经检验合格并得到监理工程师发出的书面认定后，承包人方可投入使用，否则不能使用并不予结算。</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发包人和监理工程师对材料供应商的决定或认可并不解除承包人对工程质量、工期的责任，也不解除承包人对材料应负的责任。</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承包人负责提供的材料和工程设备，技术标准和要求中有规定的必须优于或等同于技术标准和要求中的规定。</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5.1.2承包人将由其提供的材料和工程设备的供货人及品种、规格、数量和供货时间等报送监理人审批的期限：</w:t>
      </w:r>
      <w:r>
        <w:rPr>
          <w:rFonts w:hint="eastAsia" w:ascii="宋体" w:hAnsi="宋体" w:eastAsia="宋体" w:cs="宋体"/>
          <w:color w:val="auto"/>
          <w:sz w:val="24"/>
          <w:szCs w:val="24"/>
          <w:u w:val="single"/>
        </w:rPr>
        <w:t>相关分部分项工程开始施工前7天报送监理人审批</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5.2发包人提供的材料和工程设备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5.2.1发包人负责提供的材料和工程设备的名称、规格、数量、价格、交货方式、交货地点和计划交货日期等见合同附件二“发包人提供的材料和工程设备一览表”。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5.2.3由发包人提供的材料和工程设备验收后，由承包人负责接收、运输和保管。</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6.施工设备和临时设施</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6.1承包人提供的施工设备和临时设施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6.1.2发包人承担修建临时设施的费用的范围：</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需要发包人办理申请手续和承担相关费用的临时占地：</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6.2发包人提供的施工设备和临时设施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发包人提供的施工设备和临时设施的运行、维护、拆除、清运费用的承担人：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6.4施工设备和临时设施专用于合同工程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6.4.1除为专用合同条款第4.1.8项约定的其他独立承包人和监理人指示的他人提供条件外，承包人运入施工场地的所有施工设备以及在施工场地建设的临时设施仅限于用于合同工程。</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7.交通运输</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7.1道路通行权和场外设施</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取得道路通行权、场外设施修建权的办理人：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，其相关费用由承包人承担。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7.2场内施工道路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7.2.1施工所需的场内临时道路和交通设施的修建、维护、养护和管理人：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，相关费用由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7.2.2发包人和监理人有权无偿使用承包人修建的临时道路和交通设施，不需要交纳任何费用。</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7.4超大件和超重件的运输</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运输超大件或超重件所需的道路和桥梁临时加固改造等费用的承担人：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8.测量放线</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8.1施工控制网</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8.1.1发包人通过监理人提供测量基准点、基准线和水准点及其书面资料的期限：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承包人测设施工控制网的要求：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承包人将施工控制网资料报送监理人审批的期限：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9.施工安全、治安保卫和环境保护</w:t>
      </w:r>
    </w:p>
    <w:p>
      <w:pPr>
        <w:keepNext/>
        <w:keepLines/>
        <w:spacing w:line="500" w:lineRule="exact"/>
        <w:ind w:firstLine="480" w:firstLineChars="200"/>
        <w:outlineLvl w:val="2"/>
        <w:rPr>
          <w:rFonts w:hint="eastAsia" w:ascii="宋体" w:hAnsi="宋体" w:eastAsia="宋体" w:cs="宋体"/>
          <w:color w:val="auto"/>
          <w:sz w:val="24"/>
          <w:szCs w:val="24"/>
        </w:rPr>
      </w:pPr>
      <w:r>
        <w:rPr>
          <w:rFonts w:hint="eastAsia" w:ascii="宋体" w:hAnsi="宋体" w:eastAsia="宋体" w:cs="宋体"/>
          <w:color w:val="auto"/>
          <w:sz w:val="24"/>
          <w:szCs w:val="24"/>
        </w:rPr>
        <w:t>因承包人原因施工过程中出现的一切质量、安全、人身伤亡等一切事故，均有承包人负责处理并承担所有费用。</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9.2承包人的施工安全责任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9.2.1承包人向监理人报送施工安全措施计划的期限：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监理人收到承包人报送的施工安全措施计划后应当在</w:t>
      </w:r>
      <w:r>
        <w:rPr>
          <w:rFonts w:hint="eastAsia" w:ascii="宋体" w:hAnsi="宋体" w:eastAsia="宋体" w:cs="宋体"/>
          <w:color w:val="auto"/>
          <w:sz w:val="24"/>
          <w:szCs w:val="24"/>
          <w:u w:val="single"/>
        </w:rPr>
        <w:t xml:space="preserve">  3</w:t>
      </w:r>
      <w:r>
        <w:rPr>
          <w:rFonts w:hint="eastAsia" w:ascii="宋体" w:hAnsi="宋体" w:eastAsia="宋体" w:cs="宋体"/>
          <w:color w:val="auto"/>
          <w:sz w:val="24"/>
          <w:szCs w:val="24"/>
        </w:rPr>
        <w:t>天内给予批复。</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9.3治安保卫</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9.3.1承包人应当负责统一管理施工场地的治安保卫事项，履行合同工程的治安保卫职责。</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9.3.3施工场地治安管理计划和突发治安事件紧急预案的编制责任人：</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9.4环境保护</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9.4.2施工环保措施计划报送监理人审批的时间：</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监理人收到承包人报送的施工环保措施计划后应当在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天内给予批复。</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10.进度计划</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10.1合同进度计划</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4"/>
          <w:szCs w:val="24"/>
          <w:u w:val="single"/>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auto"/>
          <w:sz w:val="24"/>
          <w:szCs w:val="24"/>
        </w:rPr>
        <w:t>，施工进度计划中还应载明要求发包人组织设计人进行阶段性工程设计交底的时间。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(2)监理人批复或对施工进度计划和施工方案说明提出修改意见的期限：自监理人收到承包人报送的相关进度计划和施工方案说明后14天内。</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(3)承包人编制分阶段或分项施工进度计划和施工方案说明的内容：</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u w:val="non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承包人报送分阶段或分项施工进度计划和施工方案说明的期限：</w:t>
      </w:r>
      <w:r>
        <w:rPr>
          <w:rFonts w:hint="eastAsia" w:ascii="宋体" w:hAnsi="宋体" w:eastAsia="宋体" w:cs="宋体"/>
          <w:color w:val="auto"/>
          <w:sz w:val="24"/>
          <w:szCs w:val="24"/>
          <w:u w:val="single"/>
        </w:rPr>
        <w:t xml:space="preserve">  按发包人和监理人要求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10.2合同进度计划的修订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(1)承包人报送修订合同进度计划申请报告和相关资料的期限：</w:t>
      </w:r>
      <w:r>
        <w:rPr>
          <w:rFonts w:hint="eastAsia" w:ascii="宋体" w:hAnsi="宋体" w:eastAsia="宋体" w:cs="宋体"/>
          <w:color w:val="auto"/>
          <w:sz w:val="24"/>
          <w:szCs w:val="24"/>
          <w:u w:val="single"/>
        </w:rPr>
        <w:t>实际进度发生滞后的当月25日前。</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(2)监理人批复修订合同进度计划申请报告的期限：</w:t>
      </w:r>
      <w:r>
        <w:rPr>
          <w:rFonts w:hint="eastAsia" w:ascii="宋体" w:hAnsi="宋体" w:eastAsia="宋体" w:cs="宋体"/>
          <w:color w:val="auto"/>
          <w:sz w:val="24"/>
          <w:szCs w:val="24"/>
          <w:u w:val="single"/>
        </w:rPr>
        <w:t>收到修订合同进度计划申请报告后2天内。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(3)监理人批复修订合同进度计划的期限：</w:t>
      </w:r>
      <w:r>
        <w:rPr>
          <w:rFonts w:hint="eastAsia" w:ascii="宋体" w:hAnsi="宋体" w:eastAsia="宋体" w:cs="宋体"/>
          <w:color w:val="auto"/>
          <w:sz w:val="24"/>
          <w:szCs w:val="24"/>
          <w:u w:val="single"/>
        </w:rPr>
        <w:t>收到修订合同进度计划后3天内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11.开工和竣工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11.3发包人的工期延误</w:t>
      </w:r>
    </w:p>
    <w:p>
      <w:pPr>
        <w:spacing w:line="360" w:lineRule="auto"/>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等延误承包人关键线路工作的情况。</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11.4异常恶劣的气候条件</w:t>
      </w:r>
    </w:p>
    <w:p>
      <w:pPr>
        <w:spacing w:line="360" w:lineRule="auto"/>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异常恶劣的气候条件的范围和标准：</w:t>
      </w:r>
      <w:r>
        <w:rPr>
          <w:rFonts w:hint="eastAsia" w:ascii="宋体" w:hAnsi="宋体" w:eastAsia="宋体" w:cs="宋体"/>
          <w:color w:val="auto"/>
          <w:sz w:val="24"/>
          <w:szCs w:val="24"/>
          <w:u w:val="single"/>
        </w:rPr>
        <w:t>项目所在地30年以上一遇的罕见气候现象（包括温度、降水、降雪、风等）</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11.5承包人的工期延误</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逾期竣工违约金的计算标准：</w:t>
      </w:r>
      <w:r>
        <w:rPr>
          <w:rFonts w:hint="eastAsia" w:ascii="宋体" w:hAnsi="宋体" w:eastAsia="宋体" w:cs="宋体"/>
          <w:bCs/>
          <w:color w:val="auto"/>
          <w:sz w:val="24"/>
          <w:szCs w:val="24"/>
          <w:u w:val="single"/>
        </w:rPr>
        <w:t>工期每逾期一天支付违约金2000元。</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逾期竣工违约金的计算方法：</w:t>
      </w:r>
      <w:r>
        <w:rPr>
          <w:rFonts w:hint="eastAsia" w:ascii="宋体" w:hAnsi="宋体" w:eastAsia="宋体" w:cs="宋体"/>
          <w:bCs/>
          <w:color w:val="auto"/>
          <w:sz w:val="24"/>
          <w:szCs w:val="24"/>
          <w:u w:val="single"/>
        </w:rPr>
        <w:t>工期每逾期一天支付违约金2000元。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逾期竣工违约金的限额</w:t>
      </w:r>
      <w:r>
        <w:rPr>
          <w:rFonts w:hint="eastAsia" w:ascii="宋体" w:hAnsi="宋体" w:eastAsia="宋体" w:cs="宋体"/>
          <w:color w:val="auto"/>
          <w:sz w:val="24"/>
          <w:szCs w:val="24"/>
          <w:u w:val="single"/>
        </w:rPr>
        <w:t xml:space="preserve">最高赔偿金额不超过签约合同价的5%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程连续停工15天或累计停工20天及以上的，发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11.6工期提前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提前竣工的奖励办法：</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12.暂停施工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12.1承包人暂停施工的责任</w:t>
      </w:r>
    </w:p>
    <w:p>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(5)承包人承担暂停施工责任的其他情形：</w:t>
      </w:r>
      <w:r>
        <w:rPr>
          <w:rFonts w:hint="eastAsia" w:ascii="宋体" w:hAnsi="宋体" w:eastAsia="宋体" w:cs="宋体"/>
          <w:color w:val="auto"/>
          <w:sz w:val="24"/>
          <w:szCs w:val="24"/>
          <w:u w:val="single"/>
        </w:rPr>
        <w:t>依照通用条款确定。</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12.4暂停施工后的复工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12.4.4暂停施工持续56天以上，按合同约定由承包人提供的材料和工程设备，由于暂停施工原因导致承包人在暂停施工前已经订购但被暂停运至施工现场的，发包人与承包人协商处理。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13.工程质量</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13.1工程质量要求</w:t>
      </w:r>
    </w:p>
    <w:p>
      <w:pPr>
        <w:spacing w:after="93" w:after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13.1.2</w:t>
      </w:r>
      <w:r>
        <w:rPr>
          <w:rFonts w:hint="eastAsia" w:ascii="宋体" w:hAnsi="宋体" w:eastAsia="宋体" w:cs="宋体"/>
          <w:bCs/>
          <w:color w:val="auto"/>
          <w:sz w:val="24"/>
          <w:szCs w:val="24"/>
          <w:u w:val="single"/>
        </w:rPr>
        <w:t>在工程施工过程中，承包人偷工减料、使用劣质材料、使用不合格设备，或因技术、管理等原因造成工程质量达不到合同约定验收标准的，发包人和监理人有权要求承包人返工直至符合合同要求为止，由此造成的费用增加和（或）工期延误由承包人承担，且发包人有权解除施工合同，同时要求承包人承担签约合同价5%违约金并赔偿由此造成的工程款增加、费用增加及工期延误损失等一切经济损失包括但不限于诉讼律师费、鉴定费、保全费、交通费等。</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13.2承包人的质量管理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13.2.1承包人向监理人提交工程质量保证措施文件的期限：</w:t>
      </w:r>
      <w:r>
        <w:rPr>
          <w:rFonts w:hint="eastAsia" w:ascii="宋体" w:hAnsi="宋体" w:eastAsia="宋体" w:cs="宋体"/>
          <w:color w:val="auto"/>
          <w:sz w:val="24"/>
          <w:szCs w:val="24"/>
          <w:u w:val="single"/>
        </w:rPr>
        <w:t>签订施工合同后7天内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监理人审批工程质量保证措施文件的期限：</w:t>
      </w:r>
      <w:r>
        <w:rPr>
          <w:rFonts w:hint="eastAsia" w:ascii="宋体" w:hAnsi="宋体" w:eastAsia="宋体" w:cs="宋体"/>
          <w:color w:val="auto"/>
          <w:sz w:val="24"/>
          <w:szCs w:val="24"/>
          <w:u w:val="single"/>
        </w:rPr>
        <w:t>收到承包人报送的工程质量保证措施文件后3天内给予批复</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13.3承包人的质量检查</w:t>
      </w:r>
    </w:p>
    <w:p>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承包人向监理人报送工程质量报表的期限：</w:t>
      </w:r>
      <w:r>
        <w:rPr>
          <w:rFonts w:hint="eastAsia" w:ascii="宋体" w:hAnsi="宋体" w:eastAsia="宋体" w:cs="宋体"/>
          <w:color w:val="auto"/>
          <w:sz w:val="24"/>
          <w:szCs w:val="24"/>
          <w:u w:val="single"/>
        </w:rPr>
        <w:t>每月25日前</w:t>
      </w:r>
      <w:r>
        <w:rPr>
          <w:rFonts w:hint="eastAsia" w:ascii="宋体" w:hAnsi="宋体" w:eastAsia="宋体" w:cs="宋体"/>
          <w:color w:val="auto"/>
          <w:sz w:val="24"/>
          <w:szCs w:val="24"/>
        </w:rPr>
        <w:t>。</w:t>
      </w:r>
    </w:p>
    <w:p>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承包人向监理人报送工程质量报表的要求：</w:t>
      </w:r>
      <w:r>
        <w:rPr>
          <w:rFonts w:hint="eastAsia" w:ascii="宋体" w:hAnsi="宋体" w:eastAsia="宋体" w:cs="宋体"/>
          <w:color w:val="auto"/>
          <w:sz w:val="24"/>
          <w:szCs w:val="24"/>
          <w:u w:val="single"/>
        </w:rPr>
        <w:t>按规范及监理人要求</w:t>
      </w:r>
      <w:r>
        <w:rPr>
          <w:rFonts w:hint="eastAsia" w:ascii="宋体" w:hAnsi="宋体" w:eastAsia="宋体" w:cs="宋体"/>
          <w:color w:val="auto"/>
          <w:sz w:val="24"/>
          <w:szCs w:val="24"/>
        </w:rPr>
        <w:t>。</w:t>
      </w:r>
    </w:p>
    <w:p>
      <w:pPr>
        <w:spacing w:before="156" w:before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监理人审查工程质量报表的期限：</w:t>
      </w:r>
      <w:r>
        <w:rPr>
          <w:rFonts w:hint="eastAsia" w:ascii="宋体" w:hAnsi="宋体" w:eastAsia="宋体" w:cs="宋体"/>
          <w:color w:val="auto"/>
          <w:sz w:val="24"/>
          <w:szCs w:val="24"/>
          <w:u w:val="single"/>
        </w:rPr>
        <w:t>收到承包人报送的工程质量报表后3天内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13.4监理人的质量检查</w:t>
      </w:r>
    </w:p>
    <w:p>
      <w:pPr>
        <w:spacing w:before="93" w:beforeLines="30"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承包人应当为监理人的检查和检验提供方便，监理人可以进行察看和查阅施工原始记录的其他地方包括：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13.5工程隐蔽部位覆盖前的检查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13.5.1监理人对工程隐蔽部位进行检查的期限：</w:t>
      </w:r>
      <w:r>
        <w:rPr>
          <w:rFonts w:hint="eastAsia" w:ascii="宋体" w:hAnsi="宋体" w:eastAsia="宋体" w:cs="宋体"/>
          <w:color w:val="auto"/>
          <w:sz w:val="24"/>
          <w:szCs w:val="24"/>
          <w:u w:val="single"/>
        </w:rPr>
        <w:t>收到承包人的通知后3天内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13.7质量争议</w:t>
      </w:r>
    </w:p>
    <w:p>
      <w:pPr>
        <w:spacing w:before="93" w:beforeLines="3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15.</w:t>
      </w:r>
      <w:r>
        <w:rPr>
          <w:rFonts w:hint="eastAsia" w:ascii="宋体" w:hAnsi="宋体" w:eastAsia="宋体" w:cs="宋体"/>
          <w:b/>
          <w:bCs/>
          <w:color w:val="auto"/>
          <w:sz w:val="24"/>
          <w:szCs w:val="24"/>
        </w:rPr>
        <w:t>变更</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15.1变更的范围和内容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除专用合同条款另有约定外，在履行合同中发生以下情形之一，应按照本条规定进行变更。</w:t>
      </w:r>
    </w:p>
    <w:p>
      <w:pPr>
        <w:keepNext w:val="0"/>
        <w:keepLines w:val="0"/>
        <w:pageBreakBefore w:val="0"/>
        <w:widowControl w:val="0"/>
        <w:numPr>
          <w:ilvl w:val="0"/>
          <w:numId w:val="4"/>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15.3变更程序</w:t>
      </w:r>
    </w:p>
    <w:p>
      <w:pPr>
        <w:numPr>
          <w:ilvl w:val="0"/>
          <w:numId w:val="0"/>
        </w:numPr>
        <w:spacing w:before="93" w:beforeLines="30"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15.3.1变更的提出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在合同履行过程中，发生第15.1 款约定情形的，监理人应按照第15.3.3 项约定向承包人发出变更指示。</w:t>
      </w:r>
    </w:p>
    <w:p>
      <w:pPr>
        <w:keepNext w:val="0"/>
        <w:keepLines w:val="0"/>
        <w:pageBreakBefore w:val="0"/>
        <w:widowControl w:val="0"/>
        <w:numPr>
          <w:ilvl w:val="0"/>
          <w:numId w:val="5"/>
        </w:numPr>
        <w:kinsoku/>
        <w:wordWrap/>
        <w:overflowPunct/>
        <w:topLinePunct w:val="0"/>
        <w:autoSpaceDE/>
        <w:autoSpaceDN/>
        <w:bidi w:val="0"/>
        <w:adjustRightInd/>
        <w:snapToGrid/>
        <w:spacing w:before="93" w:beforeLines="30" w:line="360" w:lineRule="auto"/>
        <w:ind w:left="0" w:lef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15.3.2变更估价</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(3）除专用合同条款对期限另有约定外，监理人收到承包人变更报价书后的14 天内，根据第15.4 款约定的估价原则确定变更价格。</w:t>
      </w:r>
    </w:p>
    <w:p>
      <w:pPr>
        <w:spacing w:before="93" w:beforeLines="3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(1)承包人提交变更报价书的期限：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(3)监理人商定或确定变更价格的期限：</w:t>
      </w:r>
      <w:r>
        <w:rPr>
          <w:rFonts w:hint="eastAsia" w:ascii="宋体" w:hAnsi="宋体" w:eastAsia="宋体" w:cs="宋体"/>
          <w:color w:val="auto"/>
          <w:sz w:val="24"/>
          <w:szCs w:val="24"/>
          <w:u w:val="single"/>
        </w:rPr>
        <w:t>按政府工程变更报批程序办理</w:t>
      </w:r>
      <w:r>
        <w:rPr>
          <w:rFonts w:hint="eastAsia" w:ascii="宋体" w:hAnsi="宋体" w:eastAsia="宋体" w:cs="宋体"/>
          <w:color w:val="auto"/>
          <w:sz w:val="24"/>
          <w:szCs w:val="24"/>
        </w:rPr>
        <w:t>。</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15.3.3 变更指示</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(l）变更指示只能由监理人发出。</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(2）变更指示应说明变更的目的、范围、变更内容以及变更的工程量及其进度和技术要求，并附有关图纸和文件。承包人收到变更指示后，应按变更指示进行变更工作。</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承包人变更或增加工程量的，应向发包人提供工程量及其他材料清单，报发包人和监理人确认无异议后进行变更增加。15.4变更的估价原则除专用合同条款另有约定外，因变更引起的价格调整按照本款约定处理。</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15.4.1 已标价工程量清单中有适用于变更工作的子目的，采用该子目的单价。</w:t>
      </w:r>
    </w:p>
    <w:p>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15.4.2 已标价工程量清单中无适用于变更工作的子目，但有类似子目的，可在合理范围内参照类似子目的单价，由监理人和发包人确定变更工作的单价。</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15.4.3 已标价工程量清单中无适用或类似子目的单价，可按照成本加利润的原则，由监理人和发包人确定变更工作的单价。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3.5款商定或确定变更措施项目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15.4.5合同协议书约定采用单价合同形式时，非承包人原因引起已标价工程量清单中列明的工程量发生增减，</w:t>
      </w:r>
      <w:r>
        <w:rPr>
          <w:rFonts w:hint="eastAsia" w:ascii="宋体" w:hAnsi="宋体" w:eastAsia="宋体" w:cs="宋体"/>
          <w:bCs/>
          <w:color w:val="auto"/>
          <w:sz w:val="24"/>
          <w:szCs w:val="24"/>
        </w:rPr>
        <w:t>按政府工程变更报批程序办理。</w:t>
      </w:r>
    </w:p>
    <w:p>
      <w:pPr>
        <w:spacing w:line="360" w:lineRule="auto"/>
        <w:ind w:firstLine="480" w:firstLineChars="200"/>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15.4.6因变更引起价格调整的其他处理方式：</w:t>
      </w:r>
      <w:r>
        <w:rPr>
          <w:rFonts w:hint="eastAsia" w:ascii="宋体" w:hAnsi="宋体" w:eastAsia="宋体" w:cs="宋体"/>
          <w:b/>
          <w:bCs/>
          <w:color w:val="auto"/>
          <w:sz w:val="24"/>
          <w:szCs w:val="24"/>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15.5承包人的合理化建议</w:t>
      </w:r>
    </w:p>
    <w:p>
      <w:pPr>
        <w:keepNext/>
        <w:keepLines/>
        <w:spacing w:line="500" w:lineRule="exact"/>
        <w:ind w:firstLine="482" w:firstLineChars="200"/>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15.5.2对承包人提出合理化建议的奖励方法：</w:t>
      </w:r>
      <w:r>
        <w:rPr>
          <w:rFonts w:hint="eastAsia" w:ascii="宋体" w:hAnsi="宋体" w:eastAsia="宋体" w:cs="宋体"/>
          <w:color w:val="auto"/>
          <w:sz w:val="24"/>
          <w:szCs w:val="24"/>
          <w:u w:val="single"/>
        </w:rPr>
        <w:t>无</w:t>
      </w:r>
    </w:p>
    <w:p>
      <w:pPr>
        <w:pStyle w:val="5"/>
        <w:keepNext w:val="0"/>
        <w:keepLines w:val="0"/>
        <w:spacing w:line="540" w:lineRule="exact"/>
        <w:rPr>
          <w:rFonts w:hint="eastAsia" w:ascii="宋体" w:hAnsi="宋体" w:eastAsia="宋体" w:cs="宋体"/>
          <w:color w:val="auto"/>
          <w:sz w:val="24"/>
          <w:szCs w:val="24"/>
        </w:rPr>
      </w:pPr>
      <w:r>
        <w:rPr>
          <w:rFonts w:hint="eastAsia" w:ascii="宋体" w:hAnsi="宋体" w:eastAsia="宋体" w:cs="宋体"/>
          <w:color w:val="auto"/>
          <w:sz w:val="24"/>
          <w:szCs w:val="24"/>
        </w:rPr>
        <w:t>15.8暂估价</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(1)在任何采购工作启动前，承包人应当提前至少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天内给予批准或者提出修改意见。承包人应当严格按照经过发包人批准的采购工作计划开展采购工作。</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(2)承包人应当在发出磋商公告(或者资格预审公告或者邀请书)、资格预审文件和磋商文件前至少</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天，分别将相关文件通过监理人报请发包人审批，发包人应当在监理人收到承包人报送的相关文件后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(7)承包人与专业分包人或者专项供应商订立合同前</w:t>
      </w:r>
      <w:r>
        <w:rPr>
          <w:rFonts w:hint="eastAsia" w:ascii="宋体" w:hAnsi="宋体" w:eastAsia="宋体" w:cs="宋体"/>
          <w:color w:val="auto"/>
          <w:sz w:val="24"/>
          <w:szCs w:val="24"/>
          <w:u w:val="single"/>
          <w:lang w:bidi="ar"/>
        </w:rPr>
        <w:t xml:space="preserve"> 7 </w:t>
      </w:r>
      <w:r>
        <w:rPr>
          <w:rFonts w:hint="eastAsia" w:ascii="宋体" w:hAnsi="宋体" w:eastAsia="宋体" w:cs="宋体"/>
          <w:color w:val="auto"/>
          <w:sz w:val="24"/>
          <w:szCs w:val="24"/>
          <w:lang w:bidi="ar"/>
        </w:rPr>
        <w:t>天，应当将准备用于正式签订的合同文件通过监理人报发包人审核，发包人应当在监理人收到相关文件后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天内给予批准或者提出修改意见，承包人应当按照发包人批准的合同文件签订相关合同，合同订立后</w:t>
      </w:r>
      <w:r>
        <w:rPr>
          <w:rFonts w:hint="eastAsia" w:ascii="宋体" w:hAnsi="宋体" w:eastAsia="宋体" w:cs="宋体"/>
          <w:color w:val="auto"/>
          <w:sz w:val="24"/>
          <w:szCs w:val="24"/>
          <w:u w:val="single"/>
          <w:lang w:bidi="ar"/>
        </w:rPr>
        <w:t xml:space="preserve"> 3 </w:t>
      </w:r>
      <w:r>
        <w:rPr>
          <w:rFonts w:hint="eastAsia" w:ascii="宋体" w:hAnsi="宋体" w:eastAsia="宋体" w:cs="宋体"/>
          <w:color w:val="auto"/>
          <w:sz w:val="24"/>
          <w:szCs w:val="24"/>
          <w:lang w:bidi="ar"/>
        </w:rPr>
        <w:t>天内，承包人应当将其中的两份副本报送监理人，其中一份由监理人报发包人留存。</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(8)发包人对承包人报送文件进行审批或提出的修改意见应当合理，并符合现行有关法律法规的规定。</w:t>
      </w:r>
    </w:p>
    <w:p>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bidi="ar"/>
        </w:rPr>
        <w:t>15.8.2发包人在工程量清单中给定暂估价的材料和工程设备不属于依法必须采购的范围或未达到规定的规模标准的，按照下列约定：</w:t>
      </w:r>
      <w:r>
        <w:rPr>
          <w:rFonts w:hint="eastAsia" w:ascii="宋体" w:hAnsi="宋体" w:eastAsia="宋体" w:cs="宋体"/>
          <w:b/>
          <w:color w:val="auto"/>
          <w:sz w:val="24"/>
          <w:szCs w:val="24"/>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eastAsia="宋体" w:cs="宋体"/>
          <w:color w:val="auto"/>
          <w:sz w:val="24"/>
          <w:szCs w:val="24"/>
          <w:u w:val="single"/>
        </w:rPr>
        <w:t>，</w:t>
      </w:r>
      <w:r>
        <w:rPr>
          <w:rFonts w:hint="eastAsia" w:ascii="宋体" w:hAnsi="宋体" w:eastAsia="宋体" w:cs="宋体"/>
          <w:b/>
          <w:color w:val="auto"/>
          <w:sz w:val="24"/>
          <w:szCs w:val="24"/>
          <w:u w:val="single"/>
        </w:rPr>
        <w:t>结算时按发包方签证价格进行调整</w:t>
      </w:r>
      <w:r>
        <w:rPr>
          <w:rFonts w:hint="eastAsia" w:ascii="宋体" w:hAnsi="宋体" w:eastAsia="宋体" w:cs="宋体"/>
          <w:color w:val="auto"/>
          <w:sz w:val="24"/>
          <w:szCs w:val="24"/>
          <w:u w:val="single"/>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color w:val="auto"/>
          <w:sz w:val="24"/>
          <w:szCs w:val="24"/>
        </w:rPr>
        <w:t>15.8.3发包人在工程量清单中给定暂估价的专业工程不属于依法必须采购的范围或者未达到依法必须采购的规模标准的，按照下列约定：</w:t>
      </w:r>
      <w:r>
        <w:rPr>
          <w:rFonts w:hint="eastAsia" w:ascii="宋体" w:hAnsi="宋体" w:eastAsia="宋体" w:cs="宋体"/>
          <w:b/>
          <w:color w:val="auto"/>
          <w:sz w:val="24"/>
          <w:szCs w:val="24"/>
          <w:u w:val="single"/>
        </w:rPr>
        <w:t xml:space="preserve">             /                </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16.价格调整</w:t>
      </w:r>
    </w:p>
    <w:p>
      <w:pPr>
        <w:keepNext/>
        <w:keepLines/>
        <w:spacing w:line="360" w:lineRule="auto"/>
        <w:outlineLvl w:val="2"/>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16.1物价波动引起的价格调整</w:t>
      </w:r>
      <w:r>
        <w:rPr>
          <w:rFonts w:hint="eastAsia" w:ascii="宋体" w:hAnsi="宋体" w:eastAsia="宋体" w:cs="宋体"/>
          <w:b/>
          <w:bCs/>
          <w:color w:val="auto"/>
          <w:sz w:val="24"/>
          <w:szCs w:val="24"/>
          <w:u w:val="single"/>
        </w:rPr>
        <w:t xml:space="preserve">   不调整  </w:t>
      </w:r>
    </w:p>
    <w:p>
      <w:pPr>
        <w:spacing w:line="360" w:lineRule="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rPr>
        <w:t>17.计量与支付</w:t>
      </w:r>
    </w:p>
    <w:p>
      <w:pPr>
        <w:tabs>
          <w:tab w:val="left" w:pos="1505"/>
        </w:tabs>
        <w:spacing w:line="360" w:lineRule="auto"/>
        <w:ind w:firstLine="472" w:firstLineChars="196"/>
        <w:rPr>
          <w:rFonts w:hint="eastAsia" w:ascii="宋体" w:hAnsi="宋体" w:eastAsia="宋体" w:cs="宋体"/>
          <w:b/>
          <w:bCs/>
          <w:color w:val="auto"/>
          <w:sz w:val="24"/>
          <w:szCs w:val="24"/>
        </w:rPr>
      </w:pPr>
      <w:r>
        <w:rPr>
          <w:rFonts w:hint="eastAsia" w:ascii="宋体" w:hAnsi="宋体" w:eastAsia="宋体" w:cs="宋体"/>
          <w:b/>
          <w:bCs/>
          <w:color w:val="auto"/>
          <w:sz w:val="24"/>
          <w:szCs w:val="24"/>
        </w:rPr>
        <w:t>17.1计量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17.1.2计量方法</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工程量计算规则执行《建设工程工程量清单计价规范》（GB50500-2013）</w:t>
      </w:r>
      <w:r>
        <w:rPr>
          <w:rFonts w:hint="eastAsia" w:ascii="宋体" w:hAnsi="宋体" w:eastAsia="宋体" w:cs="宋体"/>
          <w:color w:val="auto"/>
          <w:sz w:val="24"/>
          <w:szCs w:val="24"/>
          <w:lang w:eastAsia="zh-CN"/>
        </w:rPr>
        <w:t>、</w:t>
      </w:r>
      <w:r>
        <w:rPr>
          <w:rFonts w:hint="eastAsia" w:ascii="宋体" w:hAnsi="宋体" w:eastAsia="宋体" w:cs="宋体"/>
          <w:sz w:val="24"/>
          <w:szCs w:val="24"/>
        </w:rPr>
        <w:t>《山东省建设工程工程量清单计价规则》或其适用的修订版本。</w:t>
      </w:r>
      <w:r>
        <w:rPr>
          <w:rFonts w:hint="eastAsia" w:ascii="宋体" w:hAnsi="宋体" w:eastAsia="宋体" w:cs="宋体"/>
          <w:color w:val="auto"/>
          <w:sz w:val="24"/>
          <w:szCs w:val="24"/>
        </w:rPr>
        <w:t>除合同另有约定外，承包人实际完成的工程量按约定的工程量计算规则和发包人与承包人共同确认的图纸进行计量。</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17.1.3计量周期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(1)本合同的计量周期为月，每月</w:t>
      </w:r>
      <w:r>
        <w:rPr>
          <w:rFonts w:hint="eastAsia" w:ascii="宋体" w:hAnsi="宋体" w:eastAsia="宋体" w:cs="宋体"/>
          <w:color w:val="auto"/>
          <w:sz w:val="24"/>
          <w:szCs w:val="24"/>
          <w:u w:val="single"/>
        </w:rPr>
        <w:t xml:space="preserve"> 26 </w:t>
      </w:r>
      <w:r>
        <w:rPr>
          <w:rFonts w:hint="eastAsia" w:ascii="宋体" w:hAnsi="宋体" w:eastAsia="宋体" w:cs="宋体"/>
          <w:color w:val="auto"/>
          <w:sz w:val="24"/>
          <w:szCs w:val="24"/>
        </w:rPr>
        <w:t>日为当月计量截止日期(不含当日)和下月计量起始日期(含当日)。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w:t>
      </w:r>
      <w:r>
        <w:rPr>
          <w:rFonts w:hint="eastAsia" w:ascii="宋体" w:hAnsi="宋体" w:eastAsia="宋体" w:cs="宋体"/>
          <w:color w:val="auto"/>
          <w:sz w:val="24"/>
          <w:szCs w:val="24"/>
          <w:u w:val="single"/>
        </w:rPr>
        <w:t>执行</w:t>
      </w:r>
      <w:r>
        <w:rPr>
          <w:rFonts w:hint="eastAsia" w:ascii="宋体" w:hAnsi="宋体" w:eastAsia="宋体" w:cs="宋体"/>
          <w:color w:val="auto"/>
          <w:sz w:val="24"/>
          <w:szCs w:val="24"/>
        </w:rPr>
        <w:t>通用合同条款本项约定的单价子目计量。总价子目计量方法按专用合同条款第17.1.5项总价子目的计量——</w:t>
      </w:r>
      <w:r>
        <w:rPr>
          <w:rFonts w:hint="eastAsia" w:ascii="宋体" w:hAnsi="宋体" w:eastAsia="宋体" w:cs="宋体"/>
          <w:color w:val="auto"/>
          <w:sz w:val="24"/>
          <w:szCs w:val="24"/>
          <w:u w:val="single"/>
        </w:rPr>
        <w:t>按实际完成工程量计量</w:t>
      </w:r>
      <w:r>
        <w:rPr>
          <w:rFonts w:hint="eastAsia" w:ascii="宋体" w:hAnsi="宋体" w:eastAsia="宋体" w:cs="宋体"/>
          <w:color w:val="auto"/>
          <w:sz w:val="24"/>
          <w:szCs w:val="24"/>
        </w:rPr>
        <w:t>。</w:t>
      </w:r>
    </w:p>
    <w:p>
      <w:pPr>
        <w:spacing w:before="62" w:beforeLines="20" w:after="62" w:afterLines="2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17.1.5总价子目的计量一按实际完成工程量计量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(1)总价子目的价格调整方法：</w:t>
      </w:r>
      <w:r>
        <w:rPr>
          <w:rFonts w:hint="eastAsia" w:ascii="宋体" w:hAnsi="宋体" w:eastAsia="宋体" w:cs="宋体"/>
          <w:color w:val="auto"/>
          <w:sz w:val="24"/>
          <w:szCs w:val="24"/>
          <w:u w:val="single"/>
        </w:rPr>
        <w:t>执行通用条款</w:t>
      </w:r>
      <w:r>
        <w:rPr>
          <w:rFonts w:hint="eastAsia" w:ascii="宋体" w:hAnsi="宋体" w:eastAsia="宋体" w:cs="宋体"/>
          <w:color w:val="auto"/>
          <w:sz w:val="24"/>
          <w:szCs w:val="24"/>
        </w:rPr>
        <w:t>。总价子目的计量和支付应以总价为基础，对承包人实际完成的工程量进行计量，是进行工程目标管理和控制进度款支付的依据。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监理人应在收到承包人提交的工程量报表后的7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(5)除按照第15条约定的变更外，在竣工结算时总价子目的工程量不应当重新计量，签约合同价所基于的工程量即是用于竣工结算的最终工程量。</w:t>
      </w:r>
    </w:p>
    <w:p>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17.2预付款</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本项目无预付款。</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17.3工程进度付款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17.3.2进度付款申请单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按监理人统一要求办理</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17.3.3进度付款证书和支付时间</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(2)承包人应当按通用合同条款第23.1(1)目的约定，在最终付款期限到期后28天内，向监理人递交索赔意向通知书，说明有权按本款约定的下列标准和方法计算的逾期付款违约金。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逾期付款违约金的计算标准为</w:t>
      </w:r>
      <w:r>
        <w:rPr>
          <w:rFonts w:hint="eastAsia" w:ascii="宋体" w:hAnsi="宋体" w:eastAsia="宋体" w:cs="宋体"/>
          <w:color w:val="auto"/>
          <w:sz w:val="24"/>
          <w:szCs w:val="24"/>
          <w:u w:val="single"/>
        </w:rPr>
        <w:t>无逾期付款违约金</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逾期付款违约金的计算方法为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（4）进度付款涉及政府性资金的支付方法：</w:t>
      </w:r>
    </w:p>
    <w:p>
      <w:pPr>
        <w:spacing w:line="540" w:lineRule="exact"/>
        <w:ind w:firstLine="482" w:firstLineChars="200"/>
        <w:rPr>
          <w:rFonts w:hint="eastAsia" w:ascii="宋体" w:hAnsi="宋体" w:eastAsia="宋体" w:cs="宋体"/>
          <w:b/>
          <w:bCs/>
          <w:color w:val="auto"/>
          <w:sz w:val="24"/>
          <w:szCs w:val="24"/>
          <w:u w:val="single"/>
          <w:lang w:eastAsia="zh-CN"/>
        </w:rPr>
      </w:pPr>
      <w:r>
        <w:rPr>
          <w:rFonts w:hint="eastAsia" w:ascii="宋体" w:hAnsi="宋体" w:eastAsia="宋体" w:cs="宋体"/>
          <w:b/>
          <w:bCs/>
          <w:color w:val="auto"/>
          <w:sz w:val="24"/>
          <w:szCs w:val="24"/>
          <w:u w:val="single"/>
          <w:lang w:eastAsia="zh-CN"/>
        </w:rPr>
        <w:t>本工程无预付款，工程竣工验收合格后付至合同价款的40%，经审计部门审计完成后第二年付审定价款的30%，第三年无质量问题剩余</w:t>
      </w:r>
      <w:r>
        <w:rPr>
          <w:rFonts w:hint="eastAsia" w:ascii="宋体" w:hAnsi="宋体" w:eastAsia="宋体" w:cs="宋体"/>
          <w:b/>
          <w:color w:val="auto"/>
          <w:sz w:val="24"/>
          <w:szCs w:val="24"/>
          <w:u w:val="single"/>
          <w:lang w:eastAsia="zh-CN"/>
        </w:rPr>
        <w:t>30%</w:t>
      </w:r>
      <w:r>
        <w:rPr>
          <w:rFonts w:hint="eastAsia" w:ascii="宋体" w:hAnsi="宋体" w:cs="宋体"/>
          <w:b/>
          <w:color w:val="auto"/>
          <w:sz w:val="24"/>
          <w:szCs w:val="24"/>
          <w:u w:val="single"/>
          <w:lang w:eastAsia="zh-CN"/>
        </w:rPr>
        <w:t>的</w:t>
      </w:r>
      <w:r>
        <w:rPr>
          <w:rFonts w:hint="eastAsia" w:ascii="宋体" w:hAnsi="宋体" w:eastAsia="宋体" w:cs="宋体"/>
          <w:b/>
          <w:bCs/>
          <w:color w:val="auto"/>
          <w:sz w:val="24"/>
          <w:szCs w:val="24"/>
          <w:u w:val="single"/>
          <w:lang w:eastAsia="zh-CN"/>
        </w:rPr>
        <w:t>审计价款一次性无息付清。（工程最终结算造价以审核部门审定的造价为准）</w:t>
      </w:r>
    </w:p>
    <w:p>
      <w:pPr>
        <w:spacing w:line="54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为确保工程保质保量按期完工，本项目工程款承包人必须专款专用，如发现承包人挪用工程款现象， 由此造成的一切损失均有承包人承担。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17.3.5临时付款证书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28天内，将临时付款证书中确定的应付金额支付给承包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二期进度付款证书中。经过进一步努力，承包人仍有异议的，按合同条款第24条的约定办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17.4质量保证金</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17.4.1质量保证金金额：</w:t>
      </w:r>
      <w:r>
        <w:rPr>
          <w:rFonts w:hint="eastAsia" w:ascii="宋体" w:hAnsi="宋体" w:eastAsia="宋体" w:cs="宋体"/>
          <w:b/>
          <w:bCs/>
          <w:color w:val="auto"/>
          <w:sz w:val="24"/>
          <w:szCs w:val="24"/>
          <w:u w:val="single"/>
        </w:rPr>
        <w:t>审定价款的3%。</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17.4.2质量保证金的扣除方法：</w:t>
      </w:r>
      <w:r>
        <w:rPr>
          <w:rFonts w:hint="eastAsia" w:ascii="宋体" w:hAnsi="宋体" w:eastAsia="宋体" w:cs="宋体"/>
          <w:b/>
          <w:bCs/>
          <w:color w:val="auto"/>
          <w:sz w:val="24"/>
          <w:szCs w:val="24"/>
          <w:u w:val="single"/>
        </w:rPr>
        <w:t>结算审核完成后扣留审定价款的3%。</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17.5竣工结算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17.5.1竣工付款申请单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承包人提交竣工付款申请单的期限：</w:t>
      </w:r>
      <w:r>
        <w:rPr>
          <w:rFonts w:hint="eastAsia" w:ascii="宋体" w:hAnsi="宋体" w:eastAsia="宋体" w:cs="宋体"/>
          <w:color w:val="auto"/>
          <w:sz w:val="24"/>
          <w:szCs w:val="24"/>
          <w:u w:val="single"/>
        </w:rPr>
        <w:t>竣工验收合格后28天内</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竣工付款申请单的内容：</w:t>
      </w:r>
      <w:r>
        <w:rPr>
          <w:rFonts w:hint="eastAsia" w:ascii="宋体" w:hAnsi="宋体" w:eastAsia="宋体" w:cs="宋体"/>
          <w:color w:val="auto"/>
          <w:sz w:val="24"/>
          <w:szCs w:val="24"/>
          <w:u w:val="single"/>
        </w:rPr>
        <w:t>竣工结算合同总价、已支付的工程价款、应扣留的质量保证金、应支付的竣工付款金额等</w:t>
      </w:r>
      <w:r>
        <w:rPr>
          <w:rFonts w:hint="eastAsia" w:ascii="宋体" w:hAnsi="宋体" w:eastAsia="宋体" w:cs="宋体"/>
          <w:color w:val="auto"/>
          <w:sz w:val="24"/>
          <w:szCs w:val="24"/>
        </w:rPr>
        <w:t>。</w:t>
      </w:r>
    </w:p>
    <w:p>
      <w:pPr>
        <w:spacing w:line="360" w:lineRule="auto"/>
        <w:ind w:left="239" w:leftChars="11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不管通用合同条款17.5.2项如何约定，除承包人存在违约事实外，发包人和承包人应当在监理人颁发(出具)工程接收证书后56天内办理竣工结算和竣工付款手续。</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17.6最终结清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17.6.1最终结清申请单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五份</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承包人提交最终结清申请单的期限：</w:t>
      </w:r>
      <w:r>
        <w:rPr>
          <w:rFonts w:hint="eastAsia" w:ascii="宋体" w:hAnsi="宋体" w:eastAsia="宋体" w:cs="宋体"/>
          <w:color w:val="auto"/>
          <w:sz w:val="24"/>
          <w:szCs w:val="24"/>
          <w:u w:val="single"/>
        </w:rPr>
        <w:t>缺陷责任期终止证书签发后14天内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18.竣工验收</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18.2竣工验收申请报告</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4"/>
          <w:szCs w:val="24"/>
          <w:u w:val="single"/>
        </w:rPr>
        <w:t>按工程所在地建设行政主管部门和(或)城市建设档案管理机构对竣工验收资料内容的规定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份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竣工验收资料的费用支付方式：</w:t>
      </w:r>
      <w:r>
        <w:rPr>
          <w:rFonts w:hint="eastAsia" w:ascii="宋体" w:hAnsi="宋体" w:eastAsia="宋体" w:cs="宋体"/>
          <w:color w:val="auto"/>
          <w:sz w:val="24"/>
          <w:szCs w:val="24"/>
          <w:u w:val="single"/>
        </w:rPr>
        <w:t>由承包人自行承担</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18.3验收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18.3.5经验收合格的工程，实际竣工日期为承包人按照第18.2款提交竣工验收申请报告或按照本款重新提交竣工验收申请报告的日期(以两者中时间在后者为准)。</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18.5施工期运行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18.5.1需要施工期运行的单位工程或设备安装工程：</w:t>
      </w:r>
      <w:r>
        <w:rPr>
          <w:rFonts w:hint="eastAsia" w:ascii="宋体" w:hAnsi="宋体" w:eastAsia="宋体" w:cs="宋体"/>
          <w:color w:val="auto"/>
          <w:sz w:val="24"/>
          <w:szCs w:val="24"/>
          <w:u w:val="single"/>
        </w:rPr>
        <w:t>根据实际情况按发包人要求</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18.6试运行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18.6.1工程及工程设备试运行的组织与费用承担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（1）工程设备安装具备单机无负荷试运行条件，由承包人组织试运行，费用由承包人承担。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（2）工程设备安装具备无负荷联动试运行条件，由发包人组织试运行，费用由发包人承担。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（3）投料试运行应在工程竣工验收后由发包人负责，如发包人要求在工程竣工验收前进行或需要承包人配合时，承包人应予配合。</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18.7竣工清场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18.7.1监理人颁发(出具)工程接收证书后，承包人负责按照通用合同条款本项约定的要求对施工场地进行清理并承担相关费用，直至监理人检验合格为止。</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18.8施工队伍的撤离</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承包人按照通用合同条款第18.8款约定撤离施工场地(现场)时，监理人和承包人应当办理永久工程和施工场地移交手续，移交手续以书面方式出具，发包人、监理人和承包人共同签认。</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缺陷责任期满时，承包人可以继续在施工场地保留的人员和施工设备以及最终撤离的期限：</w:t>
      </w:r>
      <w:r>
        <w:rPr>
          <w:rFonts w:hint="eastAsia" w:ascii="宋体" w:hAnsi="宋体" w:eastAsia="宋体" w:cs="宋体"/>
          <w:color w:val="auto"/>
          <w:sz w:val="24"/>
          <w:szCs w:val="24"/>
          <w:u w:val="single"/>
        </w:rPr>
        <w:t>工程竣工并经发包人组织验收合格后，大型施工设备应撤离施工场地；缺陷责任期满时，承包人的人员和施工设备应全部撤离施工场地</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18.9中间验收</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本工程需要进行中间验收的部位如下：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4"/>
          <w:szCs w:val="24"/>
          <w:u w:val="single"/>
        </w:rPr>
        <w:t>监理人要求的</w:t>
      </w:r>
      <w:r>
        <w:rPr>
          <w:rFonts w:hint="eastAsia" w:ascii="宋体" w:hAnsi="宋体" w:eastAsia="宋体" w:cs="宋体"/>
          <w:color w:val="auto"/>
          <w:sz w:val="24"/>
          <w:szCs w:val="24"/>
        </w:rPr>
        <w:t>期限内进行修改后重新验收。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经监理人验收后工程质量符合约定的验收标准，但验收24小时后监理人仍不在验收记录上签字的，视为监理人已经认可验收记录，承包人可继续施工。</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19.缺陷责任与保修责任</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19.7保修责任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(1)工程质量保修范围：</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(2)工程质量保修期限：</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(3)工程质量保修责任：</w:t>
      </w:r>
      <w:r>
        <w:rPr>
          <w:rFonts w:hint="eastAsia" w:ascii="宋体" w:hAnsi="宋体" w:eastAsia="宋体" w:cs="宋体"/>
          <w:color w:val="auto"/>
          <w:sz w:val="24"/>
          <w:szCs w:val="24"/>
          <w:u w:val="single"/>
        </w:rPr>
        <w:t>详见质量保修书</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20.保险</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20.1工程保险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w:t>
      </w:r>
      <w:r>
        <w:rPr>
          <w:rFonts w:hint="eastAsia" w:ascii="宋体" w:hAnsi="宋体" w:eastAsia="宋体" w:cs="宋体"/>
          <w:color w:val="auto"/>
          <w:sz w:val="24"/>
          <w:szCs w:val="24"/>
          <w:u w:val="single"/>
        </w:rPr>
        <w:t xml:space="preserve"> 必须办理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工程保险。投保工程保险时，险种为：</w:t>
      </w:r>
      <w:r>
        <w:rPr>
          <w:rFonts w:hint="eastAsia" w:ascii="宋体" w:hAnsi="宋体" w:eastAsia="宋体" w:cs="宋体"/>
          <w:color w:val="auto"/>
          <w:sz w:val="24"/>
          <w:szCs w:val="24"/>
          <w:u w:val="single"/>
        </w:rPr>
        <w:t>建设工程保险</w:t>
      </w:r>
      <w:r>
        <w:rPr>
          <w:rFonts w:hint="eastAsia" w:ascii="宋体" w:hAnsi="宋体" w:eastAsia="宋体" w:cs="宋体"/>
          <w:color w:val="auto"/>
          <w:sz w:val="24"/>
          <w:szCs w:val="24"/>
        </w:rPr>
        <w:t>，并符合以下约定。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(1)投保人：</w:t>
      </w:r>
      <w:r>
        <w:rPr>
          <w:rFonts w:hint="eastAsia" w:ascii="宋体" w:hAnsi="宋体" w:eastAsia="宋体" w:cs="宋体"/>
          <w:color w:val="auto"/>
          <w:sz w:val="24"/>
          <w:szCs w:val="24"/>
          <w:u w:val="single"/>
        </w:rPr>
        <w:t xml:space="preserve">       承包人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(2)投保内容：</w:t>
      </w:r>
      <w:r>
        <w:rPr>
          <w:rFonts w:hint="eastAsia" w:ascii="宋体" w:hAnsi="宋体" w:eastAsia="宋体" w:cs="宋体"/>
          <w:color w:val="auto"/>
          <w:sz w:val="24"/>
          <w:szCs w:val="24"/>
          <w:u w:val="single"/>
        </w:rPr>
        <w:t xml:space="preserve">     建设工程保险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(3)保险费率：</w:t>
      </w:r>
      <w:r>
        <w:rPr>
          <w:rFonts w:hint="eastAsia" w:ascii="宋体" w:hAnsi="宋体" w:eastAsia="宋体" w:cs="宋体"/>
          <w:color w:val="auto"/>
          <w:sz w:val="24"/>
          <w:szCs w:val="24"/>
          <w:u w:val="single"/>
        </w:rPr>
        <w:t>由投保人与合同双方同意的保险人商定</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(5)保险期限：</w:t>
      </w:r>
      <w:r>
        <w:rPr>
          <w:rFonts w:hint="eastAsia" w:ascii="宋体" w:hAnsi="宋体" w:eastAsia="宋体" w:cs="宋体"/>
          <w:color w:val="auto"/>
          <w:sz w:val="24"/>
          <w:szCs w:val="24"/>
          <w:u w:val="single"/>
        </w:rPr>
        <w:t xml:space="preserve">   全部施工周期内        </w:t>
      </w:r>
      <w:r>
        <w:rPr>
          <w:rFonts w:hint="eastAsia" w:ascii="宋体" w:hAnsi="宋体" w:eastAsia="宋体" w:cs="宋体"/>
          <w:color w:val="auto"/>
          <w:sz w:val="24"/>
          <w:szCs w:val="24"/>
        </w:rPr>
        <w:t>。</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20.4第三者责任险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20.4.2保险金额：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，保险费率由承包人与发包人同意的保险人商定，相关保险费由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20.5其他保险</w:t>
      </w:r>
    </w:p>
    <w:p>
      <w:pPr>
        <w:spacing w:line="5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承包人应为其施工设备、进场材料和工程设备等办理的保险，险种：</w:t>
      </w:r>
      <w:r>
        <w:rPr>
          <w:rFonts w:hint="eastAsia" w:ascii="宋体" w:hAnsi="宋体" w:eastAsia="宋体" w:cs="宋体"/>
          <w:color w:val="auto"/>
          <w:sz w:val="24"/>
          <w:szCs w:val="24"/>
          <w:u w:val="single"/>
        </w:rPr>
        <w:t xml:space="preserve"> 执行通用条款   </w:t>
      </w:r>
      <w:r>
        <w:rPr>
          <w:rFonts w:hint="eastAsia" w:ascii="宋体" w:hAnsi="宋体" w:eastAsia="宋体" w:cs="宋体"/>
          <w:color w:val="auto"/>
          <w:sz w:val="24"/>
          <w:szCs w:val="24"/>
        </w:rPr>
        <w:t>，保险金额：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。承包人应为施工现场施工人员办理人身意外险，并将保险人员花名单报送发包人备案。</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20.6对各项保险的一般要求</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20.6.1保险凭证</w:t>
      </w:r>
    </w:p>
    <w:p>
      <w:pPr>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承包人向发包人提交各项保险生效的证据和保险单副本的期限：</w:t>
      </w:r>
      <w:r>
        <w:rPr>
          <w:rFonts w:hint="eastAsia" w:ascii="宋体" w:hAnsi="宋体" w:eastAsia="宋体" w:cs="宋体"/>
          <w:color w:val="auto"/>
          <w:sz w:val="24"/>
          <w:szCs w:val="24"/>
          <w:u w:val="single"/>
        </w:rPr>
        <w:t>投保后3日内。并且将保险凭据复印件加盖公章报送发包人。</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20.6.4保险金不足的补偿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保险金不足以补偿损失时，承包人和发包人负责补偿的责任分摊：</w:t>
      </w:r>
      <w:r>
        <w:rPr>
          <w:rFonts w:hint="eastAsia" w:ascii="宋体" w:hAnsi="宋体" w:eastAsia="宋体" w:cs="宋体"/>
          <w:color w:val="auto"/>
          <w:sz w:val="24"/>
          <w:szCs w:val="24"/>
          <w:u w:val="single"/>
        </w:rPr>
        <w:t xml:space="preserve"> 全部由责任方承担   </w:t>
      </w:r>
      <w:r>
        <w:rPr>
          <w:rFonts w:hint="eastAsia" w:ascii="宋体" w:hAnsi="宋体" w:eastAsia="宋体" w:cs="宋体"/>
          <w:color w:val="auto"/>
          <w:sz w:val="24"/>
          <w:szCs w:val="24"/>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21.不可抗力</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21.1不可抗力的确认</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21.1.1通用合同条款第21.1.1项约定的不可抗力以外的其他情形：</w:t>
      </w:r>
      <w:r>
        <w:rPr>
          <w:rFonts w:hint="eastAsia" w:ascii="宋体" w:hAnsi="宋体" w:eastAsia="宋体" w:cs="宋体"/>
          <w:color w:val="auto"/>
          <w:sz w:val="24"/>
          <w:szCs w:val="24"/>
          <w:u w:val="single"/>
        </w:rPr>
        <w:t>按国家有关部门认定的标准及政策性停工（如重污染、环保部门下达的正式通知及文件等）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不可抗力的等级范围约定：</w:t>
      </w:r>
      <w:r>
        <w:rPr>
          <w:rFonts w:hint="eastAsia" w:ascii="宋体" w:hAnsi="宋体" w:eastAsia="宋体" w:cs="宋体"/>
          <w:color w:val="auto"/>
          <w:sz w:val="24"/>
          <w:szCs w:val="24"/>
          <w:u w:val="single"/>
        </w:rPr>
        <w:t>发包人与承包人另行协商约定。</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21.3不可抗力后果及其处理</w:t>
      </w:r>
    </w:p>
    <w:p>
      <w:pPr>
        <w:spacing w:before="93" w:beforeLines="30" w:after="93" w:afterLines="3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21.3.1不可抗力造成损害的责任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不可抗力导致的人员伤亡、财产损失、费用增加和(或)工期延误等后果，由合同双方按通用合同条款第21.3.1项约定的原则承担。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因不可抗力及政策性停工影响承包人履行合同约定的义务，已经引起或将引起工期延误的，可顺延工期。不可抗力或政策性停工，发包方不承担任何费用。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21.3.2违约责任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24.争议的解决</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24.1争议的解决方式</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种方式解决：</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（壹）</w:t>
      </w:r>
      <w:r>
        <w:rPr>
          <w:rFonts w:hint="eastAsia" w:ascii="宋体" w:hAnsi="宋体" w:eastAsia="宋体" w:cs="宋体"/>
          <w:color w:val="auto"/>
          <w:sz w:val="24"/>
          <w:szCs w:val="24"/>
        </w:rPr>
        <w:t>提请仲裁委员会按照该会仲裁规则进行仲裁，仲裁裁决是终局的，对合同双方均有约束力。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（贰）</w:t>
      </w:r>
      <w:r>
        <w:rPr>
          <w:rFonts w:hint="eastAsia" w:ascii="宋体" w:hAnsi="宋体" w:eastAsia="宋体" w:cs="宋体"/>
          <w:color w:val="auto"/>
          <w:sz w:val="24"/>
          <w:szCs w:val="24"/>
        </w:rPr>
        <w:t>向工程所在地人民法院提起诉讼。由此产生的诉讼费、律师费、鉴定费、审计费或评估费、调查取证费等由违约方承担。</w:t>
      </w:r>
    </w:p>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24.3争议评审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24.3.4争议评审组邀请合同双方代表人和有关人员举行调查会的期限：</w:t>
      </w:r>
      <w:r>
        <w:rPr>
          <w:rFonts w:hint="eastAsia" w:ascii="宋体" w:hAnsi="宋体" w:eastAsia="宋体" w:cs="宋体"/>
          <w:color w:val="auto"/>
          <w:sz w:val="24"/>
          <w:szCs w:val="24"/>
          <w:u w:val="single"/>
        </w:rPr>
        <w:t>争议评审组在收到合同双方报告后的14天内。</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24.3.5争议评审组在调查会后作出争议评审意见的期限：</w:t>
      </w:r>
      <w:r>
        <w:rPr>
          <w:rFonts w:hint="eastAsia" w:ascii="宋体" w:hAnsi="宋体" w:eastAsia="宋体" w:cs="宋体"/>
          <w:color w:val="auto"/>
          <w:sz w:val="24"/>
          <w:szCs w:val="24"/>
          <w:highlight w:val="none"/>
          <w:u w:val="single"/>
        </w:rPr>
        <w:t>在调查会结束后的14天内</w:t>
      </w:r>
      <w:r>
        <w:rPr>
          <w:rFonts w:hint="eastAsia" w:ascii="宋体" w:hAnsi="宋体" w:eastAsia="宋体" w:cs="宋体"/>
          <w:color w:val="auto"/>
          <w:sz w:val="24"/>
          <w:szCs w:val="24"/>
          <w:highlight w:val="none"/>
        </w:rPr>
        <w:t>。</w:t>
      </w:r>
      <w:bookmarkStart w:id="44" w:name="_Toc456966899"/>
      <w:bookmarkStart w:id="45" w:name="_Toc20772"/>
      <w:bookmarkStart w:id="46" w:name="_Toc1538"/>
    </w:p>
    <w:p>
      <w:pPr>
        <w:keepNext/>
        <w:keepLines/>
        <w:spacing w:line="360" w:lineRule="auto"/>
        <w:outlineLvl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 补充条款</w:t>
      </w:r>
    </w:p>
    <w:p>
      <w:pPr>
        <w:spacing w:line="40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25.1施工期间的安全问题、地方关系或个体关系由施工单位自行解决。</w:t>
      </w:r>
    </w:p>
    <w:p>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25.2</w:t>
      </w:r>
      <w:r>
        <w:rPr>
          <w:rFonts w:hint="eastAsia" w:ascii="宋体" w:hAnsi="宋体" w:eastAsia="宋体" w:cs="宋体"/>
          <w:color w:val="auto"/>
          <w:sz w:val="24"/>
          <w:szCs w:val="24"/>
        </w:rPr>
        <w:t>承包人产生违约行为时除按照通用条款22.1条规定处理外，由承包人向发包人全额支付缴纳的履约保证金。</w:t>
      </w:r>
    </w:p>
    <w:p>
      <w:pPr>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b/>
          <w:bCs/>
          <w:color w:val="auto"/>
          <w:sz w:val="24"/>
          <w:szCs w:val="24"/>
        </w:rPr>
      </w:pPr>
    </w:p>
    <w:p>
      <w:pPr>
        <w:spacing w:line="360" w:lineRule="auto"/>
        <w:ind w:right="69" w:rightChars="33"/>
        <w:jc w:val="left"/>
        <w:rPr>
          <w:rFonts w:hint="eastAsia" w:ascii="宋体" w:hAnsi="宋体" w:eastAsia="宋体" w:cs="宋体"/>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附件一：承包人提供的材料和工程设备一览表</w:t>
      </w:r>
    </w:p>
    <w:bookmarkEnd w:id="44"/>
    <w:bookmarkEnd w:id="45"/>
    <w:bookmarkEnd w:id="46"/>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承包人提供的材料和工程设备一览表</w:t>
      </w:r>
    </w:p>
    <w:p>
      <w:pPr>
        <w:spacing w:line="360" w:lineRule="auto"/>
        <w:rPr>
          <w:rFonts w:hint="eastAsia" w:ascii="宋体" w:hAnsi="宋体" w:eastAsia="宋体" w:cs="宋体"/>
          <w:color w:val="auto"/>
          <w:sz w:val="24"/>
          <w:szCs w:val="24"/>
        </w:rPr>
      </w:pPr>
    </w:p>
    <w:tbl>
      <w:tblPr>
        <w:tblStyle w:val="38"/>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71"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20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16"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050"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809"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412"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929"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spacing w:line="360" w:lineRule="auto"/>
              <w:rPr>
                <w:rFonts w:hint="eastAsia" w:ascii="宋体" w:hAnsi="宋体" w:eastAsia="宋体" w:cs="宋体"/>
                <w:color w:val="auto"/>
                <w:sz w:val="24"/>
                <w:szCs w:val="24"/>
              </w:rPr>
            </w:pPr>
          </w:p>
        </w:tc>
        <w:tc>
          <w:tcPr>
            <w:tcW w:w="1371" w:type="dxa"/>
            <w:noWrap w:val="0"/>
            <w:vAlign w:val="top"/>
          </w:tcPr>
          <w:p>
            <w:pPr>
              <w:spacing w:line="360" w:lineRule="auto"/>
              <w:rPr>
                <w:rFonts w:hint="eastAsia" w:ascii="宋体" w:hAnsi="宋体" w:eastAsia="宋体" w:cs="宋体"/>
                <w:color w:val="auto"/>
                <w:sz w:val="24"/>
                <w:szCs w:val="24"/>
              </w:rPr>
            </w:pPr>
          </w:p>
        </w:tc>
        <w:tc>
          <w:tcPr>
            <w:tcW w:w="1205"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716" w:type="dxa"/>
            <w:noWrap w:val="0"/>
            <w:vAlign w:val="top"/>
          </w:tcPr>
          <w:p>
            <w:pPr>
              <w:spacing w:line="360" w:lineRule="auto"/>
              <w:rPr>
                <w:rFonts w:hint="eastAsia" w:ascii="宋体" w:hAnsi="宋体" w:eastAsia="宋体" w:cs="宋体"/>
                <w:color w:val="auto"/>
                <w:sz w:val="24"/>
                <w:szCs w:val="24"/>
              </w:rPr>
            </w:pPr>
          </w:p>
        </w:tc>
        <w:tc>
          <w:tcPr>
            <w:tcW w:w="1050" w:type="dxa"/>
            <w:noWrap w:val="0"/>
            <w:vAlign w:val="top"/>
          </w:tcPr>
          <w:p>
            <w:pPr>
              <w:spacing w:line="360" w:lineRule="auto"/>
              <w:rPr>
                <w:rFonts w:hint="eastAsia" w:ascii="宋体" w:hAnsi="宋体" w:eastAsia="宋体" w:cs="宋体"/>
                <w:color w:val="auto"/>
                <w:sz w:val="24"/>
                <w:szCs w:val="24"/>
              </w:rPr>
            </w:pPr>
          </w:p>
        </w:tc>
        <w:tc>
          <w:tcPr>
            <w:tcW w:w="809" w:type="dxa"/>
            <w:noWrap w:val="0"/>
            <w:vAlign w:val="top"/>
          </w:tcPr>
          <w:p>
            <w:pPr>
              <w:spacing w:line="360" w:lineRule="auto"/>
              <w:rPr>
                <w:rFonts w:hint="eastAsia" w:ascii="宋体" w:hAnsi="宋体" w:eastAsia="宋体" w:cs="宋体"/>
                <w:color w:val="auto"/>
                <w:sz w:val="24"/>
                <w:szCs w:val="24"/>
              </w:rPr>
            </w:pPr>
          </w:p>
        </w:tc>
        <w:tc>
          <w:tcPr>
            <w:tcW w:w="1412" w:type="dxa"/>
            <w:noWrap w:val="0"/>
            <w:vAlign w:val="top"/>
          </w:tcPr>
          <w:p>
            <w:pPr>
              <w:spacing w:line="360" w:lineRule="auto"/>
              <w:rPr>
                <w:rFonts w:hint="eastAsia" w:ascii="宋体" w:hAnsi="宋体" w:eastAsia="宋体" w:cs="宋体"/>
                <w:color w:val="auto"/>
                <w:sz w:val="24"/>
                <w:szCs w:val="24"/>
              </w:rPr>
            </w:pPr>
          </w:p>
        </w:tc>
        <w:tc>
          <w:tcPr>
            <w:tcW w:w="929"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371"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205"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716"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050"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809"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1412"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c>
          <w:tcPr>
            <w:tcW w:w="929" w:type="dxa"/>
            <w:tcBorders>
              <w:bottom w:val="single" w:color="auto" w:sz="8" w:space="0"/>
            </w:tcBorders>
            <w:noWrap w:val="0"/>
            <w:vAlign w:val="top"/>
          </w:tcPr>
          <w:p>
            <w:pPr>
              <w:spacing w:line="360" w:lineRule="auto"/>
              <w:rPr>
                <w:rFonts w:hint="eastAsia" w:ascii="宋体" w:hAnsi="宋体" w:eastAsia="宋体" w:cs="宋体"/>
                <w:color w:val="auto"/>
                <w:sz w:val="24"/>
                <w:szCs w:val="24"/>
              </w:rPr>
            </w:pPr>
          </w:p>
        </w:tc>
      </w:tr>
    </w:tbl>
    <w:p>
      <w:pPr>
        <w:keepNext/>
        <w:keepLine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b/>
          <w:bCs/>
          <w:color w:val="auto"/>
          <w:sz w:val="24"/>
          <w:szCs w:val="24"/>
        </w:rPr>
        <w:t>附件二：发包人提供的材料和工程设备一览表</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发包人提供的材料和工程设备一览表</w:t>
      </w:r>
    </w:p>
    <w:p>
      <w:pPr>
        <w:spacing w:line="360" w:lineRule="auto"/>
        <w:jc w:val="center"/>
        <w:rPr>
          <w:rFonts w:hint="eastAsia" w:ascii="宋体" w:hAnsi="宋体" w:eastAsia="宋体" w:cs="宋体"/>
          <w:b/>
          <w:bCs/>
          <w:color w:val="auto"/>
          <w:sz w:val="24"/>
          <w:szCs w:val="24"/>
        </w:rPr>
      </w:pPr>
    </w:p>
    <w:tbl>
      <w:tblPr>
        <w:tblStyle w:val="38"/>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8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材料设备</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303"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量</w:t>
            </w:r>
          </w:p>
        </w:tc>
        <w:tc>
          <w:tcPr>
            <w:tcW w:w="775"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价</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方式</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计划</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1138" w:type="dxa"/>
            <w:tcBorders>
              <w:top w:val="single" w:color="auto" w:sz="8"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spacing w:line="360" w:lineRule="auto"/>
              <w:rPr>
                <w:rFonts w:hint="eastAsia" w:ascii="宋体" w:hAnsi="宋体" w:eastAsia="宋体" w:cs="宋体"/>
                <w:color w:val="auto"/>
                <w:sz w:val="24"/>
                <w:szCs w:val="24"/>
              </w:rPr>
            </w:pPr>
          </w:p>
        </w:tc>
        <w:tc>
          <w:tcPr>
            <w:tcW w:w="1485" w:type="dxa"/>
            <w:noWrap w:val="0"/>
            <w:vAlign w:val="top"/>
          </w:tcPr>
          <w:p>
            <w:pPr>
              <w:spacing w:line="360" w:lineRule="auto"/>
              <w:rPr>
                <w:rFonts w:hint="eastAsia" w:ascii="宋体" w:hAnsi="宋体" w:eastAsia="宋体" w:cs="宋体"/>
                <w:color w:val="auto"/>
                <w:sz w:val="24"/>
                <w:szCs w:val="24"/>
              </w:rPr>
            </w:pPr>
          </w:p>
        </w:tc>
        <w:tc>
          <w:tcPr>
            <w:tcW w:w="1303"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775"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c>
          <w:tcPr>
            <w:tcW w:w="1138" w:type="dxa"/>
            <w:noWrap w:val="0"/>
            <w:vAlign w:val="top"/>
          </w:tcPr>
          <w:p>
            <w:pPr>
              <w:spacing w:line="360" w:lineRule="auto"/>
              <w:rPr>
                <w:rFonts w:hint="eastAsia" w:ascii="宋体" w:hAnsi="宋体" w:eastAsia="宋体" w:cs="宋体"/>
                <w:color w:val="auto"/>
                <w:sz w:val="24"/>
                <w:szCs w:val="24"/>
              </w:rPr>
            </w:pPr>
          </w:p>
        </w:tc>
      </w:tr>
    </w:tbl>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备注：除合同另有约定外，本表所列发包人供应材料和工程设备的数量不考虑施工损耗，施工损耗被认为已经包括在承包人的报价中。</w:t>
      </w:r>
    </w:p>
    <w:p>
      <w:pPr>
        <w:keepNext/>
        <w:keepLines/>
        <w:spacing w:line="360" w:lineRule="auto"/>
        <w:jc w:val="left"/>
        <w:outlineLvl w:val="2"/>
        <w:rPr>
          <w:rFonts w:hint="eastAsia" w:ascii="宋体" w:hAnsi="宋体" w:eastAsia="宋体" w:cs="宋体"/>
          <w:b/>
          <w:bCs/>
          <w:color w:val="auto"/>
          <w:sz w:val="24"/>
          <w:szCs w:val="24"/>
        </w:rPr>
      </w:pPr>
    </w:p>
    <w:p>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附件三：质量保修书格式</w:t>
      </w: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工程质量保修书</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eastAsia="zh-CN"/>
        </w:rPr>
        <w:t>邹城市石墙镇人民政府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发包人、承包人根据《中华人民共和国建筑法》、《建设工程质量管理条例》，经协商一致，对</w:t>
      </w:r>
      <w:r>
        <w:rPr>
          <w:rFonts w:hint="eastAsia" w:ascii="宋体" w:hAnsi="宋体" w:eastAsia="宋体" w:cs="宋体"/>
          <w:color w:val="auto"/>
          <w:sz w:val="24"/>
          <w:szCs w:val="24"/>
          <w:u w:val="single"/>
          <w:lang w:eastAsia="zh-CN"/>
        </w:rPr>
        <w:t>邹城市石墙镇2023年C类村-面坊村街道提升项目</w:t>
      </w:r>
      <w:r>
        <w:rPr>
          <w:rFonts w:hint="eastAsia" w:ascii="宋体" w:hAnsi="宋体" w:eastAsia="宋体" w:cs="宋体"/>
          <w:color w:val="auto"/>
          <w:sz w:val="24"/>
          <w:szCs w:val="24"/>
        </w:rPr>
        <w:t>签订保修书。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一、工程保修范围和内容</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承包人在保修期内，按照有关法律、法规、规章的管理规定和双方约定，承担本工程保修责任。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auto"/>
          <w:sz w:val="24"/>
          <w:szCs w:val="24"/>
          <w:highlight w:val="none"/>
          <w:u w:val="single"/>
        </w:rPr>
        <w:t>承包范围内的所有工程内容</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二、保修期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双方根据《建设工程质量管理条例》及有关规定，约定本工程的保修期如下：</w:t>
      </w:r>
      <w:r>
        <w:rPr>
          <w:rFonts w:hint="eastAsia" w:ascii="宋体" w:hAnsi="宋体" w:eastAsia="宋体" w:cs="宋体"/>
          <w:color w:val="auto"/>
          <w:sz w:val="24"/>
          <w:szCs w:val="24"/>
          <w:highlight w:val="none"/>
        </w:rPr>
        <w:t>全部工程施工为</w:t>
      </w:r>
      <w:r>
        <w:rPr>
          <w:rFonts w:hint="eastAsia" w:ascii="宋体" w:hAnsi="宋体" w:eastAsia="宋体" w:cs="宋体"/>
          <w:color w:val="auto"/>
          <w:sz w:val="24"/>
          <w:szCs w:val="24"/>
          <w:highlight w:val="none"/>
          <w:u w:val="single"/>
        </w:rPr>
        <w:t xml:space="preserve"> 二 </w:t>
      </w:r>
      <w:r>
        <w:rPr>
          <w:rFonts w:hint="eastAsia" w:ascii="宋体" w:hAnsi="宋体" w:eastAsia="宋体" w:cs="宋体"/>
          <w:color w:val="auto"/>
          <w:sz w:val="24"/>
          <w:szCs w:val="24"/>
          <w:highlight w:val="none"/>
        </w:rPr>
        <w:t>年；</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其他项目保修期限约定如下：</w:t>
      </w:r>
      <w:r>
        <w:rPr>
          <w:rFonts w:hint="eastAsia" w:ascii="宋体" w:hAnsi="宋体" w:eastAsia="宋体" w:cs="宋体"/>
          <w:color w:val="auto"/>
          <w:sz w:val="24"/>
          <w:szCs w:val="24"/>
          <w:u w:val="single"/>
        </w:rPr>
        <w:t xml:space="preserve">  其他未尽事项执行国家相关规定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三、保修责任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1、属于责任范围、内容的项目，承包人应当在接到保修通知之日起7天内派人保修。承包人不在约定期限内派人保修的，发包人可以委托他人修理。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2、发生紧急抢修事故的，承包人在接到事故通知后，应当立即到达事故现场抢修。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四、保修费用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五、其他</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双方约定的其他工程保修责任事项：</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本工程保修书，由施工合同发包人、承包人双方在竣工验收前共同签署，作为施工合同附件，其有效期限至保修期满。</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pPr>
        <w:spacing w:line="360" w:lineRule="auto"/>
        <w:ind w:firstLine="480" w:firstLineChars="200"/>
        <w:rPr>
          <w:rFonts w:hint="eastAsia" w:ascii="宋体" w:hAnsi="宋体" w:eastAsia="宋体" w:cs="宋体"/>
          <w:color w:val="auto"/>
          <w:sz w:val="24"/>
          <w:szCs w:val="24"/>
        </w:rPr>
      </w:pP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                                       邮政编码：</w:t>
      </w:r>
      <w:r>
        <w:rPr>
          <w:rFonts w:hint="eastAsia" w:ascii="宋体" w:hAnsi="宋体" w:eastAsia="宋体" w:cs="宋体"/>
          <w:color w:val="auto"/>
          <w:sz w:val="24"/>
          <w:szCs w:val="24"/>
        </w:rPr>
        <w:br w:type="page"/>
      </w:r>
    </w:p>
    <w:p>
      <w:pPr>
        <w:keepNext/>
        <w:keepLines/>
        <w:spacing w:line="360" w:lineRule="auto"/>
        <w:jc w:val="left"/>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附件四：廉政责任书格式</w:t>
      </w:r>
    </w:p>
    <w:p>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建设工程廉政责任书</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eastAsia="zh-CN"/>
        </w:rPr>
        <w:t>邹城市石墙镇人民政府</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600" w:firstLineChars="25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一、双方的责任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1.1应严格遵守国家关于建设工程的有关法律、法规，相关政策，以及廉政建设的各项规定。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1.2严格执行建设工程合同文件，自觉按合同办事。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1.4发现对方在业务活动中有违规、违纪、违法行为的，应及时提醒对方，情节严重的，应向其上级主管部门或纪检监察、司法等有关机关举报。</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二、发包人责任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发包人的领导和从事该建设工程项目的工作人员，在工程建设的事前、事中、事后应遵守以下规定：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2.1不得向承包人和相关单位索要或接受回扣、礼金、有价证券、贵重物品和好处费、感谢费等。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2.2不得在承包人和相关单位报销任何应由发包人或个人支付的费用。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2.3不得要求、暗示或接受承包人和相关单位为个人装修住房、婚丧嫁娶、配偶子女的工作安排以及出国(境)、旅游等提供方便。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2.4不得参加有可能影响公正执行公务的承包人和相关单位的宴请、健身、娱乐等活动。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三、承包人责任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3.1不得以任何理由向发包人及其工作人员索要、接受或赠送礼金、有价证券、贵重物品及回扣、好处费、感谢费等。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3.2不得以任何理由为发包人和相关单位报销应由对方或个人支付的费用。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3.3不得接受或暗示为发包人、相关单位或个人装修住房、婚丧嫁娶、配偶子女的工作安排以及出国(境)、旅游等提供方便。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3.4不得以任何理由为发包人、相关单位或个人组织有可能影响公正执行公务的宴请、健身、娱乐等活动。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4.3本责任书作为建设工程合同的组成部分，与建设工程合同具有同等法律效力。经双方签署后立即生效。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五、责任书有效期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本责任书的有效期为双方签署之日起至该工程项目竣工验收合格时止。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六、责任书份数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本责任书一式二份，发包人承包人各执一份，具有同等效力。</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发包人：(公章)                                   承包人： (公章)</w:t>
      </w:r>
    </w:p>
    <w:p>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法定地址：                                       法定地址：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                                   法定代表人或其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授权委托人：(签字)                               授权委托人： (签字)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电话：                                           电话：</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传真：                                           传真：</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电子邮箱和微信：                                 电子邮箱和微信：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开户银行：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帐号：                                           帐号：</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邮政编码：                                       邮政编码：</w:t>
      </w: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ascii="宋体" w:hAnsi="宋体" w:cs="宋体"/>
          <w:b/>
          <w:bCs/>
          <w:color w:val="auto"/>
          <w:szCs w:val="21"/>
        </w:rPr>
      </w:pPr>
    </w:p>
    <w:p>
      <w:pPr>
        <w:spacing w:line="360" w:lineRule="auto"/>
        <w:rPr>
          <w:rFonts w:hint="eastAsia" w:ascii="宋体" w:hAnsi="宋体" w:cs="宋体"/>
          <w:b/>
          <w:bCs/>
          <w:color w:val="auto"/>
          <w:szCs w:val="21"/>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hint="eastAsia" w:ascii="宋体" w:hAnsi="宋体" w:cs="宋体"/>
          <w:b/>
          <w:color w:val="auto"/>
          <w:sz w:val="48"/>
          <w:szCs w:val="32"/>
        </w:rPr>
      </w:pPr>
    </w:p>
    <w:p>
      <w:pPr>
        <w:spacing w:line="560" w:lineRule="exact"/>
        <w:jc w:val="center"/>
        <w:outlineLvl w:val="0"/>
        <w:rPr>
          <w:rFonts w:ascii="宋体" w:hAnsi="宋体" w:cs="宋体"/>
          <w:color w:val="auto"/>
          <w:sz w:val="48"/>
          <w:szCs w:val="32"/>
        </w:rPr>
      </w:pPr>
      <w:r>
        <w:rPr>
          <w:rFonts w:hint="eastAsia" w:ascii="宋体" w:hAnsi="宋体" w:cs="宋体"/>
          <w:b/>
          <w:color w:val="auto"/>
          <w:sz w:val="48"/>
          <w:szCs w:val="32"/>
        </w:rPr>
        <w:t>第六部分  响应文件格式</w:t>
      </w:r>
      <w:bookmarkEnd w:id="26"/>
    </w:p>
    <w:tbl>
      <w:tblPr>
        <w:tblStyle w:val="39"/>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pPr>
        <w:spacing w:line="560" w:lineRule="exact"/>
        <w:jc w:val="left"/>
        <w:rPr>
          <w:rFonts w:hint="eastAsia" w:ascii="宋体" w:hAnsi="宋体" w:eastAsia="宋体"/>
          <w:color w:val="auto"/>
          <w:lang w:eastAsia="zh-CN"/>
        </w:rPr>
      </w:pPr>
    </w:p>
    <w:p>
      <w:pPr>
        <w:spacing w:line="360" w:lineRule="auto"/>
        <w:ind w:firstLine="1205" w:firstLineChars="300"/>
        <w:rPr>
          <w:rFonts w:hint="eastAsia" w:ascii="宋体" w:hAnsi="宋体"/>
          <w:b/>
          <w:color w:val="auto"/>
          <w:sz w:val="40"/>
          <w:u w:val="single"/>
        </w:rPr>
      </w:pPr>
    </w:p>
    <w:p>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pPr>
        <w:spacing w:line="360" w:lineRule="auto"/>
        <w:ind w:firstLine="480" w:firstLineChars="200"/>
        <w:rPr>
          <w:rFonts w:ascii="宋体" w:hAnsi="宋体"/>
          <w:color w:val="auto"/>
          <w:sz w:val="24"/>
        </w:rPr>
      </w:pPr>
    </w:p>
    <w:p>
      <w:pPr>
        <w:spacing w:line="360" w:lineRule="auto"/>
        <w:ind w:firstLine="482" w:firstLineChars="200"/>
        <w:rPr>
          <w:rFonts w:ascii="宋体" w:hAnsi="宋体"/>
          <w:b/>
          <w:bCs/>
          <w:color w:val="auto"/>
          <w:sz w:val="24"/>
        </w:rPr>
      </w:pPr>
    </w:p>
    <w:p>
      <w:pPr>
        <w:spacing w:line="360" w:lineRule="auto"/>
        <w:jc w:val="center"/>
        <w:rPr>
          <w:rFonts w:ascii="宋体" w:hAnsi="宋体"/>
          <w:b/>
          <w:color w:val="auto"/>
          <w:sz w:val="56"/>
        </w:rPr>
      </w:pPr>
      <w:r>
        <w:rPr>
          <w:rFonts w:hint="eastAsia" w:ascii="宋体" w:hAnsi="宋体"/>
          <w:b/>
          <w:bCs/>
          <w:color w:val="auto"/>
          <w:sz w:val="56"/>
        </w:rPr>
        <w:t>响应文件</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pStyle w:val="2"/>
        <w:rPr>
          <w:rFonts w:ascii="宋体" w:hAnsi="宋体"/>
          <w:color w:val="auto"/>
          <w:szCs w:val="21"/>
        </w:rPr>
      </w:pPr>
    </w:p>
    <w:p>
      <w:pPr>
        <w:rPr>
          <w:rFonts w:ascii="宋体" w:hAnsi="宋体"/>
          <w:color w:val="auto"/>
          <w:szCs w:val="21"/>
        </w:rPr>
      </w:pPr>
    </w:p>
    <w:p>
      <w:pPr>
        <w:rPr>
          <w:rFonts w:ascii="宋体" w:hAnsi="宋体"/>
          <w:color w:val="auto"/>
          <w:szCs w:val="21"/>
        </w:rPr>
      </w:pPr>
    </w:p>
    <w:p>
      <w:pPr>
        <w:spacing w:line="360" w:lineRule="auto"/>
        <w:rPr>
          <w:rFonts w:ascii="宋体" w:hAnsi="宋体"/>
          <w:color w:val="auto"/>
          <w:sz w:val="24"/>
        </w:rPr>
      </w:pPr>
    </w:p>
    <w:p>
      <w:pPr>
        <w:spacing w:line="720" w:lineRule="auto"/>
        <w:ind w:firstLine="800" w:firstLineChars="250"/>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ind w:firstLine="800" w:firstLineChars="250"/>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pPr>
        <w:pStyle w:val="35"/>
        <w:snapToGrid w:val="0"/>
        <w:spacing w:line="360" w:lineRule="auto"/>
        <w:ind w:left="578"/>
        <w:jc w:val="left"/>
        <w:rPr>
          <w:rFonts w:ascii="宋体" w:hAnsi="宋体" w:cs="宋体"/>
          <w:b/>
          <w:color w:val="auto"/>
          <w:sz w:val="30"/>
          <w:szCs w:val="30"/>
        </w:rPr>
        <w:sectPr>
          <w:headerReference r:id="rId9" w:type="first"/>
          <w:footerReference r:id="rId11" w:type="first"/>
          <w:footerReference r:id="rId10" w:type="default"/>
          <w:pgSz w:w="11906" w:h="16838"/>
          <w:pgMar w:top="1440" w:right="1080" w:bottom="1440" w:left="1080" w:header="851" w:footer="992" w:gutter="0"/>
          <w:pgNumType w:fmt="decimal"/>
          <w:cols w:space="720" w:num="1"/>
          <w:titlePg/>
          <w:docGrid w:type="lines" w:linePitch="286" w:charSpace="0"/>
        </w:sectPr>
      </w:pPr>
    </w:p>
    <w:p>
      <w:pPr>
        <w:pStyle w:val="35"/>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pPr>
        <w:spacing w:line="360" w:lineRule="auto"/>
        <w:jc w:val="left"/>
        <w:outlineLvl w:val="0"/>
        <w:rPr>
          <w:rFonts w:ascii="宋体" w:hAnsi="宋体"/>
          <w:b/>
          <w:color w:val="auto"/>
          <w:sz w:val="24"/>
        </w:rPr>
      </w:pPr>
    </w:p>
    <w:p>
      <w:pPr>
        <w:spacing w:line="360" w:lineRule="auto"/>
        <w:jc w:val="left"/>
        <w:outlineLvl w:val="0"/>
        <w:rPr>
          <w:rFonts w:ascii="宋体" w:hAnsi="宋体"/>
          <w:b/>
          <w:color w:val="auto"/>
          <w:sz w:val="24"/>
        </w:rPr>
      </w:pPr>
    </w:p>
    <w:p>
      <w:pPr>
        <w:widowControl/>
        <w:shd w:val="clear" w:color="auto" w:fill="FFFFFF"/>
        <w:spacing w:line="560" w:lineRule="exact"/>
        <w:jc w:val="left"/>
        <w:rPr>
          <w:rFonts w:hint="eastAsia" w:ascii="宋体" w:hAnsi="宋体"/>
          <w:color w:val="auto"/>
          <w:sz w:val="24"/>
        </w:rPr>
      </w:pPr>
      <w:bookmarkStart w:id="47" w:name="_Toc323641999"/>
      <w:bookmarkStart w:id="48" w:name="_Toc300901193"/>
      <w:bookmarkStart w:id="49" w:name="_Toc374107067"/>
    </w:p>
    <w:p>
      <w:pPr>
        <w:pStyle w:val="2"/>
        <w:rPr>
          <w:rFonts w:hint="eastAsia" w:ascii="宋体" w:hAnsi="宋体"/>
          <w:color w:val="auto"/>
          <w:sz w:val="24"/>
        </w:rPr>
      </w:pPr>
    </w:p>
    <w:p>
      <w:pPr>
        <w:rPr>
          <w:rFonts w:hint="eastAsia" w:ascii="宋体" w:hAnsi="宋体"/>
          <w:color w:val="auto"/>
          <w:sz w:val="24"/>
        </w:rPr>
      </w:pPr>
    </w:p>
    <w:p>
      <w:pPr>
        <w:pStyle w:val="2"/>
        <w:rPr>
          <w:rFonts w:hint="eastAsia"/>
          <w:color w:val="auto"/>
        </w:rPr>
      </w:pPr>
    </w:p>
    <w:p>
      <w:pPr>
        <w:widowControl/>
        <w:shd w:val="clear" w:color="auto" w:fill="FFFFFF"/>
        <w:spacing w:line="560" w:lineRule="exact"/>
        <w:jc w:val="left"/>
        <w:rPr>
          <w:rFonts w:hint="eastAsia" w:ascii="宋体" w:hAnsi="宋体"/>
          <w:color w:val="auto"/>
          <w:sz w:val="24"/>
        </w:rPr>
      </w:pPr>
    </w:p>
    <w:p>
      <w:pPr>
        <w:widowControl/>
        <w:shd w:val="clear" w:color="auto" w:fill="FFFFFF"/>
        <w:spacing w:line="560" w:lineRule="exact"/>
        <w:jc w:val="left"/>
        <w:rPr>
          <w:rFonts w:hint="eastAsia" w:ascii="宋体" w:hAnsi="宋体"/>
          <w:color w:val="auto"/>
          <w:sz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widowControl/>
        <w:shd w:val="clear" w:color="auto" w:fill="FFFFFF"/>
        <w:spacing w:line="560" w:lineRule="exact"/>
        <w:jc w:val="left"/>
        <w:rPr>
          <w:rFonts w:hint="eastAsia" w:ascii="宋体" w:hAnsi="宋体" w:eastAsia="宋体"/>
          <w:color w:val="auto"/>
          <w:sz w:val="24"/>
          <w:szCs w:val="24"/>
        </w:rPr>
      </w:pPr>
    </w:p>
    <w:p>
      <w:pPr>
        <w:pStyle w:val="53"/>
        <w:rPr>
          <w:rFonts w:hint="eastAsia" w:ascii="宋体" w:hAnsi="宋体" w:eastAsia="宋体"/>
          <w:color w:val="auto"/>
          <w:sz w:val="24"/>
          <w:szCs w:val="24"/>
        </w:rPr>
      </w:pPr>
    </w:p>
    <w:p>
      <w:pPr>
        <w:pStyle w:val="53"/>
        <w:rPr>
          <w:rFonts w:hint="eastAsia" w:ascii="宋体" w:hAnsi="宋体" w:eastAsia="宋体"/>
          <w:color w:val="auto"/>
          <w:sz w:val="24"/>
          <w:szCs w:val="24"/>
        </w:rPr>
      </w:pPr>
    </w:p>
    <w:p>
      <w:pPr>
        <w:spacing w:line="360" w:lineRule="auto"/>
        <w:jc w:val="both"/>
        <w:rPr>
          <w:rFonts w:hint="eastAsia" w:ascii="宋体" w:hAnsi="宋体" w:cs="宋体"/>
          <w:b/>
          <w:color w:val="auto"/>
          <w:kern w:val="0"/>
          <w:sz w:val="24"/>
        </w:rPr>
      </w:pPr>
    </w:p>
    <w:p>
      <w:pPr>
        <w:pStyle w:val="2"/>
        <w:rPr>
          <w:rFonts w:hint="eastAsia"/>
          <w:color w:val="auto"/>
        </w:rPr>
      </w:pPr>
    </w:p>
    <w:p>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四</w:t>
      </w:r>
      <w:r>
        <w:rPr>
          <w:rFonts w:hint="eastAsia" w:ascii="宋体" w:hAnsi="宋体" w:cs="宋体"/>
          <w:color w:val="auto"/>
          <w:kern w:val="0"/>
          <w:sz w:val="24"/>
          <w:szCs w:val="24"/>
        </w:rPr>
        <w:t>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pPr>
        <w:widowControl/>
        <w:spacing w:line="480" w:lineRule="auto"/>
        <w:ind w:firstLine="480" w:firstLineChars="200"/>
        <w:rPr>
          <w:rFonts w:hint="eastAsia" w:ascii="宋体" w:hAnsi="宋体" w:cs="宋体"/>
          <w:color w:val="auto"/>
          <w:kern w:val="0"/>
          <w:sz w:val="24"/>
          <w:szCs w:val="24"/>
        </w:rPr>
      </w:pPr>
    </w:p>
    <w:p>
      <w:pPr>
        <w:widowControl/>
        <w:spacing w:line="360" w:lineRule="auto"/>
        <w:ind w:firstLine="480" w:firstLineChars="200"/>
        <w:rPr>
          <w:rFonts w:hint="eastAsia" w:ascii="宋体" w:hAnsi="宋体" w:cs="宋体"/>
          <w:color w:val="auto"/>
          <w:kern w:val="0"/>
          <w:sz w:val="24"/>
          <w:szCs w:val="24"/>
        </w:rPr>
      </w:pP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pPr>
        <w:widowControl/>
        <w:jc w:val="left"/>
        <w:rPr>
          <w:rFonts w:ascii="宋体" w:hAnsi="宋体"/>
          <w:b/>
          <w:bCs/>
          <w:color w:val="auto"/>
          <w:sz w:val="24"/>
        </w:rPr>
      </w:pPr>
      <w:r>
        <w:rPr>
          <w:rFonts w:ascii="宋体" w:hAnsi="宋体"/>
          <w:color w:val="auto"/>
          <w:sz w:val="24"/>
        </w:rPr>
        <w:br w:type="page"/>
      </w:r>
    </w:p>
    <w:p>
      <w:pPr>
        <w:pStyle w:val="4"/>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47"/>
      <w:bookmarkEnd w:id="48"/>
      <w:bookmarkEnd w:id="49"/>
    </w:p>
    <w:p>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pPr>
        <w:spacing w:line="360" w:lineRule="auto"/>
        <w:rPr>
          <w:rFonts w:ascii="宋体" w:hAnsi="宋体"/>
          <w:color w:val="auto"/>
          <w:sz w:val="24"/>
        </w:rPr>
      </w:pPr>
      <w:r>
        <w:rPr>
          <w:rFonts w:hint="eastAsia" w:ascii="宋体" w:hAnsi="宋体"/>
          <w:color w:val="auto"/>
          <w:sz w:val="24"/>
        </w:rPr>
        <w:t>特此证明。</w:t>
      </w:r>
    </w:p>
    <w:p>
      <w:pPr>
        <w:spacing w:line="500" w:lineRule="exact"/>
        <w:jc w:val="left"/>
        <w:rPr>
          <w:rFonts w:ascii="宋体" w:hAnsi="宋体"/>
          <w:color w:val="auto"/>
          <w:sz w:val="24"/>
        </w:rPr>
      </w:pPr>
      <w:r>
        <w:rPr>
          <w:rFonts w:hint="eastAsia" w:ascii="宋体" w:hAnsi="宋体"/>
          <w:color w:val="auto"/>
          <w:sz w:val="24"/>
        </w:rPr>
        <w:t>附：法定代表人身份证明</w:t>
      </w:r>
    </w:p>
    <w:p>
      <w:pPr>
        <w:spacing w:line="500" w:lineRule="exact"/>
        <w:jc w:val="right"/>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color w:val="auto"/>
        </w:rPr>
      </w:pPr>
    </w:p>
    <w:p>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pPr>
        <w:widowControl/>
        <w:jc w:val="right"/>
        <w:rPr>
          <w:rFonts w:ascii="宋体" w:hAnsi="宋体"/>
          <w:color w:val="auto"/>
          <w:sz w:val="24"/>
        </w:rPr>
      </w:pPr>
      <w:r>
        <w:rPr>
          <w:rFonts w:hint="eastAsia" w:ascii="宋体" w:hAnsi="宋体"/>
          <w:color w:val="auto"/>
          <w:sz w:val="24"/>
        </w:rPr>
        <w:t xml:space="preserve">         </w:t>
      </w:r>
    </w:p>
    <w:p>
      <w:pPr>
        <w:widowControl/>
        <w:jc w:val="right"/>
        <w:rPr>
          <w:rFonts w:ascii="宋体" w:hAnsi="宋体"/>
          <w:color w:val="auto"/>
          <w:sz w:val="24"/>
        </w:rPr>
      </w:pPr>
      <w:r>
        <w:rPr>
          <w:rFonts w:hint="eastAsia" w:ascii="宋体" w:hAnsi="宋体"/>
          <w:color w:val="auto"/>
          <w:sz w:val="24"/>
        </w:rPr>
        <w:t xml:space="preserve">年        月       日  </w:t>
      </w:r>
    </w:p>
    <w:p>
      <w:pPr>
        <w:spacing w:line="360" w:lineRule="auto"/>
        <w:jc w:val="right"/>
        <w:rPr>
          <w:rFonts w:ascii="宋体" w:hAnsi="宋体"/>
          <w:color w:val="auto"/>
          <w:sz w:val="24"/>
        </w:rPr>
      </w:pPr>
    </w:p>
    <w:p>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pPr>
        <w:pStyle w:val="2"/>
        <w:rPr>
          <w:rFonts w:hint="eastAsia" w:ascii="宋体" w:hAnsi="宋体"/>
          <w:color w:val="auto"/>
          <w:sz w:val="24"/>
        </w:rPr>
      </w:pPr>
    </w:p>
    <w:p>
      <w:pPr>
        <w:rPr>
          <w:rFonts w:hint="eastAsia" w:ascii="宋体" w:hAnsi="宋体"/>
          <w:color w:val="auto"/>
          <w:sz w:val="24"/>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spacing w:line="560" w:lineRule="exact"/>
        <w:rPr>
          <w:rFonts w:ascii="宋体" w:hAnsi="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u w:val="single"/>
        </w:rPr>
      </w:pPr>
    </w:p>
    <w:p>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pPr>
        <w:spacing w:line="400" w:lineRule="exact"/>
        <w:ind w:firstLine="4080" w:firstLineChars="1700"/>
        <w:jc w:val="left"/>
        <w:rPr>
          <w:rFonts w:ascii="宋体" w:hAnsi="宋体" w:cs="宋体"/>
          <w:color w:val="auto"/>
          <w:sz w:val="24"/>
        </w:rPr>
      </w:pPr>
    </w:p>
    <w:p>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400" w:lineRule="exact"/>
        <w:ind w:firstLine="4080" w:firstLineChars="1700"/>
        <w:jc w:val="left"/>
        <w:rPr>
          <w:rFonts w:ascii="宋体" w:hAnsi="宋体" w:cs="宋体"/>
          <w:color w:val="auto"/>
          <w:sz w:val="24"/>
        </w:rPr>
      </w:pPr>
    </w:p>
    <w:p>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8"/>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pPr>
              <w:pStyle w:val="53"/>
              <w:rPr>
                <w:rFonts w:hint="eastAsia"/>
                <w:color w:val="auto"/>
                <w:lang w:eastAsia="zh-CN"/>
              </w:rPr>
            </w:pPr>
          </w:p>
          <w:p>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pPr>
              <w:spacing w:line="360" w:lineRule="auto"/>
              <w:jc w:val="center"/>
              <w:rPr>
                <w:rFonts w:ascii="宋体" w:hAnsi="宋体"/>
                <w:color w:val="auto"/>
                <w:w w:val="1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pPr>
        <w:spacing w:line="360" w:lineRule="auto"/>
        <w:ind w:right="420"/>
        <w:rPr>
          <w:rFonts w:hint="eastAsia"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olor w:val="auto"/>
          <w:sz w:val="24"/>
        </w:rPr>
        <w:t xml:space="preserve">                                                     </w:t>
      </w:r>
    </w:p>
    <w:p>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53"/>
        <w:rPr>
          <w:rFonts w:hint="eastAsia" w:ascii="宋体" w:hAnsi="宋体" w:cs="宋体"/>
          <w:color w:val="auto"/>
          <w:sz w:val="24"/>
        </w:rPr>
      </w:pPr>
    </w:p>
    <w:p>
      <w:pPr>
        <w:pStyle w:val="53"/>
        <w:rPr>
          <w:rFonts w:hint="eastAsia" w:ascii="宋体" w:hAnsi="宋体" w:cs="宋体"/>
          <w:color w:val="auto"/>
          <w:sz w:val="24"/>
        </w:rPr>
      </w:pPr>
    </w:p>
    <w:p>
      <w:pPr>
        <w:pStyle w:val="53"/>
        <w:rPr>
          <w:rFonts w:hint="eastAsia" w:ascii="宋体" w:hAnsi="宋体" w:cs="宋体"/>
          <w:color w:val="auto"/>
          <w:sz w:val="24"/>
        </w:rPr>
      </w:pPr>
    </w:p>
    <w:p>
      <w:pPr>
        <w:pStyle w:val="53"/>
        <w:rPr>
          <w:rFonts w:hint="eastAsia" w:ascii="宋体" w:hAnsi="宋体" w:cs="宋体"/>
          <w:color w:val="auto"/>
          <w:sz w:val="24"/>
        </w:rPr>
      </w:pPr>
    </w:p>
    <w:p>
      <w:pPr>
        <w:pStyle w:val="53"/>
        <w:rPr>
          <w:rFonts w:hint="eastAsia" w:ascii="宋体" w:hAnsi="宋体" w:cs="宋体"/>
          <w:color w:val="auto"/>
          <w:sz w:val="24"/>
        </w:rPr>
      </w:pPr>
    </w:p>
    <w:p>
      <w:pPr>
        <w:pStyle w:val="53"/>
        <w:ind w:left="0" w:leftChars="0" w:firstLine="0" w:firstLineChars="0"/>
        <w:rPr>
          <w:rFonts w:hint="eastAsia" w:ascii="宋体" w:hAnsi="宋体" w:cs="宋体"/>
          <w:color w:val="auto"/>
          <w:sz w:val="24"/>
        </w:rPr>
      </w:pPr>
    </w:p>
    <w:p>
      <w:pPr>
        <w:pStyle w:val="2"/>
        <w:jc w:val="center"/>
        <w:rPr>
          <w:rFonts w:hint="eastAsia" w:eastAsia="宋体"/>
          <w:b/>
          <w:bCs/>
          <w:color w:val="auto"/>
          <w:lang w:eastAsia="zh-CN"/>
        </w:rPr>
      </w:pPr>
      <w:r>
        <w:rPr>
          <w:rFonts w:hint="eastAsia" w:ascii="宋体" w:hAnsi="宋体" w:cs="宋体"/>
          <w:b/>
          <w:bCs/>
          <w:color w:val="auto"/>
          <w:sz w:val="24"/>
          <w:lang w:eastAsia="zh-CN"/>
        </w:rPr>
        <w:t>四、初次报价的已标价工程量清单</w:t>
      </w:r>
    </w:p>
    <w:p>
      <w:pPr>
        <w:spacing w:line="360" w:lineRule="auto"/>
        <w:ind w:firstLine="480" w:firstLineChars="200"/>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rPr>
          <w:rFonts w:ascii="宋体" w:hAnsi="宋体"/>
          <w:color w:val="auto"/>
          <w:sz w:val="24"/>
        </w:rPr>
      </w:pPr>
    </w:p>
    <w:p>
      <w:pPr>
        <w:pStyle w:val="2"/>
        <w:rPr>
          <w:rFonts w:ascii="宋体" w:hAnsi="宋体"/>
          <w:color w:val="auto"/>
          <w:sz w:val="24"/>
        </w:rPr>
      </w:pPr>
    </w:p>
    <w:p>
      <w:pPr>
        <w:pStyle w:val="2"/>
        <w:rPr>
          <w:color w:val="auto"/>
        </w:rPr>
      </w:pPr>
    </w:p>
    <w:p>
      <w:pPr>
        <w:spacing w:line="360" w:lineRule="auto"/>
        <w:jc w:val="center"/>
        <w:rPr>
          <w:rFonts w:hint="eastAsia" w:ascii="宋体" w:hAnsi="宋体" w:eastAsia="宋体"/>
          <w:b/>
          <w:color w:val="auto"/>
          <w:sz w:val="24"/>
          <w:szCs w:val="24"/>
          <w:lang w:eastAsia="zh-CN"/>
        </w:rPr>
      </w:pPr>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pPr>
        <w:spacing w:line="360" w:lineRule="auto"/>
        <w:rPr>
          <w:rFonts w:ascii="宋体" w:hAnsi="宋体"/>
          <w:color w:val="auto"/>
          <w:sz w:val="24"/>
        </w:rPr>
      </w:pPr>
      <w:r>
        <w:rPr>
          <w:rFonts w:hint="eastAsia" w:ascii="宋体" w:hAnsi="宋体"/>
          <w:color w:val="auto"/>
          <w:sz w:val="24"/>
        </w:rPr>
        <w:t>一、施工组织方案：</w:t>
      </w:r>
    </w:p>
    <w:tbl>
      <w:tblPr>
        <w:tblStyle w:val="38"/>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9.资源配备计划及措施（附劳动力计划表、主要施工设备表、试验和检测仪器设备表）</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auto"/>
                <w:sz w:val="24"/>
              </w:rPr>
            </w:pPr>
            <w:r>
              <w:rPr>
                <w:rFonts w:hint="eastAsia" w:ascii="宋体" w:hAnsi="宋体"/>
                <w:color w:val="auto"/>
                <w:sz w:val="24"/>
              </w:rPr>
              <w:t>10.施工关键部位、材料采购要点的控制及措施（根据工程特点及磋商文件要求应具有针对性）</w:t>
            </w:r>
          </w:p>
        </w:tc>
      </w:tr>
    </w:tbl>
    <w:p>
      <w:pPr>
        <w:spacing w:line="360" w:lineRule="auto"/>
        <w:rPr>
          <w:rFonts w:ascii="宋体" w:hAnsi="宋体"/>
          <w:color w:val="auto"/>
          <w:sz w:val="24"/>
        </w:rPr>
      </w:pPr>
      <w:r>
        <w:rPr>
          <w:rFonts w:hint="eastAsia" w:ascii="宋体" w:hAnsi="宋体"/>
          <w:color w:val="auto"/>
          <w:sz w:val="24"/>
        </w:rPr>
        <w:t>二、施工组织设计除采用文字表述外可附下列图表。</w:t>
      </w:r>
    </w:p>
    <w:p>
      <w:pPr>
        <w:spacing w:line="360" w:lineRule="auto"/>
        <w:ind w:firstLine="480" w:firstLineChars="200"/>
        <w:rPr>
          <w:rFonts w:ascii="宋体" w:hAnsi="宋体"/>
          <w:color w:val="auto"/>
          <w:sz w:val="24"/>
        </w:rPr>
      </w:pPr>
      <w:r>
        <w:rPr>
          <w:rFonts w:hint="eastAsia" w:ascii="宋体" w:hAnsi="宋体"/>
          <w:color w:val="auto"/>
          <w:sz w:val="24"/>
        </w:rPr>
        <w:t>附表一  拟投入本工程的主要施工设备表</w:t>
      </w:r>
    </w:p>
    <w:p>
      <w:pPr>
        <w:spacing w:line="360" w:lineRule="auto"/>
        <w:ind w:firstLine="480" w:firstLineChars="200"/>
        <w:rPr>
          <w:rFonts w:ascii="宋体" w:hAnsi="宋体"/>
          <w:color w:val="auto"/>
          <w:sz w:val="24"/>
        </w:rPr>
      </w:pPr>
      <w:r>
        <w:rPr>
          <w:rFonts w:hint="eastAsia" w:ascii="宋体" w:hAnsi="宋体"/>
          <w:color w:val="auto"/>
          <w:sz w:val="24"/>
        </w:rPr>
        <w:t>附表二  拟配备本工程的试验和检测仪器设备表</w:t>
      </w:r>
    </w:p>
    <w:p>
      <w:pPr>
        <w:spacing w:line="360" w:lineRule="auto"/>
        <w:ind w:firstLine="480" w:firstLineChars="200"/>
        <w:rPr>
          <w:rFonts w:ascii="宋体" w:hAnsi="宋体"/>
          <w:color w:val="auto"/>
          <w:sz w:val="24"/>
        </w:rPr>
      </w:pPr>
      <w:r>
        <w:rPr>
          <w:rFonts w:hint="eastAsia" w:ascii="宋体" w:hAnsi="宋体"/>
          <w:color w:val="auto"/>
          <w:sz w:val="24"/>
        </w:rPr>
        <w:t>附表三  劳动力计划表</w:t>
      </w:r>
    </w:p>
    <w:p>
      <w:pPr>
        <w:spacing w:line="360" w:lineRule="auto"/>
        <w:ind w:firstLine="480" w:firstLineChars="200"/>
        <w:rPr>
          <w:rFonts w:ascii="宋体" w:hAnsi="宋体"/>
          <w:color w:val="auto"/>
          <w:sz w:val="24"/>
        </w:rPr>
      </w:pPr>
      <w:r>
        <w:rPr>
          <w:rFonts w:hint="eastAsia" w:ascii="宋体" w:hAnsi="宋体"/>
          <w:color w:val="auto"/>
          <w:sz w:val="24"/>
        </w:rPr>
        <w:t>附表四  计划开、竣工日期和施工进度网络图</w:t>
      </w:r>
    </w:p>
    <w:p>
      <w:pPr>
        <w:spacing w:line="360" w:lineRule="auto"/>
        <w:rPr>
          <w:rFonts w:ascii="宋体" w:hAnsi="宋体"/>
          <w:color w:val="auto"/>
          <w:sz w:val="24"/>
        </w:rPr>
      </w:pPr>
    </w:p>
    <w:p>
      <w:pPr>
        <w:spacing w:line="360" w:lineRule="auto"/>
        <w:ind w:firstLine="480" w:firstLineChars="200"/>
        <w:rPr>
          <w:rFonts w:ascii="宋体" w:hAnsi="宋体"/>
          <w:b/>
          <w:color w:val="auto"/>
          <w:sz w:val="24"/>
        </w:rPr>
      </w:pPr>
      <w:r>
        <w:rPr>
          <w:rFonts w:hint="eastAsia" w:ascii="宋体" w:hAnsi="宋体"/>
          <w:color w:val="auto"/>
          <w:sz w:val="24"/>
        </w:rPr>
        <w:br w:type="page"/>
      </w:r>
      <w:r>
        <w:rPr>
          <w:rFonts w:hint="eastAsia" w:ascii="宋体" w:hAnsi="宋体"/>
          <w:b/>
          <w:color w:val="auto"/>
          <w:sz w:val="24"/>
        </w:rPr>
        <w:t>附表一：拟投入本工程的主要施工设备表</w:t>
      </w:r>
    </w:p>
    <w:tbl>
      <w:tblPr>
        <w:tblStyle w:val="38"/>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163" w:type="dxa"/>
            <w:vAlign w:val="center"/>
          </w:tcPr>
          <w:p>
            <w:pPr>
              <w:spacing w:line="360" w:lineRule="auto"/>
              <w:jc w:val="center"/>
              <w:rPr>
                <w:rFonts w:ascii="宋体" w:hAnsi="宋体"/>
                <w:color w:val="auto"/>
                <w:sz w:val="24"/>
              </w:rPr>
            </w:pPr>
            <w:r>
              <w:rPr>
                <w:rFonts w:hint="eastAsia" w:ascii="宋体" w:hAnsi="宋体"/>
                <w:color w:val="auto"/>
                <w:sz w:val="24"/>
              </w:rPr>
              <w:t>设备</w:t>
            </w:r>
          </w:p>
          <w:p>
            <w:pPr>
              <w:spacing w:line="360" w:lineRule="auto"/>
              <w:jc w:val="center"/>
              <w:rPr>
                <w:rFonts w:ascii="宋体" w:hAnsi="宋体"/>
                <w:color w:val="auto"/>
                <w:sz w:val="24"/>
              </w:rPr>
            </w:pPr>
            <w:r>
              <w:rPr>
                <w:rFonts w:hint="eastAsia" w:ascii="宋体" w:hAnsi="宋体"/>
                <w:color w:val="auto"/>
                <w:sz w:val="24"/>
              </w:rPr>
              <w:t>名称</w:t>
            </w:r>
          </w:p>
        </w:tc>
        <w:tc>
          <w:tcPr>
            <w:tcW w:w="734"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16"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283" w:type="dxa"/>
            <w:vAlign w:val="center"/>
          </w:tcPr>
          <w:p>
            <w:pPr>
              <w:spacing w:line="360" w:lineRule="auto"/>
              <w:jc w:val="center"/>
              <w:rPr>
                <w:rFonts w:ascii="宋体" w:hAnsi="宋体"/>
                <w:color w:val="auto"/>
                <w:sz w:val="24"/>
              </w:rPr>
            </w:pPr>
            <w:r>
              <w:rPr>
                <w:rFonts w:hint="eastAsia" w:ascii="宋体" w:hAnsi="宋体"/>
                <w:color w:val="auto"/>
                <w:sz w:val="24"/>
              </w:rPr>
              <w:t>额定功率</w:t>
            </w:r>
          </w:p>
          <w:p>
            <w:pPr>
              <w:spacing w:line="360" w:lineRule="auto"/>
              <w:jc w:val="center"/>
              <w:rPr>
                <w:rFonts w:ascii="宋体" w:hAnsi="宋体"/>
                <w:color w:val="auto"/>
                <w:sz w:val="24"/>
              </w:rPr>
            </w:pPr>
            <w:r>
              <w:rPr>
                <w:rFonts w:hint="eastAsia" w:ascii="宋体" w:hAnsi="宋体"/>
                <w:color w:val="auto"/>
                <w:sz w:val="24"/>
              </w:rPr>
              <w:t>（KW）</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生产</w:t>
            </w:r>
          </w:p>
          <w:p>
            <w:pPr>
              <w:spacing w:line="360" w:lineRule="auto"/>
              <w:jc w:val="center"/>
              <w:rPr>
                <w:rFonts w:ascii="宋体" w:hAnsi="宋体"/>
                <w:color w:val="auto"/>
                <w:sz w:val="24"/>
              </w:rPr>
            </w:pPr>
            <w:r>
              <w:rPr>
                <w:rFonts w:hint="eastAsia" w:ascii="宋体" w:hAnsi="宋体"/>
                <w:color w:val="auto"/>
                <w:sz w:val="24"/>
              </w:rPr>
              <w:t>能力</w:t>
            </w:r>
          </w:p>
        </w:tc>
        <w:tc>
          <w:tcPr>
            <w:tcW w:w="953" w:type="dxa"/>
            <w:vAlign w:val="center"/>
          </w:tcPr>
          <w:p>
            <w:pPr>
              <w:spacing w:line="360" w:lineRule="auto"/>
              <w:jc w:val="center"/>
              <w:rPr>
                <w:rFonts w:ascii="宋体" w:hAnsi="宋体"/>
                <w:color w:val="auto"/>
                <w:sz w:val="24"/>
              </w:rPr>
            </w:pPr>
            <w:r>
              <w:rPr>
                <w:rFonts w:hint="eastAsia" w:ascii="宋体" w:hAnsi="宋体"/>
                <w:color w:val="auto"/>
                <w:sz w:val="24"/>
              </w:rPr>
              <w:t>用于施</w:t>
            </w:r>
          </w:p>
          <w:p>
            <w:pPr>
              <w:spacing w:line="360" w:lineRule="auto"/>
              <w:jc w:val="center"/>
              <w:rPr>
                <w:rFonts w:ascii="宋体" w:hAnsi="宋体"/>
                <w:color w:val="auto"/>
                <w:sz w:val="24"/>
              </w:rPr>
            </w:pPr>
            <w:r>
              <w:rPr>
                <w:rFonts w:hint="eastAsia" w:ascii="宋体" w:hAnsi="宋体"/>
                <w:color w:val="auto"/>
                <w:sz w:val="24"/>
              </w:rPr>
              <w:t>工部位</w:t>
            </w:r>
          </w:p>
        </w:tc>
        <w:tc>
          <w:tcPr>
            <w:tcW w:w="832"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auto"/>
                <w:sz w:val="24"/>
              </w:rPr>
            </w:pPr>
          </w:p>
        </w:tc>
        <w:tc>
          <w:tcPr>
            <w:tcW w:w="1163" w:type="dxa"/>
            <w:vAlign w:val="center"/>
          </w:tcPr>
          <w:p>
            <w:pPr>
              <w:spacing w:line="360" w:lineRule="auto"/>
              <w:jc w:val="center"/>
              <w:rPr>
                <w:rFonts w:ascii="宋体" w:hAnsi="宋体"/>
                <w:color w:val="auto"/>
                <w:sz w:val="24"/>
              </w:rPr>
            </w:pPr>
          </w:p>
        </w:tc>
        <w:tc>
          <w:tcPr>
            <w:tcW w:w="734" w:type="dxa"/>
            <w:vAlign w:val="center"/>
          </w:tcPr>
          <w:p>
            <w:pPr>
              <w:spacing w:line="360" w:lineRule="auto"/>
              <w:jc w:val="center"/>
              <w:rPr>
                <w:rFonts w:ascii="宋体" w:hAnsi="宋体"/>
                <w:color w:val="auto"/>
                <w:sz w:val="24"/>
              </w:rPr>
            </w:pPr>
          </w:p>
        </w:tc>
        <w:tc>
          <w:tcPr>
            <w:tcW w:w="1116"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p>
        </w:tc>
        <w:tc>
          <w:tcPr>
            <w:tcW w:w="128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953" w:type="dxa"/>
            <w:vAlign w:val="center"/>
          </w:tcPr>
          <w:p>
            <w:pPr>
              <w:spacing w:line="360" w:lineRule="auto"/>
              <w:jc w:val="center"/>
              <w:rPr>
                <w:rFonts w:ascii="宋体" w:hAnsi="宋体"/>
                <w:color w:val="auto"/>
                <w:sz w:val="24"/>
              </w:rPr>
            </w:pPr>
          </w:p>
        </w:tc>
        <w:tc>
          <w:tcPr>
            <w:tcW w:w="832"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b/>
          <w:color w:val="auto"/>
          <w:sz w:val="24"/>
        </w:rPr>
      </w:pPr>
      <w:r>
        <w:rPr>
          <w:rFonts w:hint="eastAsia" w:ascii="宋体" w:hAnsi="宋体"/>
          <w:b/>
          <w:color w:val="auto"/>
          <w:sz w:val="24"/>
        </w:rPr>
        <w:t>附表二：拟配备本工程的试验和检测仪器设备表</w:t>
      </w:r>
    </w:p>
    <w:tbl>
      <w:tblPr>
        <w:tblStyle w:val="3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pPr>
              <w:spacing w:line="360" w:lineRule="auto"/>
              <w:jc w:val="center"/>
              <w:rPr>
                <w:rFonts w:ascii="宋体" w:hAnsi="宋体"/>
                <w:color w:val="auto"/>
                <w:sz w:val="24"/>
              </w:rPr>
            </w:pPr>
            <w:r>
              <w:rPr>
                <w:rFonts w:hint="eastAsia" w:ascii="宋体" w:hAnsi="宋体"/>
                <w:color w:val="auto"/>
                <w:sz w:val="24"/>
              </w:rPr>
              <w:t>序号</w:t>
            </w:r>
          </w:p>
        </w:tc>
        <w:tc>
          <w:tcPr>
            <w:tcW w:w="1405" w:type="dxa"/>
            <w:vAlign w:val="center"/>
          </w:tcPr>
          <w:p>
            <w:pPr>
              <w:spacing w:line="360" w:lineRule="auto"/>
              <w:jc w:val="center"/>
              <w:rPr>
                <w:rFonts w:ascii="宋体" w:hAnsi="宋体"/>
                <w:color w:val="auto"/>
                <w:sz w:val="24"/>
              </w:rPr>
            </w:pPr>
            <w:r>
              <w:rPr>
                <w:rFonts w:hint="eastAsia" w:ascii="宋体" w:hAnsi="宋体"/>
                <w:color w:val="auto"/>
                <w:sz w:val="24"/>
              </w:rPr>
              <w:t>仪器设备</w:t>
            </w:r>
          </w:p>
          <w:p>
            <w:pPr>
              <w:spacing w:line="360" w:lineRule="auto"/>
              <w:jc w:val="center"/>
              <w:rPr>
                <w:rFonts w:ascii="宋体" w:hAnsi="宋体"/>
                <w:color w:val="auto"/>
                <w:sz w:val="24"/>
              </w:rPr>
            </w:pPr>
            <w:r>
              <w:rPr>
                <w:rFonts w:hint="eastAsia" w:ascii="宋体" w:hAnsi="宋体"/>
                <w:color w:val="auto"/>
                <w:sz w:val="24"/>
              </w:rPr>
              <w:t>名    称</w:t>
            </w:r>
          </w:p>
        </w:tc>
        <w:tc>
          <w:tcPr>
            <w:tcW w:w="846" w:type="dxa"/>
            <w:vAlign w:val="center"/>
          </w:tcPr>
          <w:p>
            <w:pPr>
              <w:spacing w:line="360" w:lineRule="auto"/>
              <w:jc w:val="center"/>
              <w:rPr>
                <w:rFonts w:ascii="宋体" w:hAnsi="宋体"/>
                <w:color w:val="auto"/>
                <w:sz w:val="24"/>
              </w:rPr>
            </w:pPr>
            <w:r>
              <w:rPr>
                <w:rFonts w:hint="eastAsia" w:ascii="宋体" w:hAnsi="宋体"/>
                <w:color w:val="auto"/>
                <w:sz w:val="24"/>
              </w:rPr>
              <w:t>型号</w:t>
            </w:r>
          </w:p>
          <w:p>
            <w:pPr>
              <w:spacing w:line="360" w:lineRule="auto"/>
              <w:jc w:val="center"/>
              <w:rPr>
                <w:rFonts w:ascii="宋体" w:hAnsi="宋体"/>
                <w:color w:val="auto"/>
                <w:sz w:val="24"/>
              </w:rPr>
            </w:pPr>
            <w:r>
              <w:rPr>
                <w:rFonts w:hint="eastAsia" w:ascii="宋体" w:hAnsi="宋体"/>
                <w:color w:val="auto"/>
                <w:sz w:val="24"/>
              </w:rPr>
              <w:t>规格</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数  量</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国别</w:t>
            </w:r>
          </w:p>
          <w:p>
            <w:pPr>
              <w:spacing w:line="360" w:lineRule="auto"/>
              <w:jc w:val="center"/>
              <w:rPr>
                <w:rFonts w:ascii="宋体" w:hAnsi="宋体"/>
                <w:color w:val="auto"/>
                <w:sz w:val="24"/>
              </w:rPr>
            </w:pPr>
            <w:r>
              <w:rPr>
                <w:rFonts w:hint="eastAsia" w:ascii="宋体" w:hAnsi="宋体"/>
                <w:color w:val="auto"/>
                <w:sz w:val="24"/>
              </w:rPr>
              <w:t>产地</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制造</w:t>
            </w:r>
          </w:p>
          <w:p>
            <w:pPr>
              <w:spacing w:line="360" w:lineRule="auto"/>
              <w:jc w:val="center"/>
              <w:rPr>
                <w:rFonts w:ascii="宋体" w:hAnsi="宋体"/>
                <w:color w:val="auto"/>
                <w:sz w:val="24"/>
              </w:rPr>
            </w:pPr>
            <w:r>
              <w:rPr>
                <w:rFonts w:hint="eastAsia" w:ascii="宋体" w:hAnsi="宋体"/>
                <w:color w:val="auto"/>
                <w:sz w:val="24"/>
              </w:rPr>
              <w:t>年份</w:t>
            </w:r>
          </w:p>
        </w:tc>
        <w:tc>
          <w:tcPr>
            <w:tcW w:w="1404" w:type="dxa"/>
            <w:vAlign w:val="center"/>
          </w:tcPr>
          <w:p>
            <w:pPr>
              <w:spacing w:line="360" w:lineRule="auto"/>
              <w:jc w:val="center"/>
              <w:rPr>
                <w:rFonts w:ascii="宋体" w:hAnsi="宋体"/>
                <w:color w:val="auto"/>
                <w:sz w:val="24"/>
              </w:rPr>
            </w:pPr>
            <w:r>
              <w:rPr>
                <w:rFonts w:hint="eastAsia" w:ascii="宋体" w:hAnsi="宋体"/>
                <w:color w:val="auto"/>
                <w:sz w:val="24"/>
              </w:rPr>
              <w:t>已使用</w:t>
            </w:r>
          </w:p>
          <w:p>
            <w:pPr>
              <w:spacing w:line="360" w:lineRule="auto"/>
              <w:jc w:val="center"/>
              <w:rPr>
                <w:rFonts w:ascii="宋体" w:hAnsi="宋体"/>
                <w:color w:val="auto"/>
                <w:sz w:val="24"/>
              </w:rPr>
            </w:pPr>
            <w:r>
              <w:rPr>
                <w:rFonts w:hint="eastAsia" w:ascii="宋体" w:hAnsi="宋体"/>
                <w:color w:val="auto"/>
                <w:sz w:val="24"/>
              </w:rPr>
              <w:t>台时数</w:t>
            </w:r>
          </w:p>
        </w:tc>
        <w:tc>
          <w:tcPr>
            <w:tcW w:w="1125" w:type="dxa"/>
            <w:vAlign w:val="center"/>
          </w:tcPr>
          <w:p>
            <w:pPr>
              <w:spacing w:line="360" w:lineRule="auto"/>
              <w:jc w:val="center"/>
              <w:rPr>
                <w:rFonts w:ascii="宋体" w:hAnsi="宋体"/>
                <w:color w:val="auto"/>
                <w:sz w:val="24"/>
              </w:rPr>
            </w:pPr>
            <w:r>
              <w:rPr>
                <w:rFonts w:hint="eastAsia" w:ascii="宋体" w:hAnsi="宋体"/>
                <w:color w:val="auto"/>
                <w:sz w:val="24"/>
              </w:rPr>
              <w:t>用  途</w:t>
            </w:r>
          </w:p>
        </w:tc>
        <w:tc>
          <w:tcPr>
            <w:tcW w:w="845" w:type="dxa"/>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auto"/>
                <w:sz w:val="24"/>
              </w:rPr>
            </w:pPr>
          </w:p>
        </w:tc>
        <w:tc>
          <w:tcPr>
            <w:tcW w:w="1405" w:type="dxa"/>
            <w:vAlign w:val="center"/>
          </w:tcPr>
          <w:p>
            <w:pPr>
              <w:spacing w:line="360" w:lineRule="auto"/>
              <w:jc w:val="center"/>
              <w:rPr>
                <w:rFonts w:ascii="宋体" w:hAnsi="宋体"/>
                <w:color w:val="auto"/>
                <w:sz w:val="24"/>
              </w:rPr>
            </w:pPr>
          </w:p>
        </w:tc>
        <w:tc>
          <w:tcPr>
            <w:tcW w:w="846"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c>
          <w:tcPr>
            <w:tcW w:w="1404" w:type="dxa"/>
            <w:vAlign w:val="center"/>
          </w:tcPr>
          <w:p>
            <w:pPr>
              <w:spacing w:line="360" w:lineRule="auto"/>
              <w:jc w:val="center"/>
              <w:rPr>
                <w:rFonts w:ascii="宋体" w:hAnsi="宋体"/>
                <w:color w:val="auto"/>
                <w:sz w:val="24"/>
              </w:rPr>
            </w:pPr>
          </w:p>
        </w:tc>
        <w:tc>
          <w:tcPr>
            <w:tcW w:w="1125" w:type="dxa"/>
            <w:vAlign w:val="center"/>
          </w:tcPr>
          <w:p>
            <w:pPr>
              <w:spacing w:line="360" w:lineRule="auto"/>
              <w:jc w:val="center"/>
              <w:rPr>
                <w:rFonts w:ascii="宋体" w:hAnsi="宋体"/>
                <w:color w:val="auto"/>
                <w:sz w:val="24"/>
              </w:rPr>
            </w:pPr>
          </w:p>
        </w:tc>
        <w:tc>
          <w:tcPr>
            <w:tcW w:w="845" w:type="dxa"/>
            <w:vAlign w:val="center"/>
          </w:tcPr>
          <w:p>
            <w:pPr>
              <w:spacing w:line="360" w:lineRule="auto"/>
              <w:jc w:val="center"/>
              <w:rPr>
                <w:rFonts w:ascii="宋体" w:hAnsi="宋体"/>
                <w:color w:val="auto"/>
                <w:sz w:val="24"/>
              </w:rPr>
            </w:pPr>
          </w:p>
        </w:tc>
      </w:tr>
    </w:tbl>
    <w:p>
      <w:pPr>
        <w:spacing w:before="143" w:beforeLines="50" w:after="143" w:afterLines="50" w:line="360" w:lineRule="auto"/>
        <w:rPr>
          <w:rFonts w:ascii="宋体" w:hAnsi="宋体"/>
          <w:color w:val="auto"/>
          <w:sz w:val="24"/>
        </w:rPr>
      </w:pPr>
    </w:p>
    <w:p>
      <w:pPr>
        <w:spacing w:before="143" w:beforeLines="50" w:after="143" w:afterLines="50" w:line="360" w:lineRule="auto"/>
        <w:rPr>
          <w:rFonts w:ascii="宋体" w:hAnsi="宋体"/>
          <w:b/>
          <w:color w:val="auto"/>
          <w:sz w:val="24"/>
        </w:rPr>
      </w:pPr>
      <w:r>
        <w:rPr>
          <w:rFonts w:hint="eastAsia" w:ascii="宋体" w:hAnsi="宋体"/>
          <w:b/>
          <w:color w:val="auto"/>
          <w:sz w:val="24"/>
        </w:rPr>
        <w:t>附表三：劳动力计划表</w:t>
      </w:r>
    </w:p>
    <w:p>
      <w:pPr>
        <w:spacing w:line="360" w:lineRule="auto"/>
        <w:ind w:right="480"/>
        <w:jc w:val="center"/>
        <w:rPr>
          <w:rFonts w:ascii="宋体" w:hAnsi="宋体"/>
          <w:color w:val="auto"/>
          <w:sz w:val="24"/>
        </w:rPr>
      </w:pPr>
      <w:r>
        <w:rPr>
          <w:rFonts w:hint="eastAsia" w:ascii="宋体" w:hAnsi="宋体"/>
          <w:color w:val="auto"/>
          <w:sz w:val="24"/>
        </w:rPr>
        <w:t xml:space="preserve">                                                   单位：人   </w:t>
      </w:r>
    </w:p>
    <w:tbl>
      <w:tblPr>
        <w:tblStyle w:val="3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pPr>
              <w:spacing w:line="360" w:lineRule="auto"/>
              <w:jc w:val="center"/>
              <w:rPr>
                <w:rFonts w:ascii="宋体" w:hAnsi="宋体"/>
                <w:color w:val="auto"/>
                <w:sz w:val="24"/>
              </w:rPr>
            </w:pPr>
            <w:r>
              <w:rPr>
                <w:rFonts w:hint="eastAsia" w:ascii="宋体" w:hAnsi="宋体"/>
                <w:color w:val="auto"/>
                <w:sz w:val="24"/>
              </w:rPr>
              <w:t>工种</w:t>
            </w:r>
          </w:p>
        </w:tc>
        <w:tc>
          <w:tcPr>
            <w:tcW w:w="8080" w:type="dxa"/>
            <w:gridSpan w:val="7"/>
            <w:vAlign w:val="center"/>
          </w:tcPr>
          <w:p>
            <w:pPr>
              <w:spacing w:line="360" w:lineRule="auto"/>
              <w:jc w:val="center"/>
              <w:rPr>
                <w:rFonts w:ascii="宋体" w:hAnsi="宋体"/>
                <w:color w:val="auto"/>
                <w:sz w:val="24"/>
              </w:rPr>
            </w:pPr>
            <w:r>
              <w:rPr>
                <w:rFonts w:hint="eastAsia" w:ascii="宋体" w:hAnsi="宋体"/>
                <w:color w:val="auto"/>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auto"/>
                <w:sz w:val="24"/>
              </w:rPr>
            </w:pPr>
          </w:p>
        </w:tc>
        <w:tc>
          <w:tcPr>
            <w:tcW w:w="938"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161" w:type="dxa"/>
            <w:vAlign w:val="center"/>
          </w:tcPr>
          <w:p>
            <w:pPr>
              <w:spacing w:line="360" w:lineRule="auto"/>
              <w:jc w:val="center"/>
              <w:rPr>
                <w:rFonts w:ascii="宋体" w:hAnsi="宋体"/>
                <w:color w:val="auto"/>
                <w:sz w:val="24"/>
              </w:rPr>
            </w:pPr>
          </w:p>
        </w:tc>
        <w:tc>
          <w:tcPr>
            <w:tcW w:w="1337" w:type="dxa"/>
            <w:vAlign w:val="center"/>
          </w:tcPr>
          <w:p>
            <w:pPr>
              <w:spacing w:line="360" w:lineRule="auto"/>
              <w:jc w:val="center"/>
              <w:rPr>
                <w:rFonts w:ascii="宋体" w:hAnsi="宋体"/>
                <w:color w:val="auto"/>
                <w:sz w:val="24"/>
              </w:rPr>
            </w:pPr>
          </w:p>
        </w:tc>
      </w:tr>
    </w:tbl>
    <w:p>
      <w:pPr>
        <w:spacing w:before="143" w:beforeLines="50" w:after="286" w:afterLines="100" w:line="360" w:lineRule="auto"/>
        <w:rPr>
          <w:rFonts w:ascii="宋体" w:hAnsi="宋体"/>
          <w:color w:val="auto"/>
          <w:sz w:val="24"/>
        </w:rPr>
      </w:pPr>
    </w:p>
    <w:p>
      <w:pPr>
        <w:spacing w:before="143" w:beforeLines="50" w:after="286" w:afterLines="100" w:line="360" w:lineRule="auto"/>
        <w:rPr>
          <w:rFonts w:ascii="宋体" w:hAnsi="宋体"/>
          <w:b/>
          <w:color w:val="auto"/>
          <w:sz w:val="24"/>
        </w:rPr>
      </w:pPr>
      <w:r>
        <w:rPr>
          <w:rFonts w:hint="eastAsia" w:ascii="宋体" w:hAnsi="宋体"/>
          <w:b/>
          <w:color w:val="auto"/>
          <w:sz w:val="24"/>
        </w:rPr>
        <w:t>附表四：计划开、竣工日期和施工进度网络图</w:t>
      </w:r>
    </w:p>
    <w:p>
      <w:pPr>
        <w:spacing w:line="360" w:lineRule="auto"/>
        <w:ind w:firstLine="480" w:firstLineChars="200"/>
        <w:rPr>
          <w:rFonts w:ascii="宋体" w:hAnsi="宋体"/>
          <w:color w:val="auto"/>
          <w:sz w:val="24"/>
        </w:rPr>
      </w:pPr>
      <w:r>
        <w:rPr>
          <w:rFonts w:hint="eastAsia" w:ascii="宋体" w:hAnsi="宋体"/>
          <w:color w:val="auto"/>
          <w:sz w:val="24"/>
        </w:rPr>
        <w:t>1．供应商应递交施工进度网络图或施工进度表，说明按磋商文件要求的计划工期进行施工的各个关键日期。</w:t>
      </w:r>
    </w:p>
    <w:p>
      <w:pPr>
        <w:spacing w:line="360" w:lineRule="auto"/>
        <w:ind w:firstLine="480" w:firstLineChars="200"/>
        <w:rPr>
          <w:rFonts w:ascii="宋体" w:hAnsi="宋体"/>
          <w:color w:val="auto"/>
          <w:sz w:val="24"/>
        </w:rPr>
      </w:pPr>
      <w:r>
        <w:rPr>
          <w:rFonts w:hint="eastAsia" w:ascii="宋体" w:hAnsi="宋体"/>
          <w:color w:val="auto"/>
          <w:sz w:val="24"/>
        </w:rPr>
        <w:t>2．施工进度表可采用网络图和（或）横道图表示。</w:t>
      </w: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spacing w:before="143" w:beforeLines="50" w:after="286" w:afterLines="100" w:line="360" w:lineRule="auto"/>
        <w:rPr>
          <w:rFonts w:ascii="宋体" w:hAnsi="宋体"/>
          <w:b/>
          <w:color w:val="auto"/>
          <w:sz w:val="24"/>
        </w:rPr>
      </w:pPr>
    </w:p>
    <w:p>
      <w:pPr>
        <w:pStyle w:val="85"/>
        <w:tabs>
          <w:tab w:val="left" w:pos="9638"/>
        </w:tabs>
        <w:spacing w:line="360" w:lineRule="auto"/>
        <w:ind w:right="-82" w:firstLine="472" w:firstLineChars="196"/>
        <w:jc w:val="center"/>
        <w:rPr>
          <w:rFonts w:ascii="宋体" w:hAnsi="宋体"/>
          <w:b/>
          <w:color w:val="auto"/>
          <w:sz w:val="24"/>
          <w:szCs w:val="24"/>
        </w:rPr>
      </w:pPr>
      <w:bookmarkStart w:id="50" w:name="_Toc300901200"/>
      <w:bookmarkStart w:id="51" w:name="_Toc323642005"/>
      <w:bookmarkStart w:id="52" w:name="_Toc374107074"/>
      <w:r>
        <w:rPr>
          <w:rFonts w:hint="eastAsia" w:ascii="宋体" w:hAnsi="宋体"/>
          <w:b/>
          <w:color w:val="auto"/>
          <w:sz w:val="24"/>
          <w:szCs w:val="24"/>
        </w:rPr>
        <w:t>六、项目管理机构</w:t>
      </w:r>
    </w:p>
    <w:p>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职务</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8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职称</w:t>
            </w:r>
          </w:p>
        </w:tc>
        <w:tc>
          <w:tcPr>
            <w:tcW w:w="6570" w:type="dxa"/>
            <w:gridSpan w:val="5"/>
            <w:vAlign w:val="center"/>
          </w:tcPr>
          <w:p>
            <w:pPr>
              <w:spacing w:line="360" w:lineRule="auto"/>
              <w:jc w:val="center"/>
              <w:rPr>
                <w:rFonts w:ascii="宋体" w:hAnsi="宋体"/>
                <w:color w:val="auto"/>
                <w:sz w:val="24"/>
              </w:rPr>
            </w:pPr>
            <w:r>
              <w:rPr>
                <w:rFonts w:hint="eastAsia" w:ascii="宋体" w:hAnsi="宋体"/>
                <w:color w:val="auto"/>
                <w:sz w:val="24"/>
              </w:rPr>
              <w:t>执业或职业资格证明</w:t>
            </w:r>
          </w:p>
        </w:tc>
        <w:tc>
          <w:tcPr>
            <w:tcW w:w="818" w:type="dxa"/>
            <w:vMerge w:val="restart"/>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822" w:type="dxa"/>
            <w:vMerge w:val="continue"/>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证书名称</w:t>
            </w:r>
          </w:p>
        </w:tc>
        <w:tc>
          <w:tcPr>
            <w:tcW w:w="893" w:type="dxa"/>
            <w:vAlign w:val="center"/>
          </w:tcPr>
          <w:p>
            <w:pPr>
              <w:spacing w:line="360" w:lineRule="auto"/>
              <w:jc w:val="center"/>
              <w:rPr>
                <w:rFonts w:ascii="宋体" w:hAnsi="宋体"/>
                <w:color w:val="auto"/>
                <w:sz w:val="24"/>
              </w:rPr>
            </w:pPr>
            <w:r>
              <w:rPr>
                <w:rFonts w:hint="eastAsia" w:ascii="宋体" w:hAnsi="宋体"/>
                <w:color w:val="auto"/>
                <w:sz w:val="24"/>
              </w:rPr>
              <w:t>级别</w:t>
            </w:r>
          </w:p>
        </w:tc>
        <w:tc>
          <w:tcPr>
            <w:tcW w:w="912" w:type="dxa"/>
            <w:vAlign w:val="center"/>
          </w:tcPr>
          <w:p>
            <w:pPr>
              <w:spacing w:line="360" w:lineRule="auto"/>
              <w:jc w:val="center"/>
              <w:rPr>
                <w:rFonts w:ascii="宋体" w:hAnsi="宋体"/>
                <w:color w:val="auto"/>
                <w:sz w:val="24"/>
              </w:rPr>
            </w:pPr>
            <w:r>
              <w:rPr>
                <w:rFonts w:hint="eastAsia" w:ascii="宋体" w:hAnsi="宋体"/>
                <w:color w:val="auto"/>
                <w:sz w:val="24"/>
              </w:rPr>
              <w:t>证号</w:t>
            </w:r>
          </w:p>
        </w:tc>
        <w:tc>
          <w:tcPr>
            <w:tcW w:w="985" w:type="dxa"/>
            <w:vAlign w:val="center"/>
          </w:tcPr>
          <w:p>
            <w:pPr>
              <w:spacing w:line="360" w:lineRule="auto"/>
              <w:jc w:val="center"/>
              <w:rPr>
                <w:rFonts w:ascii="宋体" w:hAnsi="宋体"/>
                <w:color w:val="auto"/>
                <w:sz w:val="24"/>
              </w:rPr>
            </w:pPr>
            <w:r>
              <w:rPr>
                <w:rFonts w:hint="eastAsia" w:ascii="宋体" w:hAnsi="宋体"/>
                <w:color w:val="auto"/>
                <w:sz w:val="24"/>
              </w:rPr>
              <w:t>专业</w:t>
            </w:r>
          </w:p>
        </w:tc>
        <w:tc>
          <w:tcPr>
            <w:tcW w:w="2465" w:type="dxa"/>
            <w:vAlign w:val="center"/>
          </w:tcPr>
          <w:p>
            <w:pPr>
              <w:spacing w:line="360" w:lineRule="auto"/>
              <w:jc w:val="center"/>
              <w:rPr>
                <w:rFonts w:ascii="宋体" w:hAnsi="宋体"/>
                <w:color w:val="auto"/>
                <w:sz w:val="24"/>
              </w:rPr>
            </w:pPr>
            <w:r>
              <w:rPr>
                <w:rFonts w:hint="eastAsia" w:ascii="宋体" w:hAnsi="宋体"/>
                <w:color w:val="auto"/>
                <w:sz w:val="24"/>
              </w:rPr>
              <w:t>养老保险</w:t>
            </w:r>
          </w:p>
        </w:tc>
        <w:tc>
          <w:tcPr>
            <w:tcW w:w="818" w:type="dxa"/>
            <w:vMerge w:val="continue"/>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822"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893" w:type="dxa"/>
            <w:vAlign w:val="center"/>
          </w:tcPr>
          <w:p>
            <w:pPr>
              <w:spacing w:line="360" w:lineRule="auto"/>
              <w:jc w:val="center"/>
              <w:rPr>
                <w:rFonts w:ascii="宋体" w:hAnsi="宋体"/>
                <w:color w:val="auto"/>
                <w:sz w:val="24"/>
              </w:rPr>
            </w:pPr>
          </w:p>
        </w:tc>
        <w:tc>
          <w:tcPr>
            <w:tcW w:w="912" w:type="dxa"/>
            <w:vAlign w:val="center"/>
          </w:tcPr>
          <w:p>
            <w:pPr>
              <w:spacing w:line="360" w:lineRule="auto"/>
              <w:jc w:val="center"/>
              <w:rPr>
                <w:rFonts w:ascii="宋体" w:hAnsi="宋体"/>
                <w:color w:val="auto"/>
                <w:sz w:val="24"/>
              </w:rPr>
            </w:pPr>
          </w:p>
        </w:tc>
        <w:tc>
          <w:tcPr>
            <w:tcW w:w="985" w:type="dxa"/>
            <w:vAlign w:val="center"/>
          </w:tcPr>
          <w:p>
            <w:pPr>
              <w:spacing w:line="360" w:lineRule="auto"/>
              <w:jc w:val="center"/>
              <w:rPr>
                <w:rFonts w:ascii="宋体" w:hAnsi="宋体"/>
                <w:color w:val="auto"/>
                <w:sz w:val="24"/>
              </w:rPr>
            </w:pPr>
          </w:p>
        </w:tc>
        <w:tc>
          <w:tcPr>
            <w:tcW w:w="2465" w:type="dxa"/>
            <w:vAlign w:val="center"/>
          </w:tcPr>
          <w:p>
            <w:pPr>
              <w:spacing w:line="360" w:lineRule="auto"/>
              <w:jc w:val="center"/>
              <w:rPr>
                <w:rFonts w:ascii="宋体" w:hAnsi="宋体"/>
                <w:color w:val="auto"/>
                <w:sz w:val="24"/>
              </w:rPr>
            </w:pPr>
          </w:p>
        </w:tc>
        <w:tc>
          <w:tcPr>
            <w:tcW w:w="818" w:type="dxa"/>
            <w:vAlign w:val="center"/>
          </w:tcPr>
          <w:p>
            <w:pPr>
              <w:spacing w:line="360" w:lineRule="auto"/>
              <w:jc w:val="center"/>
              <w:rPr>
                <w:rFonts w:ascii="宋体" w:hAnsi="宋体"/>
                <w:color w:val="auto"/>
                <w:sz w:val="24"/>
              </w:rPr>
            </w:pPr>
          </w:p>
        </w:tc>
      </w:tr>
    </w:tbl>
    <w:p>
      <w:pPr>
        <w:spacing w:before="143" w:beforeLines="50" w:after="286" w:afterLines="100" w:line="360" w:lineRule="auto"/>
        <w:jc w:val="center"/>
        <w:rPr>
          <w:rFonts w:ascii="宋体" w:hAnsi="宋体"/>
          <w:color w:val="auto"/>
          <w:sz w:val="24"/>
        </w:rPr>
      </w:pPr>
      <w:r>
        <w:rPr>
          <w:rFonts w:hint="eastAsia" w:ascii="宋体" w:hAnsi="宋体"/>
          <w:color w:val="auto"/>
          <w:sz w:val="24"/>
        </w:rPr>
        <w:t>（二）主要人员简历表</w:t>
      </w:r>
    </w:p>
    <w:p>
      <w:pPr>
        <w:spacing w:line="360" w:lineRule="auto"/>
        <w:rPr>
          <w:rFonts w:ascii="宋体" w:hAnsi="宋体"/>
          <w:color w:val="auto"/>
          <w:sz w:val="24"/>
        </w:rPr>
      </w:pPr>
      <w:r>
        <w:rPr>
          <w:rFonts w:hint="eastAsia" w:ascii="宋体" w:hAnsi="宋体"/>
          <w:color w:val="auto"/>
          <w:sz w:val="24"/>
        </w:rPr>
        <w:t>附1：项目经理简历表</w:t>
      </w:r>
    </w:p>
    <w:p>
      <w:pPr>
        <w:spacing w:line="360" w:lineRule="auto"/>
        <w:rPr>
          <w:rFonts w:ascii="宋体" w:hAnsi="宋体"/>
          <w:color w:val="auto"/>
          <w:sz w:val="24"/>
        </w:rPr>
      </w:pPr>
      <w:r>
        <w:rPr>
          <w:rFonts w:hint="eastAsia" w:ascii="宋体" w:hAnsi="宋体"/>
          <w:color w:val="auto"/>
          <w:sz w:val="24"/>
        </w:rPr>
        <w:t>项目经理应附建造师注册证书、安全生产考核合格证书（B证）、身份证、职称证、学历证，及未担任其他在施建设工程项目项目经理的承诺书，管理过的项目业绩须附中标通知书和施工合同。类似项目限于以项目经理身份参与的项目。</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8"/>
        <w:gridCol w:w="1315"/>
        <w:gridCol w:w="1478"/>
        <w:gridCol w:w="213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学历</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职  称</w:t>
            </w: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r>
              <w:rPr>
                <w:rFonts w:hint="eastAsia" w:ascii="宋体" w:hAnsi="宋体"/>
                <w:color w:val="auto"/>
                <w:sz w:val="24"/>
              </w:rPr>
              <w:t>职  务</w:t>
            </w: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拟在本工程任职</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注册建造师执业资格等级</w:t>
            </w:r>
          </w:p>
        </w:tc>
        <w:tc>
          <w:tcPr>
            <w:tcW w:w="1478" w:type="dxa"/>
            <w:vAlign w:val="center"/>
          </w:tcPr>
          <w:p>
            <w:pPr>
              <w:spacing w:line="360" w:lineRule="auto"/>
              <w:jc w:val="center"/>
              <w:rPr>
                <w:rFonts w:ascii="宋体" w:hAnsi="宋体"/>
                <w:color w:val="auto"/>
                <w:sz w:val="24"/>
              </w:rPr>
            </w:pPr>
            <w:r>
              <w:rPr>
                <w:rFonts w:hint="eastAsia" w:ascii="宋体" w:hAnsi="宋体"/>
                <w:color w:val="auto"/>
                <w:sz w:val="24"/>
              </w:rPr>
              <w:t xml:space="preserve">      级</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建造师专业</w:t>
            </w: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auto"/>
                <w:sz w:val="24"/>
              </w:rPr>
            </w:pPr>
            <w:r>
              <w:rPr>
                <w:rFonts w:hint="eastAsia" w:ascii="宋体" w:hAnsi="宋体"/>
                <w:color w:val="auto"/>
                <w:sz w:val="24"/>
              </w:rPr>
              <w:t>安全生产考核合格证书</w:t>
            </w:r>
          </w:p>
        </w:tc>
        <w:tc>
          <w:tcPr>
            <w:tcW w:w="6076"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8589" w:type="dxa"/>
            <w:gridSpan w:val="5"/>
            <w:vAlign w:val="center"/>
          </w:tcPr>
          <w:p>
            <w:pPr>
              <w:spacing w:line="360" w:lineRule="auto"/>
              <w:ind w:firstLine="960" w:firstLineChars="400"/>
              <w:rPr>
                <w:rFonts w:ascii="宋体" w:hAnsi="宋体"/>
                <w:color w:val="auto"/>
                <w:sz w:val="24"/>
              </w:rPr>
            </w:pPr>
            <w:r>
              <w:rPr>
                <w:rFonts w:hint="eastAsia" w:ascii="宋体" w:hAnsi="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pPr>
              <w:spacing w:line="360" w:lineRule="auto"/>
              <w:jc w:val="center"/>
              <w:rPr>
                <w:rFonts w:ascii="宋体" w:hAnsi="宋体"/>
                <w:color w:val="auto"/>
                <w:sz w:val="24"/>
              </w:rPr>
            </w:pPr>
            <w:r>
              <w:rPr>
                <w:rFonts w:hint="eastAsia" w:ascii="宋体" w:hAnsi="宋体"/>
                <w:color w:val="auto"/>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auto"/>
                <w:sz w:val="24"/>
              </w:rPr>
            </w:pPr>
            <w:r>
              <w:rPr>
                <w:rFonts w:hint="eastAsia" w:ascii="宋体" w:hAnsi="宋体"/>
                <w:color w:val="auto"/>
                <w:sz w:val="24"/>
              </w:rPr>
              <w:t>时  间</w:t>
            </w:r>
          </w:p>
        </w:tc>
        <w:tc>
          <w:tcPr>
            <w:tcW w:w="3991" w:type="dxa"/>
            <w:gridSpan w:val="3"/>
            <w:vAlign w:val="center"/>
          </w:tcPr>
          <w:p>
            <w:pPr>
              <w:spacing w:line="360" w:lineRule="auto"/>
              <w:jc w:val="center"/>
              <w:rPr>
                <w:rFonts w:ascii="宋体" w:hAnsi="宋体"/>
                <w:color w:val="auto"/>
                <w:sz w:val="24"/>
              </w:rPr>
            </w:pPr>
            <w:r>
              <w:rPr>
                <w:rFonts w:hint="eastAsia" w:ascii="宋体" w:hAnsi="宋体"/>
                <w:color w:val="auto"/>
                <w:sz w:val="24"/>
              </w:rPr>
              <w:t>参加过的类似项目名称</w:t>
            </w:r>
          </w:p>
        </w:tc>
        <w:tc>
          <w:tcPr>
            <w:tcW w:w="2134" w:type="dxa"/>
            <w:vAlign w:val="center"/>
          </w:tcPr>
          <w:p>
            <w:pPr>
              <w:spacing w:line="360" w:lineRule="auto"/>
              <w:jc w:val="center"/>
              <w:rPr>
                <w:rFonts w:ascii="宋体" w:hAnsi="宋体"/>
                <w:color w:val="auto"/>
                <w:sz w:val="24"/>
              </w:rPr>
            </w:pPr>
            <w:r>
              <w:rPr>
                <w:rFonts w:hint="eastAsia" w:ascii="宋体" w:hAnsi="宋体"/>
                <w:color w:val="auto"/>
                <w:sz w:val="24"/>
              </w:rPr>
              <w:t>工程概况说明</w:t>
            </w:r>
          </w:p>
        </w:tc>
        <w:tc>
          <w:tcPr>
            <w:tcW w:w="2464" w:type="dxa"/>
            <w:vAlign w:val="center"/>
          </w:tcPr>
          <w:p>
            <w:pPr>
              <w:spacing w:line="360" w:lineRule="auto"/>
              <w:jc w:val="center"/>
              <w:rPr>
                <w:rFonts w:ascii="宋体" w:hAnsi="宋体"/>
                <w:color w:val="auto"/>
                <w:sz w:val="24"/>
              </w:rPr>
            </w:pPr>
            <w:r>
              <w:rPr>
                <w:rFonts w:hint="eastAsia" w:ascii="宋体" w:hAnsi="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auto"/>
                <w:sz w:val="24"/>
              </w:rPr>
            </w:pPr>
          </w:p>
        </w:tc>
        <w:tc>
          <w:tcPr>
            <w:tcW w:w="1198" w:type="dxa"/>
            <w:vAlign w:val="center"/>
          </w:tcPr>
          <w:p>
            <w:pPr>
              <w:spacing w:line="360" w:lineRule="auto"/>
              <w:jc w:val="center"/>
              <w:rPr>
                <w:rFonts w:ascii="宋体" w:hAnsi="宋体"/>
                <w:color w:val="auto"/>
                <w:sz w:val="24"/>
              </w:rPr>
            </w:pPr>
          </w:p>
        </w:tc>
        <w:tc>
          <w:tcPr>
            <w:tcW w:w="1315" w:type="dxa"/>
            <w:vAlign w:val="center"/>
          </w:tcPr>
          <w:p>
            <w:pPr>
              <w:spacing w:line="360" w:lineRule="auto"/>
              <w:jc w:val="center"/>
              <w:rPr>
                <w:rFonts w:ascii="宋体" w:hAnsi="宋体"/>
                <w:color w:val="auto"/>
                <w:sz w:val="24"/>
              </w:rPr>
            </w:pPr>
          </w:p>
        </w:tc>
        <w:tc>
          <w:tcPr>
            <w:tcW w:w="1478" w:type="dxa"/>
            <w:vAlign w:val="center"/>
          </w:tcPr>
          <w:p>
            <w:pPr>
              <w:spacing w:line="360" w:lineRule="auto"/>
              <w:jc w:val="center"/>
              <w:rPr>
                <w:rFonts w:ascii="宋体" w:hAnsi="宋体"/>
                <w:color w:val="auto"/>
                <w:sz w:val="24"/>
              </w:rPr>
            </w:pPr>
          </w:p>
        </w:tc>
        <w:tc>
          <w:tcPr>
            <w:tcW w:w="2134" w:type="dxa"/>
            <w:vAlign w:val="center"/>
          </w:tcPr>
          <w:p>
            <w:pPr>
              <w:spacing w:line="360" w:lineRule="auto"/>
              <w:jc w:val="center"/>
              <w:rPr>
                <w:rFonts w:ascii="宋体" w:hAnsi="宋体"/>
                <w:color w:val="auto"/>
                <w:sz w:val="24"/>
              </w:rPr>
            </w:pPr>
          </w:p>
        </w:tc>
        <w:tc>
          <w:tcPr>
            <w:tcW w:w="2464" w:type="dxa"/>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附2：主要项目管理人员简历表</w:t>
      </w:r>
    </w:p>
    <w:p>
      <w:pPr>
        <w:spacing w:line="360" w:lineRule="auto"/>
        <w:rPr>
          <w:rFonts w:ascii="宋体" w:hAnsi="宋体"/>
          <w:color w:val="auto"/>
          <w:sz w:val="24"/>
        </w:rPr>
      </w:pPr>
      <w:r>
        <w:rPr>
          <w:rFonts w:hint="eastAsia" w:ascii="宋体" w:hAnsi="宋体"/>
          <w:color w:val="auto"/>
          <w:sz w:val="24"/>
        </w:rPr>
        <w:t xml:space="preserve">应附项目管理班子下列人员的相关证书、身份证、学历证： </w:t>
      </w:r>
    </w:p>
    <w:p>
      <w:pPr>
        <w:spacing w:line="360" w:lineRule="auto"/>
        <w:rPr>
          <w:rFonts w:ascii="宋体" w:hAnsi="宋体"/>
          <w:color w:val="auto"/>
          <w:sz w:val="24"/>
        </w:rPr>
      </w:pPr>
      <w:r>
        <w:rPr>
          <w:rFonts w:hint="eastAsia" w:ascii="宋体" w:hAnsi="宋体"/>
          <w:color w:val="auto"/>
          <w:sz w:val="24"/>
        </w:rPr>
        <w:t>项目技术负责人职称证书、关键岗位人员（主要包括：质检（量）员、安全员、材料员、预算（造价）员、资料员）岗位证书。</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岗位名称</w:t>
            </w:r>
          </w:p>
        </w:tc>
        <w:tc>
          <w:tcPr>
            <w:tcW w:w="7378"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姓    名</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年    龄</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性    别</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毕业学校</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学历和专业</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毕业时间</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拥有的执业资格</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专业职称</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auto"/>
                <w:sz w:val="24"/>
              </w:rPr>
            </w:pPr>
            <w:r>
              <w:rPr>
                <w:rFonts w:hint="eastAsia" w:ascii="宋体" w:hAnsi="宋体"/>
                <w:color w:val="auto"/>
                <w:sz w:val="24"/>
              </w:rPr>
              <w:t>执业资格证书编号</w:t>
            </w:r>
          </w:p>
        </w:tc>
        <w:tc>
          <w:tcPr>
            <w:tcW w:w="3060" w:type="dxa"/>
            <w:vAlign w:val="center"/>
          </w:tcPr>
          <w:p>
            <w:pPr>
              <w:spacing w:line="360" w:lineRule="auto"/>
              <w:jc w:val="center"/>
              <w:rPr>
                <w:rFonts w:ascii="宋体" w:hAnsi="宋体"/>
                <w:color w:val="auto"/>
                <w:sz w:val="24"/>
              </w:rPr>
            </w:pPr>
          </w:p>
        </w:tc>
        <w:tc>
          <w:tcPr>
            <w:tcW w:w="1260" w:type="dxa"/>
            <w:vAlign w:val="center"/>
          </w:tcPr>
          <w:p>
            <w:pPr>
              <w:spacing w:line="360" w:lineRule="auto"/>
              <w:jc w:val="center"/>
              <w:rPr>
                <w:rFonts w:ascii="宋体" w:hAnsi="宋体"/>
                <w:color w:val="auto"/>
                <w:sz w:val="24"/>
              </w:rPr>
            </w:pPr>
            <w:r>
              <w:rPr>
                <w:rFonts w:hint="eastAsia" w:ascii="宋体" w:hAnsi="宋体"/>
                <w:color w:val="auto"/>
                <w:sz w:val="24"/>
              </w:rPr>
              <w:t>工作年限</w:t>
            </w:r>
          </w:p>
        </w:tc>
        <w:tc>
          <w:tcPr>
            <w:tcW w:w="3058"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vAlign w:val="center"/>
          </w:tcPr>
          <w:p>
            <w:pPr>
              <w:spacing w:line="360" w:lineRule="auto"/>
              <w:jc w:val="center"/>
              <w:rPr>
                <w:rFonts w:ascii="宋体" w:hAnsi="宋体"/>
                <w:color w:val="auto"/>
                <w:sz w:val="24"/>
              </w:rPr>
            </w:pPr>
            <w:r>
              <w:rPr>
                <w:rFonts w:hint="eastAsia" w:ascii="宋体" w:hAnsi="宋体"/>
                <w:color w:val="auto"/>
                <w:sz w:val="24"/>
              </w:rPr>
              <w:t>主要工作业绩及担任的主要工作</w:t>
            </w:r>
          </w:p>
        </w:tc>
        <w:tc>
          <w:tcPr>
            <w:tcW w:w="7378" w:type="dxa"/>
            <w:gridSpan w:val="3"/>
            <w:vAlign w:val="center"/>
          </w:tcPr>
          <w:p>
            <w:pPr>
              <w:spacing w:line="360" w:lineRule="auto"/>
              <w:jc w:val="center"/>
              <w:rPr>
                <w:rFonts w:ascii="宋体" w:hAnsi="宋体"/>
                <w:color w:val="auto"/>
                <w:sz w:val="24"/>
              </w:rPr>
            </w:pPr>
          </w:p>
        </w:tc>
      </w:tr>
    </w:tbl>
    <w:p>
      <w:pPr>
        <w:spacing w:before="286" w:beforeLines="100" w:after="286" w:afterLines="100" w:line="360" w:lineRule="auto"/>
        <w:jc w:val="left"/>
        <w:rPr>
          <w:rFonts w:ascii="宋体" w:hAnsi="宋体"/>
          <w:color w:val="auto"/>
          <w:sz w:val="24"/>
        </w:rPr>
      </w:pPr>
      <w:r>
        <w:rPr>
          <w:rFonts w:hint="eastAsia" w:ascii="宋体" w:hAnsi="宋体"/>
          <w:color w:val="auto"/>
          <w:sz w:val="24"/>
        </w:rPr>
        <w:t>附件3：承诺书</w:t>
      </w:r>
    </w:p>
    <w:p>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特此承诺。</w:t>
      </w:r>
    </w:p>
    <w:p>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pPr>
        <w:pStyle w:val="4"/>
        <w:numPr>
          <w:ilvl w:val="0"/>
          <w:numId w:val="0"/>
        </w:numPr>
        <w:spacing w:line="360" w:lineRule="auto"/>
        <w:jc w:val="both"/>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ascii="宋体" w:hAnsi="宋体"/>
          <w:b/>
          <w:color w:val="auto"/>
          <w:sz w:val="24"/>
          <w:szCs w:val="24"/>
          <w:lang w:eastAsia="zh-CN"/>
        </w:rPr>
      </w:pPr>
    </w:p>
    <w:p>
      <w:pPr>
        <w:rPr>
          <w:rFonts w:hint="eastAsia" w:ascii="宋体" w:hAnsi="宋体"/>
          <w:b/>
          <w:color w:val="auto"/>
          <w:sz w:val="24"/>
          <w:szCs w:val="24"/>
          <w:lang w:eastAsia="zh-CN"/>
        </w:rPr>
      </w:pPr>
    </w:p>
    <w:p>
      <w:pPr>
        <w:pStyle w:val="2"/>
        <w:rPr>
          <w:rFonts w:hint="eastAsia"/>
          <w:color w:val="auto"/>
          <w:lang w:eastAsia="zh-CN"/>
        </w:rPr>
      </w:pPr>
    </w:p>
    <w:p>
      <w:pPr>
        <w:numPr>
          <w:ilvl w:val="0"/>
          <w:numId w:val="0"/>
        </w:numPr>
        <w:rPr>
          <w:rFonts w:hint="eastAsia"/>
          <w:color w:val="auto"/>
          <w:lang w:eastAsia="zh-CN"/>
        </w:rPr>
      </w:pPr>
    </w:p>
    <w:p>
      <w:pPr>
        <w:pStyle w:val="4"/>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50"/>
      <w:bookmarkEnd w:id="51"/>
      <w:bookmarkEnd w:id="52"/>
    </w:p>
    <w:p>
      <w:pPr>
        <w:spacing w:before="143" w:beforeLines="50" w:after="286" w:afterLines="100" w:line="360" w:lineRule="auto"/>
        <w:jc w:val="center"/>
        <w:rPr>
          <w:rFonts w:ascii="宋体" w:hAnsi="宋体"/>
          <w:color w:val="auto"/>
          <w:sz w:val="24"/>
        </w:rPr>
      </w:pPr>
      <w:r>
        <w:rPr>
          <w:rFonts w:hint="eastAsia" w:ascii="宋体" w:hAnsi="宋体"/>
          <w:color w:val="auto"/>
          <w:sz w:val="24"/>
          <w:lang w:eastAsia="zh-CN"/>
        </w:rPr>
        <w:t>（一）</w:t>
      </w:r>
      <w:r>
        <w:rPr>
          <w:rFonts w:hint="eastAsia" w:ascii="宋体" w:hAnsi="宋体"/>
          <w:color w:val="auto"/>
          <w:sz w:val="24"/>
        </w:rPr>
        <w:t>供应商基本情况表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供应商名称</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注册地址</w:t>
            </w:r>
          </w:p>
        </w:tc>
        <w:tc>
          <w:tcPr>
            <w:tcW w:w="3700" w:type="dxa"/>
            <w:gridSpan w:val="5"/>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邮政编码</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spacing w:line="360" w:lineRule="auto"/>
              <w:jc w:val="center"/>
              <w:rPr>
                <w:rFonts w:ascii="宋体" w:hAnsi="宋体"/>
                <w:color w:val="auto"/>
                <w:sz w:val="24"/>
              </w:rPr>
            </w:pPr>
            <w:r>
              <w:rPr>
                <w:rFonts w:hint="eastAsia" w:ascii="宋体" w:hAnsi="宋体"/>
                <w:color w:val="auto"/>
                <w:sz w:val="24"/>
              </w:rPr>
              <w:t>联系方式</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联系人</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电  话</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spacing w:line="360" w:lineRule="auto"/>
              <w:jc w:val="center"/>
              <w:rPr>
                <w:rFonts w:ascii="宋体" w:hAnsi="宋体"/>
                <w:color w:val="auto"/>
                <w:sz w:val="24"/>
              </w:rPr>
            </w:pP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传  真</w:t>
            </w:r>
          </w:p>
        </w:tc>
        <w:tc>
          <w:tcPr>
            <w:tcW w:w="2721" w:type="dxa"/>
            <w:gridSpan w:val="4"/>
            <w:vAlign w:val="center"/>
          </w:tcPr>
          <w:p>
            <w:pPr>
              <w:spacing w:line="360" w:lineRule="auto"/>
              <w:jc w:val="center"/>
              <w:rPr>
                <w:rFonts w:ascii="宋体" w:hAnsi="宋体"/>
                <w:color w:val="auto"/>
                <w:sz w:val="24"/>
              </w:rPr>
            </w:pPr>
          </w:p>
        </w:tc>
        <w:tc>
          <w:tcPr>
            <w:tcW w:w="1361" w:type="dxa"/>
            <w:vAlign w:val="center"/>
          </w:tcPr>
          <w:p>
            <w:pPr>
              <w:spacing w:line="360" w:lineRule="auto"/>
              <w:jc w:val="center"/>
              <w:rPr>
                <w:rFonts w:ascii="宋体" w:hAnsi="宋体"/>
                <w:color w:val="auto"/>
                <w:sz w:val="24"/>
              </w:rPr>
            </w:pPr>
            <w:r>
              <w:rPr>
                <w:rFonts w:hint="eastAsia" w:ascii="宋体" w:hAnsi="宋体"/>
                <w:color w:val="auto"/>
                <w:sz w:val="24"/>
              </w:rPr>
              <w:t>网  址</w:t>
            </w:r>
          </w:p>
        </w:tc>
        <w:tc>
          <w:tcPr>
            <w:tcW w:w="2603" w:type="dxa"/>
            <w:gridSpan w:val="3"/>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组织结构</w:t>
            </w:r>
          </w:p>
        </w:tc>
        <w:tc>
          <w:tcPr>
            <w:tcW w:w="7664" w:type="dxa"/>
            <w:gridSpan w:val="9"/>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法定代表人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技术负责人</w:t>
            </w:r>
          </w:p>
        </w:tc>
        <w:tc>
          <w:tcPr>
            <w:tcW w:w="979" w:type="dxa"/>
            <w:vAlign w:val="center"/>
          </w:tcPr>
          <w:p>
            <w:pPr>
              <w:spacing w:line="360" w:lineRule="auto"/>
              <w:jc w:val="center"/>
              <w:rPr>
                <w:rFonts w:ascii="宋体" w:hAnsi="宋体"/>
                <w:color w:val="auto"/>
                <w:sz w:val="24"/>
              </w:rPr>
            </w:pPr>
            <w:r>
              <w:rPr>
                <w:rFonts w:hint="eastAsia" w:ascii="宋体" w:hAnsi="宋体"/>
                <w:color w:val="auto"/>
                <w:sz w:val="24"/>
              </w:rPr>
              <w:t>姓名</w:t>
            </w:r>
          </w:p>
        </w:tc>
        <w:tc>
          <w:tcPr>
            <w:tcW w:w="1116" w:type="dxa"/>
            <w:vAlign w:val="center"/>
          </w:tcPr>
          <w:p>
            <w:pPr>
              <w:spacing w:line="360" w:lineRule="auto"/>
              <w:jc w:val="center"/>
              <w:rPr>
                <w:rFonts w:ascii="宋体" w:hAnsi="宋体"/>
                <w:color w:val="auto"/>
                <w:sz w:val="24"/>
              </w:rPr>
            </w:pPr>
          </w:p>
        </w:tc>
        <w:tc>
          <w:tcPr>
            <w:tcW w:w="1393" w:type="dxa"/>
            <w:gridSpan w:val="2"/>
            <w:vAlign w:val="center"/>
          </w:tcPr>
          <w:p>
            <w:pPr>
              <w:spacing w:line="360" w:lineRule="auto"/>
              <w:jc w:val="center"/>
              <w:rPr>
                <w:rFonts w:ascii="宋体" w:hAnsi="宋体"/>
                <w:color w:val="auto"/>
                <w:sz w:val="24"/>
              </w:rPr>
            </w:pPr>
            <w:r>
              <w:rPr>
                <w:rFonts w:hint="eastAsia" w:ascii="宋体" w:hAnsi="宋体"/>
                <w:color w:val="auto"/>
                <w:sz w:val="24"/>
              </w:rPr>
              <w:t>技术职称</w:t>
            </w:r>
          </w:p>
        </w:tc>
        <w:tc>
          <w:tcPr>
            <w:tcW w:w="1857" w:type="dxa"/>
            <w:gridSpan w:val="3"/>
            <w:vAlign w:val="center"/>
          </w:tcPr>
          <w:p>
            <w:pPr>
              <w:spacing w:line="360" w:lineRule="auto"/>
              <w:jc w:val="center"/>
              <w:rPr>
                <w:rFonts w:ascii="宋体" w:hAnsi="宋体"/>
                <w:color w:val="auto"/>
                <w:sz w:val="24"/>
              </w:rPr>
            </w:pPr>
          </w:p>
        </w:tc>
        <w:tc>
          <w:tcPr>
            <w:tcW w:w="774" w:type="dxa"/>
            <w:vAlign w:val="center"/>
          </w:tcPr>
          <w:p>
            <w:pPr>
              <w:spacing w:line="360" w:lineRule="auto"/>
              <w:jc w:val="center"/>
              <w:rPr>
                <w:rFonts w:ascii="宋体" w:hAnsi="宋体"/>
                <w:color w:val="auto"/>
                <w:sz w:val="24"/>
              </w:rPr>
            </w:pPr>
            <w:r>
              <w:rPr>
                <w:rFonts w:hint="eastAsia" w:ascii="宋体" w:hAnsi="宋体"/>
                <w:color w:val="auto"/>
                <w:sz w:val="24"/>
              </w:rPr>
              <w:t>电话</w:t>
            </w:r>
          </w:p>
        </w:tc>
        <w:tc>
          <w:tcPr>
            <w:tcW w:w="1545" w:type="dxa"/>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成立时间</w:t>
            </w:r>
          </w:p>
        </w:tc>
        <w:tc>
          <w:tcPr>
            <w:tcW w:w="2095" w:type="dxa"/>
            <w:gridSpan w:val="2"/>
            <w:vAlign w:val="center"/>
          </w:tcPr>
          <w:p>
            <w:pPr>
              <w:spacing w:line="360" w:lineRule="auto"/>
              <w:jc w:val="center"/>
              <w:rPr>
                <w:rFonts w:ascii="宋体" w:hAnsi="宋体"/>
                <w:color w:val="auto"/>
                <w:sz w:val="24"/>
              </w:rPr>
            </w:pPr>
          </w:p>
        </w:tc>
        <w:tc>
          <w:tcPr>
            <w:tcW w:w="5569" w:type="dxa"/>
            <w:gridSpan w:val="7"/>
            <w:vAlign w:val="center"/>
          </w:tcPr>
          <w:p>
            <w:pPr>
              <w:spacing w:line="360" w:lineRule="auto"/>
              <w:jc w:val="center"/>
              <w:rPr>
                <w:rFonts w:ascii="宋体" w:hAnsi="宋体"/>
                <w:color w:val="auto"/>
                <w:sz w:val="24"/>
              </w:rPr>
            </w:pPr>
            <w:r>
              <w:rPr>
                <w:rFonts w:hint="eastAsia" w:ascii="宋体" w:hAnsi="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企业资质等级</w:t>
            </w:r>
          </w:p>
        </w:tc>
        <w:tc>
          <w:tcPr>
            <w:tcW w:w="2095" w:type="dxa"/>
            <w:gridSpan w:val="2"/>
            <w:vAlign w:val="center"/>
          </w:tcPr>
          <w:p>
            <w:pPr>
              <w:spacing w:line="360" w:lineRule="auto"/>
              <w:jc w:val="center"/>
              <w:rPr>
                <w:rFonts w:ascii="宋体" w:hAnsi="宋体"/>
                <w:color w:val="auto"/>
                <w:sz w:val="24"/>
              </w:rPr>
            </w:pPr>
          </w:p>
        </w:tc>
        <w:tc>
          <w:tcPr>
            <w:tcW w:w="1085" w:type="dxa"/>
            <w:vMerge w:val="restart"/>
            <w:vAlign w:val="center"/>
          </w:tcPr>
          <w:p>
            <w:pPr>
              <w:spacing w:line="360" w:lineRule="auto"/>
              <w:jc w:val="center"/>
              <w:rPr>
                <w:rFonts w:ascii="宋体" w:hAnsi="宋体"/>
                <w:color w:val="auto"/>
                <w:sz w:val="24"/>
              </w:rPr>
            </w:pPr>
            <w:r>
              <w:rPr>
                <w:rFonts w:hint="eastAsia" w:ascii="宋体" w:hAnsi="宋体"/>
                <w:color w:val="auto"/>
                <w:sz w:val="24"/>
              </w:rPr>
              <w:t>其中</w:t>
            </w: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项目经理</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营业执照号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高级职称人员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注册资金</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中级职称人员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开户银行</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初级职称人员</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账号</w:t>
            </w:r>
          </w:p>
        </w:tc>
        <w:tc>
          <w:tcPr>
            <w:tcW w:w="2095" w:type="dxa"/>
            <w:gridSpan w:val="2"/>
            <w:vAlign w:val="center"/>
          </w:tcPr>
          <w:p>
            <w:pPr>
              <w:spacing w:line="360" w:lineRule="auto"/>
              <w:jc w:val="center"/>
              <w:rPr>
                <w:rFonts w:ascii="宋体" w:hAnsi="宋体"/>
                <w:color w:val="auto"/>
                <w:sz w:val="24"/>
              </w:rPr>
            </w:pPr>
          </w:p>
        </w:tc>
        <w:tc>
          <w:tcPr>
            <w:tcW w:w="1085" w:type="dxa"/>
            <w:vMerge w:val="continue"/>
            <w:vAlign w:val="center"/>
          </w:tcPr>
          <w:p>
            <w:pPr>
              <w:spacing w:line="360" w:lineRule="auto"/>
              <w:jc w:val="center"/>
              <w:rPr>
                <w:rFonts w:ascii="宋体" w:hAnsi="宋体"/>
                <w:color w:val="auto"/>
                <w:sz w:val="24"/>
              </w:rPr>
            </w:pPr>
          </w:p>
        </w:tc>
        <w:tc>
          <w:tcPr>
            <w:tcW w:w="2165" w:type="dxa"/>
            <w:gridSpan w:val="4"/>
            <w:vAlign w:val="center"/>
          </w:tcPr>
          <w:p>
            <w:pPr>
              <w:spacing w:line="360" w:lineRule="auto"/>
              <w:jc w:val="center"/>
              <w:rPr>
                <w:rFonts w:ascii="宋体" w:hAnsi="宋体"/>
                <w:color w:val="auto"/>
                <w:sz w:val="24"/>
              </w:rPr>
            </w:pPr>
            <w:r>
              <w:rPr>
                <w:rFonts w:hint="eastAsia" w:ascii="宋体" w:hAnsi="宋体"/>
                <w:color w:val="auto"/>
                <w:sz w:val="24"/>
              </w:rPr>
              <w:t>技  工</w:t>
            </w:r>
          </w:p>
        </w:tc>
        <w:tc>
          <w:tcPr>
            <w:tcW w:w="2319" w:type="dxa"/>
            <w:gridSpan w:val="2"/>
            <w:vAlign w:val="center"/>
          </w:tcPr>
          <w:p>
            <w:pPr>
              <w:spacing w:line="360"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经营范围</w:t>
            </w:r>
          </w:p>
        </w:tc>
        <w:tc>
          <w:tcPr>
            <w:tcW w:w="7664" w:type="dxa"/>
            <w:gridSpan w:val="9"/>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auto"/>
                <w:sz w:val="24"/>
              </w:rPr>
            </w:pPr>
            <w:r>
              <w:rPr>
                <w:rFonts w:hint="eastAsia" w:ascii="宋体" w:hAnsi="宋体"/>
                <w:color w:val="auto"/>
                <w:sz w:val="24"/>
              </w:rPr>
              <w:t>备注</w:t>
            </w:r>
          </w:p>
        </w:tc>
        <w:tc>
          <w:tcPr>
            <w:tcW w:w="7664" w:type="dxa"/>
            <w:gridSpan w:val="9"/>
            <w:vAlign w:val="center"/>
          </w:tcPr>
          <w:p>
            <w:pPr>
              <w:spacing w:line="360" w:lineRule="auto"/>
              <w:jc w:val="center"/>
              <w:rPr>
                <w:rFonts w:ascii="宋体" w:hAnsi="宋体"/>
                <w:color w:val="auto"/>
                <w:sz w:val="24"/>
              </w:rPr>
            </w:pPr>
          </w:p>
        </w:tc>
      </w:tr>
    </w:tbl>
    <w:p>
      <w:pPr>
        <w:spacing w:line="360" w:lineRule="auto"/>
        <w:rPr>
          <w:rFonts w:ascii="宋体" w:hAnsi="宋体"/>
          <w:color w:val="auto"/>
          <w:sz w:val="24"/>
        </w:rPr>
      </w:pPr>
      <w:r>
        <w:rPr>
          <w:rFonts w:hint="eastAsia" w:ascii="宋体" w:hAnsi="宋体"/>
          <w:color w:val="auto"/>
          <w:sz w:val="24"/>
        </w:rPr>
        <w:t>备注：本表后应附企业法人营业执照、企业资质证书、安全生产许可证等证明材料。</w:t>
      </w:r>
    </w:p>
    <w:p>
      <w:pPr>
        <w:spacing w:before="160" w:line="460" w:lineRule="exact"/>
        <w:ind w:right="10"/>
        <w:rPr>
          <w:rFonts w:ascii="宋体" w:hAnsi="宋体"/>
          <w:color w:val="auto"/>
          <w:sz w:val="24"/>
        </w:rPr>
      </w:pPr>
    </w:p>
    <w:p>
      <w:pPr>
        <w:spacing w:before="143" w:beforeLines="50" w:after="143" w:afterLines="50" w:line="360" w:lineRule="auto"/>
        <w:ind w:left="720" w:hanging="720" w:hangingChars="300"/>
        <w:jc w:val="center"/>
        <w:rPr>
          <w:rFonts w:ascii="宋体" w:hAnsi="宋体" w:cs="黑体"/>
          <w:color w:val="auto"/>
          <w:sz w:val="24"/>
        </w:rPr>
      </w:pPr>
      <w:r>
        <w:rPr>
          <w:rFonts w:hint="eastAsia" w:ascii="宋体" w:hAnsi="宋体" w:cs="黑体"/>
          <w:color w:val="auto"/>
          <w:sz w:val="24"/>
          <w:lang w:bidi="ar"/>
        </w:rPr>
        <w:t>（二）类似业绩情况表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项目名称</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项目所在地</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发包人名称</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发包人地址</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发包人联系人及电话</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合同价格</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开工日期</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竣工日期</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承担的工作</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工程质量</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项目经理</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技术负责人</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总监理工程师及电话</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项目描述</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7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lang w:bidi="ar"/>
              </w:rPr>
              <w:t>备注</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left="630" w:leftChars="300"/>
        <w:rPr>
          <w:rFonts w:ascii="宋体" w:hAnsi="宋体"/>
          <w:color w:val="auto"/>
          <w:sz w:val="24"/>
        </w:rPr>
      </w:pPr>
      <w:r>
        <w:rPr>
          <w:rFonts w:hint="eastAsia" w:ascii="宋体" w:hAnsi="宋体" w:cs="宋体"/>
          <w:color w:val="auto"/>
          <w:sz w:val="24"/>
        </w:rPr>
        <w:t>备注</w:t>
      </w:r>
      <w:r>
        <w:rPr>
          <w:rFonts w:hint="eastAsia" w:ascii="宋体" w:hAnsi="宋体" w:cs="宋体"/>
          <w:color w:val="auto"/>
          <w:sz w:val="24"/>
          <w:lang w:eastAsia="zh-CN"/>
        </w:rPr>
        <w:t>：</w:t>
      </w:r>
      <w:r>
        <w:rPr>
          <w:rFonts w:hint="eastAsia" w:ascii="宋体" w:hAnsi="宋体" w:cs="宋体"/>
          <w:color w:val="auto"/>
          <w:sz w:val="24"/>
          <w:lang w:bidi="ar"/>
        </w:rPr>
        <w:t>本表后附</w:t>
      </w:r>
      <w:r>
        <w:rPr>
          <w:rFonts w:hint="eastAsia" w:ascii="宋体" w:hAnsi="宋体" w:cs="宋体"/>
          <w:color w:val="auto"/>
          <w:sz w:val="24"/>
        </w:rPr>
        <w:t>中标（成交）通知书、施工合同等材料</w:t>
      </w:r>
      <w:r>
        <w:rPr>
          <w:rFonts w:hint="eastAsia" w:ascii="宋体" w:hAnsi="宋体" w:cs="宋体"/>
          <w:b/>
          <w:bCs/>
          <w:color w:val="auto"/>
          <w:sz w:val="24"/>
        </w:rPr>
        <w:t>。</w:t>
      </w:r>
    </w:p>
    <w:p>
      <w:pPr>
        <w:pStyle w:val="4"/>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pPr>
        <w:widowControl/>
        <w:jc w:val="right"/>
        <w:rPr>
          <w:rFonts w:ascii="宋体" w:hAnsi="宋体" w:cs="宋体"/>
          <w:color w:val="auto"/>
          <w:sz w:val="24"/>
          <w:lang w:bidi="ar"/>
        </w:rPr>
      </w:pP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pPr>
        <w:widowControl/>
        <w:jc w:val="right"/>
        <w:rPr>
          <w:rFonts w:ascii="宋体" w:hAnsi="宋体" w:cs="宋体"/>
          <w:color w:val="auto"/>
          <w:sz w:val="24"/>
          <w:lang w:bidi="ar"/>
        </w:rPr>
      </w:pPr>
    </w:p>
    <w:p>
      <w:pPr>
        <w:widowControl/>
        <w:jc w:val="left"/>
        <w:rPr>
          <w:rFonts w:ascii="宋体" w:hAnsi="宋体" w:cs="黑体"/>
          <w:b/>
          <w:color w:val="auto"/>
          <w:kern w:val="0"/>
          <w:sz w:val="24"/>
        </w:rPr>
      </w:pPr>
      <w:r>
        <w:rPr>
          <w:rFonts w:ascii="宋体" w:hAnsi="宋体" w:cs="黑体"/>
          <w:b/>
          <w:color w:val="auto"/>
          <w:kern w:val="0"/>
          <w:sz w:val="24"/>
        </w:rPr>
        <w:br w:type="page"/>
      </w:r>
    </w:p>
    <w:p>
      <w:pPr>
        <w:pStyle w:val="4"/>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pPr>
        <w:pStyle w:val="85"/>
        <w:tabs>
          <w:tab w:val="left" w:pos="9638"/>
        </w:tabs>
        <w:spacing w:line="360" w:lineRule="auto"/>
        <w:ind w:right="-82" w:firstLine="472" w:firstLineChars="196"/>
        <w:rPr>
          <w:rFonts w:ascii="宋体" w:hAnsi="宋体"/>
          <w:b/>
          <w:color w:val="auto"/>
          <w:sz w:val="24"/>
          <w:szCs w:val="24"/>
        </w:rPr>
      </w:pPr>
      <w:r>
        <w:rPr>
          <w:rFonts w:hint="eastAsia" w:ascii="宋体" w:hAnsi="宋体"/>
          <w:b/>
          <w:color w:val="auto"/>
          <w:sz w:val="24"/>
          <w:szCs w:val="24"/>
        </w:rPr>
        <w:t>供应商认为需要加以说明的其他内容和需要提供的证明文件</w:t>
      </w:r>
    </w:p>
    <w:p>
      <w:pPr>
        <w:pStyle w:val="85"/>
        <w:tabs>
          <w:tab w:val="left" w:pos="9638"/>
        </w:tabs>
        <w:spacing w:line="360" w:lineRule="auto"/>
        <w:ind w:right="-82" w:firstLine="472" w:firstLineChars="196"/>
        <w:rPr>
          <w:rFonts w:ascii="宋体" w:hAnsi="宋体"/>
          <w:b/>
          <w:color w:val="auto"/>
          <w:sz w:val="24"/>
          <w:szCs w:val="24"/>
        </w:rPr>
      </w:pPr>
      <w:r>
        <w:rPr>
          <w:rFonts w:hint="eastAsia" w:ascii="宋体" w:hAnsi="宋体"/>
          <w:b/>
          <w:color w:val="auto"/>
          <w:sz w:val="24"/>
          <w:szCs w:val="24"/>
        </w:rPr>
        <w:t>1、……</w:t>
      </w:r>
    </w:p>
    <w:p>
      <w:pPr>
        <w:pStyle w:val="85"/>
        <w:tabs>
          <w:tab w:val="left" w:pos="9638"/>
        </w:tabs>
        <w:spacing w:line="360" w:lineRule="auto"/>
        <w:ind w:right="-82" w:firstLine="472" w:firstLineChars="196"/>
        <w:rPr>
          <w:rFonts w:ascii="宋体" w:hAnsi="宋体"/>
          <w:b/>
          <w:color w:val="auto"/>
          <w:sz w:val="24"/>
          <w:szCs w:val="24"/>
        </w:rPr>
      </w:pPr>
      <w:r>
        <w:rPr>
          <w:rFonts w:hint="eastAsia" w:ascii="宋体" w:hAnsi="宋体"/>
          <w:b/>
          <w:color w:val="auto"/>
          <w:sz w:val="24"/>
          <w:szCs w:val="24"/>
        </w:rPr>
        <w:t>2、……</w:t>
      </w:r>
    </w:p>
    <w:p>
      <w:pPr>
        <w:pStyle w:val="85"/>
        <w:tabs>
          <w:tab w:val="left" w:pos="9638"/>
        </w:tabs>
        <w:spacing w:line="360" w:lineRule="auto"/>
        <w:ind w:right="-82" w:firstLine="472" w:firstLineChars="196"/>
        <w:rPr>
          <w:rFonts w:ascii="宋体" w:hAnsi="宋体"/>
          <w:color w:val="auto"/>
          <w:sz w:val="24"/>
          <w:szCs w:val="24"/>
        </w:rPr>
      </w:pPr>
      <w:r>
        <w:rPr>
          <w:rFonts w:hint="eastAsia" w:ascii="宋体" w:hAnsi="宋体"/>
          <w:b/>
          <w:color w:val="auto"/>
          <w:sz w:val="24"/>
          <w:szCs w:val="24"/>
        </w:rPr>
        <w:t>3、……</w:t>
      </w:r>
    </w:p>
    <w:p>
      <w:pPr>
        <w:spacing w:line="360" w:lineRule="auto"/>
        <w:rPr>
          <w:rFonts w:ascii="宋体" w:hAnsi="宋体"/>
          <w:color w:val="auto"/>
          <w:sz w:val="24"/>
        </w:rPr>
      </w:pPr>
    </w:p>
    <w:p>
      <w:pPr>
        <w:pStyle w:val="2"/>
        <w:spacing w:before="0" w:line="360" w:lineRule="auto"/>
        <w:rPr>
          <w:rFonts w:ascii="宋体" w:hAnsi="宋体"/>
          <w:color w:val="auto"/>
          <w:szCs w:val="24"/>
        </w:rPr>
        <w:sectPr>
          <w:headerReference r:id="rId12" w:type="first"/>
          <w:pgSz w:w="11906" w:h="16838"/>
          <w:pgMar w:top="1440" w:right="1080" w:bottom="1440" w:left="1080" w:header="851" w:footer="992" w:gutter="0"/>
          <w:pgNumType w:fmt="decimal"/>
          <w:cols w:space="720" w:num="1"/>
          <w:titlePg/>
          <w:docGrid w:type="lines" w:linePitch="286" w:charSpace="0"/>
        </w:sectPr>
      </w:pPr>
    </w:p>
    <w:p>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pPr>
        <w:spacing w:line="360" w:lineRule="auto"/>
        <w:jc w:val="center"/>
        <w:rPr>
          <w:rFonts w:hint="eastAsia" w:ascii="宋体" w:hAnsi="宋体"/>
          <w:color w:val="auto"/>
          <w:sz w:val="24"/>
          <w:szCs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pPr>
        <w:spacing w:line="360" w:lineRule="auto"/>
        <w:rPr>
          <w:rFonts w:hint="eastAsia" w:ascii="宋体" w:hAnsi="宋体"/>
          <w:color w:val="auto"/>
          <w:sz w:val="24"/>
          <w:szCs w:val="24"/>
        </w:rPr>
      </w:pPr>
    </w:p>
    <w:p>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pPr>
        <w:spacing w:line="360" w:lineRule="auto"/>
        <w:rPr>
          <w:rFonts w:hint="eastAsia" w:ascii="宋体" w:hAnsi="宋体"/>
          <w:bCs/>
          <w:color w:val="auto"/>
          <w:sz w:val="24"/>
          <w:szCs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rPr>
                <w:rFonts w:hint="eastAsia" w:ascii="宋体" w:hAnsi="宋体"/>
                <w:bCs/>
                <w:color w:val="auto"/>
                <w:sz w:val="24"/>
                <w:szCs w:val="24"/>
              </w:rPr>
            </w:pPr>
          </w:p>
          <w:p>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pPr>
              <w:spacing w:line="360" w:lineRule="auto"/>
              <w:rPr>
                <w:rFonts w:hint="eastAsia" w:ascii="宋体" w:hAnsi="宋体"/>
                <w:bCs/>
                <w:color w:val="auto"/>
                <w:sz w:val="24"/>
                <w:szCs w:val="24"/>
              </w:rPr>
            </w:pPr>
          </w:p>
          <w:p>
            <w:pPr>
              <w:spacing w:line="360" w:lineRule="auto"/>
              <w:ind w:firstLine="3600" w:firstLineChars="1500"/>
              <w:rPr>
                <w:rFonts w:hint="eastAsia" w:ascii="宋体" w:hAnsi="宋体"/>
                <w:bCs/>
                <w:color w:val="auto"/>
                <w:sz w:val="24"/>
                <w:szCs w:val="24"/>
              </w:rPr>
            </w:pPr>
          </w:p>
          <w:p>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pPr>
              <w:spacing w:line="360" w:lineRule="auto"/>
              <w:rPr>
                <w:rFonts w:hint="eastAsia" w:ascii="宋体" w:hAnsi="宋体"/>
                <w:bCs/>
                <w:color w:val="auto"/>
                <w:sz w:val="24"/>
                <w:szCs w:val="24"/>
              </w:rPr>
            </w:pPr>
          </w:p>
        </w:tc>
      </w:tr>
    </w:tbl>
    <w:p>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panose1 w:val="020B0604020202020204"/>
    <w:charset w:val="86"/>
    <w:family w:val="swiss"/>
    <w:pitch w:val="default"/>
    <w:sig w:usb0="FFFFFFFF" w:usb1="E9FFFFFF" w:usb2="0000003F" w:usb3="00000000" w:csb0="603F01FF" w:csb1="FFFF0000"/>
  </w:font>
  <w:font w:name="Microsoft YaHei UI">
    <w:panose1 w:val="020B0503020204020204"/>
    <w:charset w:val="86"/>
    <w:family w:val="swiss"/>
    <w:pitch w:val="default"/>
    <w:sig w:usb0="80000287" w:usb1="28C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5</w:t>
                    </w:r>
                    <w:r>
                      <w:fldChar w:fldCharType="end"/>
                    </w:r>
                  </w:p>
                </w:txbxContent>
              </v:textbox>
            </v:shape>
          </w:pict>
        </mc:Fallback>
      </mc:AlternateContent>
    </w:r>
  </w:p>
  <w:p>
    <w:pPr>
      <w:pStyle w:val="2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pPr>
                                <w:pStyle w:val="25"/>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pPr>
                          <w:pStyle w:val="25"/>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2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2336;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邹城市石墙镇鸿山村（时枣行村）东山流域综合治理工程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邹城市石墙镇2023年C类村-面坊村街道提升项目</w:t>
    </w:r>
    <w:r>
      <w:rPr>
        <w:rFonts w:hint="eastAsia" w:ascii="宋体" w:hAnsi="宋体" w:cs="宋体"/>
        <w:kern w:val="0"/>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wordWrap w:val="0"/>
      <w:jc w:val="right"/>
      <w:rPr>
        <w:sz w:val="21"/>
        <w:szCs w:val="21"/>
      </w:rPr>
    </w:pPr>
    <w:r>
      <w:rPr>
        <w:rFonts w:hint="eastAsia" w:ascii="宋体" w:hAnsi="宋体" w:cs="宋体"/>
        <w:kern w:val="0"/>
        <w:sz w:val="21"/>
        <w:szCs w:val="21"/>
      </w:rPr>
      <w:t xml:space="preserve">      </w:t>
    </w:r>
    <w:r>
      <w:rPr>
        <w:rFonts w:hint="eastAsia" w:ascii="宋体" w:hAnsi="宋体" w:cs="宋体"/>
        <w:kern w:val="0"/>
        <w:sz w:val="21"/>
        <w:szCs w:val="21"/>
        <w:lang w:eastAsia="zh-CN"/>
      </w:rPr>
      <w:t>邹城市石墙镇2023年C类村-面坊村街道提升项目</w:t>
    </w:r>
    <w:r>
      <w:rPr>
        <w:rFonts w:hint="eastAsia" w:ascii="宋体" w:hAnsi="宋体" w:cs="宋体"/>
        <w:kern w:val="0"/>
        <w:sz w:val="21"/>
        <w:szCs w:val="21"/>
      </w:rPr>
      <w:t>竞争性磋商文件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ascii="宋体" w:hAnsi="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 </w:t>
    </w:r>
    <w:r>
      <w:rPr>
        <w:rFonts w:hint="eastAsia" w:ascii="宋体" w:hAnsi="宋体" w:cs="宋体"/>
        <w:kern w:val="0"/>
        <w:sz w:val="21"/>
        <w:szCs w:val="21"/>
        <w:lang w:eastAsia="zh-CN"/>
      </w:rPr>
      <w:t>邹城市石墙镇2023年C类村-面坊村街道提升项目</w:t>
    </w:r>
    <w:r>
      <w:rPr>
        <w:rFonts w:hint="eastAsia" w:ascii="宋体" w:hAnsi="宋体" w:cs="宋体"/>
        <w:kern w:val="0"/>
        <w:sz w:val="21"/>
        <w:szCs w:val="21"/>
      </w:rPr>
      <w:t>竞争性磋商文件</w:t>
    </w:r>
  </w:p>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DBB82"/>
    <w:multiLevelType w:val="singleLevel"/>
    <w:tmpl w:val="BC7DBB82"/>
    <w:lvl w:ilvl="0" w:tentative="0">
      <w:start w:val="1"/>
      <w:numFmt w:val="decimal"/>
      <w:suff w:val="nothing"/>
      <w:lvlText w:val="(%1）"/>
      <w:lvlJc w:val="left"/>
    </w:lvl>
  </w:abstractNum>
  <w:abstractNum w:abstractNumId="1">
    <w:nsid w:val="DFEFB766"/>
    <w:multiLevelType w:val="singleLevel"/>
    <w:tmpl w:val="DFEFB766"/>
    <w:lvl w:ilvl="0" w:tentative="0">
      <w:start w:val="1"/>
      <w:numFmt w:val="decimal"/>
      <w:suff w:val="nothing"/>
      <w:lvlText w:val="(%1）"/>
      <w:lvlJc w:val="left"/>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5F836474"/>
    <w:multiLevelType w:val="singleLevel"/>
    <w:tmpl w:val="5F836474"/>
    <w:lvl w:ilvl="0" w:tentative="0">
      <w:start w:val="2"/>
      <w:numFmt w:val="chineseCounting"/>
      <w:suff w:val="space"/>
      <w:lvlText w:val="第%1部分"/>
      <w:lvlJc w:val="left"/>
      <w:rPr>
        <w:rFonts w:hint="eastAsia"/>
      </w:rPr>
    </w:lvl>
  </w:abstractNum>
  <w:abstractNum w:abstractNumId="4">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NzIyYzkxODc4ZjFlYTBjN2Y5YzljZDY2ZGIyNDAifQ=="/>
  </w:docVars>
  <w:rsids>
    <w:rsidRoot w:val="00172A27"/>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9E15FA"/>
    <w:rsid w:val="01C04E49"/>
    <w:rsid w:val="01C56903"/>
    <w:rsid w:val="01E5130F"/>
    <w:rsid w:val="024418C5"/>
    <w:rsid w:val="029F53A6"/>
    <w:rsid w:val="02D011EF"/>
    <w:rsid w:val="03333D73"/>
    <w:rsid w:val="03567E64"/>
    <w:rsid w:val="039558ED"/>
    <w:rsid w:val="03D8291E"/>
    <w:rsid w:val="042B7EE6"/>
    <w:rsid w:val="04605389"/>
    <w:rsid w:val="04B055CA"/>
    <w:rsid w:val="04E84D70"/>
    <w:rsid w:val="04FE1B34"/>
    <w:rsid w:val="056800F4"/>
    <w:rsid w:val="057559BC"/>
    <w:rsid w:val="061061E5"/>
    <w:rsid w:val="064847BE"/>
    <w:rsid w:val="065937C6"/>
    <w:rsid w:val="068F04F2"/>
    <w:rsid w:val="07024983"/>
    <w:rsid w:val="076D1F31"/>
    <w:rsid w:val="079F3753"/>
    <w:rsid w:val="082A74C0"/>
    <w:rsid w:val="083C60EB"/>
    <w:rsid w:val="08707E74"/>
    <w:rsid w:val="09276FF5"/>
    <w:rsid w:val="094822F4"/>
    <w:rsid w:val="099E1F14"/>
    <w:rsid w:val="0AAE262A"/>
    <w:rsid w:val="0B612FC8"/>
    <w:rsid w:val="0BE935F9"/>
    <w:rsid w:val="0C5F1A85"/>
    <w:rsid w:val="0C6076EF"/>
    <w:rsid w:val="0C665AC7"/>
    <w:rsid w:val="0C727ABA"/>
    <w:rsid w:val="0C88710A"/>
    <w:rsid w:val="0CBE28CD"/>
    <w:rsid w:val="0CD10361"/>
    <w:rsid w:val="0CD30126"/>
    <w:rsid w:val="0CD63DCD"/>
    <w:rsid w:val="0D29380C"/>
    <w:rsid w:val="0D52243E"/>
    <w:rsid w:val="0DCC686B"/>
    <w:rsid w:val="0DDA0A0F"/>
    <w:rsid w:val="0DDE3227"/>
    <w:rsid w:val="0E635A20"/>
    <w:rsid w:val="0EE10C23"/>
    <w:rsid w:val="0F647518"/>
    <w:rsid w:val="0F856841"/>
    <w:rsid w:val="0FE5157E"/>
    <w:rsid w:val="10054FA8"/>
    <w:rsid w:val="102E38C6"/>
    <w:rsid w:val="10865ABA"/>
    <w:rsid w:val="10AC68EA"/>
    <w:rsid w:val="11204641"/>
    <w:rsid w:val="112A6783"/>
    <w:rsid w:val="11A357F2"/>
    <w:rsid w:val="124F64A1"/>
    <w:rsid w:val="12580C2B"/>
    <w:rsid w:val="12A367ED"/>
    <w:rsid w:val="12D22707"/>
    <w:rsid w:val="12F40DC0"/>
    <w:rsid w:val="1301085A"/>
    <w:rsid w:val="13036299"/>
    <w:rsid w:val="136D7BB8"/>
    <w:rsid w:val="13A84EB1"/>
    <w:rsid w:val="13B04414"/>
    <w:rsid w:val="13BA0A3C"/>
    <w:rsid w:val="13E61C63"/>
    <w:rsid w:val="143B5416"/>
    <w:rsid w:val="14493297"/>
    <w:rsid w:val="14562094"/>
    <w:rsid w:val="14825BBF"/>
    <w:rsid w:val="14BD6CF8"/>
    <w:rsid w:val="14CA068E"/>
    <w:rsid w:val="14D346B7"/>
    <w:rsid w:val="14E10453"/>
    <w:rsid w:val="1509626B"/>
    <w:rsid w:val="151D729A"/>
    <w:rsid w:val="152D61E3"/>
    <w:rsid w:val="15363948"/>
    <w:rsid w:val="158D3597"/>
    <w:rsid w:val="15D96741"/>
    <w:rsid w:val="15F31839"/>
    <w:rsid w:val="1666200B"/>
    <w:rsid w:val="16D25540"/>
    <w:rsid w:val="16F2389F"/>
    <w:rsid w:val="17525EE6"/>
    <w:rsid w:val="17AC1CA0"/>
    <w:rsid w:val="17AF79E2"/>
    <w:rsid w:val="180050FE"/>
    <w:rsid w:val="18F0565A"/>
    <w:rsid w:val="18F16CB3"/>
    <w:rsid w:val="191504FB"/>
    <w:rsid w:val="195919B3"/>
    <w:rsid w:val="19765977"/>
    <w:rsid w:val="1A07652D"/>
    <w:rsid w:val="1A0B293A"/>
    <w:rsid w:val="1A5F2610"/>
    <w:rsid w:val="1A813044"/>
    <w:rsid w:val="1AD17A45"/>
    <w:rsid w:val="1B332CB8"/>
    <w:rsid w:val="1B4B27A6"/>
    <w:rsid w:val="1B5340FA"/>
    <w:rsid w:val="1B593EEC"/>
    <w:rsid w:val="1B8236BA"/>
    <w:rsid w:val="1BBE01F3"/>
    <w:rsid w:val="1BC2301B"/>
    <w:rsid w:val="1C924681"/>
    <w:rsid w:val="1CB84297"/>
    <w:rsid w:val="1CCE593E"/>
    <w:rsid w:val="1D183933"/>
    <w:rsid w:val="1D570025"/>
    <w:rsid w:val="1E737A66"/>
    <w:rsid w:val="1EEC5078"/>
    <w:rsid w:val="1F1076B4"/>
    <w:rsid w:val="1F3D35AB"/>
    <w:rsid w:val="1F3E3BDF"/>
    <w:rsid w:val="1F883474"/>
    <w:rsid w:val="1FAD782F"/>
    <w:rsid w:val="1FE62B6D"/>
    <w:rsid w:val="202109D2"/>
    <w:rsid w:val="2068152D"/>
    <w:rsid w:val="20820AF5"/>
    <w:rsid w:val="209C689A"/>
    <w:rsid w:val="21093654"/>
    <w:rsid w:val="21B376AD"/>
    <w:rsid w:val="22C03E97"/>
    <w:rsid w:val="22CF718A"/>
    <w:rsid w:val="231D4366"/>
    <w:rsid w:val="232264E9"/>
    <w:rsid w:val="232748D0"/>
    <w:rsid w:val="23553414"/>
    <w:rsid w:val="239D608F"/>
    <w:rsid w:val="23A67EEB"/>
    <w:rsid w:val="248C5333"/>
    <w:rsid w:val="24BC2045"/>
    <w:rsid w:val="24C474C9"/>
    <w:rsid w:val="24E33BFF"/>
    <w:rsid w:val="25355402"/>
    <w:rsid w:val="256C2A6E"/>
    <w:rsid w:val="25A22934"/>
    <w:rsid w:val="25D9247A"/>
    <w:rsid w:val="26451DBB"/>
    <w:rsid w:val="26C568DA"/>
    <w:rsid w:val="26D24163"/>
    <w:rsid w:val="26D5059B"/>
    <w:rsid w:val="26D818A9"/>
    <w:rsid w:val="27461ED6"/>
    <w:rsid w:val="27791B20"/>
    <w:rsid w:val="279B2A28"/>
    <w:rsid w:val="28441A80"/>
    <w:rsid w:val="28E8466A"/>
    <w:rsid w:val="290C5E08"/>
    <w:rsid w:val="29945D79"/>
    <w:rsid w:val="29997CC5"/>
    <w:rsid w:val="29AC7A30"/>
    <w:rsid w:val="29C130D3"/>
    <w:rsid w:val="2A080115"/>
    <w:rsid w:val="2A5306A1"/>
    <w:rsid w:val="2A6C1915"/>
    <w:rsid w:val="2A762340"/>
    <w:rsid w:val="2A810E15"/>
    <w:rsid w:val="2A986A3E"/>
    <w:rsid w:val="2AC86999"/>
    <w:rsid w:val="2AE44EB2"/>
    <w:rsid w:val="2B7B0043"/>
    <w:rsid w:val="2BDF043E"/>
    <w:rsid w:val="2C040291"/>
    <w:rsid w:val="2C191F5E"/>
    <w:rsid w:val="2C26606D"/>
    <w:rsid w:val="2C3B686F"/>
    <w:rsid w:val="2C8B1087"/>
    <w:rsid w:val="2CD47877"/>
    <w:rsid w:val="2CDE24A4"/>
    <w:rsid w:val="2DCA5DCE"/>
    <w:rsid w:val="2DE7182C"/>
    <w:rsid w:val="2E032D5E"/>
    <w:rsid w:val="2E104B78"/>
    <w:rsid w:val="2E177139"/>
    <w:rsid w:val="2E461810"/>
    <w:rsid w:val="2EAB0AAB"/>
    <w:rsid w:val="2EC102CF"/>
    <w:rsid w:val="2EFA4B83"/>
    <w:rsid w:val="2F44231D"/>
    <w:rsid w:val="2F921775"/>
    <w:rsid w:val="2FA33530"/>
    <w:rsid w:val="300B1B55"/>
    <w:rsid w:val="300C27FE"/>
    <w:rsid w:val="30455EAC"/>
    <w:rsid w:val="31244B45"/>
    <w:rsid w:val="31344570"/>
    <w:rsid w:val="313A6116"/>
    <w:rsid w:val="31BC6B2B"/>
    <w:rsid w:val="321112EA"/>
    <w:rsid w:val="32747D62"/>
    <w:rsid w:val="32B06230"/>
    <w:rsid w:val="32F04CDF"/>
    <w:rsid w:val="331B50EC"/>
    <w:rsid w:val="3344327C"/>
    <w:rsid w:val="33E721A0"/>
    <w:rsid w:val="34220587"/>
    <w:rsid w:val="344A2B14"/>
    <w:rsid w:val="34B234AB"/>
    <w:rsid w:val="34EB7E53"/>
    <w:rsid w:val="34F4322C"/>
    <w:rsid w:val="350606FD"/>
    <w:rsid w:val="3511416E"/>
    <w:rsid w:val="3606477F"/>
    <w:rsid w:val="3663145F"/>
    <w:rsid w:val="370E7E29"/>
    <w:rsid w:val="375B3D1D"/>
    <w:rsid w:val="37DB37D6"/>
    <w:rsid w:val="382A2DCE"/>
    <w:rsid w:val="384D672F"/>
    <w:rsid w:val="38537B36"/>
    <w:rsid w:val="38650971"/>
    <w:rsid w:val="39BE5599"/>
    <w:rsid w:val="3A146373"/>
    <w:rsid w:val="3A7652E1"/>
    <w:rsid w:val="3A92742B"/>
    <w:rsid w:val="3A953785"/>
    <w:rsid w:val="3AE12C2D"/>
    <w:rsid w:val="3AF37A62"/>
    <w:rsid w:val="3B061570"/>
    <w:rsid w:val="3B295232"/>
    <w:rsid w:val="3B410038"/>
    <w:rsid w:val="3B4B5394"/>
    <w:rsid w:val="3B7F4DD8"/>
    <w:rsid w:val="3BA27ACD"/>
    <w:rsid w:val="3BA27F3E"/>
    <w:rsid w:val="3C324A97"/>
    <w:rsid w:val="3C4271A8"/>
    <w:rsid w:val="3C5D383C"/>
    <w:rsid w:val="3C5D3E50"/>
    <w:rsid w:val="3C9D5BCB"/>
    <w:rsid w:val="3CDD2778"/>
    <w:rsid w:val="3D015D3A"/>
    <w:rsid w:val="3D052D66"/>
    <w:rsid w:val="3D207DC0"/>
    <w:rsid w:val="3D8C5F4C"/>
    <w:rsid w:val="3DA83EFA"/>
    <w:rsid w:val="3E932C49"/>
    <w:rsid w:val="3EB5661C"/>
    <w:rsid w:val="3EC87EDC"/>
    <w:rsid w:val="3EEC6A1B"/>
    <w:rsid w:val="3F040E29"/>
    <w:rsid w:val="3F1433ED"/>
    <w:rsid w:val="3F2A5A1C"/>
    <w:rsid w:val="3F9C49E9"/>
    <w:rsid w:val="3FB94B3D"/>
    <w:rsid w:val="3FD54206"/>
    <w:rsid w:val="3FD72405"/>
    <w:rsid w:val="40B70141"/>
    <w:rsid w:val="41FB6721"/>
    <w:rsid w:val="42DE4A51"/>
    <w:rsid w:val="4332119D"/>
    <w:rsid w:val="434864E2"/>
    <w:rsid w:val="438B2456"/>
    <w:rsid w:val="43D56439"/>
    <w:rsid w:val="43F26D23"/>
    <w:rsid w:val="4436276D"/>
    <w:rsid w:val="443D7EE2"/>
    <w:rsid w:val="44676DCB"/>
    <w:rsid w:val="4471488C"/>
    <w:rsid w:val="44825211"/>
    <w:rsid w:val="44D22496"/>
    <w:rsid w:val="44DF4BB3"/>
    <w:rsid w:val="451B7A9E"/>
    <w:rsid w:val="45410E18"/>
    <w:rsid w:val="45DF7DD0"/>
    <w:rsid w:val="4626062E"/>
    <w:rsid w:val="472509C6"/>
    <w:rsid w:val="474A4216"/>
    <w:rsid w:val="478B1E23"/>
    <w:rsid w:val="480F1C53"/>
    <w:rsid w:val="481A3696"/>
    <w:rsid w:val="4922622C"/>
    <w:rsid w:val="496C529A"/>
    <w:rsid w:val="4A2D5CBA"/>
    <w:rsid w:val="4A727F0E"/>
    <w:rsid w:val="4A851654"/>
    <w:rsid w:val="4AAB79E7"/>
    <w:rsid w:val="4AD20BCB"/>
    <w:rsid w:val="4AF51685"/>
    <w:rsid w:val="4AF616DD"/>
    <w:rsid w:val="4B470965"/>
    <w:rsid w:val="4B550211"/>
    <w:rsid w:val="4B637C0F"/>
    <w:rsid w:val="4B70165E"/>
    <w:rsid w:val="4B860BDD"/>
    <w:rsid w:val="4C34144D"/>
    <w:rsid w:val="4C676045"/>
    <w:rsid w:val="4CD2389B"/>
    <w:rsid w:val="4CD52B3A"/>
    <w:rsid w:val="4CEE3060"/>
    <w:rsid w:val="4CFE492A"/>
    <w:rsid w:val="4D425ABB"/>
    <w:rsid w:val="4DC60A73"/>
    <w:rsid w:val="4DD77BBE"/>
    <w:rsid w:val="4DE11B7D"/>
    <w:rsid w:val="4E3F065B"/>
    <w:rsid w:val="4ECA7876"/>
    <w:rsid w:val="4EDE26B2"/>
    <w:rsid w:val="4F6665FD"/>
    <w:rsid w:val="4F846A83"/>
    <w:rsid w:val="4FAE3B00"/>
    <w:rsid w:val="4FBC5295"/>
    <w:rsid w:val="4FBE01E7"/>
    <w:rsid w:val="4FFA40C6"/>
    <w:rsid w:val="500C47D7"/>
    <w:rsid w:val="504137C0"/>
    <w:rsid w:val="50EB7742"/>
    <w:rsid w:val="50EF2622"/>
    <w:rsid w:val="51792F7D"/>
    <w:rsid w:val="518615D6"/>
    <w:rsid w:val="51C97887"/>
    <w:rsid w:val="51F0603B"/>
    <w:rsid w:val="5272350A"/>
    <w:rsid w:val="52EC3766"/>
    <w:rsid w:val="53171F82"/>
    <w:rsid w:val="53422DC2"/>
    <w:rsid w:val="53BE0110"/>
    <w:rsid w:val="54266B0F"/>
    <w:rsid w:val="545743A8"/>
    <w:rsid w:val="5482715A"/>
    <w:rsid w:val="54A37EEE"/>
    <w:rsid w:val="54C96B2C"/>
    <w:rsid w:val="5501034D"/>
    <w:rsid w:val="554F0CA1"/>
    <w:rsid w:val="55861F85"/>
    <w:rsid w:val="559B2D78"/>
    <w:rsid w:val="559F6E56"/>
    <w:rsid w:val="5604091D"/>
    <w:rsid w:val="560C32E1"/>
    <w:rsid w:val="56325F75"/>
    <w:rsid w:val="56496330"/>
    <w:rsid w:val="56C109C9"/>
    <w:rsid w:val="56F25234"/>
    <w:rsid w:val="572528F9"/>
    <w:rsid w:val="57914155"/>
    <w:rsid w:val="57C65BAE"/>
    <w:rsid w:val="58B336C6"/>
    <w:rsid w:val="590B1FC3"/>
    <w:rsid w:val="59181005"/>
    <w:rsid w:val="591F6673"/>
    <w:rsid w:val="597E384D"/>
    <w:rsid w:val="5994085A"/>
    <w:rsid w:val="59C04B5B"/>
    <w:rsid w:val="59C61F2F"/>
    <w:rsid w:val="59DE4FE1"/>
    <w:rsid w:val="5A2450EA"/>
    <w:rsid w:val="5A811902"/>
    <w:rsid w:val="5A903350"/>
    <w:rsid w:val="5A92474A"/>
    <w:rsid w:val="5B5872DB"/>
    <w:rsid w:val="5B8017FE"/>
    <w:rsid w:val="5BA25330"/>
    <w:rsid w:val="5BD1511E"/>
    <w:rsid w:val="5BE036DF"/>
    <w:rsid w:val="5C0B3B2B"/>
    <w:rsid w:val="5C4E05A1"/>
    <w:rsid w:val="5C5F1839"/>
    <w:rsid w:val="5CD71A0A"/>
    <w:rsid w:val="5CF22818"/>
    <w:rsid w:val="5CFD6159"/>
    <w:rsid w:val="5D250B83"/>
    <w:rsid w:val="5D4C4DAB"/>
    <w:rsid w:val="5D8E0D0F"/>
    <w:rsid w:val="5E0A2761"/>
    <w:rsid w:val="5E8B0E48"/>
    <w:rsid w:val="5EE60DC2"/>
    <w:rsid w:val="5EFE61EB"/>
    <w:rsid w:val="5F092B01"/>
    <w:rsid w:val="5F5C4A79"/>
    <w:rsid w:val="60B86951"/>
    <w:rsid w:val="60C413D5"/>
    <w:rsid w:val="60D333C6"/>
    <w:rsid w:val="60EA02FE"/>
    <w:rsid w:val="60F15F42"/>
    <w:rsid w:val="61252E31"/>
    <w:rsid w:val="613A4786"/>
    <w:rsid w:val="61463CD9"/>
    <w:rsid w:val="614F5761"/>
    <w:rsid w:val="61942442"/>
    <w:rsid w:val="61F7246A"/>
    <w:rsid w:val="6200079A"/>
    <w:rsid w:val="62BC57C9"/>
    <w:rsid w:val="62E0001C"/>
    <w:rsid w:val="632170F5"/>
    <w:rsid w:val="638A36D6"/>
    <w:rsid w:val="63A67F77"/>
    <w:rsid w:val="63C60C97"/>
    <w:rsid w:val="64663B6A"/>
    <w:rsid w:val="64925346"/>
    <w:rsid w:val="655B1BDC"/>
    <w:rsid w:val="65685219"/>
    <w:rsid w:val="65951AAE"/>
    <w:rsid w:val="65C0487F"/>
    <w:rsid w:val="667F1AEE"/>
    <w:rsid w:val="66E07D38"/>
    <w:rsid w:val="66ED36D5"/>
    <w:rsid w:val="672227C4"/>
    <w:rsid w:val="67F307F2"/>
    <w:rsid w:val="67F330AB"/>
    <w:rsid w:val="683055A2"/>
    <w:rsid w:val="68CA3301"/>
    <w:rsid w:val="68FB2328"/>
    <w:rsid w:val="691C1F18"/>
    <w:rsid w:val="69213601"/>
    <w:rsid w:val="692C3EF9"/>
    <w:rsid w:val="6A205AF9"/>
    <w:rsid w:val="6A30723E"/>
    <w:rsid w:val="6A9667FA"/>
    <w:rsid w:val="6ABE4125"/>
    <w:rsid w:val="6B0D1EB5"/>
    <w:rsid w:val="6B422D37"/>
    <w:rsid w:val="6C3D3BF8"/>
    <w:rsid w:val="6C551158"/>
    <w:rsid w:val="6C7F5930"/>
    <w:rsid w:val="6C8E0AE9"/>
    <w:rsid w:val="6D746183"/>
    <w:rsid w:val="6DF42BCE"/>
    <w:rsid w:val="6E090B60"/>
    <w:rsid w:val="6E361220"/>
    <w:rsid w:val="6E3A0F94"/>
    <w:rsid w:val="6E656967"/>
    <w:rsid w:val="6E701D92"/>
    <w:rsid w:val="6E9F0223"/>
    <w:rsid w:val="6EA01116"/>
    <w:rsid w:val="6EAF0AA9"/>
    <w:rsid w:val="6F5F0599"/>
    <w:rsid w:val="6F601137"/>
    <w:rsid w:val="6F7E6554"/>
    <w:rsid w:val="6F9117CD"/>
    <w:rsid w:val="6F9D0A75"/>
    <w:rsid w:val="6FE90965"/>
    <w:rsid w:val="700F79D5"/>
    <w:rsid w:val="70B60CB2"/>
    <w:rsid w:val="71D56BD0"/>
    <w:rsid w:val="71E07AB4"/>
    <w:rsid w:val="721E4A97"/>
    <w:rsid w:val="72395053"/>
    <w:rsid w:val="72452668"/>
    <w:rsid w:val="726B5B54"/>
    <w:rsid w:val="7305535E"/>
    <w:rsid w:val="730862A0"/>
    <w:rsid w:val="73316377"/>
    <w:rsid w:val="735132C1"/>
    <w:rsid w:val="73AB0A9F"/>
    <w:rsid w:val="74021DFF"/>
    <w:rsid w:val="740B53A5"/>
    <w:rsid w:val="741E120C"/>
    <w:rsid w:val="747458D7"/>
    <w:rsid w:val="747A1CEA"/>
    <w:rsid w:val="74AF2F5D"/>
    <w:rsid w:val="74B135C7"/>
    <w:rsid w:val="74D81899"/>
    <w:rsid w:val="75263FB5"/>
    <w:rsid w:val="75360521"/>
    <w:rsid w:val="759E6A06"/>
    <w:rsid w:val="75F97E8B"/>
    <w:rsid w:val="76016CFA"/>
    <w:rsid w:val="765A667E"/>
    <w:rsid w:val="765B2D19"/>
    <w:rsid w:val="76F77834"/>
    <w:rsid w:val="775C0B69"/>
    <w:rsid w:val="786E3E8C"/>
    <w:rsid w:val="7894368C"/>
    <w:rsid w:val="789A1CB7"/>
    <w:rsid w:val="789C44F8"/>
    <w:rsid w:val="792C6F50"/>
    <w:rsid w:val="79861A7E"/>
    <w:rsid w:val="79E507F1"/>
    <w:rsid w:val="79F4601C"/>
    <w:rsid w:val="7A0922E4"/>
    <w:rsid w:val="7A31700D"/>
    <w:rsid w:val="7A590988"/>
    <w:rsid w:val="7A95503E"/>
    <w:rsid w:val="7AB6477F"/>
    <w:rsid w:val="7AB67B89"/>
    <w:rsid w:val="7B166879"/>
    <w:rsid w:val="7B211412"/>
    <w:rsid w:val="7B352E44"/>
    <w:rsid w:val="7B7850B5"/>
    <w:rsid w:val="7C3A6597"/>
    <w:rsid w:val="7C5337BC"/>
    <w:rsid w:val="7C773348"/>
    <w:rsid w:val="7CBC5715"/>
    <w:rsid w:val="7D222FEF"/>
    <w:rsid w:val="7D2304AB"/>
    <w:rsid w:val="7E724570"/>
    <w:rsid w:val="7E8B642C"/>
    <w:rsid w:val="7ECC5996"/>
    <w:rsid w:val="7F0974E4"/>
    <w:rsid w:val="7F6D5063"/>
    <w:rsid w:val="7F9E21F8"/>
    <w:rsid w:val="7FA44126"/>
    <w:rsid w:val="7FAA5067"/>
    <w:rsid w:val="7FB040E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5"/>
    <w:qFormat/>
    <w:uiPriority w:val="0"/>
    <w:pPr>
      <w:keepNext/>
      <w:keepLines/>
      <w:spacing w:line="360" w:lineRule="auto"/>
      <w:outlineLvl w:val="2"/>
    </w:pPr>
    <w:rPr>
      <w:b/>
      <w:bCs/>
      <w:sz w:val="24"/>
      <w:szCs w:val="32"/>
    </w:rPr>
  </w:style>
  <w:style w:type="paragraph" w:styleId="6">
    <w:name w:val="heading 4"/>
    <w:basedOn w:val="1"/>
    <w:next w:val="1"/>
    <w:link w:val="5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8"/>
    <w:qFormat/>
    <w:uiPriority w:val="0"/>
    <w:pPr>
      <w:keepNext/>
      <w:keepLines/>
      <w:spacing w:before="280" w:after="290" w:line="372" w:lineRule="auto"/>
      <w:outlineLvl w:val="4"/>
    </w:pPr>
    <w:rPr>
      <w:b/>
      <w:sz w:val="28"/>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8">
    <w:name w:val="toc 7"/>
    <w:basedOn w:val="1"/>
    <w:next w:val="1"/>
    <w:semiHidden/>
    <w:qFormat/>
    <w:uiPriority w:val="0"/>
    <w:pPr>
      <w:ind w:left="1260"/>
      <w:jc w:val="left"/>
    </w:pPr>
    <w:rPr>
      <w:sz w:val="18"/>
      <w:szCs w:val="18"/>
    </w:rPr>
  </w:style>
  <w:style w:type="paragraph" w:styleId="9">
    <w:name w:val="Normal Indent"/>
    <w:basedOn w:val="1"/>
    <w:qFormat/>
    <w:uiPriority w:val="0"/>
    <w:pPr>
      <w:adjustRightInd w:val="0"/>
      <w:spacing w:line="360" w:lineRule="atLeast"/>
      <w:ind w:firstLine="420"/>
      <w:textAlignment w:val="baseline"/>
    </w:pPr>
    <w:rPr>
      <w:szCs w:val="20"/>
    </w:rPr>
  </w:style>
  <w:style w:type="paragraph" w:styleId="10">
    <w:name w:val="Document Map"/>
    <w:basedOn w:val="1"/>
    <w:link w:val="86"/>
    <w:qFormat/>
    <w:uiPriority w:val="0"/>
    <w:pPr>
      <w:shd w:val="clear" w:color="auto" w:fill="000080"/>
    </w:pPr>
  </w:style>
  <w:style w:type="paragraph" w:styleId="11">
    <w:name w:val="annotation text"/>
    <w:basedOn w:val="1"/>
    <w:link w:val="64"/>
    <w:qFormat/>
    <w:uiPriority w:val="0"/>
    <w:pPr>
      <w:jc w:val="left"/>
    </w:pPr>
    <w:rPr>
      <w:rFonts w:asciiTheme="minorHAnsi" w:hAnsiTheme="minorHAnsi" w:cstheme="minorBidi"/>
    </w:rPr>
  </w:style>
  <w:style w:type="paragraph" w:styleId="12">
    <w:name w:val="Body Text 3"/>
    <w:basedOn w:val="1"/>
    <w:link w:val="66"/>
    <w:qFormat/>
    <w:uiPriority w:val="0"/>
    <w:pPr>
      <w:spacing w:after="120"/>
    </w:pPr>
    <w:rPr>
      <w:rFonts w:asciiTheme="minorHAnsi" w:hAnsiTheme="minorHAnsi" w:cstheme="minorBidi"/>
      <w:sz w:val="16"/>
      <w:szCs w:val="22"/>
    </w:rPr>
  </w:style>
  <w:style w:type="paragraph" w:styleId="13">
    <w:name w:val="Closing"/>
    <w:basedOn w:val="1"/>
    <w:link w:val="62"/>
    <w:qFormat/>
    <w:uiPriority w:val="0"/>
    <w:pPr>
      <w:ind w:left="100" w:leftChars="2100"/>
    </w:pPr>
    <w:rPr>
      <w:rFonts w:asciiTheme="minorHAnsi" w:hAnsiTheme="minorHAnsi" w:eastAsiaTheme="minorEastAsia" w:cstheme="minorBidi"/>
      <w:sz w:val="28"/>
      <w:szCs w:val="28"/>
    </w:rPr>
  </w:style>
  <w:style w:type="paragraph" w:styleId="14">
    <w:name w:val="Body Text"/>
    <w:basedOn w:val="1"/>
    <w:next w:val="15"/>
    <w:link w:val="60"/>
    <w:qFormat/>
    <w:uiPriority w:val="0"/>
    <w:rPr>
      <w:rFonts w:ascii="宋体" w:hAnsiTheme="minorHAnsi" w:cstheme="minorBidi"/>
      <w:sz w:val="32"/>
      <w:szCs w:val="22"/>
    </w:rPr>
  </w:style>
  <w:style w:type="paragraph" w:styleId="15">
    <w:name w:val="Body Text 2"/>
    <w:basedOn w:val="1"/>
    <w:next w:val="1"/>
    <w:link w:val="102"/>
    <w:qFormat/>
    <w:uiPriority w:val="0"/>
    <w:rPr>
      <w:rFonts w:ascii="宋体" w:hAnsi="宋体"/>
      <w:b/>
      <w:bCs/>
      <w:sz w:val="24"/>
    </w:rPr>
  </w:style>
  <w:style w:type="paragraph" w:styleId="16">
    <w:name w:val="Body Text Indent"/>
    <w:basedOn w:val="1"/>
    <w:link w:val="67"/>
    <w:qFormat/>
    <w:uiPriority w:val="0"/>
    <w:pPr>
      <w:spacing w:after="120"/>
      <w:ind w:left="420" w:leftChars="200"/>
    </w:pPr>
    <w:rPr>
      <w:rFonts w:asciiTheme="minorHAnsi" w:hAnsiTheme="minorHAnsi" w:cstheme="minorBidi"/>
      <w:szCs w:val="22"/>
    </w:r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semiHidden/>
    <w:qFormat/>
    <w:uiPriority w:val="0"/>
    <w:pPr>
      <w:ind w:left="420"/>
      <w:jc w:val="left"/>
    </w:pPr>
    <w:rPr>
      <w:i/>
      <w:iCs/>
      <w:sz w:val="20"/>
      <w:szCs w:val="20"/>
    </w:rPr>
  </w:style>
  <w:style w:type="paragraph" w:styleId="19">
    <w:name w:val="Plain Text"/>
    <w:basedOn w:val="1"/>
    <w:link w:val="63"/>
    <w:qFormat/>
    <w:uiPriority w:val="0"/>
    <w:pPr>
      <w:adjustRightInd w:val="0"/>
      <w:jc w:val="left"/>
      <w:textAlignment w:val="baseline"/>
    </w:pPr>
    <w:rPr>
      <w:rFonts w:ascii="宋体" w:hAnsi="Courier New" w:cstheme="minorBidi"/>
      <w:sz w:val="24"/>
      <w:szCs w:val="22"/>
    </w:rPr>
  </w:style>
  <w:style w:type="paragraph" w:styleId="20">
    <w:name w:val="toc 8"/>
    <w:basedOn w:val="1"/>
    <w:next w:val="1"/>
    <w:semiHidden/>
    <w:qFormat/>
    <w:uiPriority w:val="0"/>
    <w:pPr>
      <w:ind w:left="1470"/>
      <w:jc w:val="left"/>
    </w:pPr>
    <w:rPr>
      <w:sz w:val="18"/>
      <w:szCs w:val="18"/>
    </w:rPr>
  </w:style>
  <w:style w:type="paragraph" w:styleId="21">
    <w:name w:val="Date"/>
    <w:basedOn w:val="1"/>
    <w:next w:val="1"/>
    <w:link w:val="65"/>
    <w:qFormat/>
    <w:uiPriority w:val="0"/>
    <w:rPr>
      <w:rFonts w:asciiTheme="minorHAnsi" w:hAnsiTheme="minorHAnsi" w:cstheme="minorBidi"/>
      <w:szCs w:val="22"/>
    </w:rPr>
  </w:style>
  <w:style w:type="paragraph" w:styleId="22">
    <w:name w:val="Body Text Indent 2"/>
    <w:basedOn w:val="1"/>
    <w:next w:val="23"/>
    <w:link w:val="73"/>
    <w:qFormat/>
    <w:uiPriority w:val="0"/>
    <w:pPr>
      <w:ind w:left="-178" w:leftChars="-85" w:firstLine="739" w:firstLineChars="264"/>
      <w:jc w:val="left"/>
    </w:pPr>
    <w:rPr>
      <w:rFonts w:ascii="宋体"/>
      <w:sz w:val="28"/>
    </w:rPr>
  </w:style>
  <w:style w:type="paragraph" w:customStyle="1" w:styleId="23">
    <w:name w:val="z正文"/>
    <w:basedOn w:val="19"/>
    <w:qFormat/>
    <w:uiPriority w:val="0"/>
    <w:pPr>
      <w:tabs>
        <w:tab w:val="left" w:pos="525"/>
      </w:tabs>
      <w:snapToGrid w:val="0"/>
      <w:spacing w:line="360" w:lineRule="auto"/>
    </w:pPr>
    <w:rPr>
      <w:rFonts w:ascii="Times New Roman" w:hAnsi="宋体"/>
      <w:sz w:val="24"/>
      <w:szCs w:val="24"/>
    </w:rPr>
  </w:style>
  <w:style w:type="paragraph" w:styleId="24">
    <w:name w:val="Balloon Text"/>
    <w:basedOn w:val="1"/>
    <w:link w:val="69"/>
    <w:qFormat/>
    <w:uiPriority w:val="0"/>
    <w:rPr>
      <w:rFonts w:asciiTheme="minorHAnsi" w:hAnsiTheme="minorHAnsi" w:cstheme="minorBidi"/>
      <w:sz w:val="18"/>
      <w:szCs w:val="18"/>
    </w:rPr>
  </w:style>
  <w:style w:type="paragraph" w:styleId="25">
    <w:name w:val="footer"/>
    <w:basedOn w:val="1"/>
    <w:link w:val="61"/>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2"/>
    <w:next w:val="1"/>
    <w:qFormat/>
    <w:uiPriority w:val="0"/>
    <w:pPr>
      <w:spacing w:after="120"/>
      <w:jc w:val="left"/>
    </w:pPr>
    <w:rPr>
      <w:rFonts w:ascii="Times New Roman" w:hAnsi="Times New Roman"/>
      <w:b/>
      <w:bCs/>
      <w:caps/>
      <w:sz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0"/>
    <w:pPr>
      <w:ind w:left="420" w:hanging="420"/>
    </w:pPr>
    <w:rPr>
      <w:szCs w:val="20"/>
      <w:lang w:bidi="he-IL"/>
    </w:rPr>
  </w:style>
  <w:style w:type="paragraph" w:styleId="30">
    <w:name w:val="toc 6"/>
    <w:basedOn w:val="1"/>
    <w:next w:val="1"/>
    <w:qFormat/>
    <w:uiPriority w:val="39"/>
    <w:pPr>
      <w:ind w:left="1050"/>
      <w:jc w:val="left"/>
    </w:pPr>
    <w:rPr>
      <w:sz w:val="18"/>
      <w:szCs w:val="18"/>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Message Header"/>
    <w:basedOn w:val="1"/>
    <w:next w:val="1"/>
    <w:link w:val="103"/>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4">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5">
    <w:name w:val="Normal (Web)"/>
    <w:basedOn w:val="1"/>
    <w:unhideWhenUsed/>
    <w:qFormat/>
    <w:uiPriority w:val="0"/>
    <w:rPr>
      <w:sz w:val="24"/>
    </w:rPr>
  </w:style>
  <w:style w:type="paragraph" w:styleId="36">
    <w:name w:val="annotation subject"/>
    <w:basedOn w:val="11"/>
    <w:next w:val="11"/>
    <w:link w:val="68"/>
    <w:qFormat/>
    <w:uiPriority w:val="0"/>
    <w:rPr>
      <w:rFonts w:ascii="Times New Roman" w:hAnsi="Times New Roman" w:cs="Times New Roman"/>
      <w:b/>
      <w:bCs/>
    </w:rPr>
  </w:style>
  <w:style w:type="paragraph" w:styleId="37">
    <w:name w:val="Body Text First Indent"/>
    <w:basedOn w:val="14"/>
    <w:next w:val="30"/>
    <w:link w:val="117"/>
    <w:unhideWhenUsed/>
    <w:qFormat/>
    <w:uiPriority w:val="0"/>
    <w:pPr>
      <w:spacing w:after="120" w:line="312" w:lineRule="auto"/>
      <w:ind w:firstLine="420"/>
    </w:pPr>
    <w:rPr>
      <w:rFonts w:ascii="Calibri"/>
      <w:kern w:val="0"/>
      <w:sz w:val="20"/>
      <w:szCs w:val="24"/>
    </w:rPr>
  </w:style>
  <w:style w:type="table" w:styleId="39">
    <w:name w:val="Table Grid"/>
    <w:basedOn w:val="3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rPr>
  </w:style>
  <w:style w:type="character" w:styleId="42">
    <w:name w:val="page number"/>
    <w:basedOn w:val="40"/>
    <w:qFormat/>
    <w:uiPriority w:val="0"/>
    <w:rPr>
      <w:szCs w:val="21"/>
    </w:rPr>
  </w:style>
  <w:style w:type="character" w:styleId="43">
    <w:name w:val="FollowedHyperlink"/>
    <w:basedOn w:val="40"/>
    <w:qFormat/>
    <w:uiPriority w:val="0"/>
    <w:rPr>
      <w:rFonts w:hint="default" w:ascii="Times New Roman" w:hAnsi="Times New Roman" w:cs="Times New Roman"/>
      <w:color w:val="000000"/>
      <w:u w:val="none"/>
    </w:rPr>
  </w:style>
  <w:style w:type="character" w:styleId="44">
    <w:name w:val="Emphasis"/>
    <w:basedOn w:val="40"/>
    <w:qFormat/>
    <w:uiPriority w:val="0"/>
    <w:rPr>
      <w:i/>
      <w:iCs/>
      <w:szCs w:val="21"/>
    </w:rPr>
  </w:style>
  <w:style w:type="character" w:styleId="45">
    <w:name w:val="HTML Definition"/>
    <w:basedOn w:val="40"/>
    <w:qFormat/>
    <w:uiPriority w:val="0"/>
  </w:style>
  <w:style w:type="character" w:styleId="46">
    <w:name w:val="HTML Variable"/>
    <w:basedOn w:val="40"/>
    <w:qFormat/>
    <w:uiPriority w:val="0"/>
  </w:style>
  <w:style w:type="character" w:styleId="47">
    <w:name w:val="Hyperlink"/>
    <w:basedOn w:val="40"/>
    <w:qFormat/>
    <w:uiPriority w:val="0"/>
    <w:rPr>
      <w:color w:val="0000FF"/>
      <w:szCs w:val="21"/>
      <w:u w:val="single"/>
    </w:rPr>
  </w:style>
  <w:style w:type="character" w:styleId="48">
    <w:name w:val="HTML Code"/>
    <w:basedOn w:val="40"/>
    <w:qFormat/>
    <w:uiPriority w:val="0"/>
    <w:rPr>
      <w:rFonts w:ascii="Consolas" w:hAnsi="Consolas" w:eastAsia="Consolas" w:cs="Consolas"/>
      <w:color w:val="C7254E"/>
      <w:sz w:val="21"/>
      <w:szCs w:val="21"/>
      <w:shd w:val="clear" w:color="auto" w:fill="F9F2F4"/>
    </w:rPr>
  </w:style>
  <w:style w:type="character" w:styleId="49">
    <w:name w:val="annotation reference"/>
    <w:basedOn w:val="40"/>
    <w:qFormat/>
    <w:uiPriority w:val="0"/>
    <w:rPr>
      <w:sz w:val="21"/>
      <w:szCs w:val="21"/>
    </w:rPr>
  </w:style>
  <w:style w:type="character" w:styleId="50">
    <w:name w:val="HTML Cite"/>
    <w:basedOn w:val="40"/>
    <w:qFormat/>
    <w:uiPriority w:val="0"/>
  </w:style>
  <w:style w:type="character" w:styleId="51">
    <w:name w:val="HTML Keyboard"/>
    <w:basedOn w:val="40"/>
    <w:qFormat/>
    <w:uiPriority w:val="0"/>
    <w:rPr>
      <w:rFonts w:hint="default" w:ascii="Consolas" w:hAnsi="Consolas" w:eastAsia="Consolas" w:cs="Consolas"/>
      <w:color w:val="FFFFFF"/>
      <w:sz w:val="21"/>
      <w:szCs w:val="21"/>
      <w:shd w:val="clear" w:color="auto" w:fill="333333"/>
    </w:rPr>
  </w:style>
  <w:style w:type="character" w:styleId="52">
    <w:name w:val="HTML Sample"/>
    <w:basedOn w:val="40"/>
    <w:qFormat/>
    <w:uiPriority w:val="0"/>
    <w:rPr>
      <w:rFonts w:hint="default" w:ascii="Consolas" w:hAnsi="Consolas" w:eastAsia="Consolas" w:cs="Consolas"/>
      <w:sz w:val="21"/>
      <w:szCs w:val="21"/>
    </w:rPr>
  </w:style>
  <w:style w:type="paragraph" w:customStyle="1" w:styleId="53">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4">
    <w:name w:val="标题 2 字符1"/>
    <w:basedOn w:val="40"/>
    <w:link w:val="4"/>
    <w:qFormat/>
    <w:uiPriority w:val="0"/>
    <w:rPr>
      <w:rFonts w:ascii="Arial" w:hAnsi="Arial" w:eastAsia="黑体" w:cs="Times New Roman"/>
      <w:b/>
      <w:bCs/>
      <w:sz w:val="32"/>
      <w:szCs w:val="32"/>
    </w:rPr>
  </w:style>
  <w:style w:type="character" w:customStyle="1" w:styleId="55">
    <w:name w:val="标题 3 字符"/>
    <w:basedOn w:val="40"/>
    <w:link w:val="5"/>
    <w:qFormat/>
    <w:uiPriority w:val="0"/>
    <w:rPr>
      <w:rFonts w:ascii="Times New Roman" w:hAnsi="Times New Roman" w:eastAsia="宋体" w:cs="Times New Roman"/>
      <w:b/>
      <w:bCs/>
      <w:sz w:val="24"/>
      <w:szCs w:val="32"/>
    </w:rPr>
  </w:style>
  <w:style w:type="character" w:customStyle="1" w:styleId="56">
    <w:name w:val="标题 1 字符"/>
    <w:basedOn w:val="40"/>
    <w:link w:val="3"/>
    <w:qFormat/>
    <w:uiPriority w:val="0"/>
    <w:rPr>
      <w:rFonts w:ascii="Times New Roman" w:hAnsi="Times New Roman" w:eastAsia="宋体" w:cs="Times New Roman"/>
      <w:b/>
      <w:bCs/>
      <w:kern w:val="44"/>
      <w:sz w:val="44"/>
      <w:szCs w:val="44"/>
    </w:rPr>
  </w:style>
  <w:style w:type="character" w:customStyle="1" w:styleId="57">
    <w:name w:val="标题 4 字符"/>
    <w:basedOn w:val="40"/>
    <w:link w:val="6"/>
    <w:qFormat/>
    <w:uiPriority w:val="0"/>
    <w:rPr>
      <w:rFonts w:ascii="Arial" w:hAnsi="Arial" w:eastAsia="黑体" w:cs="Times New Roman"/>
      <w:b/>
      <w:bCs/>
      <w:sz w:val="28"/>
      <w:szCs w:val="28"/>
    </w:rPr>
  </w:style>
  <w:style w:type="character" w:customStyle="1" w:styleId="58">
    <w:name w:val="标题 5 字符"/>
    <w:basedOn w:val="40"/>
    <w:link w:val="7"/>
    <w:qFormat/>
    <w:uiPriority w:val="0"/>
    <w:rPr>
      <w:rFonts w:ascii="Times New Roman" w:hAnsi="Times New Roman" w:eastAsia="宋体" w:cs="Times New Roman"/>
      <w:b/>
      <w:sz w:val="28"/>
      <w:szCs w:val="20"/>
    </w:rPr>
  </w:style>
  <w:style w:type="character" w:customStyle="1" w:styleId="59">
    <w:name w:val="HTML 预设格式 字符"/>
    <w:link w:val="34"/>
    <w:qFormat/>
    <w:uiPriority w:val="0"/>
    <w:rPr>
      <w:rFonts w:ascii="宋体" w:hAnsi="宋体" w:eastAsia="宋体"/>
      <w:sz w:val="24"/>
    </w:rPr>
  </w:style>
  <w:style w:type="character" w:customStyle="1" w:styleId="60">
    <w:name w:val="正文文本 字符"/>
    <w:link w:val="14"/>
    <w:qFormat/>
    <w:uiPriority w:val="0"/>
    <w:rPr>
      <w:rFonts w:ascii="宋体" w:eastAsia="宋体"/>
      <w:sz w:val="32"/>
    </w:rPr>
  </w:style>
  <w:style w:type="character" w:customStyle="1" w:styleId="61">
    <w:name w:val="页脚 字符"/>
    <w:link w:val="25"/>
    <w:qFormat/>
    <w:uiPriority w:val="99"/>
    <w:rPr>
      <w:rFonts w:eastAsia="宋体"/>
      <w:sz w:val="18"/>
      <w:szCs w:val="18"/>
    </w:rPr>
  </w:style>
  <w:style w:type="character" w:customStyle="1" w:styleId="62">
    <w:name w:val="结束语 字符"/>
    <w:link w:val="13"/>
    <w:qFormat/>
    <w:uiPriority w:val="0"/>
    <w:rPr>
      <w:sz w:val="28"/>
      <w:szCs w:val="28"/>
    </w:rPr>
  </w:style>
  <w:style w:type="character" w:customStyle="1" w:styleId="63">
    <w:name w:val="纯文本 字符"/>
    <w:link w:val="19"/>
    <w:qFormat/>
    <w:uiPriority w:val="0"/>
    <w:rPr>
      <w:rFonts w:ascii="宋体" w:hAnsi="Courier New" w:eastAsia="宋体"/>
      <w:sz w:val="24"/>
    </w:rPr>
  </w:style>
  <w:style w:type="character" w:customStyle="1" w:styleId="64">
    <w:name w:val="批注文字 字符1"/>
    <w:link w:val="11"/>
    <w:qFormat/>
    <w:uiPriority w:val="0"/>
    <w:rPr>
      <w:rFonts w:eastAsia="宋体"/>
      <w:szCs w:val="24"/>
    </w:rPr>
  </w:style>
  <w:style w:type="character" w:customStyle="1" w:styleId="65">
    <w:name w:val="日期 字符"/>
    <w:link w:val="21"/>
    <w:qFormat/>
    <w:uiPriority w:val="0"/>
    <w:rPr>
      <w:rFonts w:eastAsia="宋体"/>
    </w:rPr>
  </w:style>
  <w:style w:type="character" w:customStyle="1" w:styleId="66">
    <w:name w:val="正文文本 3 字符"/>
    <w:link w:val="12"/>
    <w:qFormat/>
    <w:uiPriority w:val="0"/>
    <w:rPr>
      <w:rFonts w:eastAsia="宋体"/>
      <w:sz w:val="16"/>
    </w:rPr>
  </w:style>
  <w:style w:type="character" w:customStyle="1" w:styleId="67">
    <w:name w:val="正文文本缩进 字符"/>
    <w:link w:val="16"/>
    <w:qFormat/>
    <w:uiPriority w:val="0"/>
    <w:rPr>
      <w:rFonts w:eastAsia="宋体"/>
    </w:rPr>
  </w:style>
  <w:style w:type="character" w:customStyle="1" w:styleId="68">
    <w:name w:val="批注主题 字符"/>
    <w:link w:val="36"/>
    <w:qFormat/>
    <w:uiPriority w:val="0"/>
    <w:rPr>
      <w:rFonts w:ascii="Times New Roman" w:hAnsi="Times New Roman" w:eastAsia="宋体" w:cs="Times New Roman"/>
      <w:b/>
      <w:bCs/>
      <w:szCs w:val="24"/>
    </w:rPr>
  </w:style>
  <w:style w:type="character" w:customStyle="1" w:styleId="69">
    <w:name w:val="批注框文本 字符"/>
    <w:link w:val="24"/>
    <w:qFormat/>
    <w:uiPriority w:val="0"/>
    <w:rPr>
      <w:rFonts w:eastAsia="宋体"/>
      <w:sz w:val="18"/>
      <w:szCs w:val="18"/>
    </w:rPr>
  </w:style>
  <w:style w:type="character" w:customStyle="1" w:styleId="70">
    <w:name w:val="批注文字 Char2"/>
    <w:basedOn w:val="40"/>
    <w:qFormat/>
    <w:uiPriority w:val="99"/>
    <w:rPr>
      <w:rFonts w:ascii="Times New Roman" w:hAnsi="Times New Roman" w:eastAsia="宋体" w:cs="Times New Roman"/>
      <w:szCs w:val="24"/>
    </w:rPr>
  </w:style>
  <w:style w:type="character" w:customStyle="1" w:styleId="71">
    <w:name w:val="批注主题 Char1"/>
    <w:basedOn w:val="70"/>
    <w:semiHidden/>
    <w:qFormat/>
    <w:uiPriority w:val="99"/>
    <w:rPr>
      <w:rFonts w:ascii="Times New Roman" w:hAnsi="Times New Roman" w:eastAsia="宋体" w:cs="Times New Roman"/>
      <w:b/>
      <w:bCs/>
      <w:szCs w:val="24"/>
    </w:rPr>
  </w:style>
  <w:style w:type="character" w:customStyle="1" w:styleId="72">
    <w:name w:val="批注框文本 Char1"/>
    <w:basedOn w:val="40"/>
    <w:semiHidden/>
    <w:qFormat/>
    <w:uiPriority w:val="99"/>
    <w:rPr>
      <w:rFonts w:ascii="Times New Roman" w:hAnsi="Times New Roman" w:eastAsia="宋体" w:cs="Times New Roman"/>
      <w:sz w:val="18"/>
      <w:szCs w:val="18"/>
    </w:rPr>
  </w:style>
  <w:style w:type="character" w:customStyle="1" w:styleId="73">
    <w:name w:val="正文文本缩进 2 字符"/>
    <w:basedOn w:val="40"/>
    <w:link w:val="22"/>
    <w:qFormat/>
    <w:uiPriority w:val="0"/>
    <w:rPr>
      <w:rFonts w:ascii="宋体" w:hAnsi="Times New Roman" w:eastAsia="宋体" w:cs="Times New Roman"/>
      <w:sz w:val="28"/>
      <w:szCs w:val="24"/>
    </w:rPr>
  </w:style>
  <w:style w:type="character" w:customStyle="1" w:styleId="74">
    <w:name w:val="纯文本 Char2"/>
    <w:basedOn w:val="40"/>
    <w:semiHidden/>
    <w:qFormat/>
    <w:uiPriority w:val="99"/>
    <w:rPr>
      <w:rFonts w:ascii="宋体" w:hAnsi="Courier New" w:eastAsia="宋体" w:cs="Courier New"/>
      <w:szCs w:val="21"/>
    </w:rPr>
  </w:style>
  <w:style w:type="character" w:customStyle="1" w:styleId="75">
    <w:name w:val="正文文本 Char1"/>
    <w:basedOn w:val="40"/>
    <w:semiHidden/>
    <w:qFormat/>
    <w:uiPriority w:val="99"/>
    <w:rPr>
      <w:rFonts w:ascii="Times New Roman" w:hAnsi="Times New Roman" w:eastAsia="宋体" w:cs="Times New Roman"/>
      <w:szCs w:val="24"/>
    </w:rPr>
  </w:style>
  <w:style w:type="character" w:customStyle="1" w:styleId="76">
    <w:name w:val="正文文本缩进 Char1"/>
    <w:basedOn w:val="40"/>
    <w:semiHidden/>
    <w:qFormat/>
    <w:uiPriority w:val="99"/>
    <w:rPr>
      <w:rFonts w:ascii="Times New Roman" w:hAnsi="Times New Roman" w:eastAsia="宋体" w:cs="Times New Roman"/>
      <w:szCs w:val="24"/>
    </w:rPr>
  </w:style>
  <w:style w:type="character" w:customStyle="1" w:styleId="77">
    <w:name w:val="正文文本 3 Char1"/>
    <w:basedOn w:val="40"/>
    <w:semiHidden/>
    <w:qFormat/>
    <w:uiPriority w:val="99"/>
    <w:rPr>
      <w:rFonts w:ascii="Times New Roman" w:hAnsi="Times New Roman" w:eastAsia="宋体" w:cs="Times New Roman"/>
      <w:sz w:val="16"/>
      <w:szCs w:val="16"/>
    </w:rPr>
  </w:style>
  <w:style w:type="character" w:customStyle="1" w:styleId="78">
    <w:name w:val="日期 Char1"/>
    <w:basedOn w:val="40"/>
    <w:semiHidden/>
    <w:qFormat/>
    <w:uiPriority w:val="99"/>
    <w:rPr>
      <w:rFonts w:ascii="Times New Roman" w:hAnsi="Times New Roman" w:eastAsia="宋体" w:cs="Times New Roman"/>
      <w:szCs w:val="24"/>
    </w:rPr>
  </w:style>
  <w:style w:type="character" w:customStyle="1" w:styleId="79">
    <w:name w:val="结束语 Char1"/>
    <w:basedOn w:val="40"/>
    <w:semiHidden/>
    <w:qFormat/>
    <w:uiPriority w:val="99"/>
    <w:rPr>
      <w:rFonts w:ascii="Times New Roman" w:hAnsi="Times New Roman" w:eastAsia="宋体" w:cs="Times New Roman"/>
      <w:szCs w:val="24"/>
    </w:rPr>
  </w:style>
  <w:style w:type="character" w:customStyle="1" w:styleId="80">
    <w:name w:val="HTML 预设格式 Char1"/>
    <w:basedOn w:val="40"/>
    <w:semiHidden/>
    <w:qFormat/>
    <w:uiPriority w:val="99"/>
    <w:rPr>
      <w:rFonts w:ascii="Courier New" w:hAnsi="Courier New" w:eastAsia="宋体" w:cs="Courier New"/>
      <w:sz w:val="20"/>
      <w:szCs w:val="20"/>
    </w:rPr>
  </w:style>
  <w:style w:type="character" w:customStyle="1" w:styleId="81">
    <w:name w:val="页眉 字符"/>
    <w:basedOn w:val="40"/>
    <w:link w:val="26"/>
    <w:qFormat/>
    <w:uiPriority w:val="0"/>
    <w:rPr>
      <w:rFonts w:ascii="Times New Roman" w:hAnsi="Times New Roman" w:eastAsia="宋体" w:cs="Times New Roman"/>
      <w:sz w:val="18"/>
      <w:szCs w:val="18"/>
    </w:rPr>
  </w:style>
  <w:style w:type="character" w:customStyle="1" w:styleId="82">
    <w:name w:val="页脚 Char1"/>
    <w:basedOn w:val="40"/>
    <w:semiHidden/>
    <w:qFormat/>
    <w:uiPriority w:val="99"/>
    <w:rPr>
      <w:rFonts w:ascii="Times New Roman" w:hAnsi="Times New Roman" w:eastAsia="宋体" w:cs="Times New Roman"/>
      <w:sz w:val="18"/>
      <w:szCs w:val="18"/>
    </w:rPr>
  </w:style>
  <w:style w:type="paragraph" w:customStyle="1" w:styleId="83">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4">
    <w:name w:val="Char Char Char Char"/>
    <w:basedOn w:val="1"/>
    <w:qFormat/>
    <w:uiPriority w:val="0"/>
    <w:rPr>
      <w:kern w:val="0"/>
      <w:sz w:val="24"/>
      <w:szCs w:val="20"/>
    </w:rPr>
  </w:style>
  <w:style w:type="paragraph" w:customStyle="1" w:styleId="85">
    <w:name w:val="p0"/>
    <w:basedOn w:val="1"/>
    <w:qFormat/>
    <w:uiPriority w:val="0"/>
    <w:pPr>
      <w:widowControl/>
    </w:pPr>
    <w:rPr>
      <w:kern w:val="0"/>
      <w:szCs w:val="21"/>
    </w:rPr>
  </w:style>
  <w:style w:type="character" w:customStyle="1" w:styleId="86">
    <w:name w:val="文档结构图 字符"/>
    <w:basedOn w:val="40"/>
    <w:link w:val="10"/>
    <w:qFormat/>
    <w:uiPriority w:val="0"/>
    <w:rPr>
      <w:rFonts w:ascii="Times New Roman" w:hAnsi="Times New Roman" w:eastAsia="宋体" w:cs="Times New Roman"/>
      <w:szCs w:val="24"/>
      <w:shd w:val="clear" w:color="auto" w:fill="000080"/>
    </w:rPr>
  </w:style>
  <w:style w:type="paragraph" w:styleId="87">
    <w:name w:val="List Paragraph"/>
    <w:basedOn w:val="1"/>
    <w:qFormat/>
    <w:uiPriority w:val="99"/>
    <w:pPr>
      <w:ind w:firstLine="420" w:firstLineChars="200"/>
    </w:pPr>
  </w:style>
  <w:style w:type="character" w:customStyle="1" w:styleId="88">
    <w:name w:val="批注文字 Char1"/>
    <w:basedOn w:val="40"/>
    <w:semiHidden/>
    <w:qFormat/>
    <w:uiPriority w:val="0"/>
    <w:rPr>
      <w:rFonts w:ascii="Times New Roman" w:hAnsi="Times New Roman" w:eastAsia="宋体" w:cs="Times New Roman"/>
      <w:szCs w:val="20"/>
    </w:rPr>
  </w:style>
  <w:style w:type="character" w:customStyle="1" w:styleId="89">
    <w:name w:val="文档结构图 Char1"/>
    <w:basedOn w:val="40"/>
    <w:semiHidden/>
    <w:qFormat/>
    <w:uiPriority w:val="99"/>
    <w:rPr>
      <w:rFonts w:ascii="宋体"/>
      <w:kern w:val="2"/>
      <w:sz w:val="18"/>
      <w:szCs w:val="18"/>
    </w:rPr>
  </w:style>
  <w:style w:type="character" w:customStyle="1" w:styleId="90">
    <w:name w:val="标题 2 Char1"/>
    <w:basedOn w:val="40"/>
    <w:qFormat/>
    <w:uiPriority w:val="0"/>
    <w:rPr>
      <w:rFonts w:ascii="Arial" w:hAnsi="Arial" w:eastAsia="黑体"/>
      <w:b/>
      <w:bCs/>
      <w:kern w:val="2"/>
      <w:sz w:val="32"/>
      <w:szCs w:val="32"/>
      <w:lang w:val="en-US" w:eastAsia="zh-CN" w:bidi="ar-SA"/>
    </w:rPr>
  </w:style>
  <w:style w:type="character" w:customStyle="1" w:styleId="91">
    <w:name w:val="font11"/>
    <w:basedOn w:val="40"/>
    <w:qFormat/>
    <w:uiPriority w:val="0"/>
    <w:rPr>
      <w:rFonts w:hint="eastAsia" w:ascii="宋体" w:hAnsi="宋体" w:eastAsia="宋体" w:cs="宋体"/>
      <w:color w:val="FF0000"/>
      <w:sz w:val="24"/>
      <w:szCs w:val="24"/>
      <w:u w:val="none"/>
    </w:rPr>
  </w:style>
  <w:style w:type="character" w:customStyle="1" w:styleId="92">
    <w:name w:val="Char Char1"/>
    <w:basedOn w:val="40"/>
    <w:qFormat/>
    <w:uiPriority w:val="0"/>
    <w:rPr>
      <w:rFonts w:eastAsia="宋体"/>
      <w:b/>
      <w:bCs/>
      <w:kern w:val="44"/>
      <w:sz w:val="44"/>
      <w:szCs w:val="44"/>
      <w:lang w:val="en-US" w:eastAsia="zh-CN" w:bidi="ar-SA"/>
    </w:rPr>
  </w:style>
  <w:style w:type="character" w:customStyle="1" w:styleId="93">
    <w:name w:val="disabled6"/>
    <w:basedOn w:val="40"/>
    <w:qFormat/>
    <w:uiPriority w:val="0"/>
    <w:rPr>
      <w:color w:val="929292"/>
      <w:szCs w:val="21"/>
      <w:bdr w:val="single" w:color="929292" w:sz="6" w:space="0"/>
    </w:rPr>
  </w:style>
  <w:style w:type="character" w:customStyle="1" w:styleId="94">
    <w:name w:val="正文1"/>
    <w:qFormat/>
    <w:uiPriority w:val="0"/>
    <w:rPr>
      <w:rFonts w:hint="eastAsia" w:ascii="宋体" w:hAnsi="宋体" w:eastAsia="宋体"/>
      <w:color w:val="000000"/>
    </w:rPr>
  </w:style>
  <w:style w:type="character" w:customStyle="1" w:styleId="95">
    <w:name w:val="标题 2 Char2"/>
    <w:basedOn w:val="40"/>
    <w:qFormat/>
    <w:uiPriority w:val="0"/>
    <w:rPr>
      <w:rFonts w:ascii="Arial" w:hAnsi="Arial" w:eastAsia="黑体" w:cs="Times New Roman"/>
      <w:b/>
      <w:bCs/>
      <w:sz w:val="32"/>
      <w:szCs w:val="32"/>
    </w:rPr>
  </w:style>
  <w:style w:type="character" w:customStyle="1" w:styleId="96">
    <w:name w:val="Char Char Char"/>
    <w:basedOn w:val="40"/>
    <w:qFormat/>
    <w:uiPriority w:val="0"/>
    <w:rPr>
      <w:rFonts w:ascii="Arial" w:hAnsi="Arial" w:eastAsia="黑体"/>
      <w:b/>
      <w:bCs/>
      <w:kern w:val="2"/>
      <w:sz w:val="32"/>
      <w:szCs w:val="32"/>
      <w:lang w:val="en-US" w:eastAsia="zh-CN" w:bidi="ar-SA"/>
    </w:rPr>
  </w:style>
  <w:style w:type="character" w:customStyle="1" w:styleId="97">
    <w:name w:val="font21"/>
    <w:basedOn w:val="40"/>
    <w:qFormat/>
    <w:uiPriority w:val="0"/>
    <w:rPr>
      <w:rFonts w:hint="default" w:ascii="Times New Roman" w:hAnsi="Times New Roman" w:cs="Times New Roman"/>
      <w:color w:val="000000"/>
      <w:sz w:val="24"/>
      <w:szCs w:val="24"/>
      <w:u w:val="none"/>
    </w:rPr>
  </w:style>
  <w:style w:type="character" w:customStyle="1" w:styleId="98">
    <w:name w:val="font31"/>
    <w:basedOn w:val="40"/>
    <w:qFormat/>
    <w:uiPriority w:val="0"/>
    <w:rPr>
      <w:rFonts w:hint="eastAsia" w:ascii="宋体" w:hAnsi="宋体" w:eastAsia="宋体" w:cs="宋体"/>
      <w:color w:val="000000"/>
      <w:sz w:val="24"/>
      <w:szCs w:val="24"/>
      <w:u w:val="none"/>
    </w:rPr>
  </w:style>
  <w:style w:type="character" w:customStyle="1" w:styleId="99">
    <w:name w:val="纯文本 Char1"/>
    <w:qFormat/>
    <w:uiPriority w:val="0"/>
    <w:rPr>
      <w:rFonts w:ascii="宋体" w:hAnsi="Courier New" w:eastAsia="宋体"/>
      <w:sz w:val="24"/>
    </w:rPr>
  </w:style>
  <w:style w:type="character" w:customStyle="1" w:styleId="100">
    <w:name w:val="文档结构图 Char2"/>
    <w:basedOn w:val="40"/>
    <w:semiHidden/>
    <w:qFormat/>
    <w:uiPriority w:val="99"/>
    <w:rPr>
      <w:rFonts w:ascii="宋体" w:hAnsi="Times New Roman" w:eastAsia="宋体" w:cs="Times New Roman"/>
      <w:sz w:val="18"/>
      <w:szCs w:val="18"/>
    </w:rPr>
  </w:style>
  <w:style w:type="character" w:customStyle="1" w:styleId="101">
    <w:name w:val="页眉 Char1"/>
    <w:basedOn w:val="40"/>
    <w:semiHidden/>
    <w:qFormat/>
    <w:uiPriority w:val="99"/>
    <w:rPr>
      <w:rFonts w:ascii="Times New Roman" w:hAnsi="Times New Roman" w:eastAsia="宋体" w:cs="Times New Roman"/>
      <w:sz w:val="18"/>
      <w:szCs w:val="18"/>
    </w:rPr>
  </w:style>
  <w:style w:type="character" w:customStyle="1" w:styleId="102">
    <w:name w:val="正文文本 2 字符"/>
    <w:basedOn w:val="40"/>
    <w:link w:val="15"/>
    <w:qFormat/>
    <w:uiPriority w:val="0"/>
    <w:rPr>
      <w:rFonts w:ascii="宋体" w:hAnsi="宋体" w:eastAsia="宋体" w:cs="Times New Roman"/>
      <w:b/>
      <w:bCs/>
      <w:sz w:val="24"/>
      <w:szCs w:val="24"/>
    </w:rPr>
  </w:style>
  <w:style w:type="character" w:customStyle="1" w:styleId="103">
    <w:name w:val="信息标题 字符"/>
    <w:basedOn w:val="40"/>
    <w:link w:val="33"/>
    <w:qFormat/>
    <w:uiPriority w:val="0"/>
    <w:rPr>
      <w:rFonts w:ascii="Arial" w:hAnsi="Arial" w:eastAsia="宋体" w:cs="Times New Roman"/>
      <w:sz w:val="24"/>
      <w:szCs w:val="24"/>
    </w:rPr>
  </w:style>
  <w:style w:type="character" w:customStyle="1" w:styleId="104">
    <w:name w:val="正文文本缩进 2 Char1"/>
    <w:basedOn w:val="40"/>
    <w:semiHidden/>
    <w:qFormat/>
    <w:uiPriority w:val="99"/>
    <w:rPr>
      <w:rFonts w:ascii="Times New Roman" w:hAnsi="Times New Roman" w:eastAsia="宋体" w:cs="Times New Roman"/>
      <w:szCs w:val="24"/>
    </w:rPr>
  </w:style>
  <w:style w:type="paragraph" w:customStyle="1" w:styleId="105">
    <w:name w:val="Char2"/>
    <w:basedOn w:val="1"/>
    <w:qFormat/>
    <w:uiPriority w:val="0"/>
    <w:pPr>
      <w:widowControl/>
      <w:spacing w:after="160" w:line="240" w:lineRule="exact"/>
      <w:jc w:val="left"/>
    </w:pPr>
  </w:style>
  <w:style w:type="paragraph" w:customStyle="1" w:styleId="106">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107">
    <w:name w:val="Char"/>
    <w:basedOn w:val="1"/>
    <w:qFormat/>
    <w:uiPriority w:val="0"/>
  </w:style>
  <w:style w:type="paragraph" w:customStyle="1" w:styleId="108">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09">
    <w:name w:val="Char Char Char Char1"/>
    <w:basedOn w:val="1"/>
    <w:qFormat/>
    <w:uiPriority w:val="0"/>
    <w:rPr>
      <w:kern w:val="0"/>
      <w:sz w:val="24"/>
      <w:szCs w:val="20"/>
    </w:rPr>
  </w:style>
  <w:style w:type="paragraph" w:customStyle="1" w:styleId="110">
    <w:name w:val="列出段落1"/>
    <w:basedOn w:val="1"/>
    <w:qFormat/>
    <w:uiPriority w:val="34"/>
    <w:pPr>
      <w:ind w:firstLine="420" w:firstLineChars="200"/>
    </w:pPr>
  </w:style>
  <w:style w:type="paragraph" w:customStyle="1" w:styleId="111">
    <w:name w:val="样式 标题 2 + Times New Roman 四号 非加粗 段前: 5 磅 段后: 0 磅 行距: 固定值 20..."/>
    <w:basedOn w:val="4"/>
    <w:qFormat/>
    <w:uiPriority w:val="0"/>
    <w:pPr>
      <w:spacing w:before="100" w:after="0" w:line="400" w:lineRule="exact"/>
    </w:pPr>
    <w:rPr>
      <w:rFonts w:ascii="Times New Roman" w:hAnsi="Times New Roman"/>
      <w:bCs w:val="0"/>
      <w:sz w:val="28"/>
      <w:szCs w:val="20"/>
    </w:rPr>
  </w:style>
  <w:style w:type="paragraph" w:customStyle="1" w:styleId="112">
    <w:name w:val="Char1"/>
    <w:basedOn w:val="1"/>
    <w:qFormat/>
    <w:uiPriority w:val="0"/>
  </w:style>
  <w:style w:type="paragraph" w:customStyle="1" w:styleId="113">
    <w:name w:val="Char Char11"/>
    <w:basedOn w:val="1"/>
    <w:qFormat/>
    <w:uiPriority w:val="0"/>
    <w:rPr>
      <w:szCs w:val="21"/>
    </w:rPr>
  </w:style>
  <w:style w:type="paragraph" w:customStyle="1" w:styleId="114">
    <w:name w:val="Char Char7"/>
    <w:basedOn w:val="1"/>
    <w:qFormat/>
    <w:uiPriority w:val="0"/>
    <w:rPr>
      <w:szCs w:val="21"/>
    </w:rPr>
  </w:style>
  <w:style w:type="paragraph" w:customStyle="1" w:styleId="115">
    <w:name w:val="Char Char 字元 字元 字元 Char Char Char Char"/>
    <w:basedOn w:val="1"/>
    <w:qFormat/>
    <w:uiPriority w:val="0"/>
    <w:pPr>
      <w:adjustRightInd w:val="0"/>
      <w:spacing w:line="360" w:lineRule="auto"/>
    </w:pPr>
    <w:rPr>
      <w:kern w:val="0"/>
      <w:sz w:val="24"/>
      <w:szCs w:val="20"/>
    </w:rPr>
  </w:style>
  <w:style w:type="paragraph" w:customStyle="1" w:styleId="116">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7">
    <w:name w:val="正文文本首行缩进 字符"/>
    <w:basedOn w:val="60"/>
    <w:link w:val="37"/>
    <w:qFormat/>
    <w:uiPriority w:val="0"/>
    <w:rPr>
      <w:rFonts w:ascii="Calibri" w:eastAsia="宋体"/>
      <w:kern w:val="0"/>
      <w:sz w:val="20"/>
      <w:szCs w:val="24"/>
    </w:rPr>
  </w:style>
  <w:style w:type="character" w:customStyle="1" w:styleId="118">
    <w:name w:val="current1"/>
    <w:basedOn w:val="40"/>
    <w:qFormat/>
    <w:uiPriority w:val="0"/>
    <w:rPr>
      <w:b/>
      <w:color w:val="FFFFFF"/>
      <w:shd w:val="clear" w:color="auto" w:fill="000000"/>
    </w:rPr>
  </w:style>
  <w:style w:type="character" w:customStyle="1" w:styleId="119">
    <w:name w:val="disabled9"/>
    <w:basedOn w:val="40"/>
    <w:qFormat/>
    <w:uiPriority w:val="0"/>
    <w:rPr>
      <w:color w:val="DDDDDD"/>
      <w:bdr w:val="single" w:color="EEEEEE" w:sz="6" w:space="0"/>
    </w:rPr>
  </w:style>
  <w:style w:type="character" w:customStyle="1" w:styleId="120">
    <w:name w:val="grp"/>
    <w:basedOn w:val="40"/>
    <w:qFormat/>
    <w:uiPriority w:val="0"/>
    <w:rPr>
      <w:b/>
    </w:rPr>
  </w:style>
  <w:style w:type="character" w:customStyle="1" w:styleId="121">
    <w:name w:val="current7"/>
    <w:basedOn w:val="40"/>
    <w:qFormat/>
    <w:uiPriority w:val="0"/>
    <w:rPr>
      <w:b/>
      <w:color w:val="FF0084"/>
    </w:rPr>
  </w:style>
  <w:style w:type="character" w:customStyle="1" w:styleId="122">
    <w:name w:val="current20"/>
    <w:basedOn w:val="40"/>
    <w:qFormat/>
    <w:uiPriority w:val="0"/>
    <w:rPr>
      <w:b/>
      <w:color w:val="FFFFFF"/>
      <w:bdr w:val="single" w:color="FF5A00" w:sz="12" w:space="0"/>
      <w:shd w:val="clear" w:color="auto" w:fill="FF6C16"/>
    </w:rPr>
  </w:style>
  <w:style w:type="character" w:customStyle="1" w:styleId="123">
    <w:name w:val="disabled2"/>
    <w:basedOn w:val="40"/>
    <w:qFormat/>
    <w:uiPriority w:val="0"/>
    <w:rPr>
      <w:vanish/>
    </w:rPr>
  </w:style>
  <w:style w:type="character" w:customStyle="1" w:styleId="124">
    <w:name w:val="current22"/>
    <w:basedOn w:val="40"/>
    <w:qFormat/>
    <w:uiPriority w:val="0"/>
    <w:rPr>
      <w:b/>
      <w:color w:val="000000"/>
      <w:bdr w:val="single" w:color="E89954" w:sz="6" w:space="0"/>
      <w:shd w:val="clear" w:color="auto" w:fill="FFCA7D"/>
    </w:rPr>
  </w:style>
  <w:style w:type="character" w:customStyle="1" w:styleId="125">
    <w:name w:val="current14"/>
    <w:basedOn w:val="40"/>
    <w:qFormat/>
    <w:uiPriority w:val="0"/>
    <w:rPr>
      <w:b/>
      <w:color w:val="FFFFFF"/>
      <w:shd w:val="clear" w:color="auto" w:fill="313131"/>
    </w:rPr>
  </w:style>
  <w:style w:type="character" w:customStyle="1" w:styleId="126">
    <w:name w:val="disabled10"/>
    <w:basedOn w:val="40"/>
    <w:qFormat/>
    <w:uiPriority w:val="0"/>
    <w:rPr>
      <w:color w:val="808080"/>
      <w:bdr w:val="single" w:color="606060" w:sz="6" w:space="0"/>
    </w:rPr>
  </w:style>
  <w:style w:type="paragraph" w:customStyle="1" w:styleId="127">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8">
    <w:name w:val="current5"/>
    <w:basedOn w:val="40"/>
    <w:qFormat/>
    <w:uiPriority w:val="0"/>
    <w:rPr>
      <w:b/>
      <w:color w:val="FFFFFF"/>
      <w:bdr w:val="single" w:color="000080" w:sz="6" w:space="0"/>
      <w:shd w:val="clear" w:color="auto" w:fill="2E6AB1"/>
    </w:rPr>
  </w:style>
  <w:style w:type="character" w:customStyle="1" w:styleId="129">
    <w:name w:val="disabled21"/>
    <w:basedOn w:val="40"/>
    <w:qFormat/>
    <w:uiPriority w:val="0"/>
    <w:rPr>
      <w:vanish/>
    </w:rPr>
  </w:style>
  <w:style w:type="character" w:customStyle="1" w:styleId="130">
    <w:name w:val="current6"/>
    <w:basedOn w:val="40"/>
    <w:qFormat/>
    <w:uiPriority w:val="0"/>
    <w:rPr>
      <w:b/>
      <w:color w:val="000000"/>
    </w:rPr>
  </w:style>
  <w:style w:type="character" w:customStyle="1" w:styleId="131">
    <w:name w:val="标题 2 字符"/>
    <w:basedOn w:val="40"/>
    <w:qFormat/>
    <w:uiPriority w:val="0"/>
    <w:rPr>
      <w:rFonts w:hint="default" w:ascii="Arial" w:hAnsi="Arial" w:eastAsia="黑体" w:cs="Arial"/>
      <w:b/>
      <w:sz w:val="32"/>
      <w:szCs w:val="32"/>
    </w:rPr>
  </w:style>
  <w:style w:type="character" w:customStyle="1" w:styleId="132">
    <w:name w:val="bid"/>
    <w:basedOn w:val="40"/>
    <w:qFormat/>
    <w:uiPriority w:val="0"/>
    <w:rPr>
      <w:b/>
      <w:sz w:val="18"/>
      <w:szCs w:val="18"/>
      <w:bdr w:val="single" w:color="FF9900" w:sz="6" w:space="0"/>
      <w:shd w:val="clear" w:color="auto" w:fill="FFE7C1"/>
    </w:rPr>
  </w:style>
  <w:style w:type="character" w:customStyle="1" w:styleId="133">
    <w:name w:val="disabled4"/>
    <w:basedOn w:val="40"/>
    <w:qFormat/>
    <w:uiPriority w:val="0"/>
    <w:rPr>
      <w:color w:val="DDDDDD"/>
      <w:bdr w:val="single" w:color="EEEEEE" w:sz="6" w:space="0"/>
    </w:rPr>
  </w:style>
  <w:style w:type="character" w:customStyle="1" w:styleId="134">
    <w:name w:val="current4"/>
    <w:basedOn w:val="40"/>
    <w:qFormat/>
    <w:uiPriority w:val="0"/>
    <w:rPr>
      <w:b/>
      <w:color w:val="000000"/>
      <w:bdr w:val="single" w:color="FFFFFF" w:sz="12" w:space="0"/>
    </w:rPr>
  </w:style>
  <w:style w:type="character" w:customStyle="1" w:styleId="135">
    <w:name w:val="current"/>
    <w:basedOn w:val="40"/>
    <w:qFormat/>
    <w:uiPriority w:val="0"/>
    <w:rPr>
      <w:b/>
      <w:color w:val="AAAAAA"/>
      <w:bdr w:val="single" w:color="E0E0E0" w:sz="6" w:space="0"/>
      <w:shd w:val="clear" w:color="auto" w:fill="F0F0F0"/>
    </w:rPr>
  </w:style>
  <w:style w:type="character" w:customStyle="1" w:styleId="136">
    <w:name w:val="current13"/>
    <w:basedOn w:val="40"/>
    <w:qFormat/>
    <w:uiPriority w:val="0"/>
    <w:rPr>
      <w:b/>
      <w:color w:val="FFFFFF"/>
      <w:bdr w:val="single" w:color="000000" w:sz="6" w:space="0"/>
      <w:shd w:val="clear" w:color="auto" w:fill="000000"/>
    </w:rPr>
  </w:style>
  <w:style w:type="character" w:customStyle="1" w:styleId="137">
    <w:name w:val="current16"/>
    <w:basedOn w:val="40"/>
    <w:qFormat/>
    <w:uiPriority w:val="0"/>
    <w:rPr>
      <w:b/>
      <w:color w:val="FFFFFF"/>
      <w:bdr w:val="single" w:color="D9D300" w:sz="6" w:space="0"/>
      <w:shd w:val="clear" w:color="auto" w:fill="D9D300"/>
    </w:rPr>
  </w:style>
  <w:style w:type="character" w:customStyle="1" w:styleId="138">
    <w:name w:val="disabled7"/>
    <w:basedOn w:val="40"/>
    <w:qFormat/>
    <w:uiPriority w:val="0"/>
    <w:rPr>
      <w:vanish/>
    </w:rPr>
  </w:style>
  <w:style w:type="character" w:customStyle="1" w:styleId="139">
    <w:name w:val="disabled"/>
    <w:basedOn w:val="40"/>
    <w:qFormat/>
    <w:uiPriority w:val="0"/>
    <w:rPr>
      <w:color w:val="CCCCCC"/>
      <w:bdr w:val="single" w:color="F3F3F3" w:sz="6" w:space="0"/>
    </w:rPr>
  </w:style>
  <w:style w:type="character" w:customStyle="1" w:styleId="140">
    <w:name w:val="页脚 字符1"/>
    <w:basedOn w:val="40"/>
    <w:qFormat/>
    <w:uiPriority w:val="0"/>
    <w:rPr>
      <w:kern w:val="2"/>
      <w:sz w:val="18"/>
      <w:szCs w:val="18"/>
    </w:rPr>
  </w:style>
  <w:style w:type="character" w:customStyle="1" w:styleId="141">
    <w:name w:val="disabled5"/>
    <w:basedOn w:val="40"/>
    <w:qFormat/>
    <w:uiPriority w:val="0"/>
    <w:rPr>
      <w:vanish/>
    </w:rPr>
  </w:style>
  <w:style w:type="character" w:customStyle="1" w:styleId="142">
    <w:name w:val="current8"/>
    <w:basedOn w:val="40"/>
    <w:qFormat/>
    <w:uiPriority w:val="0"/>
    <w:rPr>
      <w:b/>
      <w:color w:val="000000"/>
      <w:bdr w:val="single" w:color="FFFFFF" w:sz="6" w:space="0"/>
      <w:shd w:val="clear" w:color="auto" w:fill="FFFFFF"/>
    </w:rPr>
  </w:style>
  <w:style w:type="character" w:customStyle="1" w:styleId="143">
    <w:name w:val="current21"/>
    <w:basedOn w:val="40"/>
    <w:qFormat/>
    <w:uiPriority w:val="0"/>
    <w:rPr>
      <w:b/>
      <w:color w:val="FFFFFF"/>
      <w:bdr w:val="single" w:color="AAD83E" w:sz="6" w:space="0"/>
      <w:shd w:val="clear" w:color="auto" w:fill="AAD83E"/>
    </w:rPr>
  </w:style>
  <w:style w:type="character" w:customStyle="1" w:styleId="144">
    <w:name w:val="current19"/>
    <w:basedOn w:val="40"/>
    <w:qFormat/>
    <w:uiPriority w:val="0"/>
    <w:rPr>
      <w:b/>
      <w:color w:val="444444"/>
      <w:bdr w:val="single" w:color="B7D8EE" w:sz="6" w:space="0"/>
      <w:shd w:val="clear" w:color="auto" w:fill="D2EAF6"/>
    </w:rPr>
  </w:style>
  <w:style w:type="character" w:customStyle="1" w:styleId="145">
    <w:name w:val="current12"/>
    <w:basedOn w:val="40"/>
    <w:qFormat/>
    <w:uiPriority w:val="0"/>
    <w:rPr>
      <w:b/>
      <w:color w:val="FFFFFF"/>
      <w:bdr w:val="single" w:color="B2E05D" w:sz="6" w:space="0"/>
      <w:shd w:val="clear" w:color="auto" w:fill="B2E05D"/>
    </w:rPr>
  </w:style>
  <w:style w:type="character" w:customStyle="1" w:styleId="146">
    <w:name w:val="disabled23"/>
    <w:basedOn w:val="40"/>
    <w:qFormat/>
    <w:uiPriority w:val="0"/>
    <w:rPr>
      <w:color w:val="CCCCCC"/>
      <w:bdr w:val="single" w:color="CCCCCC" w:sz="6" w:space="0"/>
    </w:rPr>
  </w:style>
  <w:style w:type="character" w:customStyle="1" w:styleId="147">
    <w:name w:val="cremain"/>
    <w:basedOn w:val="40"/>
    <w:qFormat/>
    <w:uiPriority w:val="0"/>
    <w:rPr>
      <w:color w:val="FF0000"/>
    </w:rPr>
  </w:style>
  <w:style w:type="character" w:customStyle="1" w:styleId="148">
    <w:name w:val="disabled8"/>
    <w:basedOn w:val="40"/>
    <w:qFormat/>
    <w:uiPriority w:val="0"/>
    <w:rPr>
      <w:color w:val="ADAAAD"/>
    </w:rPr>
  </w:style>
  <w:style w:type="character" w:customStyle="1" w:styleId="149">
    <w:name w:val="bidbd"/>
    <w:basedOn w:val="40"/>
    <w:qFormat/>
    <w:uiPriority w:val="0"/>
    <w:rPr>
      <w:b/>
      <w:sz w:val="18"/>
      <w:szCs w:val="18"/>
      <w:bdr w:val="single" w:color="009933" w:sz="6" w:space="0"/>
      <w:shd w:val="clear" w:color="auto" w:fill="DDFFE8"/>
    </w:rPr>
  </w:style>
  <w:style w:type="character" w:customStyle="1" w:styleId="150">
    <w:name w:val="current9"/>
    <w:basedOn w:val="40"/>
    <w:qFormat/>
    <w:uiPriority w:val="0"/>
    <w:rPr>
      <w:b/>
      <w:color w:val="FFFFFF"/>
      <w:bdr w:val="single" w:color="FFFFFF" w:sz="6" w:space="0"/>
      <w:shd w:val="clear" w:color="auto" w:fill="606060"/>
    </w:rPr>
  </w:style>
  <w:style w:type="character" w:customStyle="1" w:styleId="151">
    <w:name w:val="file"/>
    <w:basedOn w:val="40"/>
    <w:qFormat/>
    <w:uiPriority w:val="0"/>
  </w:style>
  <w:style w:type="character" w:customStyle="1" w:styleId="152">
    <w:name w:val="disabled14"/>
    <w:basedOn w:val="40"/>
    <w:qFormat/>
    <w:uiPriority w:val="0"/>
    <w:rPr>
      <w:color w:val="DDDDDD"/>
      <w:bdr w:val="single" w:color="EEEEEE" w:sz="6" w:space="0"/>
    </w:rPr>
  </w:style>
  <w:style w:type="character" w:customStyle="1" w:styleId="153">
    <w:name w:val="disabled19"/>
    <w:basedOn w:val="40"/>
    <w:qFormat/>
    <w:uiPriority w:val="0"/>
    <w:rPr>
      <w:vanish/>
    </w:rPr>
  </w:style>
  <w:style w:type="character" w:customStyle="1" w:styleId="154">
    <w:name w:val="disabled16"/>
    <w:basedOn w:val="40"/>
    <w:qFormat/>
    <w:uiPriority w:val="0"/>
    <w:rPr>
      <w:color w:val="797979"/>
      <w:shd w:val="clear" w:color="auto" w:fill="C1C1C1"/>
    </w:rPr>
  </w:style>
  <w:style w:type="character" w:customStyle="1" w:styleId="155">
    <w:name w:val="current15"/>
    <w:basedOn w:val="40"/>
    <w:qFormat/>
    <w:uiPriority w:val="0"/>
    <w:rPr>
      <w:b/>
      <w:color w:val="303030"/>
      <w:shd w:val="clear" w:color="auto" w:fill="FFFFFF"/>
    </w:rPr>
  </w:style>
  <w:style w:type="character" w:customStyle="1" w:styleId="156">
    <w:name w:val="current11"/>
    <w:basedOn w:val="40"/>
    <w:qFormat/>
    <w:uiPriority w:val="0"/>
    <w:rPr>
      <w:b/>
      <w:color w:val="FF6500"/>
      <w:bdr w:val="single" w:color="FF6500" w:sz="6" w:space="0"/>
      <w:shd w:val="clear" w:color="auto" w:fill="FFBE94"/>
    </w:rPr>
  </w:style>
  <w:style w:type="character" w:customStyle="1" w:styleId="157">
    <w:name w:val="folder"/>
    <w:basedOn w:val="40"/>
    <w:qFormat/>
    <w:uiPriority w:val="0"/>
  </w:style>
  <w:style w:type="character" w:customStyle="1" w:styleId="158">
    <w:name w:val="Char Char Char1"/>
    <w:basedOn w:val="40"/>
    <w:qFormat/>
    <w:uiPriority w:val="0"/>
    <w:rPr>
      <w:rFonts w:hint="default" w:ascii="Arial" w:hAnsi="Arial" w:eastAsia="黑体" w:cs="Arial"/>
      <w:b/>
      <w:kern w:val="2"/>
      <w:sz w:val="32"/>
      <w:szCs w:val="32"/>
      <w:lang w:val="en-US" w:eastAsia="zh-CN"/>
    </w:rPr>
  </w:style>
  <w:style w:type="character" w:customStyle="1" w:styleId="159">
    <w:name w:val="disabled22"/>
    <w:basedOn w:val="40"/>
    <w:qFormat/>
    <w:uiPriority w:val="0"/>
    <w:rPr>
      <w:color w:val="CCCCCC"/>
      <w:bdr w:val="single" w:color="F3F3F3" w:sz="6" w:space="0"/>
    </w:rPr>
  </w:style>
  <w:style w:type="character" w:customStyle="1" w:styleId="160">
    <w:name w:val="z-窗体底端 字符"/>
    <w:basedOn w:val="40"/>
    <w:qFormat/>
    <w:uiPriority w:val="0"/>
    <w:rPr>
      <w:rFonts w:hint="default" w:ascii="Arial" w:hAnsi="Arial" w:cs="Arial"/>
      <w:vanish/>
      <w:sz w:val="16"/>
      <w:szCs w:val="16"/>
    </w:rPr>
  </w:style>
  <w:style w:type="character" w:customStyle="1" w:styleId="161">
    <w:name w:val="current3"/>
    <w:basedOn w:val="40"/>
    <w:qFormat/>
    <w:uiPriority w:val="0"/>
    <w:rPr>
      <w:b/>
      <w:color w:val="FFFFFF"/>
      <w:bdr w:val="single" w:color="000099" w:sz="6" w:space="0"/>
      <w:shd w:val="clear" w:color="auto" w:fill="000099"/>
    </w:rPr>
  </w:style>
  <w:style w:type="character" w:customStyle="1" w:styleId="162">
    <w:name w:val="disabled13"/>
    <w:basedOn w:val="40"/>
    <w:qFormat/>
    <w:uiPriority w:val="0"/>
    <w:rPr>
      <w:color w:val="CCCCCC"/>
      <w:bdr w:val="single" w:color="F3F3F3" w:sz="6" w:space="0"/>
    </w:rPr>
  </w:style>
  <w:style w:type="character" w:customStyle="1" w:styleId="163">
    <w:name w:val="sp12"/>
    <w:basedOn w:val="40"/>
    <w:qFormat/>
    <w:uiPriority w:val="0"/>
    <w:rPr>
      <w:u w:val="single"/>
    </w:rPr>
  </w:style>
  <w:style w:type="character" w:customStyle="1" w:styleId="164">
    <w:name w:val="disabled18"/>
    <w:basedOn w:val="40"/>
    <w:qFormat/>
    <w:uiPriority w:val="0"/>
    <w:rPr>
      <w:vanish/>
    </w:rPr>
  </w:style>
  <w:style w:type="character" w:customStyle="1" w:styleId="165">
    <w:name w:val="current17"/>
    <w:basedOn w:val="40"/>
    <w:qFormat/>
    <w:uiPriority w:val="0"/>
    <w:rPr>
      <w:color w:val="6D643C"/>
      <w:shd w:val="clear" w:color="auto" w:fill="F6EFCC"/>
    </w:rPr>
  </w:style>
  <w:style w:type="character" w:customStyle="1" w:styleId="166">
    <w:name w:val="disabled20"/>
    <w:basedOn w:val="40"/>
    <w:qFormat/>
    <w:uiPriority w:val="0"/>
    <w:rPr>
      <w:vanish/>
    </w:rPr>
  </w:style>
  <w:style w:type="character" w:customStyle="1" w:styleId="167">
    <w:name w:val="current10"/>
    <w:basedOn w:val="40"/>
    <w:qFormat/>
    <w:uiPriority w:val="0"/>
    <w:rPr>
      <w:b/>
      <w:color w:val="99210B"/>
    </w:rPr>
  </w:style>
  <w:style w:type="character" w:customStyle="1" w:styleId="168">
    <w:name w:val="current18"/>
    <w:basedOn w:val="40"/>
    <w:qFormat/>
    <w:uiPriority w:val="0"/>
    <w:rPr>
      <w:b/>
      <w:color w:val="000000"/>
    </w:rPr>
  </w:style>
  <w:style w:type="character" w:customStyle="1" w:styleId="169">
    <w:name w:val="z-窗体顶端 字符"/>
    <w:basedOn w:val="40"/>
    <w:qFormat/>
    <w:uiPriority w:val="0"/>
    <w:rPr>
      <w:rFonts w:hint="default" w:ascii="Arial" w:hAnsi="Arial" w:cs="Arial"/>
      <w:vanish/>
      <w:sz w:val="16"/>
      <w:szCs w:val="16"/>
    </w:rPr>
  </w:style>
  <w:style w:type="character" w:customStyle="1" w:styleId="170">
    <w:name w:val="disabled1"/>
    <w:basedOn w:val="40"/>
    <w:qFormat/>
    <w:uiPriority w:val="0"/>
    <w:rPr>
      <w:color w:val="444444"/>
      <w:shd w:val="clear" w:color="auto" w:fill="000000"/>
    </w:rPr>
  </w:style>
  <w:style w:type="character" w:customStyle="1" w:styleId="171">
    <w:name w:val="disabled3"/>
    <w:basedOn w:val="40"/>
    <w:qFormat/>
    <w:uiPriority w:val="0"/>
    <w:rPr>
      <w:vanish/>
    </w:rPr>
  </w:style>
  <w:style w:type="character" w:customStyle="1" w:styleId="172">
    <w:name w:val="批注文字 字符"/>
    <w:basedOn w:val="40"/>
    <w:qFormat/>
    <w:uiPriority w:val="0"/>
    <w:rPr>
      <w:kern w:val="2"/>
      <w:sz w:val="21"/>
      <w:szCs w:val="21"/>
    </w:rPr>
  </w:style>
  <w:style w:type="character" w:customStyle="1" w:styleId="173">
    <w:name w:val="disabled12"/>
    <w:basedOn w:val="40"/>
    <w:qFormat/>
    <w:uiPriority w:val="0"/>
    <w:rPr>
      <w:color w:val="FFE3C6"/>
      <w:bdr w:val="single" w:color="FFE3C6" w:sz="6" w:space="0"/>
    </w:rPr>
  </w:style>
  <w:style w:type="character" w:customStyle="1" w:styleId="174">
    <w:name w:val="disabled11"/>
    <w:basedOn w:val="40"/>
    <w:qFormat/>
    <w:uiPriority w:val="0"/>
    <w:rPr>
      <w:color w:val="ADAAAD"/>
    </w:rPr>
  </w:style>
  <w:style w:type="character" w:customStyle="1" w:styleId="175">
    <w:name w:val="font01"/>
    <w:basedOn w:val="40"/>
    <w:qFormat/>
    <w:uiPriority w:val="0"/>
    <w:rPr>
      <w:rFonts w:hint="eastAsia" w:ascii="宋体" w:hAnsi="宋体" w:eastAsia="宋体" w:cs="宋体"/>
      <w:color w:val="000000"/>
      <w:sz w:val="22"/>
      <w:szCs w:val="22"/>
      <w:u w:val="none"/>
    </w:rPr>
  </w:style>
  <w:style w:type="character" w:customStyle="1" w:styleId="176">
    <w:name w:val="disabled17"/>
    <w:basedOn w:val="40"/>
    <w:qFormat/>
    <w:uiPriority w:val="0"/>
    <w:rPr>
      <w:color w:val="DDDDDD"/>
      <w:bdr w:val="single" w:color="EEEEEE" w:sz="6" w:space="0"/>
    </w:rPr>
  </w:style>
  <w:style w:type="character" w:customStyle="1" w:styleId="177">
    <w:name w:val="disabled15"/>
    <w:basedOn w:val="40"/>
    <w:qFormat/>
    <w:uiPriority w:val="0"/>
    <w:rPr>
      <w:color w:val="868686"/>
      <w:shd w:val="clear" w:color="auto" w:fill="3E3E3E"/>
    </w:rPr>
  </w:style>
  <w:style w:type="character" w:customStyle="1" w:styleId="178">
    <w:name w:val="current2"/>
    <w:basedOn w:val="40"/>
    <w:qFormat/>
    <w:uiPriority w:val="0"/>
    <w:rPr>
      <w:color w:val="000000"/>
      <w:shd w:val="clear" w:color="auto" w:fill="FFFFFF"/>
    </w:rPr>
  </w:style>
  <w:style w:type="character" w:customStyle="1" w:styleId="179">
    <w:name w:val="正文文本缩进 字符1"/>
    <w:basedOn w:val="40"/>
    <w:qFormat/>
    <w:uiPriority w:val="0"/>
    <w:rPr>
      <w:kern w:val="2"/>
      <w:sz w:val="21"/>
      <w:szCs w:val="21"/>
    </w:rPr>
  </w:style>
  <w:style w:type="character" w:customStyle="1" w:styleId="180">
    <w:name w:val="批注主题 字符1"/>
    <w:basedOn w:val="64"/>
    <w:qFormat/>
    <w:uiPriority w:val="0"/>
    <w:rPr>
      <w:rFonts w:eastAsia="宋体"/>
      <w:b/>
      <w:kern w:val="2"/>
      <w:sz w:val="21"/>
      <w:szCs w:val="21"/>
    </w:rPr>
  </w:style>
  <w:style w:type="character" w:customStyle="1" w:styleId="181">
    <w:name w:val="文档结构图 字符1"/>
    <w:basedOn w:val="40"/>
    <w:qFormat/>
    <w:uiPriority w:val="0"/>
    <w:rPr>
      <w:rFonts w:hint="eastAsia" w:ascii="Microsoft YaHei UI" w:hAnsi="Microsoft YaHei UI" w:eastAsia="Microsoft YaHei UI" w:cs="Microsoft YaHei UI"/>
      <w:kern w:val="2"/>
      <w:sz w:val="18"/>
      <w:szCs w:val="18"/>
    </w:rPr>
  </w:style>
  <w:style w:type="character" w:customStyle="1" w:styleId="182">
    <w:name w:val="日期 字符1"/>
    <w:basedOn w:val="40"/>
    <w:qFormat/>
    <w:uiPriority w:val="0"/>
    <w:rPr>
      <w:kern w:val="2"/>
      <w:sz w:val="21"/>
      <w:szCs w:val="21"/>
    </w:rPr>
  </w:style>
  <w:style w:type="character" w:customStyle="1" w:styleId="183">
    <w:name w:val="正文文本缩进 2 字符1"/>
    <w:basedOn w:val="40"/>
    <w:qFormat/>
    <w:uiPriority w:val="0"/>
    <w:rPr>
      <w:kern w:val="2"/>
      <w:sz w:val="21"/>
      <w:szCs w:val="21"/>
    </w:rPr>
  </w:style>
  <w:style w:type="character" w:customStyle="1" w:styleId="184">
    <w:name w:val="批注框文本 字符1"/>
    <w:basedOn w:val="40"/>
    <w:qFormat/>
    <w:uiPriority w:val="0"/>
    <w:rPr>
      <w:kern w:val="2"/>
      <w:sz w:val="18"/>
      <w:szCs w:val="18"/>
    </w:rPr>
  </w:style>
  <w:style w:type="character" w:customStyle="1" w:styleId="185">
    <w:name w:val="页眉 字符1"/>
    <w:basedOn w:val="40"/>
    <w:qFormat/>
    <w:uiPriority w:val="0"/>
    <w:rPr>
      <w:kern w:val="2"/>
      <w:sz w:val="18"/>
      <w:szCs w:val="18"/>
    </w:rPr>
  </w:style>
  <w:style w:type="character" w:customStyle="1" w:styleId="186">
    <w:name w:val="z-窗体顶端 字符1"/>
    <w:basedOn w:val="40"/>
    <w:qFormat/>
    <w:uiPriority w:val="0"/>
    <w:rPr>
      <w:rFonts w:hint="default" w:ascii="Arial" w:hAnsi="Arial" w:cs="Arial"/>
      <w:vanish/>
      <w:kern w:val="2"/>
      <w:sz w:val="16"/>
      <w:szCs w:val="16"/>
    </w:rPr>
  </w:style>
  <w:style w:type="character" w:customStyle="1" w:styleId="187">
    <w:name w:val="z-窗体底端 字符1"/>
    <w:basedOn w:val="40"/>
    <w:qFormat/>
    <w:uiPriority w:val="0"/>
    <w:rPr>
      <w:rFonts w:hint="default" w:ascii="Arial" w:hAnsi="Arial" w:cs="Arial"/>
      <w:vanish/>
      <w:kern w:val="2"/>
      <w:sz w:val="16"/>
      <w:szCs w:val="16"/>
    </w:rPr>
  </w:style>
  <w:style w:type="paragraph" w:customStyle="1" w:styleId="188">
    <w:name w:val="Table Paragraph"/>
    <w:basedOn w:val="1"/>
    <w:qFormat/>
    <w:uiPriority w:val="99"/>
    <w:rPr>
      <w:rFonts w:ascii="宋体" w:hAnsi="宋体" w:cs="宋体"/>
      <w:lang w:val="zh-CN"/>
    </w:rPr>
  </w:style>
  <w:style w:type="paragraph" w:customStyle="1" w:styleId="189">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33553</Words>
  <Characters>35194</Characters>
  <Lines>235</Lines>
  <Paragraphs>66</Paragraphs>
  <TotalTime>3</TotalTime>
  <ScaleCrop>false</ScaleCrop>
  <LinksUpToDate>false</LinksUpToDate>
  <CharactersWithSpaces>38909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WPS_1665306807</cp:lastModifiedBy>
  <cp:lastPrinted>2021-08-06T03:21:00Z</cp:lastPrinted>
  <dcterms:modified xsi:type="dcterms:W3CDTF">2023-06-30T06:06:48Z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89D2CA2DBA844156B31BC2A90D0AFCC1_13</vt:lpwstr>
  </property>
</Properties>
</file>