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adjustRightInd w:val="0"/>
        <w:snapToGrid w:val="0"/>
        <w:spacing w:line="360" w:lineRule="auto"/>
        <w:rPr>
          <w:rFonts w:ascii="宋体" w:hAnsi="宋体" w:cs="宋体"/>
          <w:sz w:val="36"/>
          <w:szCs w:val="36"/>
        </w:rPr>
      </w:pPr>
      <w:r>
        <w:rPr>
          <w:rFonts w:hint="eastAsia" w:ascii="宋体" w:hAnsi="宋体" w:cs="宋体"/>
          <w:b/>
          <w:bCs/>
          <w:w w:val="90"/>
          <w:kern w:val="16"/>
          <w:sz w:val="24"/>
        </w:rPr>
        <w:t xml:space="preserve">   </w:t>
      </w:r>
    </w:p>
    <w:p>
      <w:pPr>
        <w:pStyle w:val="12"/>
        <w:wordWrap w:val="0"/>
        <w:topLinePunct/>
        <w:snapToGrid w:val="0"/>
        <w:spacing w:line="360" w:lineRule="auto"/>
        <w:jc w:val="center"/>
        <w:rPr>
          <w:rFonts w:hint="eastAsia" w:hAnsi="宋体" w:cs="宋体"/>
          <w:b/>
          <w:bCs/>
          <w:kern w:val="16"/>
          <w:sz w:val="40"/>
          <w:szCs w:val="40"/>
          <w:lang w:eastAsia="zh-CN"/>
        </w:rPr>
      </w:pPr>
      <w:bookmarkStart w:id="0" w:name="_Toc381880843"/>
      <w:r>
        <w:rPr>
          <w:rFonts w:hint="eastAsia" w:hAnsi="宋体" w:cs="宋体"/>
          <w:b/>
          <w:bCs/>
          <w:kern w:val="16"/>
          <w:sz w:val="40"/>
          <w:szCs w:val="40"/>
          <w:lang w:eastAsia="zh-CN"/>
        </w:rPr>
        <w:t>邹城市城前镇东岳庄村(原刘岭村)股份经济合作社</w:t>
      </w:r>
    </w:p>
    <w:p>
      <w:pPr>
        <w:pStyle w:val="12"/>
        <w:wordWrap w:val="0"/>
        <w:topLinePunct/>
        <w:snapToGrid w:val="0"/>
        <w:spacing w:line="360" w:lineRule="auto"/>
        <w:jc w:val="center"/>
        <w:rPr>
          <w:rFonts w:hint="eastAsia" w:hAnsi="宋体" w:eastAsia="宋体" w:cs="宋体"/>
          <w:b/>
          <w:bCs/>
          <w:kern w:val="16"/>
          <w:sz w:val="40"/>
          <w:szCs w:val="40"/>
          <w:lang w:eastAsia="zh-CN"/>
        </w:rPr>
      </w:pPr>
      <w:r>
        <w:rPr>
          <w:rFonts w:hint="eastAsia" w:hAnsi="宋体" w:cs="宋体"/>
          <w:b/>
          <w:bCs/>
          <w:kern w:val="16"/>
          <w:sz w:val="40"/>
          <w:szCs w:val="40"/>
          <w:lang w:eastAsia="zh-CN"/>
        </w:rPr>
        <w:t>贮藏窖建设工程</w:t>
      </w:r>
    </w:p>
    <w:p>
      <w:pPr>
        <w:pStyle w:val="12"/>
        <w:wordWrap w:val="0"/>
        <w:topLinePunct/>
        <w:snapToGrid w:val="0"/>
        <w:spacing w:line="360" w:lineRule="auto"/>
        <w:jc w:val="both"/>
        <w:rPr>
          <w:rFonts w:hint="eastAsia" w:hAnsi="宋体" w:cs="宋体"/>
          <w:b/>
          <w:sz w:val="72"/>
          <w:szCs w:val="72"/>
        </w:rPr>
      </w:pPr>
    </w:p>
    <w:p>
      <w:pPr>
        <w:pStyle w:val="12"/>
        <w:wordWrap w:val="0"/>
        <w:topLinePunct/>
        <w:snapToGrid w:val="0"/>
        <w:spacing w:line="360" w:lineRule="auto"/>
        <w:jc w:val="center"/>
        <w:rPr>
          <w:rFonts w:hAnsi="宋体" w:cs="宋体"/>
          <w:b/>
          <w:kern w:val="0"/>
          <w:sz w:val="96"/>
          <w:szCs w:val="96"/>
        </w:rPr>
      </w:pPr>
      <w:r>
        <w:rPr>
          <w:rFonts w:hint="eastAsia" w:hAnsi="宋体" w:cs="宋体"/>
          <w:b/>
          <w:sz w:val="72"/>
          <w:szCs w:val="72"/>
        </w:rPr>
        <w:t>竞争性磋商文件</w:t>
      </w:r>
      <w:bookmarkEnd w:id="0"/>
    </w:p>
    <w:p>
      <w:pPr>
        <w:pStyle w:val="12"/>
        <w:wordWrap w:val="0"/>
        <w:topLinePunct/>
        <w:snapToGrid w:val="0"/>
        <w:spacing w:line="360" w:lineRule="auto"/>
        <w:jc w:val="center"/>
        <w:rPr>
          <w:rFonts w:hint="eastAsia" w:hAnsi="宋体" w:cs="宋体"/>
          <w:b/>
          <w:kern w:val="0"/>
          <w:sz w:val="28"/>
          <w:szCs w:val="28"/>
          <w:lang w:eastAsia="zh-CN"/>
        </w:rPr>
      </w:pPr>
      <w:r>
        <w:rPr>
          <w:rFonts w:hint="eastAsia" w:hAnsi="宋体" w:cs="宋体"/>
          <w:b/>
          <w:kern w:val="0"/>
          <w:sz w:val="28"/>
          <w:szCs w:val="28"/>
        </w:rPr>
        <w:t>项目编号：</w:t>
      </w:r>
      <w:r>
        <w:rPr>
          <w:rFonts w:hint="eastAsia" w:hAnsi="宋体" w:cs="宋体"/>
          <w:b/>
          <w:kern w:val="0"/>
          <w:sz w:val="28"/>
          <w:szCs w:val="28"/>
          <w:lang w:eastAsia="zh-CN"/>
        </w:rPr>
        <w:t>LZZX-2023-1094</w:t>
      </w:r>
    </w:p>
    <w:p>
      <w:pPr>
        <w:pStyle w:val="12"/>
        <w:wordWrap w:val="0"/>
        <w:topLinePunct/>
        <w:snapToGrid w:val="0"/>
        <w:spacing w:line="360" w:lineRule="auto"/>
        <w:jc w:val="center"/>
        <w:rPr>
          <w:rFonts w:hAnsi="宋体" w:cs="宋体"/>
          <w:b/>
          <w:sz w:val="36"/>
          <w:szCs w:val="36"/>
        </w:rPr>
      </w:pPr>
      <w:r>
        <w:drawing>
          <wp:inline distT="0" distB="0" distL="0" distR="0">
            <wp:extent cx="3786505" cy="3445510"/>
            <wp:effectExtent l="0" t="0" r="4445" b="2540"/>
            <wp:docPr id="1026" name="图片 1" descr="488d134b1eba262f56a16db6eaea6a38"/>
            <wp:cNvGraphicFramePr/>
            <a:graphic xmlns:a="http://schemas.openxmlformats.org/drawingml/2006/main">
              <a:graphicData uri="http://schemas.openxmlformats.org/drawingml/2006/picture">
                <pic:pic xmlns:pic="http://schemas.openxmlformats.org/drawingml/2006/picture">
                  <pic:nvPicPr>
                    <pic:cNvPr id="1026" name="图片 1" descr="488d134b1eba262f56a16db6eaea6a38"/>
                    <pic:cNvPicPr/>
                  </pic:nvPicPr>
                  <pic:blipFill>
                    <a:blip r:embed="rId15" cstate="print"/>
                    <a:srcRect/>
                    <a:stretch>
                      <a:fillRect/>
                    </a:stretch>
                  </pic:blipFill>
                  <pic:spPr>
                    <a:xfrm>
                      <a:off x="0" y="0"/>
                      <a:ext cx="3786505" cy="3445510"/>
                    </a:xfrm>
                    <a:prstGeom prst="rect">
                      <a:avLst/>
                    </a:prstGeom>
                  </pic:spPr>
                </pic:pic>
              </a:graphicData>
            </a:graphic>
          </wp:inline>
        </w:drawing>
      </w:r>
    </w:p>
    <w:p>
      <w:pPr>
        <w:pStyle w:val="34"/>
        <w:wordWrap w:val="0"/>
        <w:topLinePunct/>
        <w:adjustRightInd w:val="0"/>
        <w:snapToGrid w:val="0"/>
        <w:spacing w:line="360" w:lineRule="auto"/>
        <w:rPr>
          <w:rFonts w:ascii="宋体" w:hAnsi="宋体" w:cs="宋体"/>
          <w:b/>
          <w:sz w:val="36"/>
          <w:szCs w:val="36"/>
        </w:rPr>
      </w:pPr>
    </w:p>
    <w:p>
      <w:pPr>
        <w:pStyle w:val="34"/>
        <w:wordWrap w:val="0"/>
        <w:topLinePunct/>
        <w:adjustRightInd w:val="0"/>
        <w:snapToGrid w:val="0"/>
        <w:spacing w:line="360" w:lineRule="auto"/>
        <w:ind w:firstLine="640" w:firstLineChars="200"/>
        <w:rPr>
          <w:rFonts w:hint="eastAsia" w:ascii="宋体" w:hAnsi="宋体" w:eastAsia="宋体" w:cs="宋体"/>
          <w:b/>
          <w:sz w:val="32"/>
          <w:szCs w:val="32"/>
          <w:lang w:eastAsia="zh-CN"/>
        </w:rPr>
      </w:pPr>
      <w:r>
        <w:rPr>
          <w:rFonts w:hint="eastAsia" w:ascii="宋体" w:hAnsi="宋体" w:cs="宋体"/>
          <w:b/>
          <w:sz w:val="32"/>
          <w:szCs w:val="32"/>
        </w:rPr>
        <w:t>采 购 人：</w:t>
      </w:r>
      <w:r>
        <w:rPr>
          <w:rFonts w:hint="eastAsia" w:ascii="宋体" w:hAnsi="宋体" w:cs="宋体"/>
          <w:b/>
          <w:sz w:val="32"/>
          <w:szCs w:val="32"/>
          <w:u w:val="single"/>
          <w:lang w:eastAsia="zh-CN"/>
        </w:rPr>
        <w:t>邹城市城前镇东岳庄村(原刘岭村)股份经济合作社</w:t>
      </w:r>
    </w:p>
    <w:p>
      <w:pPr>
        <w:tabs>
          <w:tab w:val="left" w:pos="1080"/>
        </w:tabs>
        <w:wordWrap w:val="0"/>
        <w:topLinePunct/>
        <w:adjustRightInd w:val="0"/>
        <w:snapToGrid w:val="0"/>
        <w:spacing w:line="360" w:lineRule="auto"/>
        <w:ind w:firstLine="640" w:firstLineChars="200"/>
        <w:rPr>
          <w:rFonts w:hint="eastAsia" w:ascii="宋体" w:hAnsi="宋体" w:eastAsia="宋体" w:cs="宋体"/>
          <w:b/>
          <w:sz w:val="32"/>
          <w:szCs w:val="32"/>
          <w:u w:val="single"/>
          <w:lang w:eastAsia="zh-CN"/>
        </w:rPr>
      </w:pPr>
      <w:r>
        <w:rPr>
          <w:rFonts w:hint="eastAsia" w:ascii="宋体" w:hAnsi="宋体" w:cs="宋体"/>
          <w:b/>
          <w:sz w:val="32"/>
          <w:szCs w:val="32"/>
        </w:rPr>
        <w:t>代理机构：</w:t>
      </w:r>
      <w:r>
        <w:rPr>
          <w:rFonts w:hint="eastAsia" w:ascii="宋体" w:hAnsi="宋体" w:cs="宋体"/>
          <w:b/>
          <w:sz w:val="32"/>
          <w:szCs w:val="32"/>
          <w:u w:val="single"/>
          <w:lang w:eastAsia="zh-CN"/>
        </w:rPr>
        <w:t>山东鲁州建设项目管理咨询有限公司</w:t>
      </w:r>
    </w:p>
    <w:p>
      <w:pPr>
        <w:tabs>
          <w:tab w:val="left" w:pos="1080"/>
        </w:tabs>
        <w:wordWrap w:val="0"/>
        <w:topLinePunct/>
        <w:adjustRightInd w:val="0"/>
        <w:snapToGrid w:val="0"/>
        <w:spacing w:line="360" w:lineRule="auto"/>
        <w:ind w:firstLine="640" w:firstLineChars="200"/>
        <w:rPr>
          <w:rFonts w:ascii="宋体" w:hAnsi="宋体" w:cs="宋体"/>
          <w:b/>
          <w:sz w:val="32"/>
          <w:szCs w:val="32"/>
        </w:rPr>
      </w:pPr>
      <w:r>
        <w:rPr>
          <w:rFonts w:hint="eastAsia" w:ascii="宋体" w:hAnsi="宋体" w:cs="宋体"/>
          <w:b/>
          <w:sz w:val="32"/>
          <w:szCs w:val="32"/>
        </w:rPr>
        <w:t>日    期：二○二</w:t>
      </w:r>
      <w:r>
        <w:rPr>
          <w:rFonts w:hint="eastAsia" w:ascii="宋体" w:hAnsi="宋体" w:cs="宋体"/>
          <w:b/>
          <w:sz w:val="32"/>
          <w:szCs w:val="32"/>
          <w:lang w:val="en-US" w:eastAsia="zh-CN"/>
        </w:rPr>
        <w:t>三</w:t>
      </w:r>
      <w:r>
        <w:rPr>
          <w:rFonts w:hint="eastAsia" w:ascii="宋体" w:hAnsi="宋体" w:cs="宋体"/>
          <w:b/>
          <w:sz w:val="32"/>
          <w:szCs w:val="32"/>
        </w:rPr>
        <w:t>年</w:t>
      </w:r>
      <w:r>
        <w:rPr>
          <w:rFonts w:hint="eastAsia" w:ascii="宋体" w:hAnsi="宋体" w:cs="宋体"/>
          <w:b/>
          <w:sz w:val="32"/>
          <w:szCs w:val="32"/>
          <w:lang w:val="en-US" w:eastAsia="zh-CN"/>
        </w:rPr>
        <w:t>四</w:t>
      </w:r>
      <w:r>
        <w:rPr>
          <w:rFonts w:hint="eastAsia" w:ascii="宋体" w:hAnsi="宋体" w:cs="宋体"/>
          <w:b/>
          <w:sz w:val="32"/>
          <w:szCs w:val="32"/>
        </w:rPr>
        <w:t>月</w:t>
      </w:r>
    </w:p>
    <w:p>
      <w:pPr>
        <w:tabs>
          <w:tab w:val="left" w:pos="1080"/>
        </w:tabs>
        <w:wordWrap w:val="0"/>
        <w:topLinePunct/>
        <w:adjustRightInd w:val="0"/>
        <w:snapToGrid w:val="0"/>
        <w:spacing w:line="360" w:lineRule="auto"/>
        <w:jc w:val="center"/>
        <w:rPr>
          <w:rFonts w:ascii="宋体" w:hAnsi="宋体" w:cs="宋体"/>
          <w:b/>
          <w:bCs/>
          <w:sz w:val="32"/>
          <w:szCs w:val="32"/>
        </w:rPr>
        <w:sectPr>
          <w:headerReference r:id="rId3" w:type="default"/>
          <w:footerReference r:id="rId5" w:type="default"/>
          <w:headerReference r:id="rId4" w:type="even"/>
          <w:footerReference r:id="rId6" w:type="even"/>
          <w:pgSz w:w="11906" w:h="16838"/>
          <w:pgMar w:top="1134" w:right="1134" w:bottom="1134" w:left="1134" w:header="851" w:footer="992" w:gutter="0"/>
          <w:cols w:space="720" w:num="1"/>
          <w:docGrid w:type="linesAndChars" w:linePitch="312" w:charSpace="0"/>
        </w:sectPr>
      </w:pPr>
    </w:p>
    <w:p>
      <w:pPr>
        <w:tabs>
          <w:tab w:val="left" w:pos="1080"/>
        </w:tabs>
        <w:wordWrap w:val="0"/>
        <w:topLinePunct/>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目   录</w:t>
      </w:r>
    </w:p>
    <w:p>
      <w:pPr>
        <w:pStyle w:val="16"/>
        <w:tabs>
          <w:tab w:val="right" w:leader="dot" w:pos="9638"/>
        </w:tabs>
        <w:wordWrap w:val="0"/>
        <w:topLinePunct/>
        <w:adjustRightInd w:val="0"/>
        <w:snapToGrid w:val="0"/>
        <w:spacing w:after="0" w:line="360" w:lineRule="auto"/>
        <w:rPr>
          <w:rFonts w:ascii="宋体" w:hAnsi="宋体" w:cs="宋体"/>
          <w:b w:val="0"/>
          <w:sz w:val="24"/>
          <w:szCs w:val="24"/>
        </w:rPr>
      </w:pPr>
      <w:bookmarkStart w:id="1" w:name="_Toc15040"/>
      <w:bookmarkStart w:id="2" w:name="_Toc10775"/>
    </w:p>
    <w:p>
      <w:pPr>
        <w:pStyle w:val="16"/>
        <w:tabs>
          <w:tab w:val="right" w:leader="dot" w:pos="9638"/>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r>
        <w:fldChar w:fldCharType="begin"/>
      </w:r>
      <w:r>
        <w:instrText xml:space="preserve"> HYPERLINK \l "_Toc19138" </w:instrText>
      </w:r>
      <w:r>
        <w:fldChar w:fldCharType="separate"/>
      </w:r>
      <w:r>
        <w:rPr>
          <w:rFonts w:hint="eastAsia" w:ascii="宋体" w:hAnsi="宋体" w:cs="宋体"/>
          <w:sz w:val="24"/>
          <w:szCs w:val="24"/>
        </w:rPr>
        <w:t>第一部分  竞争性磋商公告</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p>
    <w:p>
      <w:pPr>
        <w:pStyle w:val="16"/>
        <w:tabs>
          <w:tab w:val="right" w:leader="dot" w:pos="9638"/>
        </w:tabs>
        <w:spacing w:line="360" w:lineRule="auto"/>
        <w:rPr>
          <w:rFonts w:ascii="宋体" w:hAnsi="宋体" w:cs="宋体"/>
          <w:sz w:val="24"/>
          <w:szCs w:val="24"/>
        </w:rPr>
      </w:pPr>
      <w:r>
        <w:fldChar w:fldCharType="begin"/>
      </w:r>
      <w:r>
        <w:instrText xml:space="preserve"> HYPERLINK \l "_Toc18613" </w:instrText>
      </w:r>
      <w:r>
        <w:fldChar w:fldCharType="separate"/>
      </w:r>
      <w:r>
        <w:rPr>
          <w:rFonts w:hint="eastAsia" w:ascii="宋体" w:hAnsi="宋体" w:cs="宋体"/>
          <w:sz w:val="24"/>
          <w:szCs w:val="24"/>
        </w:rPr>
        <w:t>第二部分  磋商响应方须知</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p>
    <w:p>
      <w:pPr>
        <w:pStyle w:val="16"/>
        <w:tabs>
          <w:tab w:val="right" w:leader="dot" w:pos="9638"/>
        </w:tabs>
        <w:spacing w:line="360" w:lineRule="auto"/>
        <w:rPr>
          <w:rFonts w:ascii="宋体" w:hAnsi="宋体" w:cs="宋体"/>
          <w:sz w:val="24"/>
          <w:szCs w:val="24"/>
        </w:rPr>
      </w:pPr>
      <w:r>
        <w:fldChar w:fldCharType="begin"/>
      </w:r>
      <w:r>
        <w:instrText xml:space="preserve"> HYPERLINK \l "_Toc22085" </w:instrText>
      </w:r>
      <w:r>
        <w:fldChar w:fldCharType="separate"/>
      </w:r>
      <w:r>
        <w:rPr>
          <w:rFonts w:hint="eastAsia" w:ascii="宋体" w:hAnsi="宋体" w:cs="宋体"/>
          <w:sz w:val="24"/>
          <w:szCs w:val="24"/>
        </w:rPr>
        <w:t>第三部分  磋商组织、步骤与评审方法</w:t>
      </w:r>
      <w:r>
        <w:rPr>
          <w:rFonts w:hint="eastAsia" w:ascii="宋体" w:hAnsi="宋体" w:cs="宋体"/>
          <w:sz w:val="24"/>
          <w:szCs w:val="24"/>
        </w:rPr>
        <w:tab/>
      </w:r>
      <w:r>
        <w:rPr>
          <w:rFonts w:hint="eastAsia" w:ascii="宋体" w:hAnsi="宋体" w:cs="宋体"/>
          <w:sz w:val="24"/>
          <w:szCs w:val="24"/>
          <w:lang w:val="en-US" w:eastAsia="zh-CN"/>
        </w:rPr>
        <w:t>9</w:t>
      </w:r>
      <w:r>
        <w:rPr>
          <w:rFonts w:hint="eastAsia" w:ascii="宋体" w:hAnsi="宋体" w:cs="宋体"/>
          <w:sz w:val="24"/>
          <w:szCs w:val="24"/>
        </w:rPr>
        <w:fldChar w:fldCharType="end"/>
      </w:r>
    </w:p>
    <w:p>
      <w:pPr>
        <w:pStyle w:val="16"/>
        <w:tabs>
          <w:tab w:val="right" w:leader="dot" w:pos="9638"/>
        </w:tabs>
        <w:spacing w:line="360" w:lineRule="auto"/>
        <w:rPr>
          <w:rFonts w:hint="eastAsia" w:ascii="宋体" w:hAnsi="宋体" w:eastAsia="宋体" w:cs="宋体"/>
          <w:sz w:val="24"/>
          <w:szCs w:val="24"/>
          <w:lang w:eastAsia="zh-CN"/>
        </w:rPr>
      </w:pPr>
      <w:r>
        <w:fldChar w:fldCharType="begin"/>
      </w:r>
      <w:r>
        <w:instrText xml:space="preserve"> HYPERLINK \l "_Toc4171" </w:instrText>
      </w:r>
      <w:r>
        <w:fldChar w:fldCharType="separate"/>
      </w:r>
      <w:r>
        <w:rPr>
          <w:rFonts w:hint="eastAsia" w:ascii="宋体" w:hAnsi="宋体" w:cs="宋体"/>
          <w:sz w:val="24"/>
          <w:szCs w:val="24"/>
        </w:rPr>
        <w:t>第四部分  采购内容</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lang w:val="en-US" w:eastAsia="zh-CN"/>
        </w:rPr>
        <w:t>2</w:t>
      </w:r>
    </w:p>
    <w:p>
      <w:pPr>
        <w:pStyle w:val="16"/>
        <w:tabs>
          <w:tab w:val="right" w:leader="dot" w:pos="9638"/>
        </w:tabs>
        <w:spacing w:line="360" w:lineRule="auto"/>
        <w:rPr>
          <w:rFonts w:hint="eastAsia" w:ascii="宋体" w:hAnsi="宋体" w:eastAsia="宋体" w:cs="宋体"/>
          <w:sz w:val="24"/>
          <w:szCs w:val="24"/>
          <w:lang w:val="en-US" w:eastAsia="zh-CN"/>
        </w:rPr>
      </w:pPr>
      <w:r>
        <w:fldChar w:fldCharType="begin"/>
      </w:r>
      <w:r>
        <w:instrText xml:space="preserve"> HYPERLINK \l "_Toc3918" </w:instrText>
      </w:r>
      <w:r>
        <w:fldChar w:fldCharType="separate"/>
      </w:r>
      <w:r>
        <w:rPr>
          <w:rFonts w:hint="eastAsia" w:ascii="宋体" w:hAnsi="宋体" w:cs="宋体"/>
          <w:sz w:val="24"/>
          <w:szCs w:val="24"/>
        </w:rPr>
        <w:t>第五部分  合同授予</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8</w:t>
      </w:r>
    </w:p>
    <w:p>
      <w:pPr>
        <w:pStyle w:val="16"/>
        <w:tabs>
          <w:tab w:val="right" w:leader="dot" w:pos="9638"/>
        </w:tabs>
        <w:spacing w:line="360" w:lineRule="auto"/>
        <w:rPr>
          <w:rFonts w:hint="eastAsia" w:ascii="宋体" w:hAnsi="宋体" w:eastAsia="宋体" w:cs="宋体"/>
          <w:sz w:val="24"/>
          <w:szCs w:val="24"/>
          <w:lang w:val="en-US" w:eastAsia="zh-CN"/>
        </w:rPr>
      </w:pPr>
      <w:r>
        <w:fldChar w:fldCharType="begin"/>
      </w:r>
      <w:r>
        <w:instrText xml:space="preserve"> HYPERLINK \l "_Toc27167" </w:instrText>
      </w:r>
      <w:r>
        <w:fldChar w:fldCharType="separate"/>
      </w:r>
      <w:r>
        <w:rPr>
          <w:rFonts w:hint="eastAsia" w:ascii="宋体" w:hAnsi="宋体" w:cs="宋体"/>
          <w:sz w:val="24"/>
          <w:szCs w:val="24"/>
        </w:rPr>
        <w:t>第</w:t>
      </w:r>
      <w:r>
        <w:rPr>
          <w:rFonts w:hint="eastAsia" w:ascii="宋体" w:hAnsi="宋体" w:cs="宋体"/>
          <w:sz w:val="24"/>
          <w:szCs w:val="24"/>
          <w:lang w:val="en-US" w:eastAsia="zh-CN"/>
        </w:rPr>
        <w:t>六</w:t>
      </w:r>
      <w:r>
        <w:rPr>
          <w:rFonts w:hint="eastAsia" w:ascii="宋体" w:hAnsi="宋体" w:cs="宋体"/>
          <w:sz w:val="24"/>
          <w:szCs w:val="24"/>
        </w:rPr>
        <w:t>部分  响应文件格式</w:t>
      </w:r>
      <w:r>
        <w:rPr>
          <w:rFonts w:hint="eastAsia" w:ascii="宋体" w:hAnsi="宋体" w:cs="宋体"/>
          <w:sz w:val="24"/>
          <w:szCs w:val="24"/>
        </w:rPr>
        <w:tab/>
      </w:r>
      <w:r>
        <w:rPr>
          <w:rFonts w:hint="eastAsia" w:ascii="宋体" w:hAnsi="宋体" w:cs="宋体"/>
          <w:sz w:val="24"/>
          <w:szCs w:val="24"/>
          <w:lang w:val="en-US" w:eastAsia="zh-CN"/>
        </w:rPr>
        <w:t>5</w:t>
      </w:r>
      <w:r>
        <w:rPr>
          <w:rFonts w:hint="eastAsia" w:ascii="宋体" w:hAnsi="宋体" w:cs="宋体"/>
          <w:sz w:val="24"/>
          <w:szCs w:val="24"/>
        </w:rPr>
        <w:fldChar w:fldCharType="end"/>
      </w:r>
      <w:r>
        <w:rPr>
          <w:rFonts w:hint="eastAsia" w:ascii="宋体" w:hAnsi="宋体" w:cs="宋体"/>
          <w:sz w:val="24"/>
          <w:szCs w:val="24"/>
          <w:lang w:val="en-US" w:eastAsia="zh-CN"/>
        </w:rPr>
        <w:t>0</w:t>
      </w:r>
    </w:p>
    <w:p>
      <w:pPr>
        <w:wordWrap w:val="0"/>
        <w:topLinePunct/>
        <w:adjustRightInd w:val="0"/>
        <w:snapToGrid w:val="0"/>
        <w:spacing w:line="360" w:lineRule="auto"/>
        <w:rPr>
          <w:rFonts w:ascii="宋体" w:hAnsi="宋体" w:cs="宋体"/>
          <w:sz w:val="24"/>
        </w:rPr>
        <w:sectPr>
          <w:footerReference r:id="rId7" w:type="default"/>
          <w:pgSz w:w="11906" w:h="16838"/>
          <w:pgMar w:top="1134" w:right="1134" w:bottom="1134" w:left="1134" w:header="851" w:footer="992" w:gutter="0"/>
          <w:pgNumType w:start="1"/>
          <w:cols w:space="720" w:num="1"/>
          <w:docGrid w:type="linesAndChars" w:linePitch="312" w:charSpace="0"/>
        </w:sectPr>
      </w:pPr>
      <w:r>
        <w:rPr>
          <w:rFonts w:hint="eastAsia" w:ascii="宋体" w:hAnsi="宋体" w:cs="宋体"/>
          <w:sz w:val="24"/>
        </w:rPr>
        <w:fldChar w:fldCharType="end"/>
      </w:r>
      <w:bookmarkEnd w:id="1"/>
      <w:bookmarkEnd w:id="2"/>
      <w:bookmarkStart w:id="3" w:name="_Toc19138"/>
      <w:bookmarkStart w:id="4" w:name="_Toc16430"/>
      <w:bookmarkStart w:id="5" w:name="_Toc10175"/>
      <w:bookmarkStart w:id="6" w:name="_Toc7799"/>
      <w:bookmarkStart w:id="7" w:name="_Toc17844"/>
      <w:bookmarkStart w:id="8" w:name="_Toc474"/>
    </w:p>
    <w:p>
      <w:pPr>
        <w:wordWrap w:val="0"/>
        <w:topLinePunct/>
        <w:adjustRightInd w:val="0"/>
        <w:snapToGrid w:val="0"/>
        <w:spacing w:line="360" w:lineRule="auto"/>
        <w:jc w:val="center"/>
        <w:rPr>
          <w:rFonts w:ascii="宋体" w:hAnsi="宋体" w:cs="宋体"/>
          <w:b/>
          <w:sz w:val="32"/>
          <w:szCs w:val="32"/>
        </w:rPr>
      </w:pPr>
      <w:r>
        <w:rPr>
          <w:rFonts w:hint="eastAsia" w:ascii="宋体" w:hAnsi="宋体" w:cs="宋体"/>
          <w:b/>
          <w:sz w:val="32"/>
          <w:szCs w:val="32"/>
        </w:rPr>
        <w:t>第一部分  竞争性磋商公告</w:t>
      </w:r>
      <w:bookmarkEnd w:id="3"/>
      <w:bookmarkEnd w:id="4"/>
    </w:p>
    <w:p>
      <w:pPr>
        <w:pStyle w:val="33"/>
        <w:wordWrap w:val="0"/>
        <w:topLinePunct/>
        <w:adjustRightInd w:val="0"/>
        <w:snapToGrid w:val="0"/>
        <w:spacing w:before="0" w:line="360" w:lineRule="auto"/>
        <w:jc w:val="center"/>
        <w:rPr>
          <w:rFonts w:ascii="宋体" w:hAnsi="宋体" w:cs="宋体"/>
          <w:b/>
          <w:szCs w:val="24"/>
        </w:rPr>
      </w:pPr>
      <w:r>
        <w:rPr>
          <w:rFonts w:hint="eastAsia" w:ascii="宋体" w:hAnsi="宋体" w:cs="宋体"/>
          <w:b/>
          <w:bCs/>
          <w:szCs w:val="24"/>
          <w:lang w:eastAsia="zh-CN"/>
        </w:rPr>
        <w:t>邹城市城前镇东岳庄村(原刘岭村)股份经济合作社贮藏窖建设工程</w:t>
      </w:r>
      <w:r>
        <w:rPr>
          <w:rFonts w:hint="eastAsia" w:ascii="宋体" w:hAnsi="宋体" w:cs="宋体"/>
          <w:b/>
          <w:bCs/>
          <w:szCs w:val="24"/>
        </w:rPr>
        <w:t>竞争性磋商公告</w:t>
      </w:r>
    </w:p>
    <w:p>
      <w:pPr>
        <w:numPr>
          <w:ilvl w:val="0"/>
          <w:numId w:val="1"/>
        </w:numPr>
        <w:shd w:val="clear" w:color="auto" w:fill="FFFFFF"/>
        <w:tabs>
          <w:tab w:val="left" w:pos="840"/>
        </w:tabs>
        <w:wordWrap w:val="0"/>
        <w:topLinePunct/>
        <w:adjustRightInd w:val="0"/>
        <w:snapToGrid w:val="0"/>
        <w:spacing w:line="360" w:lineRule="auto"/>
        <w:jc w:val="left"/>
        <w:rPr>
          <w:rFonts w:ascii="宋体" w:hAnsi="宋体" w:cs="宋体"/>
          <w:b/>
          <w:kern w:val="0"/>
          <w:sz w:val="24"/>
        </w:rPr>
      </w:pPr>
      <w:r>
        <w:rPr>
          <w:rFonts w:hint="eastAsia" w:ascii="宋体" w:hAnsi="宋体" w:cs="宋体"/>
          <w:b/>
          <w:kern w:val="0"/>
          <w:sz w:val="24"/>
        </w:rPr>
        <w:t>采 购 人：</w:t>
      </w:r>
      <w:r>
        <w:rPr>
          <w:rFonts w:hint="eastAsia" w:ascii="宋体" w:hAnsi="宋体" w:cs="宋体"/>
          <w:b/>
          <w:kern w:val="0"/>
          <w:sz w:val="24"/>
          <w:lang w:eastAsia="zh-CN"/>
        </w:rPr>
        <w:t>邹城市城前镇东岳庄村(原刘岭村)</w:t>
      </w:r>
      <w:r>
        <w:rPr>
          <w:rFonts w:hint="eastAsia" w:ascii="宋体" w:hAnsi="宋体" w:cs="宋体"/>
          <w:b/>
          <w:kern w:val="0"/>
          <w:sz w:val="24"/>
          <w:lang w:val="en-US" w:eastAsia="zh-CN"/>
        </w:rPr>
        <w:t>股份经济合作社</w:t>
      </w:r>
      <w:r>
        <w:rPr>
          <w:rFonts w:hint="eastAsia" w:ascii="宋体" w:hAnsi="宋体" w:cs="宋体"/>
          <w:b/>
          <w:kern w:val="0"/>
          <w:sz w:val="24"/>
        </w:rPr>
        <w:t xml:space="preserve"> </w:t>
      </w:r>
    </w:p>
    <w:p>
      <w:pPr>
        <w:shd w:val="clear" w:color="auto" w:fill="FFFFFF"/>
        <w:tabs>
          <w:tab w:val="left" w:pos="840"/>
        </w:tabs>
        <w:wordWrap w:val="0"/>
        <w:topLinePunct/>
        <w:adjustRightInd w:val="0"/>
        <w:snapToGrid w:val="0"/>
        <w:spacing w:line="360" w:lineRule="auto"/>
        <w:jc w:val="left"/>
        <w:rPr>
          <w:rFonts w:hint="eastAsia" w:ascii="宋体" w:hAnsi="宋体" w:eastAsia="宋体" w:cs="宋体"/>
          <w:b/>
          <w:kern w:val="0"/>
          <w:sz w:val="24"/>
          <w:lang w:eastAsia="zh-CN"/>
        </w:rPr>
      </w:pPr>
      <w:r>
        <w:rPr>
          <w:rFonts w:hint="eastAsia" w:ascii="宋体" w:hAnsi="宋体" w:cs="宋体"/>
          <w:b/>
          <w:kern w:val="0"/>
          <w:sz w:val="24"/>
        </w:rPr>
        <w:t>二、项目名称：</w:t>
      </w:r>
      <w:r>
        <w:rPr>
          <w:rFonts w:hint="eastAsia" w:ascii="宋体" w:hAnsi="宋体" w:cs="宋体"/>
          <w:b/>
          <w:kern w:val="0"/>
          <w:sz w:val="24"/>
          <w:lang w:eastAsia="zh-CN"/>
        </w:rPr>
        <w:t>邹城市城前镇东岳庄村(原刘岭村)</w:t>
      </w:r>
      <w:r>
        <w:rPr>
          <w:rFonts w:hint="eastAsia" w:ascii="宋体" w:hAnsi="宋体" w:cs="宋体"/>
          <w:b/>
          <w:kern w:val="0"/>
          <w:sz w:val="24"/>
          <w:lang w:val="en-US" w:eastAsia="zh-CN"/>
        </w:rPr>
        <w:t>股份经济合作社</w:t>
      </w:r>
      <w:r>
        <w:rPr>
          <w:rFonts w:hint="eastAsia" w:ascii="宋体" w:hAnsi="宋体" w:cs="宋体"/>
          <w:b/>
          <w:kern w:val="0"/>
          <w:sz w:val="24"/>
          <w:lang w:eastAsia="zh-CN"/>
        </w:rPr>
        <w:t>贮藏窖建设工程</w:t>
      </w:r>
    </w:p>
    <w:p>
      <w:pPr>
        <w:shd w:val="clear" w:color="auto" w:fill="FFFFFF"/>
        <w:tabs>
          <w:tab w:val="left" w:pos="840"/>
        </w:tabs>
        <w:wordWrap w:val="0"/>
        <w:topLinePunct/>
        <w:adjustRightInd w:val="0"/>
        <w:snapToGrid w:val="0"/>
        <w:spacing w:line="360" w:lineRule="auto"/>
        <w:jc w:val="left"/>
        <w:rPr>
          <w:rFonts w:hint="eastAsia" w:ascii="宋体" w:hAnsi="宋体" w:eastAsia="宋体" w:cs="宋体"/>
          <w:b/>
          <w:kern w:val="0"/>
          <w:sz w:val="24"/>
          <w:lang w:eastAsia="zh-CN"/>
        </w:rPr>
      </w:pPr>
      <w:r>
        <w:rPr>
          <w:rFonts w:hint="eastAsia" w:ascii="宋体" w:hAnsi="宋体" w:cs="宋体"/>
          <w:b/>
          <w:kern w:val="0"/>
          <w:sz w:val="24"/>
        </w:rPr>
        <w:t>三、项目编号：</w:t>
      </w:r>
      <w:r>
        <w:rPr>
          <w:rFonts w:hint="eastAsia" w:ascii="宋体" w:hAnsi="宋体" w:cs="宋体"/>
          <w:b/>
          <w:kern w:val="0"/>
          <w:sz w:val="24"/>
          <w:lang w:eastAsia="zh-CN"/>
        </w:rPr>
        <w:t>LZZX-2023-1094</w:t>
      </w:r>
    </w:p>
    <w:p>
      <w:pPr>
        <w:spacing w:beforeLines="0" w:afterLines="0" w:line="360" w:lineRule="auto"/>
        <w:ind w:left="5"/>
        <w:jc w:val="left"/>
        <w:rPr>
          <w:rFonts w:hint="eastAsia" w:ascii="宋体" w:hAnsi="宋体" w:cs="宋体"/>
          <w:b/>
          <w:kern w:val="0"/>
          <w:sz w:val="24"/>
          <w:lang w:eastAsia="zh-CN"/>
        </w:rPr>
      </w:pPr>
      <w:r>
        <w:rPr>
          <w:rFonts w:hint="eastAsia" w:ascii="宋体" w:hAnsi="宋体" w:cs="宋体"/>
          <w:b/>
          <w:kern w:val="0"/>
          <w:sz w:val="24"/>
        </w:rPr>
        <w:t>四、采</w:t>
      </w:r>
      <w:r>
        <w:rPr>
          <w:rFonts w:hint="eastAsia" w:ascii="宋体" w:hAnsi="宋体" w:cs="宋体"/>
          <w:b/>
          <w:kern w:val="0"/>
          <w:sz w:val="24"/>
          <w:lang w:eastAsia="zh-CN"/>
        </w:rPr>
        <w:t>购内容：邹城市城前镇东岳庄村(原刘岭村)股份经济合作社贮藏窖建设工程，</w:t>
      </w:r>
      <w:r>
        <w:rPr>
          <w:rFonts w:hint="eastAsia" w:ascii="宋体" w:hAnsi="宋体" w:cs="宋体"/>
          <w:b/>
          <w:kern w:val="0"/>
          <w:sz w:val="24"/>
          <w:lang w:val="en-US" w:eastAsia="zh-CN"/>
        </w:rPr>
        <w:t>工程内容</w:t>
      </w:r>
      <w:r>
        <w:rPr>
          <w:rFonts w:hint="eastAsia" w:ascii="宋体" w:hAnsi="宋体" w:cs="宋体"/>
          <w:b/>
          <w:kern w:val="0"/>
          <w:sz w:val="24"/>
          <w:lang w:eastAsia="zh-CN"/>
        </w:rPr>
        <w:t>包括：</w:t>
      </w:r>
      <w:r>
        <w:rPr>
          <w:rFonts w:hint="eastAsia" w:ascii="宋体" w:hAnsi="宋体" w:cs="宋体"/>
          <w:b/>
          <w:kern w:val="0"/>
          <w:sz w:val="24"/>
          <w:lang w:val="en-US" w:eastAsia="zh-CN"/>
        </w:rPr>
        <w:t>土石方工程、砌筑实心砖墙及配电装置系统</w:t>
      </w:r>
      <w:r>
        <w:rPr>
          <w:rFonts w:hint="eastAsia" w:ascii="宋体" w:hAnsi="宋体" w:cs="宋体"/>
          <w:b/>
          <w:kern w:val="0"/>
          <w:sz w:val="24"/>
          <w:lang w:eastAsia="zh-CN"/>
        </w:rPr>
        <w:t>等</w:t>
      </w:r>
      <w:r>
        <w:rPr>
          <w:rFonts w:hint="eastAsia" w:ascii="宋体" w:hAnsi="宋体" w:cs="宋体"/>
          <w:b/>
          <w:kern w:val="0"/>
          <w:sz w:val="24"/>
          <w:lang w:val="en-US" w:eastAsia="zh-CN"/>
        </w:rPr>
        <w:t>相关</w:t>
      </w:r>
      <w:r>
        <w:rPr>
          <w:rFonts w:hint="eastAsia" w:ascii="宋体" w:hAnsi="宋体" w:cs="宋体"/>
          <w:b/>
          <w:kern w:val="0"/>
          <w:sz w:val="24"/>
          <w:lang w:eastAsia="zh-CN"/>
        </w:rPr>
        <w:t>工程内容；采购预算（控制价）为2227828.87元，具体内容详见采购预算(控制价)。</w:t>
      </w:r>
    </w:p>
    <w:p>
      <w:pPr>
        <w:shd w:val="clear" w:color="auto" w:fill="FFFFFF"/>
        <w:tabs>
          <w:tab w:val="left" w:pos="840"/>
        </w:tabs>
        <w:wordWrap w:val="0"/>
        <w:topLinePunct/>
        <w:adjustRightInd w:val="0"/>
        <w:snapToGrid w:val="0"/>
        <w:spacing w:line="360" w:lineRule="auto"/>
        <w:jc w:val="left"/>
        <w:rPr>
          <w:rFonts w:ascii="宋体" w:hAnsi="宋体" w:cs="宋体"/>
          <w:b/>
          <w:kern w:val="0"/>
          <w:sz w:val="24"/>
        </w:rPr>
      </w:pPr>
      <w:r>
        <w:rPr>
          <w:rFonts w:hint="eastAsia" w:ascii="宋体" w:hAnsi="宋体" w:cs="宋体"/>
          <w:b/>
          <w:kern w:val="0"/>
          <w:sz w:val="24"/>
        </w:rPr>
        <w:t>五、供应商资格要求：</w:t>
      </w:r>
    </w:p>
    <w:p>
      <w:pPr>
        <w:shd w:val="clear" w:color="auto" w:fill="FFFFFF"/>
        <w:spacing w:line="360" w:lineRule="auto"/>
        <w:ind w:firstLine="480"/>
        <w:jc w:val="left"/>
        <w:rPr>
          <w:rFonts w:ascii="宋体" w:hAnsi="宋体" w:cs="黑体"/>
          <w:kern w:val="0"/>
          <w:sz w:val="24"/>
        </w:rPr>
      </w:pPr>
      <w:r>
        <w:rPr>
          <w:rFonts w:hint="eastAsia" w:ascii="宋体" w:hAnsi="宋体" w:cs="黑体"/>
          <w:kern w:val="0"/>
          <w:sz w:val="24"/>
        </w:rPr>
        <w:t>1、具备《政府采购法》第二十二条规定的条件。</w:t>
      </w:r>
    </w:p>
    <w:p>
      <w:pPr>
        <w:spacing w:line="360" w:lineRule="auto"/>
        <w:ind w:firstLine="480" w:firstLineChars="200"/>
        <w:jc w:val="left"/>
        <w:rPr>
          <w:rFonts w:ascii="宋体" w:hAnsi="宋体" w:cs="宋体"/>
          <w:sz w:val="24"/>
        </w:rPr>
      </w:pPr>
      <w:r>
        <w:rPr>
          <w:rFonts w:hint="eastAsia" w:ascii="宋体" w:hAnsi="宋体" w:cs="宋体"/>
          <w:kern w:val="0"/>
          <w:sz w:val="24"/>
        </w:rPr>
        <w:t>2、本次采购要求：</w:t>
      </w:r>
      <w:r>
        <w:rPr>
          <w:rFonts w:hint="eastAsia" w:ascii="宋体" w:hAnsi="宋体" w:cs="宋体"/>
          <w:kern w:val="0"/>
          <w:sz w:val="24"/>
          <w:lang w:val="en-US" w:eastAsia="zh-CN"/>
        </w:rPr>
        <w:t>供应商须具备</w:t>
      </w:r>
      <w:r>
        <w:rPr>
          <w:rFonts w:hint="eastAsia" w:ascii="宋体" w:hAnsi="宋体" w:cs="宋体"/>
          <w:b/>
          <w:bCs/>
          <w:kern w:val="0"/>
          <w:sz w:val="24"/>
          <w:u w:val="single"/>
          <w:lang w:val="en-US" w:eastAsia="zh-CN"/>
        </w:rPr>
        <w:t>建筑工程施工总承包叁级及以上资质</w:t>
      </w:r>
      <w:r>
        <w:rPr>
          <w:rFonts w:hint="eastAsia" w:ascii="宋体" w:hAnsi="宋体" w:cs="宋体"/>
          <w:kern w:val="0"/>
          <w:sz w:val="24"/>
          <w:lang w:val="en-US" w:eastAsia="zh-CN"/>
        </w:rPr>
        <w:t>，并在人员、设备、资金等方面具有相应的施工能力，无拖欠农民工工资的不良行为。其中，</w:t>
      </w:r>
      <w:r>
        <w:rPr>
          <w:rFonts w:hint="eastAsia" w:ascii="宋体" w:hAnsi="宋体" w:cs="宋体"/>
          <w:b/>
          <w:bCs/>
          <w:kern w:val="0"/>
          <w:sz w:val="24"/>
          <w:lang w:val="en-US" w:eastAsia="zh-CN"/>
        </w:rPr>
        <w:t>供应商拟派项目经理须具备在本单位注册的建筑工程专业贰级及以上注册建造师执业资格，具有有效的安全生产考核合格证书且未担任其他在施建设工程项目的项目经理。</w:t>
      </w:r>
    </w:p>
    <w:p>
      <w:pPr>
        <w:widowControl/>
        <w:shd w:val="clear" w:color="auto" w:fill="FFFFFF"/>
        <w:spacing w:line="360" w:lineRule="auto"/>
        <w:ind w:firstLine="240" w:firstLineChars="100"/>
        <w:jc w:val="left"/>
        <w:rPr>
          <w:rFonts w:ascii="宋体" w:hAnsi="宋体" w:cs="宋体"/>
          <w:kern w:val="0"/>
          <w:sz w:val="24"/>
        </w:rPr>
      </w:pPr>
      <w:r>
        <w:rPr>
          <w:rFonts w:hint="eastAsia" w:ascii="宋体" w:hAnsi="宋体" w:cs="宋体"/>
          <w:kern w:val="0"/>
          <w:sz w:val="24"/>
        </w:rPr>
        <w:t xml:space="preserve"> 3、因建设工地扬尘污染暂扣安全生产许可证的施工单位，不得参与本招标项目的投标;因拖欠农民工工资，计入济宁市诚信黑榜，被限制济宁市内建设工程投标资格的施工单位，不得参与本项目的磋商。</w:t>
      </w:r>
    </w:p>
    <w:p>
      <w:pPr>
        <w:widowControl/>
        <w:shd w:val="clear" w:color="auto" w:fill="FFFFFF"/>
        <w:spacing w:line="360" w:lineRule="auto"/>
        <w:ind w:firstLine="240" w:firstLineChars="100"/>
        <w:jc w:val="left"/>
        <w:rPr>
          <w:rFonts w:hint="eastAsia" w:ascii="宋体" w:hAnsi="宋体" w:cs="宋体"/>
          <w:kern w:val="0"/>
          <w:sz w:val="24"/>
        </w:rPr>
      </w:pPr>
      <w:r>
        <w:rPr>
          <w:rFonts w:hint="eastAsia" w:ascii="宋体" w:hAnsi="宋体" w:cs="宋体"/>
          <w:kern w:val="0"/>
          <w:sz w:val="24"/>
        </w:rPr>
        <w:t>4、本次竞争性磋商</w:t>
      </w:r>
      <w:r>
        <w:rPr>
          <w:rFonts w:hint="eastAsia" w:ascii="宋体" w:hAnsi="宋体" w:cs="宋体"/>
          <w:b/>
          <w:bCs/>
          <w:kern w:val="0"/>
          <w:sz w:val="24"/>
          <w:u w:val="single"/>
        </w:rPr>
        <w:t>不接受联合体</w:t>
      </w:r>
      <w:r>
        <w:rPr>
          <w:rFonts w:hint="eastAsia" w:ascii="宋体" w:hAnsi="宋体" w:cs="宋体"/>
          <w:kern w:val="0"/>
          <w:sz w:val="24"/>
        </w:rPr>
        <w:t>。</w:t>
      </w:r>
    </w:p>
    <w:p>
      <w:pPr>
        <w:widowControl/>
        <w:shd w:val="clear" w:color="auto" w:fill="FFFFFF"/>
        <w:spacing w:line="360" w:lineRule="auto"/>
        <w:ind w:firstLine="240" w:firstLineChars="100"/>
        <w:jc w:val="left"/>
        <w:rPr>
          <w:rFonts w:hint="default" w:eastAsia="宋体"/>
          <w:lang w:val="en-US" w:eastAsia="zh-CN"/>
        </w:rPr>
      </w:pPr>
      <w:r>
        <w:rPr>
          <w:rFonts w:hint="eastAsia" w:ascii="宋体" w:hAnsi="宋体" w:cs="宋体"/>
          <w:kern w:val="0"/>
          <w:sz w:val="24"/>
          <w:lang w:val="en-US" w:eastAsia="zh-CN"/>
        </w:rPr>
        <w:t xml:space="preserve">   注：供应商在递交响应文件时需同时提供本单位营业执照(副本原件)、资质证书（副本原件）、安全生产许可证副本原件、项目经理建造师注册证原件及建造师安全生产考核合格证原件、法人授权委托书原件、法定代表人（或授权委托人）有效身份证原件,否则视为供应商资格证明文件不全。以上证件中如果具有电子证书，均可提供原件或加盖单位公章的电子证书打印件(打印件上注明查询网址)。</w:t>
      </w:r>
    </w:p>
    <w:p>
      <w:pPr>
        <w:tabs>
          <w:tab w:val="left" w:pos="315"/>
        </w:tabs>
        <w:wordWrap w:val="0"/>
        <w:topLinePunct/>
        <w:adjustRightInd w:val="0"/>
        <w:snapToGrid w:val="0"/>
        <w:spacing w:line="360" w:lineRule="auto"/>
        <w:rPr>
          <w:rFonts w:ascii="宋体" w:hAnsi="宋体" w:cs="宋体"/>
          <w:kern w:val="0"/>
          <w:sz w:val="24"/>
        </w:rPr>
      </w:pPr>
      <w:r>
        <w:rPr>
          <w:rFonts w:hint="eastAsia" w:ascii="宋体" w:hAnsi="宋体" w:cs="宋体"/>
          <w:b/>
          <w:kern w:val="0"/>
          <w:sz w:val="24"/>
        </w:rPr>
        <w:t>六、磋商文件的获取：</w:t>
      </w:r>
    </w:p>
    <w:p>
      <w:pPr>
        <w:tabs>
          <w:tab w:val="left" w:pos="315"/>
        </w:tabs>
        <w:wordWrap w:val="0"/>
        <w:topLinePunct/>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1.磋商文件获取时间：</w:t>
      </w:r>
      <w:r>
        <w:rPr>
          <w:rFonts w:hint="eastAsia" w:ascii="宋体" w:hAnsi="宋体" w:cs="宋体"/>
          <w:bCs/>
          <w:kern w:val="0"/>
          <w:sz w:val="24"/>
          <w:highlight w:val="none"/>
          <w:lang w:eastAsia="zh-CN"/>
        </w:rPr>
        <w:t>2023</w:t>
      </w:r>
      <w:r>
        <w:rPr>
          <w:rFonts w:hint="eastAsia" w:ascii="宋体" w:hAnsi="宋体" w:cs="宋体"/>
          <w:bCs/>
          <w:kern w:val="0"/>
          <w:sz w:val="24"/>
          <w:highlight w:val="none"/>
        </w:rPr>
        <w:t>年</w:t>
      </w:r>
      <w:r>
        <w:rPr>
          <w:rFonts w:hint="eastAsia" w:ascii="宋体" w:hAnsi="宋体" w:cs="宋体"/>
          <w:bCs/>
          <w:kern w:val="0"/>
          <w:sz w:val="24"/>
          <w:highlight w:val="none"/>
          <w:lang w:val="en-US" w:eastAsia="zh-CN"/>
        </w:rPr>
        <w:t>4</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 xml:space="preserve">20 </w:t>
      </w:r>
      <w:r>
        <w:rPr>
          <w:rFonts w:hint="eastAsia" w:ascii="宋体" w:hAnsi="宋体" w:cs="宋体"/>
          <w:bCs/>
          <w:kern w:val="0"/>
          <w:sz w:val="24"/>
          <w:highlight w:val="none"/>
        </w:rPr>
        <w:t>日至</w:t>
      </w:r>
      <w:r>
        <w:rPr>
          <w:rFonts w:hint="eastAsia" w:ascii="宋体" w:hAnsi="宋体" w:cs="宋体"/>
          <w:bCs/>
          <w:kern w:val="0"/>
          <w:sz w:val="24"/>
          <w:highlight w:val="none"/>
          <w:lang w:eastAsia="zh-CN"/>
        </w:rPr>
        <w:t>2023</w:t>
      </w:r>
      <w:r>
        <w:rPr>
          <w:rFonts w:hint="eastAsia" w:ascii="宋体" w:hAnsi="宋体" w:cs="宋体"/>
          <w:bCs/>
          <w:kern w:val="0"/>
          <w:sz w:val="24"/>
          <w:highlight w:val="none"/>
        </w:rPr>
        <w:t xml:space="preserve"> 年</w:t>
      </w:r>
      <w:r>
        <w:rPr>
          <w:rFonts w:hint="eastAsia" w:ascii="宋体" w:hAnsi="宋体" w:cs="宋体"/>
          <w:bCs/>
          <w:kern w:val="0"/>
          <w:sz w:val="24"/>
          <w:highlight w:val="none"/>
          <w:lang w:val="en-US" w:eastAsia="zh-CN"/>
        </w:rPr>
        <w:t xml:space="preserve">5 </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5</w:t>
      </w:r>
      <w:r>
        <w:rPr>
          <w:rFonts w:hint="eastAsia" w:ascii="宋体" w:hAnsi="宋体" w:cs="宋体"/>
          <w:bCs/>
          <w:kern w:val="0"/>
          <w:sz w:val="24"/>
          <w:highlight w:val="none"/>
        </w:rPr>
        <w:t>日</w:t>
      </w:r>
      <w:r>
        <w:rPr>
          <w:rFonts w:hint="eastAsia" w:ascii="宋体" w:hAnsi="宋体" w:cs="宋体"/>
          <w:bCs/>
          <w:kern w:val="0"/>
          <w:sz w:val="24"/>
          <w:highlight w:val="none"/>
          <w:u w:val="none"/>
          <w:lang w:val="en-US" w:eastAsia="zh-CN"/>
        </w:rPr>
        <w:t>10时00分</w:t>
      </w:r>
      <w:r>
        <w:rPr>
          <w:rFonts w:hint="eastAsia" w:ascii="宋体" w:hAnsi="宋体" w:cs="宋体"/>
          <w:kern w:val="0"/>
          <w:sz w:val="24"/>
          <w:highlight w:val="none"/>
          <w:u w:val="none"/>
        </w:rPr>
        <w:t>。</w:t>
      </w:r>
      <w:r>
        <w:rPr>
          <w:rFonts w:hint="eastAsia" w:ascii="宋体" w:hAnsi="宋体" w:cs="宋体"/>
          <w:bCs/>
          <w:kern w:val="0"/>
          <w:sz w:val="24"/>
          <w:highlight w:val="none"/>
        </w:rPr>
        <w:t xml:space="preserve"> </w:t>
      </w:r>
    </w:p>
    <w:p>
      <w:pPr>
        <w:tabs>
          <w:tab w:val="left" w:pos="315"/>
        </w:tabs>
        <w:wordWrap w:val="0"/>
        <w:topLinePunct/>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2.磋商文件获取方式：磋商响应方不必办理报名手续，登录</w:t>
      </w:r>
      <w:r>
        <w:rPr>
          <w:rFonts w:hint="eastAsia" w:ascii="宋体" w:hAnsi="宋体" w:cs="宋体"/>
          <w:kern w:val="0"/>
          <w:sz w:val="24"/>
          <w:lang w:eastAsia="zh-CN"/>
        </w:rPr>
        <w:t>邹城市外宣网(http://www.mencius.gov.cn/)-乡镇采购</w:t>
      </w:r>
      <w:r>
        <w:rPr>
          <w:rFonts w:hint="eastAsia" w:ascii="宋体" w:hAnsi="宋体" w:cs="宋体"/>
          <w:kern w:val="0"/>
          <w:sz w:val="24"/>
        </w:rPr>
        <w:t>直接点击公告下方附件下载竞争性磋商文件。</w:t>
      </w:r>
    </w:p>
    <w:p>
      <w:pPr>
        <w:tabs>
          <w:tab w:val="left" w:pos="315"/>
        </w:tabs>
        <w:wordWrap w:val="0"/>
        <w:topLinePunct/>
        <w:adjustRightInd w:val="0"/>
        <w:snapToGrid w:val="0"/>
        <w:spacing w:line="360" w:lineRule="auto"/>
        <w:rPr>
          <w:rFonts w:ascii="宋体" w:hAnsi="宋体" w:cs="宋体"/>
          <w:b/>
          <w:kern w:val="0"/>
          <w:sz w:val="24"/>
        </w:rPr>
      </w:pPr>
      <w:r>
        <w:rPr>
          <w:rFonts w:hint="eastAsia" w:ascii="宋体" w:hAnsi="宋体" w:cs="宋体"/>
          <w:b/>
          <w:kern w:val="0"/>
          <w:sz w:val="24"/>
        </w:rPr>
        <w:t>七、磋商响应文件的递交：</w:t>
      </w:r>
    </w:p>
    <w:p>
      <w:pPr>
        <w:tabs>
          <w:tab w:val="left" w:pos="315"/>
        </w:tabs>
        <w:wordWrap w:val="0"/>
        <w:topLinePunct/>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sz w:val="24"/>
        </w:rPr>
        <w:t>、</w:t>
      </w:r>
      <w:r>
        <w:rPr>
          <w:rFonts w:hint="eastAsia" w:ascii="宋体" w:hAnsi="宋体" w:cs="宋体"/>
          <w:kern w:val="0"/>
          <w:sz w:val="24"/>
          <w:lang w:eastAsia="zh-CN"/>
        </w:rPr>
        <w:t>邹城市城前镇东岳庄村(原刘岭村)股份经济合作社</w:t>
      </w:r>
      <w:r>
        <w:rPr>
          <w:rFonts w:hint="eastAsia" w:ascii="宋体" w:hAnsi="宋体" w:cs="宋体"/>
          <w:kern w:val="0"/>
          <w:sz w:val="24"/>
        </w:rPr>
        <w:t>于</w:t>
      </w:r>
      <w:r>
        <w:rPr>
          <w:rFonts w:hint="eastAsia" w:ascii="宋体" w:hAnsi="宋体" w:cs="宋体"/>
          <w:bCs/>
          <w:kern w:val="0"/>
          <w:sz w:val="24"/>
          <w:highlight w:val="none"/>
          <w:lang w:eastAsia="zh-CN"/>
        </w:rPr>
        <w:t>2023</w:t>
      </w:r>
      <w:r>
        <w:rPr>
          <w:rFonts w:hint="eastAsia" w:ascii="宋体" w:hAnsi="宋体" w:cs="宋体"/>
          <w:bCs/>
          <w:kern w:val="0"/>
          <w:sz w:val="24"/>
          <w:highlight w:val="none"/>
        </w:rPr>
        <w:t xml:space="preserve"> 年</w:t>
      </w:r>
      <w:r>
        <w:rPr>
          <w:rFonts w:hint="eastAsia" w:ascii="宋体" w:hAnsi="宋体" w:cs="宋体"/>
          <w:bCs/>
          <w:kern w:val="0"/>
          <w:sz w:val="24"/>
          <w:highlight w:val="none"/>
          <w:lang w:val="en-US" w:eastAsia="zh-CN"/>
        </w:rPr>
        <w:t xml:space="preserve"> 5 </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 xml:space="preserve"> 5  </w:t>
      </w:r>
      <w:r>
        <w:rPr>
          <w:rFonts w:hint="eastAsia" w:ascii="宋体" w:hAnsi="宋体" w:cs="宋体"/>
          <w:bCs/>
          <w:kern w:val="0"/>
          <w:sz w:val="24"/>
          <w:highlight w:val="none"/>
        </w:rPr>
        <w:t>日</w:t>
      </w:r>
      <w:r>
        <w:rPr>
          <w:rFonts w:hint="eastAsia" w:ascii="宋体" w:hAnsi="宋体" w:cs="宋体"/>
          <w:bCs/>
          <w:kern w:val="0"/>
          <w:sz w:val="24"/>
          <w:highlight w:val="none"/>
          <w:u w:val="none"/>
          <w:lang w:val="en-US" w:eastAsia="zh-CN"/>
        </w:rPr>
        <w:t xml:space="preserve"> 10时00分</w:t>
      </w:r>
      <w:r>
        <w:rPr>
          <w:rFonts w:hint="eastAsia" w:ascii="宋体" w:hAnsi="宋体" w:cs="宋体"/>
          <w:kern w:val="0"/>
          <w:sz w:val="24"/>
          <w:highlight w:val="none"/>
        </w:rPr>
        <w:t>（北京时间）</w:t>
      </w:r>
      <w:r>
        <w:rPr>
          <w:rFonts w:hint="eastAsia" w:ascii="宋体" w:hAnsi="宋体" w:cs="宋体"/>
          <w:kern w:val="0"/>
          <w:sz w:val="24"/>
        </w:rPr>
        <w:t>磋商开始前在</w:t>
      </w:r>
      <w:r>
        <w:rPr>
          <w:rFonts w:hint="eastAsia" w:ascii="宋体" w:hAnsi="宋体" w:cs="宋体"/>
          <w:sz w:val="24"/>
        </w:rPr>
        <w:t>邹城市</w:t>
      </w:r>
      <w:r>
        <w:rPr>
          <w:rFonts w:hint="eastAsia" w:ascii="宋体" w:hAnsi="宋体" w:cs="宋体"/>
          <w:sz w:val="24"/>
          <w:lang w:val="en-US" w:eastAsia="zh-CN"/>
        </w:rPr>
        <w:t>城前</w:t>
      </w:r>
      <w:r>
        <w:rPr>
          <w:rFonts w:hint="eastAsia" w:ascii="宋体" w:hAnsi="宋体" w:cs="宋体"/>
          <w:sz w:val="24"/>
        </w:rPr>
        <w:t>镇公共资源交易中心开标室</w:t>
      </w:r>
      <w:r>
        <w:rPr>
          <w:rFonts w:hint="eastAsia" w:ascii="宋体" w:hAnsi="宋体" w:cs="宋体"/>
          <w:kern w:val="0"/>
          <w:sz w:val="24"/>
        </w:rPr>
        <w:t>受理供应商磋商响应文件的递交。</w:t>
      </w:r>
    </w:p>
    <w:p>
      <w:pPr>
        <w:shd w:val="clear" w:color="auto" w:fill="FFFFFF"/>
        <w:wordWrap w:val="0"/>
        <w:topLinePunct/>
        <w:adjustRightInd w:val="0"/>
        <w:snapToGrid w:val="0"/>
        <w:spacing w:line="360" w:lineRule="auto"/>
        <w:ind w:firstLine="480" w:firstLineChars="200"/>
        <w:jc w:val="left"/>
        <w:rPr>
          <w:rFonts w:ascii="宋体" w:hAnsi="宋体" w:cs="宋体"/>
          <w:sz w:val="24"/>
        </w:rPr>
      </w:pPr>
      <w:r>
        <w:rPr>
          <w:rFonts w:hint="eastAsia" w:ascii="宋体" w:hAnsi="宋体" w:cs="宋体"/>
          <w:sz w:val="24"/>
        </w:rPr>
        <w:t>2、逾期</w:t>
      </w:r>
      <w:r>
        <w:rPr>
          <w:rFonts w:hint="eastAsia" w:ascii="宋体" w:hAnsi="宋体" w:cs="宋体"/>
          <w:bCs/>
          <w:sz w:val="24"/>
        </w:rPr>
        <w:t>送达</w:t>
      </w:r>
      <w:r>
        <w:rPr>
          <w:rFonts w:hint="eastAsia" w:ascii="宋体" w:hAnsi="宋体" w:cs="宋体"/>
          <w:sz w:val="24"/>
        </w:rPr>
        <w:t>或未送达指定地点的磋商响应文件，采购人不予受理。</w:t>
      </w:r>
    </w:p>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八、磋商时间与地点：</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sz w:val="24"/>
        </w:rPr>
        <w:t>时间：</w:t>
      </w:r>
      <w:r>
        <w:rPr>
          <w:rFonts w:hint="eastAsia" w:ascii="宋体" w:hAnsi="宋体" w:cs="宋体"/>
          <w:bCs/>
          <w:kern w:val="0"/>
          <w:sz w:val="24"/>
          <w:highlight w:val="none"/>
          <w:lang w:eastAsia="zh-CN"/>
        </w:rPr>
        <w:t>2023</w:t>
      </w:r>
      <w:r>
        <w:rPr>
          <w:rFonts w:hint="eastAsia" w:ascii="宋体" w:hAnsi="宋体" w:cs="宋体"/>
          <w:bCs/>
          <w:kern w:val="0"/>
          <w:sz w:val="24"/>
          <w:highlight w:val="none"/>
        </w:rPr>
        <w:t xml:space="preserve"> 年</w:t>
      </w:r>
      <w:r>
        <w:rPr>
          <w:rFonts w:hint="eastAsia" w:ascii="宋体" w:hAnsi="宋体" w:cs="宋体"/>
          <w:bCs/>
          <w:kern w:val="0"/>
          <w:sz w:val="24"/>
          <w:highlight w:val="none"/>
          <w:lang w:val="en-US" w:eastAsia="zh-CN"/>
        </w:rPr>
        <w:t xml:space="preserve">5 </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 xml:space="preserve"> 5 </w:t>
      </w:r>
      <w:r>
        <w:rPr>
          <w:rFonts w:hint="eastAsia" w:ascii="宋体" w:hAnsi="宋体" w:cs="宋体"/>
          <w:bCs/>
          <w:kern w:val="0"/>
          <w:sz w:val="24"/>
          <w:highlight w:val="none"/>
        </w:rPr>
        <w:t>日</w:t>
      </w:r>
      <w:r>
        <w:rPr>
          <w:rFonts w:hint="eastAsia" w:ascii="宋体" w:hAnsi="宋体" w:cs="宋体"/>
          <w:bCs/>
          <w:kern w:val="0"/>
          <w:sz w:val="24"/>
          <w:highlight w:val="none"/>
          <w:u w:val="none"/>
          <w:lang w:val="en-US" w:eastAsia="zh-CN"/>
        </w:rPr>
        <w:t xml:space="preserve"> 10时00分</w:t>
      </w:r>
      <w:r>
        <w:rPr>
          <w:rFonts w:hint="eastAsia" w:ascii="宋体" w:hAnsi="宋体" w:cs="宋体"/>
          <w:kern w:val="0"/>
          <w:sz w:val="24"/>
          <w:highlight w:val="none"/>
        </w:rPr>
        <w:t>（北京时间）</w:t>
      </w:r>
    </w:p>
    <w:p>
      <w:pPr>
        <w:shd w:val="clear" w:color="auto" w:fill="FFFFFF"/>
        <w:wordWrap w:val="0"/>
        <w:topLinePunct/>
        <w:adjustRightInd w:val="0"/>
        <w:snapToGrid w:val="0"/>
        <w:spacing w:line="360" w:lineRule="auto"/>
        <w:ind w:firstLine="480" w:firstLineChars="200"/>
        <w:jc w:val="left"/>
        <w:rPr>
          <w:rFonts w:ascii="宋体" w:hAnsi="宋体" w:cs="宋体"/>
          <w:b/>
          <w:kern w:val="0"/>
          <w:sz w:val="24"/>
        </w:rPr>
      </w:pPr>
      <w:r>
        <w:rPr>
          <w:rFonts w:hint="eastAsia" w:ascii="宋体" w:hAnsi="宋体" w:cs="宋体"/>
          <w:sz w:val="24"/>
        </w:rPr>
        <w:t>地点：</w:t>
      </w:r>
      <w:r>
        <w:rPr>
          <w:rFonts w:hint="eastAsia" w:ascii="宋体" w:hAnsi="宋体" w:cs="宋体"/>
          <w:sz w:val="24"/>
          <w:lang w:eastAsia="zh-CN"/>
        </w:rPr>
        <w:t>邹城市城前镇公共资源交易中心开标室</w:t>
      </w:r>
      <w:r>
        <w:rPr>
          <w:rFonts w:hint="eastAsia" w:ascii="宋体" w:hAnsi="宋体" w:cs="宋体"/>
          <w:sz w:val="24"/>
        </w:rPr>
        <w:t>。</w:t>
      </w:r>
    </w:p>
    <w:p>
      <w:pPr>
        <w:tabs>
          <w:tab w:val="left" w:pos="315"/>
        </w:tabs>
        <w:wordWrap w:val="0"/>
        <w:topLinePunct/>
        <w:adjustRightInd w:val="0"/>
        <w:snapToGrid w:val="0"/>
        <w:spacing w:line="360" w:lineRule="auto"/>
        <w:rPr>
          <w:rFonts w:ascii="宋体" w:hAnsi="宋体" w:cs="宋体"/>
          <w:b/>
          <w:kern w:val="0"/>
          <w:sz w:val="24"/>
        </w:rPr>
      </w:pPr>
      <w:r>
        <w:rPr>
          <w:rFonts w:hint="eastAsia" w:ascii="宋体" w:hAnsi="宋体" w:cs="宋体"/>
          <w:b/>
          <w:kern w:val="0"/>
          <w:sz w:val="24"/>
        </w:rPr>
        <w:t>九、</w:t>
      </w:r>
      <w:r>
        <w:rPr>
          <w:rFonts w:hint="eastAsia" w:ascii="宋体" w:hAnsi="宋体" w:cs="宋体"/>
          <w:b/>
          <w:sz w:val="24"/>
        </w:rPr>
        <w:t>联系方式</w:t>
      </w:r>
      <w:r>
        <w:rPr>
          <w:rFonts w:hint="eastAsia" w:ascii="宋体" w:hAnsi="宋体" w:cs="宋体"/>
          <w:b/>
          <w:kern w:val="0"/>
          <w:sz w:val="24"/>
        </w:rPr>
        <w:t>：</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sz w:val="24"/>
          <w:lang w:eastAsia="zh-CN"/>
        </w:rPr>
      </w:pPr>
      <w:r>
        <w:rPr>
          <w:rFonts w:hint="eastAsia" w:ascii="宋体" w:hAnsi="宋体" w:cs="宋体"/>
          <w:kern w:val="0"/>
          <w:sz w:val="24"/>
        </w:rPr>
        <w:t xml:space="preserve">采 </w:t>
      </w:r>
      <w:r>
        <w:rPr>
          <w:rFonts w:hint="eastAsia" w:ascii="宋体" w:hAnsi="宋体" w:cs="宋体"/>
          <w:kern w:val="0"/>
          <w:sz w:val="24"/>
          <w:lang w:val="en-US" w:eastAsia="zh-CN"/>
        </w:rPr>
        <w:t xml:space="preserve">  </w:t>
      </w:r>
      <w:r>
        <w:rPr>
          <w:rFonts w:hint="eastAsia" w:ascii="宋体" w:hAnsi="宋体" w:cs="宋体"/>
          <w:kern w:val="0"/>
          <w:sz w:val="24"/>
        </w:rPr>
        <w:t xml:space="preserve">购 </w:t>
      </w:r>
      <w:r>
        <w:rPr>
          <w:rFonts w:hint="eastAsia" w:ascii="宋体" w:hAnsi="宋体" w:cs="宋体"/>
          <w:kern w:val="0"/>
          <w:sz w:val="24"/>
          <w:lang w:val="en-US" w:eastAsia="zh-CN"/>
        </w:rPr>
        <w:t xml:space="preserve">   </w:t>
      </w:r>
      <w:r>
        <w:rPr>
          <w:rFonts w:hint="eastAsia" w:ascii="宋体" w:hAnsi="宋体" w:cs="宋体"/>
          <w:kern w:val="0"/>
          <w:sz w:val="24"/>
        </w:rPr>
        <w:t>人：</w:t>
      </w:r>
      <w:r>
        <w:rPr>
          <w:rFonts w:hint="eastAsia" w:ascii="宋体" w:hAnsi="宋体" w:cs="宋体"/>
          <w:kern w:val="0"/>
          <w:sz w:val="24"/>
          <w:lang w:eastAsia="zh-CN"/>
        </w:rPr>
        <w:t>邹城市城前镇东岳庄村(原刘岭村)股份经济合作社</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bCs/>
          <w:kern w:val="0"/>
          <w:sz w:val="24"/>
          <w:lang w:eastAsia="zh-CN"/>
        </w:rPr>
      </w:pPr>
      <w:r>
        <w:rPr>
          <w:rFonts w:hint="eastAsia" w:ascii="宋体" w:hAnsi="宋体" w:cs="宋体"/>
          <w:kern w:val="0"/>
          <w:sz w:val="24"/>
        </w:rPr>
        <w:t xml:space="preserve">地  </w:t>
      </w:r>
      <w:r>
        <w:rPr>
          <w:rFonts w:hint="eastAsia" w:ascii="宋体" w:hAnsi="宋体" w:cs="宋体"/>
          <w:kern w:val="0"/>
          <w:sz w:val="24"/>
          <w:lang w:val="en-US" w:eastAsia="zh-CN"/>
        </w:rPr>
        <w:t xml:space="preserve">     </w:t>
      </w:r>
      <w:r>
        <w:rPr>
          <w:rFonts w:hint="eastAsia" w:ascii="宋体" w:hAnsi="宋体" w:cs="宋体"/>
          <w:kern w:val="0"/>
          <w:sz w:val="24"/>
        </w:rPr>
        <w:t xml:space="preserve">  址：</w:t>
      </w:r>
      <w:r>
        <w:rPr>
          <w:rFonts w:hint="eastAsia" w:ascii="宋体" w:hAnsi="宋体" w:cs="宋体"/>
          <w:bCs/>
          <w:kern w:val="0"/>
          <w:sz w:val="24"/>
          <w:lang w:eastAsia="zh-CN"/>
        </w:rPr>
        <w:t>邹城市城前镇</w:t>
      </w:r>
      <w:r>
        <w:rPr>
          <w:rFonts w:hint="eastAsia" w:ascii="宋体" w:hAnsi="宋体" w:cs="宋体"/>
          <w:bCs/>
          <w:kern w:val="0"/>
          <w:sz w:val="24"/>
          <w:lang w:val="en-US" w:eastAsia="zh-CN"/>
        </w:rPr>
        <w:t>原刘岭村</w:t>
      </w:r>
      <w:r>
        <w:rPr>
          <w:rFonts w:hint="eastAsia" w:ascii="宋体" w:hAnsi="宋体" w:cs="宋体"/>
          <w:bCs/>
          <w:kern w:val="0"/>
          <w:sz w:val="24"/>
          <w:lang w:eastAsia="zh-CN"/>
        </w:rPr>
        <w:t>驻地</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联</w:t>
      </w: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系 </w:t>
      </w:r>
      <w:r>
        <w:rPr>
          <w:rFonts w:hint="eastAsia" w:ascii="宋体" w:hAnsi="宋体" w:cs="宋体"/>
          <w:kern w:val="0"/>
          <w:sz w:val="24"/>
          <w:lang w:val="en-US" w:eastAsia="zh-CN"/>
        </w:rPr>
        <w:t xml:space="preserve">   </w:t>
      </w:r>
      <w:r>
        <w:rPr>
          <w:rFonts w:hint="eastAsia" w:ascii="宋体" w:hAnsi="宋体" w:cs="宋体"/>
          <w:kern w:val="0"/>
          <w:sz w:val="24"/>
        </w:rPr>
        <w:t>人：</w:t>
      </w:r>
      <w:r>
        <w:rPr>
          <w:rFonts w:hint="eastAsia" w:ascii="宋体" w:hAnsi="宋体" w:cs="宋体"/>
          <w:kern w:val="0"/>
          <w:sz w:val="24"/>
          <w:lang w:eastAsia="zh-CN"/>
        </w:rPr>
        <w:t>刘书记</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sz w:val="24"/>
          <w:shd w:val="clear" w:color="auto" w:fill="FFFFFF"/>
          <w:lang w:eastAsia="zh-CN"/>
        </w:rPr>
      </w:pPr>
      <w:r>
        <w:rPr>
          <w:rFonts w:hint="eastAsia" w:ascii="宋体" w:hAnsi="宋体" w:cs="宋体"/>
          <w:kern w:val="0"/>
          <w:sz w:val="24"/>
        </w:rPr>
        <w:t>联</w:t>
      </w:r>
      <w:r>
        <w:rPr>
          <w:rFonts w:hint="eastAsia" w:ascii="宋体" w:hAnsi="宋体" w:cs="宋体"/>
          <w:kern w:val="0"/>
          <w:sz w:val="24"/>
          <w:lang w:val="en-US" w:eastAsia="zh-CN"/>
        </w:rPr>
        <w:t xml:space="preserve"> </w:t>
      </w:r>
      <w:r>
        <w:rPr>
          <w:rFonts w:hint="eastAsia" w:ascii="宋体" w:hAnsi="宋体" w:cs="宋体"/>
          <w:kern w:val="0"/>
          <w:sz w:val="24"/>
        </w:rPr>
        <w:t>系</w:t>
      </w:r>
      <w:r>
        <w:rPr>
          <w:rFonts w:hint="eastAsia" w:ascii="宋体" w:hAnsi="宋体" w:cs="宋体"/>
          <w:kern w:val="0"/>
          <w:sz w:val="24"/>
          <w:lang w:val="en-US" w:eastAsia="zh-CN"/>
        </w:rPr>
        <w:t xml:space="preserve">   </w:t>
      </w:r>
      <w:r>
        <w:rPr>
          <w:rFonts w:hint="eastAsia" w:ascii="宋体" w:hAnsi="宋体" w:cs="宋体"/>
          <w:kern w:val="0"/>
          <w:sz w:val="24"/>
        </w:rPr>
        <w:t>电</w:t>
      </w:r>
      <w:r>
        <w:rPr>
          <w:rFonts w:hint="eastAsia" w:ascii="宋体" w:hAnsi="宋体" w:cs="宋体"/>
          <w:kern w:val="0"/>
          <w:sz w:val="24"/>
          <w:lang w:val="en-US" w:eastAsia="zh-CN"/>
        </w:rPr>
        <w:t xml:space="preserve"> </w:t>
      </w:r>
      <w:r>
        <w:rPr>
          <w:rFonts w:hint="eastAsia" w:ascii="宋体" w:hAnsi="宋体" w:cs="宋体"/>
          <w:kern w:val="0"/>
          <w:sz w:val="24"/>
        </w:rPr>
        <w:t>话：</w:t>
      </w:r>
      <w:r>
        <w:rPr>
          <w:rFonts w:hint="eastAsia" w:ascii="宋体" w:hAnsi="宋体" w:cs="宋体"/>
          <w:kern w:val="0"/>
          <w:sz w:val="24"/>
          <w:lang w:eastAsia="zh-CN"/>
        </w:rPr>
        <w:t>15863759278</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代  理  机 构：山东鲁州建设项目管理咨询有限公司</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地     </w:t>
      </w:r>
      <w:r>
        <w:rPr>
          <w:rFonts w:hint="eastAsia" w:ascii="宋体" w:hAnsi="宋体" w:cs="宋体"/>
          <w:kern w:val="0"/>
          <w:sz w:val="24"/>
          <w:lang w:val="en-US" w:eastAsia="zh-CN"/>
        </w:rPr>
        <w:t xml:space="preserve"> </w:t>
      </w:r>
      <w:r>
        <w:rPr>
          <w:rFonts w:hint="eastAsia" w:ascii="宋体" w:hAnsi="宋体" w:eastAsia="宋体" w:cs="宋体"/>
          <w:kern w:val="0"/>
          <w:sz w:val="24"/>
        </w:rPr>
        <w:t xml:space="preserve">   址：邹城市义乌商贸城营销中心</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联    系 </w:t>
      </w:r>
      <w:r>
        <w:rPr>
          <w:rFonts w:hint="eastAsia" w:ascii="宋体" w:hAnsi="宋体" w:cs="宋体"/>
          <w:kern w:val="0"/>
          <w:sz w:val="24"/>
          <w:lang w:val="en-US" w:eastAsia="zh-CN"/>
        </w:rPr>
        <w:t xml:space="preserve"> </w:t>
      </w:r>
      <w:r>
        <w:rPr>
          <w:rFonts w:hint="eastAsia" w:ascii="宋体" w:hAnsi="宋体" w:eastAsia="宋体" w:cs="宋体"/>
          <w:kern w:val="0"/>
          <w:sz w:val="24"/>
        </w:rPr>
        <w:t xml:space="preserve"> 人：刘经理</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联 </w:t>
      </w:r>
      <w:r>
        <w:rPr>
          <w:rFonts w:hint="eastAsia" w:ascii="宋体" w:hAnsi="宋体" w:cs="宋体"/>
          <w:kern w:val="0"/>
          <w:sz w:val="24"/>
          <w:lang w:val="en-US" w:eastAsia="zh-CN"/>
        </w:rPr>
        <w:t xml:space="preserve"> </w:t>
      </w:r>
      <w:r>
        <w:rPr>
          <w:rFonts w:hint="eastAsia" w:ascii="宋体" w:hAnsi="宋体" w:eastAsia="宋体" w:cs="宋体"/>
          <w:kern w:val="0"/>
          <w:sz w:val="24"/>
        </w:rPr>
        <w:t>系  电 话：15263757755</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电 子</w:t>
      </w:r>
      <w:r>
        <w:rPr>
          <w:rFonts w:hint="eastAsia" w:ascii="宋体" w:hAnsi="宋体" w:cs="宋体"/>
          <w:kern w:val="0"/>
          <w:sz w:val="24"/>
          <w:lang w:val="en-US" w:eastAsia="zh-CN"/>
        </w:rPr>
        <w:t xml:space="preserve"> </w:t>
      </w:r>
      <w:r>
        <w:rPr>
          <w:rFonts w:hint="eastAsia" w:ascii="宋体" w:hAnsi="宋体" w:eastAsia="宋体" w:cs="宋体"/>
          <w:kern w:val="0"/>
          <w:sz w:val="24"/>
        </w:rPr>
        <w:t xml:space="preserve">  邮 箱：</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"mailto:Lzjszxgs1987@163.com" </w:instrText>
      </w:r>
      <w:r>
        <w:rPr>
          <w:rFonts w:hint="eastAsia" w:ascii="宋体" w:hAnsi="宋体" w:eastAsia="宋体" w:cs="宋体"/>
          <w:kern w:val="0"/>
          <w:sz w:val="24"/>
        </w:rPr>
        <w:fldChar w:fldCharType="separate"/>
      </w:r>
      <w:r>
        <w:rPr>
          <w:rFonts w:hint="eastAsia" w:ascii="宋体" w:hAnsi="宋体" w:eastAsia="宋体" w:cs="宋体"/>
          <w:kern w:val="0"/>
          <w:sz w:val="24"/>
        </w:rPr>
        <w:t>Lzjszxgs1987@163.com</w:t>
      </w:r>
      <w:r>
        <w:rPr>
          <w:rFonts w:hint="eastAsia" w:ascii="宋体" w:hAnsi="宋体" w:eastAsia="宋体" w:cs="宋体"/>
          <w:kern w:val="0"/>
          <w:sz w:val="24"/>
        </w:rPr>
        <w:fldChar w:fldCharType="end"/>
      </w:r>
    </w:p>
    <w:p>
      <w:pPr>
        <w:shd w:val="clear" w:color="auto" w:fill="FFFFFF"/>
        <w:wordWrap w:val="0"/>
        <w:topLinePunct/>
        <w:adjustRightInd w:val="0"/>
        <w:snapToGrid w:val="0"/>
        <w:spacing w:line="360" w:lineRule="auto"/>
        <w:jc w:val="left"/>
        <w:rPr>
          <w:rFonts w:ascii="宋体" w:hAnsi="宋体" w:cs="宋体"/>
          <w:b/>
          <w:kern w:val="0"/>
          <w:sz w:val="24"/>
        </w:rPr>
      </w:pPr>
      <w:r>
        <w:rPr>
          <w:rFonts w:hint="eastAsia" w:ascii="宋体" w:hAnsi="宋体" w:cs="宋体"/>
          <w:b/>
          <w:kern w:val="0"/>
          <w:sz w:val="24"/>
        </w:rPr>
        <w:t>十、重要说明：</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1、施工期间与周边地方关系的协调由成交单位自行处理。</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2、竞争性磋商文件等相关资料一经在邹城市外宣网（</w:t>
      </w:r>
      <w:r>
        <w:rPr>
          <w:rFonts w:hint="eastAsia" w:ascii="宋体" w:hAnsi="宋体" w:cs="宋体"/>
          <w:kern w:val="15"/>
          <w:sz w:val="24"/>
        </w:rPr>
        <w:t>http://www.mencius.gov.cn/</w:t>
      </w:r>
      <w:r>
        <w:rPr>
          <w:rFonts w:hint="eastAsia" w:ascii="宋体" w:hAnsi="宋体" w:cs="宋体"/>
          <w:kern w:val="0"/>
          <w:sz w:val="24"/>
        </w:rPr>
        <w:t>）发布，视作已发放给所有潜在供应商（发布时间即为发出磋商文件的时间），各供应商应随时关注邹城市外宣网下载电子版磋商文件，否则所造成的一切后果由供应商自负。</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shd w:val="clear" w:color="auto" w:fill="FFFFFF"/>
        <w:wordWrap w:val="0"/>
        <w:adjustRightInd w:val="0"/>
        <w:snapToGrid w:val="0"/>
        <w:spacing w:line="360" w:lineRule="auto"/>
        <w:jc w:val="right"/>
        <w:rPr>
          <w:rFonts w:ascii="宋体" w:hAnsi="宋体" w:cs="宋体"/>
          <w:kern w:val="0"/>
          <w:sz w:val="24"/>
        </w:rPr>
      </w:pPr>
    </w:p>
    <w:p>
      <w:pPr>
        <w:shd w:val="clear" w:color="auto" w:fill="FFFFFF"/>
        <w:wordWrap w:val="0"/>
        <w:adjustRightInd w:val="0"/>
        <w:snapToGrid w:val="0"/>
        <w:spacing w:line="360" w:lineRule="auto"/>
        <w:jc w:val="right"/>
        <w:rPr>
          <w:rFonts w:hint="eastAsia" w:ascii="宋体" w:hAnsi="宋体" w:eastAsia="宋体" w:cs="宋体"/>
          <w:kern w:val="0"/>
          <w:sz w:val="24"/>
          <w:lang w:eastAsia="zh-CN"/>
        </w:rPr>
      </w:pPr>
      <w:r>
        <w:rPr>
          <w:rFonts w:hint="eastAsia" w:ascii="宋体" w:hAnsi="宋体" w:cs="宋体"/>
          <w:kern w:val="0"/>
          <w:sz w:val="24"/>
          <w:lang w:eastAsia="zh-CN"/>
        </w:rPr>
        <w:t>邹城市城前镇东岳庄村(原刘岭村)股份经济合作社</w:t>
      </w:r>
    </w:p>
    <w:p>
      <w:pPr>
        <w:shd w:val="clear" w:color="auto" w:fill="FFFFFF"/>
        <w:wordWrap w:val="0"/>
        <w:topLinePunct/>
        <w:adjustRightInd w:val="0"/>
        <w:snapToGrid w:val="0"/>
        <w:spacing w:line="360" w:lineRule="auto"/>
        <w:ind w:firstLine="480" w:firstLineChars="200"/>
        <w:jc w:val="right"/>
        <w:rPr>
          <w:rFonts w:ascii="宋体" w:hAnsi="宋体" w:cs="宋体"/>
          <w:sz w:val="24"/>
          <w:highlight w:val="yellow"/>
        </w:rPr>
        <w:sectPr>
          <w:footerReference r:id="rId8" w:type="default"/>
          <w:pgSz w:w="11906" w:h="16838"/>
          <w:pgMar w:top="1134" w:right="1134" w:bottom="1134" w:left="1134" w:header="851" w:footer="992" w:gutter="0"/>
          <w:pgNumType w:start="1"/>
          <w:cols w:space="720" w:num="1"/>
          <w:docGrid w:type="linesAndChars" w:linePitch="321" w:charSpace="0"/>
        </w:sectPr>
      </w:pPr>
      <w:r>
        <w:rPr>
          <w:rFonts w:hint="eastAsia" w:ascii="宋体" w:hAnsi="宋体" w:cs="宋体"/>
          <w:sz w:val="24"/>
        </w:rPr>
        <w:t xml:space="preserve">                                            </w:t>
      </w:r>
      <w:r>
        <w:rPr>
          <w:rFonts w:hint="eastAsia" w:ascii="宋体" w:hAnsi="宋体" w:cs="宋体"/>
          <w:sz w:val="24"/>
          <w:lang w:eastAsia="zh-CN"/>
        </w:rPr>
        <w:t>山东鲁州建设项目管理咨询有限公司</w:t>
      </w:r>
      <w:r>
        <w:rPr>
          <w:rFonts w:hint="eastAsia" w:ascii="宋体" w:hAnsi="宋体" w:cs="宋体"/>
          <w:sz w:val="24"/>
        </w:rPr>
        <w:t xml:space="preserve">                                                         </w:t>
      </w:r>
      <w:r>
        <w:rPr>
          <w:rFonts w:hint="eastAsia" w:ascii="宋体" w:hAnsi="宋体" w:cs="宋体"/>
          <w:sz w:val="24"/>
          <w:highlight w:val="none"/>
        </w:rPr>
        <w:t xml:space="preserve"> </w:t>
      </w:r>
      <w:r>
        <w:rPr>
          <w:rFonts w:hint="eastAsia" w:ascii="宋体" w:hAnsi="宋体" w:cs="宋体"/>
          <w:sz w:val="24"/>
          <w:highlight w:val="none"/>
          <w:lang w:eastAsia="zh-CN"/>
        </w:rPr>
        <w:t>2023</w:t>
      </w:r>
      <w:r>
        <w:rPr>
          <w:rFonts w:hint="eastAsia" w:ascii="宋体" w:hAnsi="宋体" w:cs="宋体"/>
          <w:sz w:val="24"/>
          <w:highlight w:val="none"/>
        </w:rPr>
        <w:t xml:space="preserve"> 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 xml:space="preserve">20 </w:t>
      </w:r>
      <w:r>
        <w:rPr>
          <w:rFonts w:hint="eastAsia" w:ascii="宋体" w:hAnsi="宋体" w:cs="宋体"/>
          <w:sz w:val="24"/>
          <w:highlight w:val="none"/>
        </w:rPr>
        <w:t>日</w:t>
      </w:r>
    </w:p>
    <w:bookmarkEnd w:id="5"/>
    <w:bookmarkEnd w:id="6"/>
    <w:p>
      <w:pPr>
        <w:wordWrap w:val="0"/>
        <w:topLinePunct/>
        <w:adjustRightInd w:val="0"/>
        <w:snapToGrid w:val="0"/>
        <w:spacing w:line="360" w:lineRule="auto"/>
        <w:jc w:val="center"/>
        <w:outlineLvl w:val="0"/>
        <w:rPr>
          <w:rFonts w:ascii="宋体" w:hAnsi="宋体" w:cs="宋体"/>
          <w:b/>
          <w:sz w:val="32"/>
          <w:szCs w:val="32"/>
        </w:rPr>
      </w:pPr>
      <w:bookmarkStart w:id="9" w:name="_Toc18613"/>
      <w:r>
        <w:rPr>
          <w:rFonts w:hint="eastAsia" w:ascii="宋体" w:hAnsi="宋体" w:cs="宋体"/>
          <w:b/>
          <w:sz w:val="32"/>
          <w:szCs w:val="32"/>
        </w:rPr>
        <w:t>第二部分  磋商响应方须知</w:t>
      </w:r>
      <w:bookmarkEnd w:id="9"/>
    </w:p>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一、适用范围：</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本磋商文件仅适用于本次竞争性磋商的政府采购项目。</w:t>
      </w:r>
    </w:p>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二、定义：</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1、“采购人”系指：</w:t>
      </w:r>
      <w:r>
        <w:rPr>
          <w:rFonts w:hint="eastAsia" w:ascii="宋体" w:hAnsi="宋体" w:cs="宋体"/>
          <w:sz w:val="24"/>
          <w:lang w:eastAsia="zh-CN"/>
        </w:rPr>
        <w:t>邹城市城前镇东岳庄村(原刘岭村)股份经济合作社</w:t>
      </w:r>
      <w:r>
        <w:rPr>
          <w:rFonts w:hint="eastAsia" w:ascii="宋体" w:hAnsi="宋体" w:cs="宋体"/>
          <w:sz w:val="24"/>
        </w:rPr>
        <w:t>；</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2、“代理机构”系指：</w:t>
      </w:r>
      <w:r>
        <w:rPr>
          <w:rFonts w:hint="eastAsia" w:ascii="宋体" w:hAnsi="宋体" w:cs="宋体"/>
          <w:sz w:val="24"/>
          <w:shd w:val="clear" w:color="auto" w:fill="FFFFFF"/>
          <w:lang w:eastAsia="zh-CN"/>
        </w:rPr>
        <w:t>山东鲁州建设项目管理咨询有限公司</w:t>
      </w:r>
      <w:r>
        <w:rPr>
          <w:rFonts w:hint="eastAsia" w:ascii="宋体" w:hAnsi="宋体" w:cs="宋体"/>
          <w:sz w:val="24"/>
        </w:rPr>
        <w:t>；</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3、“响应供应商”系指参与磋商并向采购人提交磋商响应文件的单位；</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4、“成交供应商”系指经法定程序确定并授予合同的响应供应商。</w:t>
      </w:r>
    </w:p>
    <w:bookmarkEnd w:id="7"/>
    <w:bookmarkEnd w:id="8"/>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三、供应商应具备的条件：</w:t>
      </w:r>
    </w:p>
    <w:p>
      <w:pPr>
        <w:shd w:val="clear" w:color="auto" w:fill="FFFFFF"/>
        <w:spacing w:line="560" w:lineRule="exact"/>
        <w:ind w:firstLine="480"/>
        <w:jc w:val="left"/>
        <w:rPr>
          <w:rFonts w:ascii="宋体" w:hAnsi="宋体" w:cs="黑体"/>
          <w:kern w:val="0"/>
          <w:sz w:val="24"/>
        </w:rPr>
      </w:pPr>
      <w:r>
        <w:rPr>
          <w:rFonts w:hint="eastAsia" w:ascii="宋体" w:hAnsi="宋体" w:cs="黑体"/>
          <w:kern w:val="0"/>
          <w:sz w:val="24"/>
        </w:rPr>
        <w:t>1、具备《政府采购法》第二十二条规定的条件。</w:t>
      </w:r>
    </w:p>
    <w:p>
      <w:pPr>
        <w:spacing w:line="560" w:lineRule="exact"/>
        <w:ind w:firstLine="482" w:firstLineChars="200"/>
        <w:jc w:val="left"/>
        <w:rPr>
          <w:rFonts w:ascii="宋体" w:hAnsi="宋体" w:cs="宋体"/>
          <w:sz w:val="24"/>
        </w:rPr>
      </w:pPr>
      <w:r>
        <w:rPr>
          <w:rFonts w:hint="eastAsia" w:ascii="宋体" w:hAnsi="宋体" w:cs="宋体"/>
          <w:kern w:val="0"/>
          <w:sz w:val="24"/>
        </w:rPr>
        <w:t>2、本次采购要求：</w:t>
      </w:r>
      <w:r>
        <w:rPr>
          <w:rFonts w:hint="eastAsia" w:ascii="宋体" w:hAnsi="宋体" w:cs="宋体"/>
          <w:kern w:val="0"/>
          <w:sz w:val="24"/>
          <w:lang w:val="en-US" w:eastAsia="zh-CN"/>
        </w:rPr>
        <w:t>供应商须具备建筑工程施工总承包叁级及以上资质，并在人员、设备、资金等方面具有相应的施工能力，无拖欠农民工工资的不良行为。其中，供应商拟派项目经理须具备在本单位注册的建筑工程专业贰级及以上注册建造师执业资格，具有有效的安全生产考核合格证书且未担任其他在施建设工程项目的项目经理。</w:t>
      </w:r>
    </w:p>
    <w:p>
      <w:pPr>
        <w:widowControl/>
        <w:shd w:val="clear" w:color="auto" w:fill="FFFFFF"/>
        <w:spacing w:line="360" w:lineRule="auto"/>
        <w:ind w:firstLine="241" w:firstLineChars="100"/>
        <w:jc w:val="left"/>
        <w:rPr>
          <w:rFonts w:ascii="宋体" w:hAnsi="宋体" w:cs="宋体"/>
          <w:kern w:val="0"/>
          <w:sz w:val="24"/>
        </w:rPr>
      </w:pPr>
      <w:r>
        <w:rPr>
          <w:rFonts w:hint="eastAsia" w:ascii="宋体" w:hAnsi="宋体" w:cs="宋体"/>
          <w:kern w:val="0"/>
          <w:sz w:val="24"/>
        </w:rPr>
        <w:t xml:space="preserve"> 3、因建设工地扬尘污染暂扣安全生产许可证的施工单位，不得参与本招标项目的投标;因拖欠农民工工资，计入济宁市诚信黑榜，被限制济宁市内建设工程投标资格的施工单位，不得参与本项目的磋商。</w:t>
      </w:r>
    </w:p>
    <w:p>
      <w:pPr>
        <w:widowControl/>
        <w:shd w:val="clear" w:color="auto" w:fill="FFFFFF"/>
        <w:spacing w:line="360" w:lineRule="auto"/>
        <w:ind w:firstLine="241" w:firstLineChars="100"/>
        <w:jc w:val="left"/>
        <w:rPr>
          <w:rFonts w:hint="eastAsia" w:ascii="宋体" w:hAnsi="宋体" w:cs="宋体"/>
          <w:kern w:val="0"/>
          <w:sz w:val="24"/>
        </w:rPr>
      </w:pPr>
      <w:r>
        <w:rPr>
          <w:rFonts w:hint="eastAsia" w:ascii="宋体" w:hAnsi="宋体" w:cs="宋体"/>
          <w:kern w:val="0"/>
          <w:sz w:val="24"/>
        </w:rPr>
        <w:t>4、本次竞争性磋商不接受联合体。</w:t>
      </w:r>
    </w:p>
    <w:p>
      <w:pPr>
        <w:rPr>
          <w:rFonts w:ascii="宋体" w:hAnsi="宋体" w:cs="宋体"/>
          <w:sz w:val="24"/>
        </w:rPr>
      </w:pPr>
      <w:r>
        <w:rPr>
          <w:rFonts w:hint="eastAsia" w:ascii="宋体" w:hAnsi="宋体" w:cs="宋体"/>
          <w:kern w:val="0"/>
          <w:sz w:val="24"/>
          <w:lang w:val="en-US" w:eastAsia="zh-CN"/>
        </w:rPr>
        <w:t xml:space="preserve">   注：供应商在递交响应文件时需同时提供本单位营业执照(副本原件)、资质证书（副本原件）、安全生产许可证副本原件、项目经理建造师注册证原件及建造师安全生产考核合格证原件、法人授权委托书原件、法定代表人（或授权委托人）有效身份证原件,否则视为供应商资格证明文件不全。以上证件中如果具有电子证书，均可提供原件或加盖单位公章的电子证书打印件(打印件上注明查询网址)。</w:t>
      </w:r>
    </w:p>
    <w:p>
      <w:pPr>
        <w:wordWrap w:val="0"/>
        <w:topLinePunct/>
        <w:adjustRightInd w:val="0"/>
        <w:snapToGrid w:val="0"/>
        <w:spacing w:line="360" w:lineRule="auto"/>
        <w:rPr>
          <w:rFonts w:ascii="宋体" w:hAnsi="宋体" w:cs="宋体"/>
          <w:b/>
          <w:sz w:val="24"/>
        </w:rPr>
      </w:pPr>
      <w:r>
        <w:rPr>
          <w:rFonts w:hint="eastAsia" w:ascii="宋体" w:hAnsi="宋体" w:cs="宋体"/>
          <w:b/>
          <w:sz w:val="24"/>
        </w:rPr>
        <w:t>四、竞争性磋商文件：</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本竞争性</w:t>
      </w:r>
      <w:r>
        <w:rPr>
          <w:rFonts w:hint="eastAsia" w:ascii="宋体" w:hAnsi="宋体" w:cs="宋体"/>
          <w:kern w:val="0"/>
          <w:sz w:val="24"/>
        </w:rPr>
        <w:t>磋商</w:t>
      </w:r>
      <w:r>
        <w:rPr>
          <w:rFonts w:hint="eastAsia" w:ascii="宋体" w:hAnsi="宋体" w:cs="宋体"/>
          <w:sz w:val="24"/>
        </w:rPr>
        <w:t>文件由以下内容组成：</w:t>
      </w:r>
    </w:p>
    <w:p>
      <w:pPr>
        <w:shd w:val="clear" w:color="auto" w:fill="FFFFFF"/>
        <w:wordWrap w:val="0"/>
        <w:topLinePunct/>
        <w:adjustRightInd w:val="0"/>
        <w:snapToGrid w:val="0"/>
        <w:spacing w:line="360" w:lineRule="auto"/>
        <w:ind w:firstLine="482" w:firstLineChars="200"/>
        <w:jc w:val="left"/>
        <w:rPr>
          <w:rFonts w:ascii="宋体" w:hAnsi="宋体" w:cs="宋体"/>
          <w:sz w:val="24"/>
        </w:rPr>
      </w:pPr>
      <w:r>
        <w:rPr>
          <w:rFonts w:hint="eastAsia" w:ascii="宋体" w:hAnsi="宋体" w:cs="宋体"/>
          <w:sz w:val="24"/>
        </w:rPr>
        <w:t>1、</w:t>
      </w:r>
      <w:r>
        <w:rPr>
          <w:rFonts w:hint="eastAsia" w:ascii="宋体" w:hAnsi="宋体" w:cs="宋体"/>
          <w:kern w:val="0"/>
          <w:sz w:val="24"/>
        </w:rPr>
        <w:t>竞争性</w:t>
      </w:r>
      <w:r>
        <w:rPr>
          <w:rFonts w:hint="eastAsia" w:ascii="宋体" w:hAnsi="宋体" w:cs="宋体"/>
          <w:sz w:val="24"/>
        </w:rPr>
        <w:t>磋商公告；</w:t>
      </w:r>
    </w:p>
    <w:p>
      <w:pPr>
        <w:shd w:val="clear" w:color="auto" w:fill="FFFFFF"/>
        <w:wordWrap w:val="0"/>
        <w:topLinePunct/>
        <w:adjustRightInd w:val="0"/>
        <w:snapToGrid w:val="0"/>
        <w:spacing w:line="360" w:lineRule="auto"/>
        <w:ind w:firstLine="482" w:firstLineChars="200"/>
        <w:jc w:val="left"/>
        <w:rPr>
          <w:rFonts w:ascii="宋体" w:hAnsi="宋体" w:cs="宋体"/>
          <w:kern w:val="0"/>
          <w:sz w:val="24"/>
        </w:rPr>
      </w:pPr>
      <w:r>
        <w:rPr>
          <w:rFonts w:hint="eastAsia" w:ascii="宋体" w:hAnsi="宋体" w:cs="宋体"/>
          <w:kern w:val="0"/>
          <w:sz w:val="24"/>
        </w:rPr>
        <w:t>2、磋商响应方须知；</w:t>
      </w:r>
    </w:p>
    <w:p>
      <w:pPr>
        <w:shd w:val="clear" w:color="auto" w:fill="FFFFFF"/>
        <w:wordWrap w:val="0"/>
        <w:topLinePunct/>
        <w:adjustRightInd w:val="0"/>
        <w:snapToGrid w:val="0"/>
        <w:spacing w:line="360" w:lineRule="auto"/>
        <w:ind w:firstLine="482" w:firstLineChars="200"/>
        <w:jc w:val="left"/>
        <w:rPr>
          <w:rFonts w:ascii="宋体" w:hAnsi="宋体" w:cs="宋体"/>
          <w:kern w:val="0"/>
          <w:sz w:val="24"/>
        </w:rPr>
      </w:pPr>
      <w:r>
        <w:rPr>
          <w:rFonts w:hint="eastAsia" w:ascii="宋体" w:hAnsi="宋体" w:cs="宋体"/>
          <w:kern w:val="0"/>
          <w:sz w:val="24"/>
        </w:rPr>
        <w:t>3、磋商组织、步骤与评审方法；</w:t>
      </w:r>
    </w:p>
    <w:p>
      <w:pPr>
        <w:shd w:val="clear" w:color="auto" w:fill="FFFFFF"/>
        <w:wordWrap w:val="0"/>
        <w:topLinePunct/>
        <w:adjustRightInd w:val="0"/>
        <w:snapToGrid w:val="0"/>
        <w:spacing w:line="360" w:lineRule="auto"/>
        <w:ind w:firstLine="482" w:firstLineChars="200"/>
        <w:jc w:val="left"/>
        <w:rPr>
          <w:rFonts w:ascii="宋体" w:hAnsi="宋体" w:cs="宋体"/>
          <w:kern w:val="0"/>
          <w:sz w:val="24"/>
        </w:rPr>
      </w:pPr>
      <w:r>
        <w:rPr>
          <w:rFonts w:hint="eastAsia" w:ascii="宋体" w:hAnsi="宋体" w:cs="宋体"/>
          <w:kern w:val="0"/>
          <w:sz w:val="24"/>
        </w:rPr>
        <w:t>4、采购内容及要求；</w:t>
      </w:r>
    </w:p>
    <w:p>
      <w:pPr>
        <w:shd w:val="clear" w:color="auto" w:fill="FFFFFF"/>
        <w:wordWrap w:val="0"/>
        <w:topLinePunct/>
        <w:adjustRightInd w:val="0"/>
        <w:snapToGrid w:val="0"/>
        <w:spacing w:line="360" w:lineRule="auto"/>
        <w:ind w:firstLine="482" w:firstLineChars="200"/>
        <w:jc w:val="left"/>
        <w:rPr>
          <w:rFonts w:ascii="宋体" w:hAnsi="宋体" w:cs="宋体"/>
          <w:kern w:val="0"/>
          <w:sz w:val="24"/>
        </w:rPr>
      </w:pPr>
      <w:r>
        <w:rPr>
          <w:rFonts w:hint="eastAsia" w:ascii="宋体" w:hAnsi="宋体" w:cs="宋体"/>
          <w:kern w:val="0"/>
          <w:sz w:val="24"/>
        </w:rPr>
        <w:t>5、合同授予；</w:t>
      </w:r>
    </w:p>
    <w:p>
      <w:pPr>
        <w:shd w:val="clear" w:color="auto" w:fill="FFFFFF"/>
        <w:wordWrap w:val="0"/>
        <w:topLinePunct/>
        <w:adjustRightInd w:val="0"/>
        <w:snapToGrid w:val="0"/>
        <w:spacing w:line="360" w:lineRule="auto"/>
        <w:ind w:firstLine="482" w:firstLineChars="200"/>
        <w:jc w:val="left"/>
        <w:rPr>
          <w:rFonts w:ascii="宋体" w:hAnsi="宋体" w:cs="宋体"/>
          <w:kern w:val="0"/>
          <w:sz w:val="24"/>
        </w:rPr>
      </w:pPr>
      <w:r>
        <w:rPr>
          <w:rFonts w:hint="eastAsia" w:ascii="宋体" w:hAnsi="宋体" w:cs="宋体"/>
          <w:kern w:val="0"/>
          <w:sz w:val="24"/>
        </w:rPr>
        <w:t>6、采购控制价；</w:t>
      </w:r>
    </w:p>
    <w:p>
      <w:pPr>
        <w:shd w:val="clear" w:color="auto" w:fill="FFFFFF"/>
        <w:wordWrap w:val="0"/>
        <w:topLinePunct/>
        <w:adjustRightInd w:val="0"/>
        <w:snapToGrid w:val="0"/>
        <w:spacing w:line="360" w:lineRule="auto"/>
        <w:ind w:firstLine="482" w:firstLineChars="200"/>
        <w:jc w:val="left"/>
        <w:rPr>
          <w:rFonts w:ascii="宋体" w:hAnsi="宋体" w:cs="宋体"/>
          <w:kern w:val="0"/>
          <w:sz w:val="24"/>
        </w:rPr>
      </w:pPr>
      <w:r>
        <w:rPr>
          <w:rFonts w:hint="eastAsia" w:ascii="宋体" w:hAnsi="宋体" w:cs="宋体"/>
          <w:kern w:val="0"/>
          <w:sz w:val="24"/>
        </w:rPr>
        <w:t>7、响应文件格式。</w:t>
      </w:r>
    </w:p>
    <w:p>
      <w:pPr>
        <w:wordWrap w:val="0"/>
        <w:topLinePunct/>
        <w:adjustRightInd w:val="0"/>
        <w:snapToGrid w:val="0"/>
        <w:spacing w:line="360" w:lineRule="auto"/>
        <w:rPr>
          <w:rFonts w:ascii="宋体" w:hAnsi="宋体" w:cs="宋体"/>
          <w:b/>
          <w:sz w:val="24"/>
        </w:rPr>
      </w:pPr>
      <w:r>
        <w:rPr>
          <w:rFonts w:hint="eastAsia" w:ascii="宋体" w:hAnsi="宋体" w:cs="宋体"/>
          <w:b/>
          <w:sz w:val="24"/>
        </w:rPr>
        <w:t>五、磋商文件的质疑、澄清或修改：</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1、各潜在供应商对磋商文件内容如有疑问，必须于磋商开始前五个日历天将疑问以书面形式送至采购人或电子邮件形式发至</w:t>
      </w:r>
      <w:r>
        <w:rPr>
          <w:rFonts w:hint="eastAsia" w:ascii="宋体" w:hAnsi="宋体" w:cs="宋体"/>
          <w:bCs/>
          <w:kern w:val="0"/>
          <w:sz w:val="24"/>
          <w:lang w:eastAsia="zh-CN"/>
        </w:rPr>
        <w:t>Lzjszxgs1987@163.com</w:t>
      </w:r>
      <w:r>
        <w:rPr>
          <w:rFonts w:hint="eastAsia" w:ascii="宋体" w:hAnsi="宋体" w:cs="宋体"/>
          <w:sz w:val="24"/>
        </w:rPr>
        <w:t>；</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 xml:space="preserve"> 2、采购人对磋商文件必要的澄清或修改的内容将在提交磋商文件截止时间五个日历天前，在邹城市外宣网（http://www.mencius.gov.cn/）等网站上予以公告，澄清和修改的内容将构成磋商文件的组成部分。</w:t>
      </w:r>
    </w:p>
    <w:p>
      <w:pPr>
        <w:wordWrap w:val="0"/>
        <w:topLinePunct/>
        <w:adjustRightInd w:val="0"/>
        <w:snapToGrid w:val="0"/>
        <w:spacing w:line="360" w:lineRule="auto"/>
        <w:rPr>
          <w:rFonts w:ascii="宋体" w:hAnsi="宋体" w:cs="宋体"/>
          <w:b/>
          <w:sz w:val="24"/>
        </w:rPr>
      </w:pPr>
      <w:r>
        <w:rPr>
          <w:rFonts w:hint="eastAsia" w:ascii="宋体" w:hAnsi="宋体" w:cs="宋体"/>
          <w:b/>
          <w:sz w:val="24"/>
        </w:rPr>
        <w:t>六、磋商响应文件的编写及递交：</w:t>
      </w:r>
    </w:p>
    <w:p>
      <w:pPr>
        <w:shd w:val="clear" w:color="auto" w:fill="FFFFFF"/>
        <w:wordWrap w:val="0"/>
        <w:topLinePunct/>
        <w:adjustRightInd w:val="0"/>
        <w:snapToGrid w:val="0"/>
        <w:spacing w:line="360" w:lineRule="auto"/>
        <w:ind w:firstLine="480"/>
        <w:jc w:val="left"/>
        <w:rPr>
          <w:rFonts w:hint="eastAsia" w:ascii="宋体" w:hAnsi="宋体" w:cs="宋体"/>
          <w:sz w:val="24"/>
        </w:rPr>
      </w:pPr>
      <w:r>
        <w:rPr>
          <w:rFonts w:hint="eastAsia" w:ascii="宋体" w:hAnsi="宋体" w:cs="宋体"/>
          <w:sz w:val="24"/>
        </w:rPr>
        <w:t>供应商应按磋商文件的要求准备磋商响应文件，并保证所提供全部资料的真实性、准确性及完整性，并对磋商文件做出实质性响应。</w:t>
      </w:r>
    </w:p>
    <w:p>
      <w:pPr>
        <w:shd w:val="clear" w:color="auto" w:fill="FFFFFF"/>
        <w:wordWrap w:val="0"/>
        <w:topLinePunct/>
        <w:adjustRightInd w:val="0"/>
        <w:snapToGrid w:val="0"/>
        <w:spacing w:line="360" w:lineRule="auto"/>
        <w:ind w:firstLine="480"/>
        <w:jc w:val="left"/>
        <w:rPr>
          <w:rFonts w:hint="eastAsia" w:ascii="宋体" w:hAnsi="宋体" w:cs="宋体"/>
          <w:sz w:val="24"/>
        </w:rPr>
      </w:pPr>
      <w:r>
        <w:rPr>
          <w:rFonts w:hint="eastAsia" w:ascii="宋体" w:hAnsi="宋体" w:cs="宋体"/>
          <w:sz w:val="24"/>
        </w:rPr>
        <w:t>（一）磋商响应文件的组成：</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1、磋商响应函</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2、法定代表人身份证明</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3、法定代表人授权委托书</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4、初次报价表</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5、初次报价的已标价工程量清单</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6、施工组织设计</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7、项目管理机构</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8、资格审查资料</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9、建设工程扬尘治理工作承诺书</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10、商务部分一览表</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11、其他资料</w:t>
      </w:r>
    </w:p>
    <w:p>
      <w:pPr>
        <w:shd w:val="clear" w:color="auto" w:fill="FFFFFF"/>
        <w:wordWrap w:val="0"/>
        <w:topLinePunct/>
        <w:adjustRightInd w:val="0"/>
        <w:snapToGrid w:val="0"/>
        <w:spacing w:line="360" w:lineRule="auto"/>
        <w:ind w:firstLine="480"/>
        <w:jc w:val="left"/>
        <w:rPr>
          <w:rFonts w:hint="eastAsia" w:ascii="宋体" w:hAnsi="宋体" w:cs="宋体"/>
          <w:sz w:val="24"/>
        </w:rPr>
      </w:pPr>
      <w:r>
        <w:rPr>
          <w:rFonts w:hint="eastAsia" w:ascii="宋体" w:hAnsi="宋体" w:cs="宋体"/>
          <w:sz w:val="24"/>
        </w:rPr>
        <w:t>（二）磋商响应文件的密封和标记：</w:t>
      </w:r>
    </w:p>
    <w:p>
      <w:pPr>
        <w:shd w:val="clear" w:color="auto" w:fill="FFFFFF"/>
        <w:wordWrap w:val="0"/>
        <w:topLinePunct/>
        <w:adjustRightInd w:val="0"/>
        <w:snapToGrid w:val="0"/>
        <w:spacing w:line="360" w:lineRule="auto"/>
        <w:ind w:firstLine="480"/>
        <w:jc w:val="left"/>
        <w:rPr>
          <w:rFonts w:hint="eastAsia" w:ascii="宋体" w:hAnsi="宋体" w:cs="宋体"/>
          <w:sz w:val="24"/>
        </w:rPr>
      </w:pPr>
      <w:r>
        <w:rPr>
          <w:rFonts w:hint="eastAsia" w:ascii="宋体" w:hAnsi="宋体" w:cs="宋体"/>
          <w:sz w:val="24"/>
        </w:rPr>
        <w:t>1、磋商响应文件需加盖磋商响应方公章并胶装成册；</w:t>
      </w:r>
    </w:p>
    <w:p>
      <w:pPr>
        <w:shd w:val="clear" w:color="auto" w:fill="FFFFFF"/>
        <w:wordWrap w:val="0"/>
        <w:topLinePunct/>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 xml:space="preserve">2、供应商应准备磋商响应文件六份，一份正本和五份副本。在每一份磋商响应文件上要明确注明“正本”或“副本”字样，一旦正本和副本有差异，以正本为准； </w:t>
      </w:r>
    </w:p>
    <w:p>
      <w:pPr>
        <w:shd w:val="clear" w:color="auto" w:fill="FFFFFF"/>
        <w:wordWrap w:val="0"/>
        <w:topLinePunct/>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3、响应供应商应将磋商响应文件单独密封，并在封套的封口处加盖投标人单位公章或授权委托人签字。</w:t>
      </w:r>
    </w:p>
    <w:p>
      <w:pPr>
        <w:shd w:val="clear" w:color="auto" w:fill="FFFFFF"/>
        <w:wordWrap w:val="0"/>
        <w:topLinePunct/>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4、投标文件的正本与副本包装后加贴封条，并在封套的封口处加盖投标人单位公章或授权委托人签字。</w:t>
      </w:r>
    </w:p>
    <w:p>
      <w:pPr>
        <w:shd w:val="clear" w:color="auto" w:fill="FFFFFF"/>
        <w:wordWrap w:val="0"/>
        <w:topLinePunct/>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5、投标文件的封套上应清楚地标记“正本”或“副本”字样，封套上应写明的其他内容见附件磋商响应文件密封格式。</w:t>
      </w:r>
    </w:p>
    <w:p>
      <w:pPr>
        <w:shd w:val="clear" w:color="auto" w:fill="FFFFFF"/>
        <w:wordWrap w:val="0"/>
        <w:topLinePunct/>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注：封套上应清楚的标记“正本”或“副本”字样。</w:t>
      </w:r>
    </w:p>
    <w:p>
      <w:pPr>
        <w:shd w:val="clear" w:color="auto" w:fill="FFFFFF"/>
        <w:wordWrap w:val="0"/>
        <w:topLinePunct/>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未按本条1-5要求密封的磋商响应文件将有权被拒绝接收。</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（三）磋商响应文件的递交：</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1、磋商响应文件应于</w:t>
      </w:r>
      <w:r>
        <w:rPr>
          <w:rFonts w:hint="eastAsia" w:ascii="宋体" w:hAnsi="宋体" w:cs="宋体"/>
          <w:bCs/>
          <w:kern w:val="0"/>
          <w:sz w:val="24"/>
          <w:highlight w:val="none"/>
          <w:lang w:eastAsia="zh-CN"/>
        </w:rPr>
        <w:t>2023</w:t>
      </w:r>
      <w:r>
        <w:rPr>
          <w:rFonts w:hint="eastAsia" w:ascii="宋体" w:hAnsi="宋体" w:cs="宋体"/>
          <w:bCs/>
          <w:kern w:val="0"/>
          <w:sz w:val="24"/>
          <w:highlight w:val="none"/>
        </w:rPr>
        <w:t xml:space="preserve"> 年</w:t>
      </w:r>
      <w:r>
        <w:rPr>
          <w:rFonts w:hint="eastAsia" w:ascii="宋体" w:hAnsi="宋体" w:cs="宋体"/>
          <w:bCs/>
          <w:kern w:val="0"/>
          <w:sz w:val="24"/>
          <w:highlight w:val="none"/>
          <w:lang w:val="en-US" w:eastAsia="zh-CN"/>
        </w:rPr>
        <w:t xml:space="preserve">5 </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 xml:space="preserve"> </w:t>
      </w:r>
      <w:bookmarkStart w:id="53" w:name="_GoBack"/>
      <w:bookmarkEnd w:id="53"/>
      <w:r>
        <w:rPr>
          <w:rFonts w:hint="eastAsia" w:ascii="宋体" w:hAnsi="宋体" w:cs="宋体"/>
          <w:bCs/>
          <w:kern w:val="0"/>
          <w:sz w:val="24"/>
          <w:highlight w:val="none"/>
          <w:lang w:val="en-US" w:eastAsia="zh-CN"/>
        </w:rPr>
        <w:t xml:space="preserve">5 </w:t>
      </w:r>
      <w:r>
        <w:rPr>
          <w:rFonts w:hint="eastAsia" w:ascii="宋体" w:hAnsi="宋体" w:cs="宋体"/>
          <w:bCs/>
          <w:kern w:val="0"/>
          <w:sz w:val="24"/>
          <w:highlight w:val="none"/>
        </w:rPr>
        <w:t>日</w:t>
      </w:r>
      <w:r>
        <w:rPr>
          <w:rFonts w:hint="eastAsia" w:ascii="宋体" w:hAnsi="宋体" w:cs="宋体"/>
          <w:bCs/>
          <w:kern w:val="0"/>
          <w:sz w:val="24"/>
          <w:highlight w:val="none"/>
          <w:u w:val="none"/>
          <w:lang w:val="en-US" w:eastAsia="zh-CN"/>
        </w:rPr>
        <w:t xml:space="preserve"> 10时00分</w:t>
      </w:r>
      <w:r>
        <w:rPr>
          <w:rFonts w:hint="eastAsia" w:ascii="宋体" w:hAnsi="宋体" w:cs="宋体"/>
          <w:kern w:val="0"/>
          <w:sz w:val="24"/>
          <w:highlight w:val="none"/>
        </w:rPr>
        <w:t>（北京时间）</w:t>
      </w:r>
      <w:r>
        <w:rPr>
          <w:rFonts w:hint="eastAsia" w:ascii="宋体" w:hAnsi="宋体" w:cs="宋体"/>
          <w:kern w:val="0"/>
          <w:sz w:val="24"/>
        </w:rPr>
        <w:t>前递交至</w:t>
      </w:r>
      <w:r>
        <w:rPr>
          <w:rFonts w:hint="eastAsia" w:ascii="宋体" w:hAnsi="宋体" w:cs="宋体"/>
          <w:kern w:val="0"/>
          <w:sz w:val="24"/>
          <w:lang w:eastAsia="zh-CN"/>
        </w:rPr>
        <w:t>邹城市城前镇公共资源交易中心开标室</w:t>
      </w:r>
      <w:r>
        <w:rPr>
          <w:rFonts w:hint="eastAsia" w:ascii="宋体" w:hAnsi="宋体" w:cs="宋体"/>
          <w:kern w:val="0"/>
          <w:sz w:val="24"/>
        </w:rPr>
        <w:t>。</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kern w:val="0"/>
          <w:sz w:val="24"/>
        </w:rPr>
        <w:t>2、递交磋商</w:t>
      </w:r>
      <w:r>
        <w:rPr>
          <w:rFonts w:hint="eastAsia" w:ascii="宋体" w:hAnsi="宋体" w:cs="宋体"/>
          <w:sz w:val="24"/>
        </w:rPr>
        <w:t>响应文件时，供应商如出现以下情况，磋商响应文件将有权被拒绝。</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（1）逾期送达或未送达指定地点的磋商响应文件。</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（2）磋商响应文件未按磋商文件要求密封的。</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3、对供应商的磋商响应文件、材料不予退还。</w:t>
      </w:r>
    </w:p>
    <w:p>
      <w:pPr>
        <w:shd w:val="clear" w:color="auto" w:fill="FFFFFF"/>
        <w:wordWrap w:val="0"/>
        <w:topLinePunct/>
        <w:adjustRightInd w:val="0"/>
        <w:snapToGrid w:val="0"/>
        <w:spacing w:line="360" w:lineRule="auto"/>
        <w:ind w:firstLine="480"/>
        <w:jc w:val="left"/>
        <w:rPr>
          <w:rFonts w:ascii="宋体" w:hAnsi="宋体" w:cs="宋体"/>
          <w:b/>
          <w:kern w:val="0"/>
          <w:sz w:val="24"/>
        </w:rPr>
      </w:pPr>
      <w:r>
        <w:rPr>
          <w:rFonts w:hint="eastAsia" w:ascii="宋体" w:hAnsi="宋体" w:cs="宋体"/>
          <w:b/>
          <w:kern w:val="0"/>
          <w:sz w:val="24"/>
        </w:rPr>
        <w:t>（四）报价要求：</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2、报价时考虑可调以外的材料价格上涨等一切风险因素；</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3、</w:t>
      </w:r>
      <w:r>
        <w:rPr>
          <w:rFonts w:hint="eastAsia" w:ascii="宋体" w:hAnsi="宋体" w:cs="宋体"/>
          <w:kern w:val="0"/>
          <w:sz w:val="24"/>
        </w:rPr>
        <w:t>施工期间与周边地方关系的协调由成交单位自行处理，产生的任何费用自行承担</w:t>
      </w:r>
      <w:r>
        <w:rPr>
          <w:rFonts w:hint="eastAsia" w:ascii="宋体" w:hAnsi="宋体" w:cs="宋体"/>
          <w:sz w:val="24"/>
        </w:rPr>
        <w:t>；</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4、</w:t>
      </w:r>
      <w:r>
        <w:rPr>
          <w:rFonts w:hint="eastAsia" w:ascii="宋体" w:hAnsi="宋体" w:cs="宋体"/>
          <w:b/>
          <w:bCs/>
          <w:kern w:val="0"/>
          <w:sz w:val="24"/>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cs="宋体"/>
          <w:b/>
          <w:kern w:val="0"/>
          <w:sz w:val="24"/>
        </w:rPr>
        <w:t>分项明细报价</w:t>
      </w:r>
      <w:bookmarkEnd w:id="10"/>
      <w:r>
        <w:rPr>
          <w:rFonts w:hint="eastAsia" w:ascii="宋体" w:hAnsi="宋体" w:cs="宋体"/>
          <w:b/>
          <w:kern w:val="0"/>
          <w:sz w:val="24"/>
        </w:rPr>
        <w:t>（分部分项工程量清单单价和合价、措施项目费、其他项目费、规费、税金）按</w:t>
      </w:r>
      <w:r>
        <w:rPr>
          <w:rFonts w:hint="eastAsia" w:ascii="宋体" w:hAnsi="宋体" w:cs="宋体"/>
          <w:b/>
          <w:kern w:val="0"/>
          <w:sz w:val="24"/>
          <w:u w:val="single"/>
        </w:rPr>
        <w:t>最终报价</w:t>
      </w:r>
      <w:r>
        <w:rPr>
          <w:rFonts w:hint="eastAsia" w:ascii="宋体" w:hAnsi="宋体" w:cs="宋体"/>
          <w:b/>
          <w:kern w:val="0"/>
          <w:sz w:val="24"/>
        </w:rPr>
        <w:t>与</w:t>
      </w:r>
      <w:r>
        <w:rPr>
          <w:rFonts w:hint="eastAsia" w:ascii="宋体" w:hAnsi="宋体" w:cs="宋体"/>
          <w:b/>
          <w:kern w:val="0"/>
          <w:sz w:val="24"/>
          <w:u w:val="single"/>
        </w:rPr>
        <w:t>初次报价</w:t>
      </w:r>
      <w:r>
        <w:rPr>
          <w:rFonts w:hint="eastAsia" w:ascii="宋体" w:hAnsi="宋体" w:cs="宋体"/>
          <w:b/>
          <w:kern w:val="0"/>
          <w:sz w:val="24"/>
        </w:rPr>
        <w:t>的比率，同比例下调。供应商两次报价均不得超出采购预算（控制价），如若超出按无效响应处理。</w:t>
      </w:r>
      <w:r>
        <w:rPr>
          <w:rFonts w:hint="eastAsia" w:ascii="宋体" w:hAnsi="宋体" w:cs="宋体"/>
          <w:b/>
          <w:sz w:val="24"/>
        </w:rPr>
        <w:t>其中，磋商代理服务费应分摊在报价中。</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计算</w:t>
      </w:r>
      <w:r>
        <w:rPr>
          <w:rFonts w:hint="eastAsia" w:ascii="宋体" w:hAnsi="宋体" w:cs="宋体"/>
          <w:b/>
          <w:kern w:val="0"/>
          <w:sz w:val="24"/>
        </w:rPr>
        <w:t>公式</w:t>
      </w:r>
      <w:r>
        <w:rPr>
          <w:rFonts w:hint="eastAsia" w:ascii="宋体" w:hAnsi="宋体" w:cs="宋体"/>
          <w:b/>
          <w:bCs/>
          <w:sz w:val="24"/>
        </w:rPr>
        <w:t>为：</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报价比率=（供应商报价-暂估项目费及相应规费、税金）/（初次报价-暂估项目费及相应规费、税金）</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报价的分部分项工程单价与合价=报价比率×初次报价中的分部分项工程单价与合价</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报价的措施费=报价比率×初次报价中的措施费</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报价的规费=报价比率×初次报价中的规费</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报价的税金=报价比率×初次报价中的税金</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5、</w:t>
      </w:r>
      <w:r>
        <w:rPr>
          <w:rFonts w:hint="eastAsia" w:ascii="宋体" w:hAnsi="宋体" w:cs="宋体"/>
          <w:bCs/>
          <w:sz w:val="24"/>
        </w:rPr>
        <w:t>报价币种为</w:t>
      </w:r>
      <w:r>
        <w:rPr>
          <w:rFonts w:hint="eastAsia" w:ascii="宋体" w:hAnsi="宋体" w:cs="宋体"/>
          <w:sz w:val="24"/>
        </w:rPr>
        <w:t>人民币，如果报价表大写金额与小写金额不一致，以大写的金额为准。</w:t>
      </w:r>
    </w:p>
    <w:p>
      <w:pPr>
        <w:shd w:val="clear" w:color="auto" w:fill="FFFFFF"/>
        <w:wordWrap w:val="0"/>
        <w:topLinePunct/>
        <w:adjustRightInd w:val="0"/>
        <w:snapToGrid w:val="0"/>
        <w:spacing w:line="360" w:lineRule="auto"/>
        <w:ind w:firstLine="480"/>
        <w:jc w:val="left"/>
        <w:rPr>
          <w:rFonts w:ascii="宋体" w:hAnsi="宋体" w:cs="宋体"/>
          <w:b/>
          <w:kern w:val="0"/>
          <w:sz w:val="24"/>
        </w:rPr>
      </w:pPr>
      <w:r>
        <w:rPr>
          <w:rFonts w:hint="eastAsia" w:ascii="宋体" w:hAnsi="宋体" w:cs="宋体"/>
          <w:b/>
          <w:sz w:val="24"/>
        </w:rPr>
        <w:t>6、</w:t>
      </w:r>
      <w:r>
        <w:rPr>
          <w:rFonts w:hint="eastAsia" w:ascii="宋体" w:hAnsi="宋体" w:cs="宋体"/>
          <w:b/>
          <w:bCs/>
          <w:kern w:val="0"/>
          <w:sz w:val="24"/>
        </w:rPr>
        <w:t>采购预算（控制价）</w:t>
      </w:r>
      <w:r>
        <w:rPr>
          <w:rFonts w:hint="eastAsia" w:ascii="宋体" w:hAnsi="宋体" w:cs="宋体"/>
          <w:b/>
          <w:bCs/>
          <w:kern w:val="0"/>
          <w:sz w:val="24"/>
          <w:highlight w:val="none"/>
        </w:rPr>
        <w:t>为</w:t>
      </w:r>
      <w:r>
        <w:rPr>
          <w:rFonts w:hint="eastAsia" w:ascii="宋体" w:hAnsi="宋体" w:cs="宋体"/>
          <w:b/>
          <w:bCs/>
          <w:kern w:val="0"/>
          <w:sz w:val="24"/>
          <w:highlight w:val="none"/>
          <w:lang w:eastAsia="zh-CN"/>
        </w:rPr>
        <w:t>2227828.87</w:t>
      </w:r>
      <w:r>
        <w:rPr>
          <w:rFonts w:hint="eastAsia" w:ascii="宋体" w:hAnsi="宋体" w:cs="宋体"/>
          <w:b/>
          <w:bCs/>
          <w:kern w:val="0"/>
          <w:sz w:val="24"/>
        </w:rPr>
        <w:t>元。</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7、采用初次报价及最终报价，共二次的报价方式；最终报价不得高于初次报价。供应商两次报价均不得超出采购预算（控制价），如若超出按无效响应处理。</w:t>
      </w:r>
    </w:p>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七、磋商有效期：</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自递交磋商响应文件截止之日起60个日历天。</w:t>
      </w:r>
    </w:p>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八、磋商费用：</w:t>
      </w:r>
    </w:p>
    <w:p>
      <w:pPr>
        <w:shd w:val="clear" w:color="auto" w:fill="FFFFFF"/>
        <w:wordWrap w:val="0"/>
        <w:topLinePunct/>
        <w:adjustRightInd w:val="0"/>
        <w:snapToGrid w:val="0"/>
        <w:spacing w:line="360" w:lineRule="auto"/>
        <w:ind w:firstLine="482" w:firstLineChars="200"/>
        <w:jc w:val="left"/>
        <w:rPr>
          <w:rFonts w:ascii="宋体" w:hAnsi="宋体" w:cs="宋体"/>
          <w:sz w:val="24"/>
        </w:rPr>
      </w:pPr>
      <w:r>
        <w:rPr>
          <w:rFonts w:hint="eastAsia" w:ascii="宋体" w:hAnsi="宋体" w:cs="宋体"/>
          <w:sz w:val="24"/>
        </w:rPr>
        <w:t>1、无论</w:t>
      </w:r>
      <w:r>
        <w:rPr>
          <w:rFonts w:hint="eastAsia" w:ascii="宋体" w:hAnsi="宋体" w:cs="宋体"/>
          <w:kern w:val="0"/>
          <w:sz w:val="24"/>
        </w:rPr>
        <w:t>报价</w:t>
      </w:r>
      <w:r>
        <w:rPr>
          <w:rFonts w:hint="eastAsia" w:ascii="宋体" w:hAnsi="宋体" w:cs="宋体"/>
          <w:sz w:val="24"/>
        </w:rPr>
        <w:t>过程中的方法和结果如何，各磋商响应方自行承担所有参与磋商的有关费用。</w:t>
      </w:r>
    </w:p>
    <w:p>
      <w:pPr>
        <w:tabs>
          <w:tab w:val="left" w:pos="315"/>
        </w:tabs>
        <w:wordWrap w:val="0"/>
        <w:topLinePunct/>
        <w:adjustRightInd w:val="0"/>
        <w:snapToGrid w:val="0"/>
        <w:spacing w:line="360" w:lineRule="auto"/>
        <w:ind w:firstLine="482" w:firstLineChars="200"/>
        <w:rPr>
          <w:rFonts w:ascii="宋体" w:hAnsi="宋体" w:cs="宋体"/>
          <w:b/>
          <w:bCs/>
          <w:sz w:val="24"/>
        </w:rPr>
      </w:pPr>
      <w:r>
        <w:rPr>
          <w:rFonts w:hint="eastAsia" w:ascii="宋体" w:hAnsi="宋体" w:cs="宋体"/>
          <w:sz w:val="24"/>
        </w:rPr>
        <w:t>2、本次采购代理服务费</w:t>
      </w:r>
      <w:r>
        <w:rPr>
          <w:rFonts w:hint="eastAsia" w:ascii="宋体" w:hAnsi="宋体" w:eastAsia="宋体" w:cs="宋体"/>
          <w:sz w:val="24"/>
          <w:lang w:eastAsia="zh-CN"/>
        </w:rPr>
        <w:t>（</w:t>
      </w:r>
      <w:r>
        <w:rPr>
          <w:rFonts w:hint="eastAsia" w:ascii="宋体" w:hAnsi="宋体" w:eastAsia="宋体" w:cs="宋体"/>
          <w:sz w:val="24"/>
          <w:lang w:val="en-US" w:eastAsia="zh-CN"/>
        </w:rPr>
        <w:t>含</w:t>
      </w:r>
      <w:r>
        <w:rPr>
          <w:rFonts w:hint="eastAsia" w:ascii="宋体" w:hAnsi="宋体" w:eastAsia="宋体" w:cs="宋体"/>
          <w:sz w:val="24"/>
          <w:lang w:eastAsia="zh-CN"/>
        </w:rPr>
        <w:t>评审费（代收））</w:t>
      </w:r>
      <w:r>
        <w:rPr>
          <w:rFonts w:hint="eastAsia" w:ascii="宋体" w:hAnsi="宋体" w:eastAsia="宋体" w:cs="宋体"/>
          <w:sz w:val="24"/>
        </w:rPr>
        <w:t>为</w:t>
      </w:r>
      <w:r>
        <w:rPr>
          <w:rFonts w:hint="eastAsia" w:ascii="宋体" w:hAnsi="宋体" w:cs="宋体"/>
          <w:b/>
          <w:bCs/>
          <w:sz w:val="24"/>
          <w:highlight w:val="none"/>
          <w:u w:val="single"/>
          <w:lang w:val="en-US" w:eastAsia="zh-CN"/>
        </w:rPr>
        <w:t>19000.00</w:t>
      </w:r>
      <w:r>
        <w:rPr>
          <w:rFonts w:hint="eastAsia" w:ascii="宋体" w:hAnsi="宋体" w:cs="宋体"/>
          <w:b/>
          <w:bCs/>
          <w:sz w:val="24"/>
          <w:highlight w:val="none"/>
          <w:u w:val="single"/>
        </w:rPr>
        <w:t xml:space="preserve">元 </w:t>
      </w:r>
      <w:r>
        <w:rPr>
          <w:rFonts w:hint="eastAsia" w:ascii="宋体" w:hAnsi="宋体" w:cs="宋体"/>
          <w:b/>
          <w:bCs/>
          <w:sz w:val="24"/>
          <w:highlight w:val="none"/>
        </w:rPr>
        <w:t>（</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壹万玖仟元整</w:t>
      </w:r>
      <w:r>
        <w:rPr>
          <w:rFonts w:hint="eastAsia" w:ascii="宋体" w:hAnsi="宋体" w:cs="宋体"/>
          <w:b/>
          <w:bCs/>
          <w:sz w:val="24"/>
          <w:highlight w:val="none"/>
        </w:rPr>
        <w:t>）</w:t>
      </w:r>
    </w:p>
    <w:p>
      <w:pPr>
        <w:tabs>
          <w:tab w:val="left" w:pos="315"/>
        </w:tabs>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sz w:val="24"/>
        </w:rPr>
        <w:t>以上费用由成交供应商支付，供应商报价时应将该费用考虑到综合报价中。成交通知书发出前，成交供应商从其账户一次性汇入代理机构指定账户。</w:t>
      </w:r>
    </w:p>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九、工程款支付：</w:t>
      </w:r>
    </w:p>
    <w:p>
      <w:pPr>
        <w:wordWrap w:val="0"/>
        <w:topLinePunct/>
        <w:adjustRightInd w:val="0"/>
        <w:snapToGrid w:val="0"/>
        <w:spacing w:line="360" w:lineRule="auto"/>
        <w:ind w:firstLine="474" w:firstLineChars="200"/>
        <w:jc w:val="left"/>
        <w:rPr>
          <w:rFonts w:hint="eastAsia" w:ascii="宋体" w:hAnsi="宋体" w:cs="宋体"/>
          <w:b/>
          <w:spacing w:val="-2"/>
          <w:sz w:val="24"/>
          <w:highlight w:val="none"/>
          <w:u w:val="single"/>
          <w:lang w:eastAsia="zh-CN"/>
        </w:rPr>
      </w:pPr>
      <w:r>
        <w:rPr>
          <w:rFonts w:hint="eastAsia" w:ascii="宋体" w:hAnsi="宋体" w:cs="宋体"/>
          <w:b/>
          <w:spacing w:val="-2"/>
          <w:sz w:val="24"/>
          <w:highlight w:val="none"/>
          <w:u w:val="single"/>
          <w:lang w:eastAsia="zh-CN"/>
        </w:rPr>
        <w:t>本工程无预付款，工程竣工验收合格后付至合同价款的30%，审计验收合格后付至审定价款的97％，剩余3%</w:t>
      </w:r>
      <w:r>
        <w:rPr>
          <w:rFonts w:hint="eastAsia" w:ascii="宋体" w:hAnsi="宋体" w:cs="宋体"/>
          <w:b/>
          <w:spacing w:val="-2"/>
          <w:sz w:val="24"/>
          <w:highlight w:val="none"/>
          <w:u w:val="single"/>
          <w:lang w:val="en-US" w:eastAsia="zh-CN"/>
        </w:rPr>
        <w:t>责任缺陷期</w:t>
      </w:r>
      <w:r>
        <w:rPr>
          <w:rFonts w:hint="eastAsia" w:ascii="宋体" w:hAnsi="宋体" w:cs="宋体"/>
          <w:b/>
          <w:spacing w:val="-2"/>
          <w:sz w:val="24"/>
          <w:highlight w:val="none"/>
          <w:u w:val="single"/>
          <w:lang w:eastAsia="zh-CN"/>
        </w:rPr>
        <w:t>满后无质量问题一次性无息付清,工程最终结算造价以审核部门审定的造价为准。</w:t>
      </w:r>
    </w:p>
    <w:p>
      <w:pPr>
        <w:wordWrap w:val="0"/>
        <w:topLinePunct/>
        <w:adjustRightInd w:val="0"/>
        <w:snapToGrid w:val="0"/>
        <w:spacing w:line="360" w:lineRule="auto"/>
        <w:ind w:firstLine="474" w:firstLineChars="200"/>
        <w:jc w:val="left"/>
        <w:rPr>
          <w:rFonts w:ascii="宋体" w:hAnsi="宋体" w:cs="宋体"/>
          <w:b/>
          <w:spacing w:val="-2"/>
          <w:sz w:val="24"/>
          <w:highlight w:val="none"/>
          <w:u w:val="single"/>
        </w:rPr>
      </w:pPr>
      <w:r>
        <w:rPr>
          <w:rFonts w:hint="eastAsia" w:ascii="宋体" w:hAnsi="宋体" w:cs="宋体"/>
          <w:b/>
          <w:spacing w:val="-2"/>
          <w:sz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sz w:val="24"/>
          <w:highlight w:val="none"/>
        </w:rPr>
        <w:t>。</w:t>
      </w:r>
    </w:p>
    <w:p>
      <w:pPr>
        <w:tabs>
          <w:tab w:val="left" w:pos="315"/>
        </w:tabs>
        <w:wordWrap w:val="0"/>
        <w:topLinePunct/>
        <w:adjustRightInd w:val="0"/>
        <w:snapToGrid w:val="0"/>
        <w:spacing w:line="360" w:lineRule="auto"/>
        <w:outlineLvl w:val="1"/>
        <w:rPr>
          <w:rFonts w:ascii="宋体" w:hAnsi="宋体" w:cs="宋体"/>
          <w:b/>
          <w:sz w:val="24"/>
        </w:rPr>
      </w:pPr>
      <w:r>
        <w:rPr>
          <w:rFonts w:hint="eastAsia" w:ascii="宋体" w:hAnsi="宋体" w:cs="宋体"/>
          <w:b/>
          <w:sz w:val="24"/>
        </w:rPr>
        <w:t>十、磋商保证金：</w:t>
      </w:r>
    </w:p>
    <w:p>
      <w:pPr>
        <w:tabs>
          <w:tab w:val="left" w:pos="315"/>
        </w:tabs>
        <w:wordWrap w:val="0"/>
        <w:topLinePunct/>
        <w:spacing w:line="360" w:lineRule="auto"/>
        <w:ind w:firstLine="482" w:firstLineChars="200"/>
        <w:rPr>
          <w:rFonts w:ascii="宋体" w:hAnsi="宋体" w:cs="宋体"/>
          <w:b/>
          <w:sz w:val="24"/>
        </w:rPr>
      </w:pPr>
      <w:r>
        <w:rPr>
          <w:rFonts w:hint="eastAsia" w:ascii="宋体" w:hAnsi="宋体" w:cs="宋体"/>
          <w:b/>
          <w:sz w:val="24"/>
        </w:rPr>
        <w:t>磋商保证金：根据《山东省财政厅关于取消政府采购磋商保证金等有关事项的通知》（鲁财采〔2019〕40 号），本项目不收取磋商保证金。</w:t>
      </w:r>
    </w:p>
    <w:p>
      <w:pPr>
        <w:tabs>
          <w:tab w:val="left" w:pos="315"/>
        </w:tabs>
        <w:wordWrap w:val="0"/>
        <w:topLinePunct/>
        <w:adjustRightInd w:val="0"/>
        <w:snapToGrid w:val="0"/>
        <w:spacing w:line="360" w:lineRule="auto"/>
        <w:outlineLvl w:val="1"/>
        <w:rPr>
          <w:rFonts w:hint="eastAsia" w:ascii="宋体" w:hAnsi="宋体" w:cs="宋体"/>
          <w:b/>
          <w:sz w:val="24"/>
        </w:rPr>
      </w:pPr>
      <w:r>
        <w:rPr>
          <w:rFonts w:hint="eastAsia" w:ascii="宋体" w:hAnsi="宋体" w:cs="宋体"/>
          <w:b/>
          <w:sz w:val="24"/>
          <w:lang w:val="en-US" w:eastAsia="zh-CN"/>
        </w:rPr>
        <w:t>十一、</w:t>
      </w:r>
      <w:r>
        <w:rPr>
          <w:rFonts w:hint="eastAsia" w:ascii="宋体" w:hAnsi="宋体" w:cs="宋体"/>
          <w:b/>
          <w:sz w:val="24"/>
        </w:rPr>
        <w:t>农民工工资保证金</w:t>
      </w:r>
    </w:p>
    <w:p>
      <w:pPr>
        <w:tabs>
          <w:tab w:val="left" w:pos="315"/>
        </w:tabs>
        <w:wordWrap w:val="0"/>
        <w:topLinePunct/>
        <w:adjustRightInd w:val="0"/>
        <w:snapToGrid w:val="0"/>
        <w:spacing w:line="360" w:lineRule="auto"/>
        <w:ind w:firstLine="562" w:firstLineChars="200"/>
        <w:rPr>
          <w:rFonts w:hint="eastAsia" w:ascii="宋体" w:hAnsi="宋体" w:cs="宋体"/>
          <w:sz w:val="24"/>
        </w:rPr>
      </w:pPr>
      <w:r>
        <w:rPr>
          <w:rFonts w:hint="eastAsia" w:ascii="宋体" w:hAnsi="宋体" w:cs="Arial"/>
          <w:bCs/>
          <w:kern w:val="0"/>
          <w:sz w:val="28"/>
          <w:szCs w:val="28"/>
          <w:lang w:val="en-US" w:eastAsia="zh-CN"/>
        </w:rPr>
        <w:t xml:space="preserve">   </w:t>
      </w:r>
      <w:r>
        <w:rPr>
          <w:rFonts w:hint="eastAsia" w:ascii="宋体" w:hAnsi="宋体" w:cs="宋体"/>
          <w:sz w:val="24"/>
        </w:rPr>
        <w:t>不拖欠农民工工资保证金：不拖欠农民工工资保证金的金额为中标价的1%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tabs>
          <w:tab w:val="left" w:pos="315"/>
        </w:tabs>
        <w:wordWrap w:val="0"/>
        <w:topLinePunct/>
        <w:adjustRightInd w:val="0"/>
        <w:snapToGrid w:val="0"/>
        <w:spacing w:line="360" w:lineRule="auto"/>
        <w:ind w:firstLine="482" w:firstLineChars="200"/>
        <w:rPr>
          <w:rFonts w:hint="eastAsia" w:ascii="宋体" w:hAnsi="宋体" w:cs="宋体"/>
          <w:sz w:val="24"/>
        </w:rPr>
      </w:pPr>
      <w:r>
        <w:rPr>
          <w:rFonts w:hint="eastAsia" w:ascii="宋体" w:hAnsi="宋体" w:cs="宋体"/>
          <w:sz w:val="24"/>
        </w:rPr>
        <w:t>中标单位需与农民工全部签订书面规范合同及按月足额发放农民工工资，不得拖欠。如有拖欠状况，发包人有权将保证金扣除，不予退还。</w:t>
      </w:r>
    </w:p>
    <w:p>
      <w:pPr>
        <w:tabs>
          <w:tab w:val="left" w:pos="315"/>
        </w:tabs>
        <w:wordWrap w:val="0"/>
        <w:topLinePunct/>
        <w:adjustRightInd w:val="0"/>
        <w:snapToGrid w:val="0"/>
        <w:spacing w:line="360" w:lineRule="auto"/>
        <w:ind w:firstLine="482" w:firstLineChars="200"/>
        <w:rPr>
          <w:rFonts w:hint="default" w:ascii="宋体" w:hAnsi="宋体" w:cs="宋体"/>
          <w:sz w:val="24"/>
          <w:lang w:val="en-US" w:eastAsia="zh-CN"/>
        </w:rPr>
      </w:pPr>
      <w:r>
        <w:rPr>
          <w:rFonts w:hint="eastAsia" w:ascii="宋体" w:hAnsi="宋体" w:cs="宋体"/>
          <w:sz w:val="24"/>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p>
      <w:pPr>
        <w:numPr>
          <w:ilvl w:val="0"/>
          <w:numId w:val="0"/>
        </w:num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lang w:val="en-US" w:eastAsia="zh-CN"/>
        </w:rPr>
        <w:t>十二、</w:t>
      </w:r>
      <w:r>
        <w:rPr>
          <w:rFonts w:hint="eastAsia" w:ascii="宋体" w:hAnsi="宋体" w:cs="宋体"/>
          <w:b/>
          <w:sz w:val="24"/>
        </w:rPr>
        <w:t>无效磋商响应文件：</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凡具有下列情形之一的，作无效磋商响应文件：</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1、超出营业执照经营范围报价的；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2、磋商响应方的响应文件由同一单位或者个人编制的；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3、不同投标人委托同一单位或者个人办理投标事宜；</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4、磋商响应方的响应文件载明的项目管理成员为同一人；</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5、资格证明文件不全的，或者不符合采购文件标明的资格要求的；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6、响应文件无法定代表人或授权委托人代表签字的；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7、不响应或者擅自改变采购文件要求或者响应文件有采购人不能接受的附加条件的；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8、提供的有关资格、资质证明文件不真实，提供虚假报价材料的；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9、磋商响应方串通报价的；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10、磋商响应方向采购人、代理采购机构、评审专家提供不正当利益的；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11、磋商响应方的初次报价和最终报价超过采购预算的；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12、磋商响应方的最终报价高于初次报价的；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13、初次报价的已标价工程量清单不符合第四部分采购内容及要求中“工程量清单”给出的子目编码、子目名称、子目特征、计量单位和工程量；</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14、没有按磋商文件要求报价，增减或修改磋商文件提供的工程量清单的；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15、降低本磋商文件规定不可竞争费用的；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16、投标人拟派的项目经理在施建设工程项目的；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17、法律、法规规定的其他情况。</w:t>
      </w:r>
    </w:p>
    <w:p>
      <w:pPr>
        <w:shd w:val="clear" w:color="auto" w:fill="FFFFFF"/>
        <w:wordWrap w:val="0"/>
        <w:topLinePunct/>
        <w:adjustRightInd w:val="0"/>
        <w:snapToGrid w:val="0"/>
        <w:spacing w:line="360" w:lineRule="auto"/>
        <w:ind w:left="0" w:leftChars="0" w:firstLine="0" w:firstLineChars="0"/>
        <w:jc w:val="left"/>
        <w:rPr>
          <w:rFonts w:ascii="宋体" w:hAnsi="宋体" w:cs="宋体"/>
          <w:b/>
          <w:sz w:val="24"/>
        </w:rPr>
      </w:pPr>
      <w:r>
        <w:rPr>
          <w:rFonts w:hint="eastAsia" w:ascii="宋体" w:hAnsi="宋体" w:cs="宋体"/>
          <w:b/>
          <w:sz w:val="24"/>
        </w:rPr>
        <w:t>十</w:t>
      </w:r>
      <w:r>
        <w:rPr>
          <w:rFonts w:hint="eastAsia" w:ascii="宋体" w:hAnsi="宋体" w:cs="宋体"/>
          <w:b/>
          <w:sz w:val="24"/>
          <w:lang w:val="en-US" w:eastAsia="zh-CN"/>
        </w:rPr>
        <w:t>三</w:t>
      </w:r>
      <w:r>
        <w:rPr>
          <w:rFonts w:hint="eastAsia" w:ascii="宋体" w:hAnsi="宋体" w:cs="宋体"/>
          <w:b/>
          <w:sz w:val="24"/>
        </w:rPr>
        <w:t>、质疑和投诉：</w:t>
      </w:r>
    </w:p>
    <w:p>
      <w:pPr>
        <w:tabs>
          <w:tab w:val="left" w:pos="315"/>
        </w:tabs>
        <w:wordWrap w:val="0"/>
        <w:topLinePunct/>
        <w:adjustRightInd w:val="0"/>
        <w:snapToGrid w:val="0"/>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sz w:val="24"/>
          <w:lang w:val="en-US" w:eastAsia="zh-CN"/>
        </w:rPr>
        <w:t>质疑投诉内容：根据《政府采购法实施条例》第二十条规定：采购人或者采购代理机构有下列情形之一的，属于以不合理的条件对供应商实行差别待遇或者歧视待遇：潜在供应商（供应商）可向有关部门提起质疑、投诉：</w:t>
      </w:r>
    </w:p>
    <w:p>
      <w:pPr>
        <w:tabs>
          <w:tab w:val="left" w:pos="315"/>
        </w:tabs>
        <w:wordWrap w:val="0"/>
        <w:topLinePunct/>
        <w:adjustRightInd w:val="0"/>
        <w:snapToGrid w:val="0"/>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（一）就同一采购项目向供应商提供有差别的项目信息；</w:t>
      </w:r>
    </w:p>
    <w:p>
      <w:pPr>
        <w:tabs>
          <w:tab w:val="left" w:pos="315"/>
        </w:tabs>
        <w:wordWrap w:val="0"/>
        <w:topLinePunct/>
        <w:adjustRightInd w:val="0"/>
        <w:snapToGrid w:val="0"/>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sz w:val="24"/>
          <w:lang w:val="en-US" w:eastAsia="zh-CN"/>
        </w:rPr>
        <w:t>（二）设定的资格、技术、商务条件与采购项目的具体特点和实际需要不相适应或者与合同履行无关；</w:t>
      </w:r>
    </w:p>
    <w:p>
      <w:pPr>
        <w:tabs>
          <w:tab w:val="left" w:pos="315"/>
        </w:tabs>
        <w:wordWrap w:val="0"/>
        <w:topLinePunct/>
        <w:adjustRightInd w:val="0"/>
        <w:snapToGrid w:val="0"/>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（三）采购需求中的技术、服务等要求指向特定供应商、特定产品；</w:t>
      </w:r>
    </w:p>
    <w:p>
      <w:pPr>
        <w:tabs>
          <w:tab w:val="left" w:pos="315"/>
        </w:tabs>
        <w:wordWrap w:val="0"/>
        <w:topLinePunct/>
        <w:adjustRightInd w:val="0"/>
        <w:snapToGrid w:val="0"/>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sz w:val="24"/>
          <w:lang w:val="en-US" w:eastAsia="zh-CN"/>
        </w:rPr>
        <w:t>（四）以特定行政区域或者特定行业的业绩、奖项作为加分条件或者中标、成交条件；</w:t>
      </w:r>
    </w:p>
    <w:p>
      <w:pPr>
        <w:tabs>
          <w:tab w:val="left" w:pos="315"/>
        </w:tabs>
        <w:wordWrap w:val="0"/>
        <w:topLinePunct/>
        <w:adjustRightInd w:val="0"/>
        <w:snapToGrid w:val="0"/>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sz w:val="24"/>
          <w:lang w:val="en-US" w:eastAsia="zh-CN"/>
        </w:rPr>
        <w:t>（五）对供应商采取不同的资格审查或者评审标准；</w:t>
      </w:r>
    </w:p>
    <w:p>
      <w:pPr>
        <w:tabs>
          <w:tab w:val="left" w:pos="315"/>
        </w:tabs>
        <w:wordWrap w:val="0"/>
        <w:topLinePunct/>
        <w:adjustRightInd w:val="0"/>
        <w:snapToGrid w:val="0"/>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sz w:val="24"/>
          <w:lang w:val="en-US" w:eastAsia="zh-CN"/>
        </w:rPr>
        <w:t>（六）限定或者指定特定的专利、商标、品牌或者供应商；</w:t>
      </w:r>
    </w:p>
    <w:p>
      <w:pPr>
        <w:tabs>
          <w:tab w:val="left" w:pos="315"/>
        </w:tabs>
        <w:wordWrap w:val="0"/>
        <w:topLinePunct/>
        <w:adjustRightInd w:val="0"/>
        <w:snapToGrid w:val="0"/>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（七）非法限定供应商的所有制形式、组织形式或者所在地；</w:t>
      </w:r>
    </w:p>
    <w:p>
      <w:pPr>
        <w:tabs>
          <w:tab w:val="left" w:pos="315"/>
        </w:tabs>
        <w:wordWrap w:val="0"/>
        <w:topLinePunct/>
        <w:adjustRightInd w:val="0"/>
        <w:snapToGrid w:val="0"/>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sz w:val="24"/>
          <w:lang w:val="en-US" w:eastAsia="zh-CN"/>
        </w:rPr>
        <w:t>（八）以其他不合理条件限制或者排斥潜在供应商。</w:t>
      </w:r>
    </w:p>
    <w:p>
      <w:pPr>
        <w:tabs>
          <w:tab w:val="left" w:pos="315"/>
        </w:tabs>
        <w:wordWrap w:val="0"/>
        <w:topLinePunct/>
        <w:adjustRightInd w:val="0"/>
        <w:snapToGrid w:val="0"/>
        <w:spacing w:line="360" w:lineRule="auto"/>
        <w:ind w:left="-1" w:leftChars="-95" w:hanging="199" w:hangingChars="83"/>
        <w:rPr>
          <w:rFonts w:hint="eastAsia" w:ascii="宋体" w:hAnsi="宋体" w:eastAsia="宋体" w:cs="宋体"/>
          <w:sz w:val="24"/>
          <w:lang w:val="en-US" w:eastAsia="zh-CN"/>
        </w:rPr>
      </w:pPr>
      <w:r>
        <w:rPr>
          <w:rFonts w:hint="eastAsia" w:ascii="宋体" w:hAnsi="宋体" w:eastAsia="宋体" w:cs="宋体"/>
          <w:sz w:val="24"/>
          <w:lang w:val="en-US" w:eastAsia="zh-CN"/>
        </w:rPr>
        <w:t xml:space="preserve">      各供应商在法定质疑期内需一次性提出针对同一采购程序环节的质疑。</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"mailto:所有质疑以书面形式递交，同时发邮件至Lzjszxgs1987@163.com" </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所有质疑以书面形式递交，同时发邮件至Lzjszxgs1987@163.com</w:t>
      </w:r>
      <w:r>
        <w:rPr>
          <w:rFonts w:hint="eastAsia" w:ascii="宋体" w:hAnsi="宋体" w:eastAsia="宋体" w:cs="宋体"/>
          <w:sz w:val="24"/>
          <w:lang w:val="en-US" w:eastAsia="zh-CN"/>
        </w:rPr>
        <w:fldChar w:fldCharType="end"/>
      </w:r>
    </w:p>
    <w:p>
      <w:pPr>
        <w:spacing w:line="500" w:lineRule="exact"/>
        <w:ind w:firstLine="482" w:firstLineChars="200"/>
        <w:rPr>
          <w:rFonts w:hint="eastAsia" w:ascii="宋体" w:hAnsi="宋体"/>
          <w:b/>
          <w:sz w:val="24"/>
        </w:rPr>
      </w:pPr>
      <w:r>
        <w:rPr>
          <w:rFonts w:hint="eastAsia" w:ascii="宋体" w:hAnsi="宋体"/>
          <w:b/>
          <w:sz w:val="24"/>
          <w:lang w:val="en-US" w:eastAsia="zh-CN"/>
        </w:rPr>
        <w:t>十四</w:t>
      </w:r>
      <w:r>
        <w:rPr>
          <w:rFonts w:hint="eastAsia" w:ascii="宋体" w:hAnsi="宋体"/>
          <w:b/>
          <w:sz w:val="24"/>
        </w:rPr>
        <w:t>、响应投标人不足三家：</w:t>
      </w:r>
    </w:p>
    <w:p>
      <w:pPr>
        <w:tabs>
          <w:tab w:val="left" w:pos="315"/>
        </w:tabs>
        <w:wordWrap w:val="0"/>
        <w:topLinePunct/>
        <w:adjustRightInd w:val="0"/>
        <w:snapToGrid w:val="0"/>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sz w:val="24"/>
          <w:lang w:val="en-US" w:eastAsia="zh-CN"/>
        </w:rPr>
        <w:t>递交响应文件或对磋商文件做出实质响应的供应商不足三家时，采购人将中止磋商，重新组织磋商。</w:t>
      </w:r>
    </w:p>
    <w:p>
      <w:pPr>
        <w:pStyle w:val="2"/>
        <w:rPr>
          <w:rFonts w:hint="eastAsia"/>
          <w:lang w:val="en-US" w:eastAsia="zh-CN"/>
        </w:rPr>
      </w:pPr>
    </w:p>
    <w:p>
      <w:pPr>
        <w:wordWrap w:val="0"/>
        <w:topLinePunct/>
        <w:adjustRightInd w:val="0"/>
        <w:snapToGrid w:val="0"/>
        <w:spacing w:line="360" w:lineRule="auto"/>
        <w:ind w:left="-3" w:leftChars="-675" w:hanging="1421" w:hangingChars="590"/>
        <w:jc w:val="center"/>
        <w:outlineLvl w:val="0"/>
        <w:rPr>
          <w:rFonts w:ascii="宋体" w:hAnsi="宋体" w:cs="宋体"/>
          <w:b/>
          <w:sz w:val="32"/>
          <w:szCs w:val="32"/>
        </w:rPr>
      </w:pPr>
      <w:r>
        <w:rPr>
          <w:rFonts w:hint="eastAsia" w:ascii="宋体" w:hAnsi="宋体" w:eastAsia="宋体" w:cs="宋体"/>
          <w:sz w:val="24"/>
          <w:lang w:val="en-US" w:eastAsia="zh-CN"/>
        </w:rPr>
        <w:br w:type="page"/>
      </w:r>
      <w:bookmarkStart w:id="11" w:name="_Toc22085"/>
      <w:bookmarkStart w:id="12" w:name="_Toc11977"/>
      <w:bookmarkStart w:id="13" w:name="_Toc31011"/>
      <w:bookmarkStart w:id="14" w:name="_Toc21211"/>
      <w:bookmarkStart w:id="15" w:name="_Toc30291"/>
      <w:r>
        <w:rPr>
          <w:rFonts w:hint="eastAsia" w:ascii="宋体" w:hAnsi="宋体" w:cs="宋体"/>
          <w:b/>
          <w:sz w:val="32"/>
          <w:szCs w:val="32"/>
        </w:rPr>
        <w:t>第三部分  磋商组织、步骤与评审方法</w:t>
      </w:r>
      <w:bookmarkEnd w:id="11"/>
      <w:bookmarkEnd w:id="12"/>
      <w:bookmarkEnd w:id="13"/>
      <w:bookmarkEnd w:id="14"/>
      <w:bookmarkEnd w:id="15"/>
    </w:p>
    <w:p>
      <w:pPr>
        <w:wordWrap w:val="0"/>
        <w:topLinePunct/>
        <w:adjustRightInd w:val="0"/>
        <w:snapToGrid w:val="0"/>
        <w:spacing w:line="360" w:lineRule="auto"/>
        <w:outlineLvl w:val="1"/>
        <w:rPr>
          <w:rFonts w:ascii="宋体" w:hAnsi="宋体" w:cs="宋体"/>
          <w:b/>
          <w:sz w:val="24"/>
        </w:rPr>
      </w:pPr>
      <w:r>
        <w:rPr>
          <w:rFonts w:hint="eastAsia" w:ascii="宋体" w:hAnsi="宋体" w:cs="宋体"/>
          <w:b/>
          <w:sz w:val="24"/>
        </w:rPr>
        <w:t>一、磋商组织：</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1、采购人在磋商文件规定的时间和地点组织磋商，磋商响应方须派代表参加；</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2、磋商小组由三人（含）以上单数的人员组成，其中专家的人数不少于成员总数的三分之二，磋商小组对磋商响应文件进行审查、质疑、评估和比较。</w:t>
      </w:r>
    </w:p>
    <w:p>
      <w:pPr>
        <w:wordWrap w:val="0"/>
        <w:topLinePunct/>
        <w:adjustRightInd w:val="0"/>
        <w:snapToGrid w:val="0"/>
        <w:spacing w:line="360" w:lineRule="auto"/>
        <w:outlineLvl w:val="1"/>
        <w:rPr>
          <w:rFonts w:ascii="宋体" w:hAnsi="宋体" w:cs="宋体"/>
          <w:b/>
          <w:sz w:val="24"/>
        </w:rPr>
      </w:pPr>
      <w:r>
        <w:rPr>
          <w:rFonts w:hint="eastAsia" w:ascii="宋体" w:hAnsi="宋体" w:cs="宋体"/>
          <w:b/>
          <w:sz w:val="24"/>
        </w:rPr>
        <w:t>二、磋商步骤：</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1、检查磋商响应文件密封情况：各磋商响应方对自己递交的磋商响应文件密封情况进行检查；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2、磋商响应文件初步审核：</w:t>
      </w:r>
      <w:r>
        <w:rPr>
          <w:rFonts w:hint="eastAsia" w:ascii="宋体" w:hAnsi="宋体" w:cs="宋体"/>
          <w:bCs/>
          <w:sz w:val="24"/>
        </w:rPr>
        <w:t>磋商</w:t>
      </w:r>
      <w:r>
        <w:rPr>
          <w:rFonts w:hint="eastAsia" w:ascii="宋体" w:hAnsi="宋体" w:cs="宋体"/>
          <w:sz w:val="24"/>
        </w:rPr>
        <w:t>小组对</w:t>
      </w:r>
      <w:r>
        <w:rPr>
          <w:rFonts w:hint="eastAsia" w:ascii="宋体" w:hAnsi="宋体" w:cs="宋体"/>
          <w:bCs/>
          <w:sz w:val="24"/>
        </w:rPr>
        <w:t>磋商</w:t>
      </w:r>
      <w:r>
        <w:rPr>
          <w:rFonts w:hint="eastAsia" w:ascii="宋体" w:hAnsi="宋体" w:cs="宋体"/>
          <w:sz w:val="24"/>
        </w:rPr>
        <w:t>响应文件进行符合性审核；</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3、磋商小组所有成员集中根据磋商需要与单一供应商分别</w:t>
      </w:r>
      <w:r>
        <w:rPr>
          <w:rFonts w:hint="eastAsia" w:ascii="宋体" w:hAnsi="宋体" w:cs="宋体"/>
          <w:bCs/>
          <w:sz w:val="24"/>
        </w:rPr>
        <w:t>磋商</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4、磋商结束后，所有参加磋商的供应商进行最终报价；</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5、磋商小组按照如下评审办法对最终报价后所有实质性响应的供应商进行评审推荐，3名成交候选供应商。</w:t>
      </w:r>
    </w:p>
    <w:p>
      <w:pPr>
        <w:wordWrap w:val="0"/>
        <w:topLinePunct/>
        <w:adjustRightInd w:val="0"/>
        <w:snapToGrid w:val="0"/>
        <w:spacing w:line="360" w:lineRule="auto"/>
        <w:outlineLvl w:val="1"/>
        <w:rPr>
          <w:rFonts w:ascii="宋体" w:hAnsi="宋体" w:cs="宋体"/>
          <w:b/>
          <w:sz w:val="24"/>
        </w:rPr>
      </w:pPr>
      <w:r>
        <w:rPr>
          <w:rFonts w:hint="eastAsia" w:ascii="宋体" w:hAnsi="宋体" w:cs="宋体"/>
          <w:b/>
          <w:sz w:val="24"/>
        </w:rPr>
        <w:t>三、评审办法：</w:t>
      </w:r>
    </w:p>
    <w:p>
      <w:pPr>
        <w:tabs>
          <w:tab w:val="left" w:pos="0"/>
          <w:tab w:val="left" w:pos="885"/>
          <w:tab w:val="left" w:pos="990"/>
        </w:tabs>
        <w:wordWrap w:val="0"/>
        <w:topLinePunct/>
        <w:adjustRightInd w:val="0"/>
        <w:snapToGrid w:val="0"/>
        <w:spacing w:line="360" w:lineRule="auto"/>
        <w:ind w:firstLine="568" w:firstLineChars="236"/>
        <w:rPr>
          <w:rFonts w:ascii="宋体" w:hAnsi="宋体" w:cs="宋体"/>
          <w:sz w:val="24"/>
        </w:rPr>
      </w:pPr>
      <w:r>
        <w:rPr>
          <w:rFonts w:hint="eastAsia" w:ascii="宋体" w:hAnsi="宋体" w:cs="宋体"/>
          <w:sz w:val="24"/>
        </w:rPr>
        <w:t>本项目采用综合评分法，是指响应文件满足磋商文件全部实质性要求且按评审因素的量化指标评审得分，按照评审得分由高到低顺序推荐成交候选供应商的评审方法。</w:t>
      </w:r>
    </w:p>
    <w:tbl>
      <w:tblPr>
        <w:tblStyle w:val="19"/>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58"/>
        <w:gridCol w:w="903"/>
        <w:gridCol w:w="62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49" w:type="dxa"/>
            <w:gridSpan w:val="2"/>
            <w:tcBorders>
              <w:top w:val="single" w:color="auto" w:sz="4" w:space="0"/>
              <w:right w:val="single" w:color="auto" w:sz="4" w:space="0"/>
            </w:tcBorders>
            <w:vAlign w:val="center"/>
          </w:tcPr>
          <w:p>
            <w:pPr>
              <w:spacing w:line="560" w:lineRule="exact"/>
              <w:jc w:val="center"/>
              <w:rPr>
                <w:rFonts w:ascii="宋体" w:hAnsi="宋体"/>
                <w:b/>
                <w:sz w:val="24"/>
              </w:rPr>
            </w:pPr>
            <w:r>
              <w:rPr>
                <w:rFonts w:ascii="宋体" w:hAnsi="宋体"/>
                <w:b/>
                <w:sz w:val="24"/>
              </w:rPr>
              <w:t>条款号</w:t>
            </w:r>
          </w:p>
        </w:tc>
        <w:tc>
          <w:tcPr>
            <w:tcW w:w="903"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w:t>
            </w:r>
          </w:p>
          <w:p>
            <w:pPr>
              <w:spacing w:line="560" w:lineRule="exact"/>
              <w:jc w:val="center"/>
              <w:rPr>
                <w:rFonts w:ascii="宋体" w:hAnsi="宋体"/>
                <w:b/>
                <w:sz w:val="24"/>
              </w:rPr>
            </w:pPr>
            <w:r>
              <w:rPr>
                <w:rFonts w:hint="eastAsia" w:ascii="宋体" w:hAnsi="宋体"/>
                <w:b/>
                <w:sz w:val="24"/>
              </w:rPr>
              <w:t>因素</w:t>
            </w:r>
          </w:p>
        </w:tc>
        <w:tc>
          <w:tcPr>
            <w:tcW w:w="6226"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491" w:type="dxa"/>
            <w:tcBorders>
              <w:top w:val="single" w:color="auto" w:sz="4" w:space="0"/>
              <w:bottom w:val="single" w:color="auto" w:sz="4" w:space="0"/>
              <w:right w:val="single" w:color="auto" w:sz="4" w:space="0"/>
            </w:tcBorders>
            <w:vAlign w:val="center"/>
          </w:tcPr>
          <w:p>
            <w:pPr>
              <w:snapToGrid w:val="0"/>
              <w:jc w:val="center"/>
              <w:rPr>
                <w:rFonts w:ascii="宋体" w:hAnsi="宋体"/>
                <w:b/>
                <w:sz w:val="24"/>
              </w:rPr>
            </w:pPr>
            <w:r>
              <w:rPr>
                <w:rFonts w:hint="eastAsia" w:ascii="宋体" w:hAnsi="宋体"/>
                <w:b/>
                <w:szCs w:val="21"/>
              </w:rPr>
              <w:t>一</w:t>
            </w:r>
          </w:p>
        </w:tc>
        <w:tc>
          <w:tcPr>
            <w:tcW w:w="2258" w:type="dxa"/>
            <w:tcBorders>
              <w:top w:val="single" w:color="auto" w:sz="4" w:space="0"/>
              <w:bottom w:val="single" w:color="auto" w:sz="4" w:space="0"/>
              <w:right w:val="single" w:color="auto" w:sz="4" w:space="0"/>
            </w:tcBorders>
            <w:vAlign w:val="center"/>
          </w:tcPr>
          <w:p>
            <w:pPr>
              <w:snapToGrid w:val="0"/>
              <w:jc w:val="center"/>
              <w:rPr>
                <w:rFonts w:ascii="宋体" w:hAnsi="宋体"/>
                <w:b/>
                <w:sz w:val="24"/>
              </w:rPr>
            </w:pPr>
            <w:r>
              <w:rPr>
                <w:rFonts w:ascii="宋体" w:hAnsi="宋体"/>
                <w:b/>
                <w:szCs w:val="21"/>
              </w:rPr>
              <w:t>报价</w:t>
            </w:r>
            <w:r>
              <w:rPr>
                <w:rFonts w:hint="eastAsia" w:ascii="宋体" w:hAnsi="宋体"/>
                <w:b/>
                <w:szCs w:val="21"/>
              </w:rPr>
              <w:t>部分</w:t>
            </w:r>
          </w:p>
        </w:tc>
        <w:tc>
          <w:tcPr>
            <w:tcW w:w="9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 w:val="24"/>
              </w:rPr>
            </w:pPr>
            <w:r>
              <w:rPr>
                <w:rFonts w:hint="eastAsia" w:ascii="宋体" w:hAnsi="宋体"/>
                <w:b/>
                <w:szCs w:val="21"/>
              </w:rPr>
              <w:t>30</w:t>
            </w:r>
            <w:r>
              <w:rPr>
                <w:rFonts w:ascii="宋体" w:hAnsi="宋体"/>
                <w:b/>
                <w:szCs w:val="21"/>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供应商的报价得分统一采用最低价优先法计算，即满足磋商文件要求且最终报价最低的供应商的价格为磋商基准价，其报价得分为满分</w:t>
            </w:r>
            <w:r>
              <w:rPr>
                <w:rFonts w:hint="eastAsia" w:ascii="宋体" w:hAnsi="宋体"/>
                <w:b/>
                <w:szCs w:val="21"/>
              </w:rPr>
              <w:t>30分</w:t>
            </w:r>
            <w:r>
              <w:rPr>
                <w:rFonts w:hint="eastAsia" w:ascii="宋体" w:hAnsi="宋体"/>
                <w:szCs w:val="21"/>
              </w:rPr>
              <w:t>。其他供应商的报价得分统一按照下列公式计算：</w:t>
            </w:r>
          </w:p>
          <w:p>
            <w:pPr>
              <w:spacing w:line="400" w:lineRule="exact"/>
              <w:rPr>
                <w:rFonts w:ascii="宋体" w:hAnsi="宋体"/>
                <w:sz w:val="24"/>
              </w:rPr>
            </w:pPr>
            <w:r>
              <w:rPr>
                <w:rFonts w:hint="eastAsia" w:ascii="宋体" w:hAnsi="宋体"/>
                <w:b/>
                <w:szCs w:val="21"/>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1" w:type="dxa"/>
            <w:tcBorders>
              <w:top w:val="single" w:color="auto" w:sz="4" w:space="0"/>
              <w:bottom w:val="single" w:color="auto" w:sz="4" w:space="0"/>
              <w:right w:val="single" w:color="auto" w:sz="4" w:space="0"/>
            </w:tcBorders>
            <w:vAlign w:val="center"/>
          </w:tcPr>
          <w:p>
            <w:pPr>
              <w:snapToGrid w:val="0"/>
              <w:jc w:val="center"/>
              <w:rPr>
                <w:rFonts w:ascii="宋体" w:hAnsi="宋体"/>
                <w:b/>
                <w:sz w:val="24"/>
              </w:rPr>
            </w:pPr>
            <w:r>
              <w:rPr>
                <w:rFonts w:hint="eastAsia" w:ascii="宋体" w:hAnsi="宋体"/>
                <w:b/>
                <w:szCs w:val="21"/>
              </w:rPr>
              <w:t>二</w:t>
            </w:r>
          </w:p>
        </w:tc>
        <w:tc>
          <w:tcPr>
            <w:tcW w:w="2258" w:type="dxa"/>
            <w:tcBorders>
              <w:top w:val="single" w:color="auto" w:sz="4" w:space="0"/>
              <w:bottom w:val="single" w:color="auto" w:sz="4" w:space="0"/>
              <w:right w:val="single" w:color="auto" w:sz="4" w:space="0"/>
            </w:tcBorders>
            <w:vAlign w:val="center"/>
          </w:tcPr>
          <w:p>
            <w:pPr>
              <w:snapToGrid w:val="0"/>
              <w:jc w:val="center"/>
              <w:rPr>
                <w:rFonts w:ascii="宋体" w:hAnsi="宋体"/>
                <w:b/>
                <w:sz w:val="24"/>
              </w:rPr>
            </w:pPr>
            <w:r>
              <w:rPr>
                <w:rFonts w:hint="eastAsia" w:ascii="宋体" w:hAnsi="宋体"/>
                <w:b/>
                <w:szCs w:val="21"/>
              </w:rPr>
              <w:t>施工组织设计</w:t>
            </w:r>
          </w:p>
        </w:tc>
        <w:tc>
          <w:tcPr>
            <w:tcW w:w="9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 w:val="24"/>
              </w:rPr>
            </w:pPr>
            <w:r>
              <w:rPr>
                <w:rFonts w:hint="eastAsia" w:ascii="宋体" w:hAnsi="宋体"/>
                <w:b/>
                <w:szCs w:val="21"/>
              </w:rPr>
              <w:t>6</w:t>
            </w:r>
            <w:r>
              <w:rPr>
                <w:rFonts w:hint="eastAsia" w:ascii="宋体" w:hAnsi="宋体"/>
                <w:b/>
                <w:szCs w:val="21"/>
                <w:lang w:val="en-US" w:eastAsia="zh-CN"/>
              </w:rPr>
              <w:t>0</w:t>
            </w:r>
            <w:r>
              <w:rPr>
                <w:rFonts w:hint="eastAsia" w:ascii="宋体" w:hAnsi="宋体"/>
                <w:b/>
                <w:szCs w:val="21"/>
              </w:rPr>
              <w:t>分</w:t>
            </w:r>
          </w:p>
        </w:tc>
        <w:tc>
          <w:tcPr>
            <w:tcW w:w="622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91" w:type="dxa"/>
            <w:tcBorders>
              <w:top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Cs w:val="21"/>
              </w:rPr>
              <w:t>1</w:t>
            </w:r>
          </w:p>
        </w:tc>
        <w:tc>
          <w:tcPr>
            <w:tcW w:w="2258" w:type="dxa"/>
            <w:tcBorders>
              <w:top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bCs/>
                <w:szCs w:val="21"/>
              </w:rPr>
              <w:t>针对项目特点内容规范完整性和整体编制水平</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Cs w:val="21"/>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Cs w:val="21"/>
              </w:rPr>
              <w:t>有该项得基本分2分，缺项不得分，根据对工程整体有深刻认识，施工组织设计内容针对项目特点完整规范、表述清晰，具体可行和整体编制水平再加0-4分；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491" w:type="dxa"/>
            <w:tcBorders>
              <w:top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Cs w:val="21"/>
              </w:rPr>
              <w:t>2</w:t>
            </w:r>
          </w:p>
        </w:tc>
        <w:tc>
          <w:tcPr>
            <w:tcW w:w="2258" w:type="dxa"/>
            <w:tcBorders>
              <w:top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Cs w:val="21"/>
              </w:rPr>
              <w:t>施工方案与技术措施</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Cs w:val="21"/>
                <w:lang w:val="en-US" w:eastAsia="zh-CN"/>
              </w:rPr>
              <w:t>6</w:t>
            </w:r>
            <w:r>
              <w:rPr>
                <w:rFonts w:hint="eastAsia" w:ascii="宋体" w:hAnsi="宋体"/>
                <w:szCs w:val="21"/>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Cs w:val="21"/>
              </w:rPr>
              <w:t xml:space="preserve">有该项得基本分 </w:t>
            </w:r>
            <w:r>
              <w:rPr>
                <w:rFonts w:hint="eastAsia" w:ascii="宋体" w:hAnsi="宋体"/>
                <w:szCs w:val="21"/>
                <w:lang w:val="en-US" w:eastAsia="zh-CN"/>
              </w:rPr>
              <w:t>2</w:t>
            </w:r>
            <w:r>
              <w:rPr>
                <w:rFonts w:hint="eastAsia" w:ascii="宋体" w:hAnsi="宋体"/>
                <w:szCs w:val="21"/>
              </w:rPr>
              <w:t>分，缺项不得分，根据内容齐全、针对项目实际情况安排恰当、措施可行程度得0-4分。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91" w:type="dxa"/>
            <w:tcBorders>
              <w:top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Cs w:val="21"/>
              </w:rPr>
              <w:t>3</w:t>
            </w:r>
          </w:p>
        </w:tc>
        <w:tc>
          <w:tcPr>
            <w:tcW w:w="2258" w:type="dxa"/>
            <w:tcBorders>
              <w:top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szCs w:val="21"/>
              </w:rPr>
              <w:t>质量管理体系与措施</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Cs w:val="21"/>
                <w:lang w:val="en-US" w:eastAsia="zh-CN"/>
              </w:rPr>
              <w:t>6</w:t>
            </w:r>
            <w:r>
              <w:rPr>
                <w:rFonts w:hint="eastAsia" w:ascii="宋体" w:hAnsi="宋体"/>
                <w:szCs w:val="21"/>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bCs/>
                <w:szCs w:val="21"/>
              </w:rPr>
              <w:t>有该项得基本分</w:t>
            </w:r>
            <w:r>
              <w:rPr>
                <w:rFonts w:hint="eastAsia" w:ascii="宋体" w:hAnsi="宋体"/>
                <w:bCs/>
                <w:szCs w:val="21"/>
                <w:lang w:val="en-US" w:eastAsia="zh-CN"/>
              </w:rPr>
              <w:t>2</w:t>
            </w:r>
            <w:r>
              <w:rPr>
                <w:rFonts w:hint="eastAsia" w:ascii="宋体" w:hAnsi="宋体"/>
                <w:bCs/>
                <w:szCs w:val="21"/>
              </w:rPr>
              <w:t>分，缺项不得分，根据体系完整、内容齐全、安排合理、针对项目特点措施先进可行、通病治理措施具体可靠得0-4分。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91" w:type="dxa"/>
            <w:tcBorders>
              <w:top w:val="single" w:color="auto" w:sz="4" w:space="0"/>
              <w:right w:val="single" w:color="auto" w:sz="4" w:space="0"/>
            </w:tcBorders>
            <w:vAlign w:val="center"/>
          </w:tcPr>
          <w:p>
            <w:pPr>
              <w:snapToGrid w:val="0"/>
              <w:jc w:val="center"/>
              <w:rPr>
                <w:rFonts w:ascii="宋体" w:hAnsi="宋体"/>
                <w:sz w:val="24"/>
              </w:rPr>
            </w:pPr>
            <w:r>
              <w:rPr>
                <w:rFonts w:hint="eastAsia" w:ascii="宋体" w:hAnsi="宋体"/>
                <w:szCs w:val="21"/>
              </w:rPr>
              <w:t>4</w:t>
            </w:r>
          </w:p>
        </w:tc>
        <w:tc>
          <w:tcPr>
            <w:tcW w:w="2258" w:type="dxa"/>
            <w:tcBorders>
              <w:top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Cs w:val="21"/>
              </w:rPr>
              <w:t>安全管理体系与措施</w:t>
            </w:r>
          </w:p>
        </w:tc>
        <w:tc>
          <w:tcPr>
            <w:tcW w:w="903"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Cs w:val="21"/>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bCs/>
                <w:szCs w:val="21"/>
              </w:rPr>
              <w:t>有该项得基本分2分，缺项不得分，根据体系完整、内容齐全、安排恰当、措施针对项目实际情况规范具体完整、应急救援预案可行得0-4分。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napToGrid w:val="0"/>
              <w:jc w:val="center"/>
              <w:rPr>
                <w:rFonts w:ascii="宋体" w:hAnsi="宋体"/>
                <w:b/>
                <w:sz w:val="24"/>
              </w:rPr>
            </w:pPr>
            <w:r>
              <w:rPr>
                <w:rFonts w:hint="eastAsia" w:ascii="宋体" w:hAnsi="宋体"/>
                <w:szCs w:val="21"/>
              </w:rPr>
              <w:t>5</w:t>
            </w:r>
          </w:p>
        </w:tc>
        <w:tc>
          <w:tcPr>
            <w:tcW w:w="2258" w:type="dxa"/>
            <w:tcBorders>
              <w:top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Cs w:val="21"/>
              </w:rPr>
              <w:t>工程进度计划与措施（附施工进度横道图或网络图）</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Cs w:val="21"/>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Cs w:val="21"/>
              </w:rPr>
              <w:t>有该项得基本分 2分，缺项不得分，根据工程计划编排合理、可行、关键路线清晰准确和各阶段进度的保证措施可靠、内容齐全可行得0- 4分。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napToGrid w:val="0"/>
              <w:jc w:val="center"/>
              <w:rPr>
                <w:rFonts w:ascii="宋体" w:hAnsi="宋体"/>
                <w:bCs/>
                <w:sz w:val="24"/>
              </w:rPr>
            </w:pPr>
            <w:r>
              <w:rPr>
                <w:rFonts w:hint="eastAsia" w:ascii="宋体" w:hAnsi="宋体"/>
                <w:szCs w:val="21"/>
              </w:rPr>
              <w:t>6</w:t>
            </w:r>
          </w:p>
        </w:tc>
        <w:tc>
          <w:tcPr>
            <w:tcW w:w="2258" w:type="dxa"/>
            <w:tcBorders>
              <w:top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Cs w:val="21"/>
              </w:rPr>
              <w:t>环保、文明管理体系与措施</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Cs w:val="21"/>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Cs w:val="21"/>
              </w:rPr>
              <w:t>有该项得基本分2分，缺项不得分，根据体系完整、内容齐全、安排恰当、措施可行程度得0-4分。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napToGrid w:val="0"/>
              <w:jc w:val="center"/>
              <w:rPr>
                <w:rFonts w:ascii="宋体" w:hAnsi="宋体"/>
                <w:b/>
                <w:sz w:val="24"/>
              </w:rPr>
            </w:pPr>
            <w:r>
              <w:rPr>
                <w:rFonts w:hint="eastAsia" w:ascii="宋体" w:hAnsi="宋体"/>
                <w:szCs w:val="21"/>
              </w:rPr>
              <w:t>7</w:t>
            </w:r>
          </w:p>
        </w:tc>
        <w:tc>
          <w:tcPr>
            <w:tcW w:w="2258" w:type="dxa"/>
            <w:tcBorders>
              <w:top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Cs w:val="21"/>
              </w:rPr>
              <w:t>施工管理及措施</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Cs w:val="21"/>
                <w:lang w:val="en-US" w:eastAsia="zh-CN"/>
              </w:rPr>
              <w:t>6</w:t>
            </w:r>
            <w:r>
              <w:rPr>
                <w:rFonts w:hint="eastAsia" w:ascii="宋体" w:hAnsi="宋体"/>
                <w:szCs w:val="21"/>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分，缺项不得分，根据对本工程项目管理的认识，内容齐全、有针对性、对工程现场管理安排合理、符合安全文明生产要求、对工程管理的配合、协调、服务措施可行得0-4分。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Cs w:val="21"/>
              </w:rPr>
              <w:t>8</w:t>
            </w:r>
          </w:p>
        </w:tc>
        <w:tc>
          <w:tcPr>
            <w:tcW w:w="2258" w:type="dxa"/>
            <w:tcBorders>
              <w:top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Cs w:val="21"/>
              </w:rPr>
              <w:t>资源配备计划及措施（附劳动力计划表、主要施工设备表、试验和检测仪器设备表）</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Cs w:val="21"/>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Cs w:val="21"/>
              </w:rPr>
              <w:t>有该项得基本分2分，缺项不得分，根据内容齐全、安排合理、投入计划与进度计划相呼应、措施可行程度得0-4分。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Cs w:val="21"/>
              </w:rPr>
              <w:t>9</w:t>
            </w:r>
          </w:p>
        </w:tc>
        <w:tc>
          <w:tcPr>
            <w:tcW w:w="2258" w:type="dxa"/>
            <w:tcBorders>
              <w:top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Cs w:val="21"/>
              </w:rPr>
              <w:t>施工关键部位、材料采购要点的控制及措施（根据工程特点及磋商文件要求应具有针对性）</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Cs w:val="21"/>
                <w:lang w:val="en-US" w:eastAsia="zh-CN"/>
              </w:rPr>
              <w:t>6</w:t>
            </w:r>
            <w:r>
              <w:rPr>
                <w:rFonts w:hint="eastAsia" w:ascii="宋体" w:hAnsi="宋体"/>
                <w:szCs w:val="21"/>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Cs w:val="21"/>
              </w:rPr>
              <w:t xml:space="preserve">有该项得基本分 </w:t>
            </w:r>
            <w:r>
              <w:rPr>
                <w:rFonts w:hint="eastAsia" w:ascii="宋体" w:hAnsi="宋体"/>
                <w:szCs w:val="21"/>
                <w:lang w:val="en-US" w:eastAsia="zh-CN"/>
              </w:rPr>
              <w:t>2</w:t>
            </w:r>
            <w:r>
              <w:rPr>
                <w:rFonts w:hint="eastAsia" w:ascii="宋体" w:hAnsi="宋体"/>
                <w:szCs w:val="21"/>
              </w:rPr>
              <w:t>分，缺项不得分，根据针对工程特点内容齐全、安排合理、对施工关键部位及材料采购要点解决方案完整、经济、切实可行、措施得力得0-4分。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Cs w:val="21"/>
              </w:rPr>
              <w:t>10</w:t>
            </w:r>
          </w:p>
        </w:tc>
        <w:tc>
          <w:tcPr>
            <w:tcW w:w="2258" w:type="dxa"/>
            <w:tcBorders>
              <w:top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Cs w:val="21"/>
              </w:rPr>
              <w:t>工地扬尘污染防治措施</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Cs w:val="21"/>
              </w:rPr>
              <w:t>6分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Cs w:val="21"/>
              </w:rPr>
              <w:t>有该项得基本分2分，缺项不得分，根据内容完整，针对本项目实质性的切实可行程度等综合评定得0-4分。</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w:t>
            </w:r>
          </w:p>
        </w:tc>
        <w:tc>
          <w:tcPr>
            <w:tcW w:w="2258"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资信</w:t>
            </w:r>
          </w:p>
        </w:tc>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lang w:val="en-US" w:eastAsia="zh-CN"/>
              </w:rPr>
              <w:t>10</w:t>
            </w:r>
            <w:r>
              <w:rPr>
                <w:rFonts w:hint="eastAsia" w:ascii="宋体" w:hAnsi="宋体"/>
                <w:b/>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91"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Cs w:val="21"/>
              </w:rPr>
              <w:t>1</w:t>
            </w:r>
          </w:p>
        </w:tc>
        <w:tc>
          <w:tcPr>
            <w:tcW w:w="2258" w:type="dxa"/>
            <w:tcBorders>
              <w:top w:val="single" w:color="auto" w:sz="4" w:space="0"/>
              <w:bottom w:val="single" w:color="auto" w:sz="4" w:space="0"/>
              <w:right w:val="single" w:color="auto" w:sz="4" w:space="0"/>
            </w:tcBorders>
            <w:vAlign w:val="center"/>
          </w:tcPr>
          <w:p>
            <w:pPr>
              <w:widowControl/>
              <w:snapToGrid w:val="0"/>
              <w:jc w:val="center"/>
              <w:rPr>
                <w:rFonts w:ascii="宋体" w:hAnsi="宋体"/>
                <w:sz w:val="24"/>
              </w:rPr>
            </w:pPr>
            <w:r>
              <w:rPr>
                <w:rFonts w:hint="eastAsia" w:ascii="宋体" w:hAnsi="宋体"/>
                <w:szCs w:val="21"/>
              </w:rPr>
              <w:t>供应商业绩</w:t>
            </w:r>
          </w:p>
        </w:tc>
        <w:tc>
          <w:tcPr>
            <w:tcW w:w="9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Cs w:val="21"/>
                <w:lang w:val="en-US" w:eastAsia="zh-CN"/>
              </w:rPr>
              <w:t>6</w:t>
            </w:r>
            <w:r>
              <w:rPr>
                <w:rFonts w:hint="eastAsia" w:ascii="宋体" w:hAnsi="宋体"/>
                <w:szCs w:val="21"/>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Cs w:val="21"/>
              </w:rPr>
            </w:pPr>
            <w:r>
              <w:rPr>
                <w:rFonts w:hint="eastAsia" w:ascii="宋体" w:hAnsi="宋体"/>
                <w:szCs w:val="21"/>
              </w:rPr>
              <w:t>供应商20</w:t>
            </w:r>
            <w:r>
              <w:rPr>
                <w:rFonts w:hint="eastAsia" w:ascii="宋体" w:hAnsi="宋体"/>
                <w:szCs w:val="21"/>
                <w:lang w:val="en-US" w:eastAsia="zh-CN"/>
              </w:rPr>
              <w:t>20</w:t>
            </w:r>
            <w:r>
              <w:rPr>
                <w:rFonts w:hint="eastAsia" w:ascii="宋体" w:hAnsi="宋体"/>
                <w:szCs w:val="21"/>
              </w:rPr>
              <w:t>年 1月 1 日以来承担过</w:t>
            </w:r>
            <w:r>
              <w:rPr>
                <w:rFonts w:hint="eastAsia" w:ascii="宋体" w:hAnsi="宋体"/>
                <w:szCs w:val="21"/>
                <w:lang w:val="en-US" w:eastAsia="zh-CN"/>
              </w:rPr>
              <w:t>类似</w:t>
            </w:r>
            <w:r>
              <w:rPr>
                <w:rFonts w:hint="eastAsia" w:ascii="宋体" w:hAnsi="宋体"/>
                <w:szCs w:val="21"/>
              </w:rPr>
              <w:t>工程，每项得</w:t>
            </w:r>
            <w:r>
              <w:rPr>
                <w:rFonts w:hint="eastAsia" w:ascii="宋体" w:hAnsi="宋体"/>
                <w:szCs w:val="21"/>
                <w:lang w:val="en-US" w:eastAsia="zh-CN"/>
              </w:rPr>
              <w:t>2</w:t>
            </w:r>
            <w:r>
              <w:rPr>
                <w:rFonts w:hint="eastAsia" w:ascii="宋体" w:hAnsi="宋体"/>
                <w:szCs w:val="21"/>
              </w:rPr>
              <w:t>分，最高得</w:t>
            </w:r>
            <w:r>
              <w:rPr>
                <w:rFonts w:hint="eastAsia" w:ascii="宋体" w:hAnsi="宋体"/>
                <w:szCs w:val="21"/>
                <w:lang w:val="en-US" w:eastAsia="zh-CN"/>
              </w:rPr>
              <w:t>6</w:t>
            </w:r>
            <w:r>
              <w:rPr>
                <w:rFonts w:hint="eastAsia" w:ascii="宋体" w:hAnsi="宋体"/>
                <w:szCs w:val="21"/>
              </w:rPr>
              <w:t xml:space="preserve">分。  </w:t>
            </w:r>
          </w:p>
          <w:p>
            <w:pPr>
              <w:spacing w:line="360" w:lineRule="auto"/>
              <w:rPr>
                <w:rFonts w:hint="eastAsia" w:ascii="宋体" w:hAnsi="宋体"/>
                <w:szCs w:val="21"/>
              </w:rPr>
            </w:pPr>
            <w:r>
              <w:rPr>
                <w:rFonts w:hint="eastAsia" w:ascii="宋体" w:hAnsi="宋体"/>
                <w:szCs w:val="21"/>
              </w:rPr>
              <w:t>①供应商业绩以中标通知书原件、施工合同原件</w:t>
            </w:r>
            <w:r>
              <w:rPr>
                <w:rFonts w:hint="eastAsia" w:ascii="宋体" w:hAnsi="宋体"/>
                <w:szCs w:val="21"/>
                <w:lang w:eastAsia="zh-CN"/>
              </w:rPr>
              <w:t>、</w:t>
            </w:r>
            <w:r>
              <w:rPr>
                <w:rFonts w:hint="eastAsia" w:ascii="宋体" w:hAnsi="宋体"/>
                <w:szCs w:val="21"/>
                <w:lang w:val="en-US" w:eastAsia="zh-CN"/>
              </w:rPr>
              <w:t>竣工验收单原件三</w:t>
            </w:r>
            <w:r>
              <w:rPr>
                <w:rFonts w:hint="eastAsia" w:ascii="宋体" w:hAnsi="宋体"/>
                <w:szCs w:val="21"/>
              </w:rPr>
              <w:t>者缺一不可；②</w:t>
            </w:r>
            <w:r>
              <w:rPr>
                <w:rFonts w:hint="eastAsia" w:ascii="宋体" w:hAnsi="宋体"/>
                <w:szCs w:val="21"/>
                <w:lang w:eastAsia="zh-CN"/>
              </w:rPr>
              <w:t>时间以</w:t>
            </w:r>
            <w:r>
              <w:rPr>
                <w:rFonts w:hint="eastAsia" w:ascii="宋体" w:hAnsi="宋体"/>
                <w:szCs w:val="21"/>
                <w:lang w:val="en-US" w:eastAsia="zh-CN"/>
              </w:rPr>
              <w:t>竣工验收单</w:t>
            </w:r>
            <w:r>
              <w:rPr>
                <w:rFonts w:hint="eastAsia" w:ascii="宋体" w:hAnsi="宋体"/>
                <w:szCs w:val="21"/>
                <w:lang w:eastAsia="zh-CN"/>
              </w:rPr>
              <w:t>时间为准</w:t>
            </w:r>
            <w:r>
              <w:rPr>
                <w:rFonts w:hint="eastAsia" w:ascii="宋体" w:hAnsi="宋体"/>
                <w:szCs w:val="21"/>
              </w:rPr>
              <w:t>；③类似工程的界定：</w:t>
            </w:r>
            <w:r>
              <w:rPr>
                <w:rFonts w:hint="eastAsia" w:ascii="宋体" w:hAnsi="宋体"/>
                <w:szCs w:val="21"/>
                <w:highlight w:val="none"/>
              </w:rPr>
              <w:t>类似工程</w:t>
            </w:r>
            <w:r>
              <w:rPr>
                <w:rFonts w:hint="eastAsia" w:ascii="宋体" w:hAnsi="宋体"/>
                <w:szCs w:val="21"/>
                <w:highlight w:val="none"/>
                <w:lang w:val="en-US" w:eastAsia="zh-CN"/>
              </w:rPr>
              <w:t>指200万以上的</w:t>
            </w:r>
            <w:r>
              <w:rPr>
                <w:rFonts w:hint="eastAsia" w:ascii="宋体" w:hAnsi="宋体"/>
                <w:szCs w:val="21"/>
                <w:highlight w:val="none"/>
                <w:lang w:eastAsia="zh-CN"/>
              </w:rPr>
              <w:t>建筑工程</w:t>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以上验证原件的复印件须装订在响应文件中，否则不予认可。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91" w:type="dxa"/>
            <w:tcBorders>
              <w:top w:val="single" w:color="auto" w:sz="4" w:space="0"/>
              <w:bottom w:val="single" w:color="auto" w:sz="4" w:space="0"/>
              <w:right w:val="single" w:color="auto" w:sz="4" w:space="0"/>
            </w:tcBorders>
            <w:vAlign w:val="center"/>
          </w:tcPr>
          <w:p>
            <w:pPr>
              <w:spacing w:line="360" w:lineRule="auto"/>
              <w:rPr>
                <w:rFonts w:hint="eastAsia" w:ascii="宋体" w:hAnsi="宋体"/>
                <w:szCs w:val="21"/>
                <w:lang w:val="en-US" w:eastAsia="zh-CN"/>
              </w:rPr>
            </w:pPr>
            <w:bookmarkStart w:id="16" w:name="_Toc22960"/>
            <w:bookmarkStart w:id="17" w:name="_Toc23800"/>
            <w:bookmarkStart w:id="18" w:name="_Toc4171"/>
            <w:bookmarkStart w:id="19" w:name="_Toc13071"/>
            <w:bookmarkStart w:id="20" w:name="_Toc1466"/>
            <w:r>
              <w:rPr>
                <w:rFonts w:hint="eastAsia" w:ascii="宋体" w:hAnsi="宋体"/>
                <w:szCs w:val="21"/>
                <w:lang w:val="en-US" w:eastAsia="zh-CN"/>
              </w:rPr>
              <w:t>2</w:t>
            </w:r>
          </w:p>
        </w:tc>
        <w:tc>
          <w:tcPr>
            <w:tcW w:w="2258"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szCs w:val="21"/>
                <w:lang w:val="en-US" w:eastAsia="zh-CN"/>
              </w:rPr>
              <w:t>管理体系认证证书</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Cs w:val="21"/>
                <w:lang w:val="en-US" w:eastAsia="zh-CN"/>
              </w:rPr>
            </w:pPr>
            <w:r>
              <w:rPr>
                <w:rFonts w:hint="eastAsia" w:ascii="宋体" w:hAnsi="宋体"/>
                <w:szCs w:val="21"/>
                <w:lang w:val="en-US" w:eastAsia="zh-CN"/>
              </w:rPr>
              <w:t>3分</w:t>
            </w:r>
          </w:p>
        </w:tc>
        <w:tc>
          <w:tcPr>
            <w:tcW w:w="6226"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szCs w:val="21"/>
              </w:rPr>
            </w:pPr>
            <w:r>
              <w:rPr>
                <w:rFonts w:hint="eastAsia" w:ascii="宋体" w:hAnsi="宋体"/>
                <w:szCs w:val="21"/>
              </w:rPr>
              <w:t>获</w:t>
            </w:r>
            <w:r>
              <w:rPr>
                <w:rFonts w:hint="eastAsia" w:ascii="宋体" w:hAnsi="宋体"/>
                <w:szCs w:val="21"/>
                <w:lang w:val="en-US" w:eastAsia="zh-CN"/>
              </w:rPr>
              <w:t>质量、环境、职业健康安全管理体系认证证书得3</w:t>
            </w:r>
            <w:r>
              <w:rPr>
                <w:rFonts w:hint="eastAsia" w:ascii="宋体" w:hAnsi="宋体"/>
                <w:szCs w:val="21"/>
              </w:rPr>
              <w:t>分</w:t>
            </w:r>
            <w:r>
              <w:rPr>
                <w:rFonts w:hint="eastAsia" w:ascii="宋体" w:hAnsi="宋体"/>
                <w:szCs w:val="21"/>
                <w:lang w:eastAsia="zh-CN"/>
              </w:rPr>
              <w:t>，缺项不得分；</w:t>
            </w:r>
            <w:r>
              <w:rPr>
                <w:rFonts w:hint="eastAsia" w:ascii="宋体" w:hAnsi="宋体"/>
                <w:szCs w:val="21"/>
              </w:rPr>
              <w:t>满分</w:t>
            </w:r>
            <w:r>
              <w:rPr>
                <w:rFonts w:hint="eastAsia" w:ascii="宋体" w:hAnsi="宋体"/>
                <w:szCs w:val="21"/>
                <w:lang w:val="en-US" w:eastAsia="zh-CN"/>
              </w:rPr>
              <w:t>3</w:t>
            </w:r>
            <w:r>
              <w:rPr>
                <w:rFonts w:hint="eastAsia" w:ascii="宋体" w:hAnsi="宋体"/>
                <w:szCs w:val="21"/>
              </w:rPr>
              <w:t>分。</w:t>
            </w:r>
          </w:p>
          <w:p>
            <w:pPr>
              <w:spacing w:line="360" w:lineRule="auto"/>
              <w:rPr>
                <w:rFonts w:hint="eastAsia" w:ascii="宋体" w:hAnsi="宋体"/>
                <w:szCs w:val="21"/>
              </w:rPr>
            </w:pPr>
            <w:r>
              <w:rPr>
                <w:rFonts w:hint="eastAsia" w:ascii="宋体" w:hAnsi="宋体"/>
                <w:szCs w:val="21"/>
              </w:rPr>
              <w:t>备注：①以有效</w:t>
            </w:r>
            <w:r>
              <w:rPr>
                <w:rFonts w:hint="eastAsia" w:ascii="宋体" w:hAnsi="宋体"/>
                <w:szCs w:val="21"/>
                <w:lang w:val="en-US" w:eastAsia="zh-CN"/>
              </w:rPr>
              <w:t>质量、环境、职业健康安全管理体系认证证书</w:t>
            </w:r>
            <w:r>
              <w:rPr>
                <w:rFonts w:hint="eastAsia" w:ascii="宋体" w:hAnsi="宋体"/>
                <w:szCs w:val="21"/>
              </w:rPr>
              <w:t>原件为准</w:t>
            </w:r>
            <w:r>
              <w:rPr>
                <w:rFonts w:hint="eastAsia" w:ascii="宋体" w:hAnsi="宋体"/>
                <w:szCs w:val="21"/>
                <w:lang w:eastAsia="zh-CN"/>
              </w:rPr>
              <w:t>，且证书在有效期内</w:t>
            </w:r>
            <w:r>
              <w:rPr>
                <w:rFonts w:hint="eastAsia" w:ascii="宋体" w:hAnsi="宋体"/>
                <w:szCs w:val="21"/>
              </w:rPr>
              <w:t>；②磋商响应文件中须附该打分项涉及的证书复印件，否则不予认可。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91" w:type="dxa"/>
            <w:tcBorders>
              <w:top w:val="single" w:color="auto" w:sz="4" w:space="0"/>
              <w:bottom w:val="single" w:color="auto" w:sz="4" w:space="0"/>
              <w:right w:val="single" w:color="auto" w:sz="4" w:space="0"/>
            </w:tcBorders>
            <w:vAlign w:val="center"/>
          </w:tcPr>
          <w:p>
            <w:pPr>
              <w:spacing w:line="360" w:lineRule="auto"/>
              <w:rPr>
                <w:rFonts w:hint="eastAsia" w:ascii="宋体" w:hAnsi="宋体"/>
                <w:szCs w:val="21"/>
                <w:lang w:val="en-US" w:eastAsia="zh-CN"/>
              </w:rPr>
            </w:pPr>
            <w:r>
              <w:rPr>
                <w:rFonts w:hint="eastAsia" w:ascii="宋体" w:hAnsi="宋体"/>
                <w:szCs w:val="21"/>
                <w:lang w:val="en-US" w:eastAsia="zh-CN"/>
              </w:rPr>
              <w:t>3</w:t>
            </w:r>
          </w:p>
        </w:tc>
        <w:tc>
          <w:tcPr>
            <w:tcW w:w="2258"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szCs w:val="21"/>
                <w:lang w:val="en-US" w:eastAsia="zh-CN"/>
              </w:rPr>
              <w:t>企业信用等级</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Cs w:val="21"/>
                <w:lang w:val="en-US" w:eastAsia="zh-CN"/>
              </w:rPr>
            </w:pPr>
            <w:r>
              <w:rPr>
                <w:rFonts w:hint="eastAsia" w:ascii="宋体" w:hAnsi="宋体"/>
                <w:szCs w:val="21"/>
                <w:lang w:val="en-US" w:eastAsia="zh-CN"/>
              </w:rPr>
              <w:t>1分</w:t>
            </w:r>
          </w:p>
        </w:tc>
        <w:tc>
          <w:tcPr>
            <w:tcW w:w="6226"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szCs w:val="21"/>
                <w:lang w:eastAsia="zh-CN"/>
              </w:rPr>
            </w:pPr>
            <w:r>
              <w:rPr>
                <w:rFonts w:hint="eastAsia" w:ascii="宋体" w:hAnsi="宋体"/>
                <w:szCs w:val="21"/>
                <w:lang w:val="en-US" w:eastAsia="zh-CN"/>
              </w:rPr>
              <w:t>企业</w:t>
            </w:r>
            <w:r>
              <w:rPr>
                <w:rFonts w:hint="eastAsia" w:ascii="宋体" w:hAnsi="宋体"/>
                <w:szCs w:val="21"/>
              </w:rPr>
              <w:t>获</w:t>
            </w:r>
            <w:r>
              <w:rPr>
                <w:rFonts w:hint="eastAsia" w:ascii="宋体" w:hAnsi="宋体"/>
                <w:szCs w:val="21"/>
                <w:lang w:val="en-US" w:eastAsia="zh-CN"/>
              </w:rPr>
              <w:t>AAA级信用等级证书得1</w:t>
            </w:r>
            <w:r>
              <w:rPr>
                <w:rFonts w:hint="eastAsia" w:ascii="宋体" w:hAnsi="宋体"/>
                <w:szCs w:val="21"/>
              </w:rPr>
              <w:t>分</w:t>
            </w:r>
            <w:r>
              <w:rPr>
                <w:rFonts w:hint="eastAsia" w:ascii="宋体" w:hAnsi="宋体"/>
                <w:szCs w:val="21"/>
                <w:lang w:eastAsia="zh-CN"/>
              </w:rPr>
              <w:t>。</w:t>
            </w:r>
          </w:p>
          <w:p>
            <w:pPr>
              <w:spacing w:line="360" w:lineRule="auto"/>
              <w:rPr>
                <w:rFonts w:hint="eastAsia" w:ascii="宋体" w:hAnsi="宋体"/>
                <w:szCs w:val="21"/>
              </w:rPr>
            </w:pPr>
            <w:r>
              <w:rPr>
                <w:rFonts w:hint="eastAsia" w:ascii="宋体" w:hAnsi="宋体"/>
                <w:szCs w:val="21"/>
              </w:rPr>
              <w:t>备注：①以有效</w:t>
            </w:r>
            <w:r>
              <w:rPr>
                <w:rFonts w:hint="eastAsia" w:ascii="宋体" w:hAnsi="宋体"/>
                <w:szCs w:val="21"/>
                <w:lang w:val="en-US" w:eastAsia="zh-CN"/>
              </w:rPr>
              <w:t>AAA级企业信用等级证书</w:t>
            </w:r>
            <w:r>
              <w:rPr>
                <w:rFonts w:hint="eastAsia" w:ascii="宋体" w:hAnsi="宋体"/>
                <w:szCs w:val="21"/>
              </w:rPr>
              <w:t>原件</w:t>
            </w:r>
            <w:r>
              <w:rPr>
                <w:rFonts w:hint="eastAsia" w:ascii="宋体" w:hAnsi="宋体"/>
                <w:szCs w:val="21"/>
                <w:lang w:val="en-US" w:eastAsia="zh-CN"/>
              </w:rPr>
              <w:t>企</w:t>
            </w:r>
            <w:r>
              <w:rPr>
                <w:rFonts w:hint="eastAsia" w:ascii="宋体" w:hAnsi="宋体"/>
                <w:szCs w:val="21"/>
              </w:rPr>
              <w:t>为准；②磋商响应文件中须附该打分项涉及的证书复印件，否则不予认可。</w:t>
            </w:r>
          </w:p>
        </w:tc>
      </w:tr>
    </w:tbl>
    <w:p>
      <w:pPr>
        <w:tabs>
          <w:tab w:val="left" w:pos="0"/>
          <w:tab w:val="left" w:pos="885"/>
          <w:tab w:val="left" w:pos="990"/>
        </w:tabs>
        <w:wordWrap w:val="0"/>
        <w:topLinePunct/>
        <w:adjustRightInd w:val="0"/>
        <w:snapToGrid w:val="0"/>
        <w:spacing w:line="360" w:lineRule="auto"/>
        <w:jc w:val="left"/>
        <w:rPr>
          <w:rFonts w:ascii="宋体" w:hAnsi="宋体" w:cs="宋体"/>
          <w:b/>
          <w:sz w:val="24"/>
        </w:rPr>
      </w:pPr>
      <w:r>
        <w:rPr>
          <w:rFonts w:hint="eastAsia" w:ascii="宋体" w:hAnsi="宋体" w:cs="宋体"/>
          <w:b/>
          <w:sz w:val="24"/>
        </w:rPr>
        <w:t>注：</w:t>
      </w:r>
    </w:p>
    <w:p>
      <w:pPr>
        <w:wordWrap w:val="0"/>
        <w:topLinePunct/>
        <w:adjustRightInd w:val="0"/>
        <w:snapToGrid w:val="0"/>
        <w:spacing w:line="360" w:lineRule="auto"/>
        <w:ind w:firstLine="482" w:firstLineChars="200"/>
        <w:jc w:val="left"/>
        <w:rPr>
          <w:rFonts w:ascii="宋体" w:hAnsi="宋体" w:cs="宋体"/>
          <w:sz w:val="24"/>
          <w:lang w:val="zh-CN"/>
        </w:rPr>
      </w:pPr>
      <w:r>
        <w:rPr>
          <w:rFonts w:hint="eastAsia" w:ascii="宋体" w:hAnsi="宋体" w:cs="宋体"/>
          <w:b/>
          <w:sz w:val="24"/>
        </w:rPr>
        <w:t>1、总得分相同者，按最终报价低的名次在前；最终报价也相同的，技术部分总得分高者排名优先</w:t>
      </w:r>
      <w:r>
        <w:rPr>
          <w:rFonts w:hint="eastAsia" w:ascii="宋体" w:hAnsi="宋体" w:cs="宋体"/>
          <w:sz w:val="24"/>
        </w:rPr>
        <w:t>；</w:t>
      </w:r>
      <w:r>
        <w:rPr>
          <w:rFonts w:hint="eastAsia" w:ascii="宋体" w:hAnsi="宋体" w:cs="宋体"/>
          <w:b/>
          <w:sz w:val="24"/>
        </w:rPr>
        <w:t>技术部分总得分也相同的，采购人按响应文件递交顺序排名。</w:t>
      </w:r>
    </w:p>
    <w:p>
      <w:pPr>
        <w:wordWrap w:val="0"/>
        <w:topLinePunct/>
        <w:adjustRightInd w:val="0"/>
        <w:snapToGrid w:val="0"/>
        <w:spacing w:line="360" w:lineRule="auto"/>
        <w:jc w:val="left"/>
        <w:outlineLvl w:val="1"/>
        <w:rPr>
          <w:rFonts w:ascii="宋体" w:hAnsi="宋体" w:cs="宋体"/>
          <w:sz w:val="24"/>
        </w:rPr>
      </w:pPr>
      <w:r>
        <w:rPr>
          <w:rFonts w:hint="eastAsia" w:ascii="宋体" w:hAnsi="宋体" w:cs="宋体"/>
          <w:b/>
          <w:sz w:val="24"/>
        </w:rPr>
        <w:t>四、成交通知书</w:t>
      </w:r>
    </w:p>
    <w:p>
      <w:pPr>
        <w:wordWrap w:val="0"/>
        <w:topLinePunct/>
        <w:adjustRightInd w:val="0"/>
        <w:snapToGrid w:val="0"/>
        <w:spacing w:line="360" w:lineRule="auto"/>
        <w:ind w:firstLine="482" w:firstLineChars="200"/>
        <w:jc w:val="left"/>
        <w:rPr>
          <w:rFonts w:ascii="宋体" w:hAnsi="宋体" w:cs="宋体"/>
          <w:b/>
          <w:sz w:val="24"/>
        </w:rPr>
      </w:pPr>
      <w:r>
        <w:rPr>
          <w:rFonts w:hint="eastAsia" w:ascii="宋体" w:hAnsi="宋体" w:cs="宋体"/>
          <w:sz w:val="24"/>
        </w:rPr>
        <w:t>成交结果公示结束无异议后，采购人向成交供应商签发《成交通知书》。</w:t>
      </w:r>
    </w:p>
    <w:p>
      <w:pPr>
        <w:wordWrap w:val="0"/>
        <w:topLinePunct/>
        <w:adjustRightInd w:val="0"/>
        <w:snapToGrid w:val="0"/>
        <w:spacing w:line="360" w:lineRule="auto"/>
        <w:jc w:val="center"/>
        <w:outlineLvl w:val="0"/>
        <w:rPr>
          <w:rFonts w:ascii="宋体" w:hAnsi="宋体" w:cs="宋体"/>
          <w:b/>
          <w:sz w:val="24"/>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both"/>
        <w:rPr>
          <w:rFonts w:hint="eastAsia" w:ascii="宋体" w:hAnsi="宋体" w:cs="宋体"/>
          <w:b/>
          <w:sz w:val="32"/>
          <w:szCs w:val="32"/>
        </w:rPr>
      </w:pPr>
    </w:p>
    <w:p>
      <w:pPr>
        <w:pStyle w:val="2"/>
        <w:rPr>
          <w:rFonts w:hint="eastAsia" w:ascii="宋体" w:hAnsi="宋体" w:cs="宋体"/>
          <w:b/>
          <w:sz w:val="32"/>
          <w:szCs w:val="32"/>
        </w:rPr>
      </w:pPr>
    </w:p>
    <w:p>
      <w:pPr>
        <w:rPr>
          <w:rFonts w:hint="eastAsia"/>
        </w:rPr>
      </w:pPr>
    </w:p>
    <w:p>
      <w:pPr>
        <w:jc w:val="center"/>
        <w:rPr>
          <w:rFonts w:ascii="宋体" w:hAnsi="宋体" w:cs="宋体"/>
          <w:b/>
          <w:sz w:val="32"/>
          <w:szCs w:val="32"/>
        </w:rPr>
      </w:pPr>
      <w:r>
        <w:rPr>
          <w:rFonts w:hint="eastAsia" w:ascii="宋体" w:hAnsi="宋体" w:cs="宋体"/>
          <w:b/>
          <w:sz w:val="32"/>
          <w:szCs w:val="32"/>
        </w:rPr>
        <w:t>第四部分  采购内容</w:t>
      </w:r>
      <w:bookmarkEnd w:id="16"/>
      <w:bookmarkEnd w:id="17"/>
      <w:bookmarkEnd w:id="18"/>
      <w:bookmarkEnd w:id="19"/>
      <w:bookmarkEnd w:id="20"/>
    </w:p>
    <w:p>
      <w:pPr>
        <w:wordWrap w:val="0"/>
        <w:topLinePunct/>
        <w:adjustRightInd w:val="0"/>
        <w:snapToGrid w:val="0"/>
        <w:spacing w:line="360" w:lineRule="auto"/>
        <w:outlineLvl w:val="1"/>
        <w:rPr>
          <w:rFonts w:ascii="宋体" w:hAnsi="宋体" w:cs="宋体"/>
          <w:b/>
          <w:bCs w:val="0"/>
          <w:sz w:val="24"/>
        </w:rPr>
      </w:pPr>
      <w:r>
        <w:rPr>
          <w:rFonts w:hint="eastAsia" w:ascii="宋体" w:hAnsi="宋体" w:cs="宋体"/>
          <w:b/>
          <w:bCs w:val="0"/>
          <w:sz w:val="24"/>
        </w:rPr>
        <w:t>一、采购内容</w:t>
      </w:r>
    </w:p>
    <w:p>
      <w:pPr>
        <w:ind w:firstLine="482" w:firstLineChars="200"/>
        <w:rPr>
          <w:rFonts w:hint="eastAsia" w:ascii="宋体" w:hAnsi="宋体" w:cs="宋体"/>
          <w:b/>
          <w:kern w:val="0"/>
          <w:sz w:val="24"/>
          <w:lang w:eastAsia="zh-CN"/>
        </w:rPr>
      </w:pPr>
      <w:r>
        <w:rPr>
          <w:rFonts w:hint="eastAsia" w:ascii="宋体" w:hAnsi="宋体" w:cs="宋体"/>
          <w:b/>
          <w:kern w:val="0"/>
          <w:sz w:val="24"/>
          <w:lang w:eastAsia="zh-CN"/>
        </w:rPr>
        <w:t>邹城市城前镇东岳庄村(原刘岭村)股份经济合作社贮藏窖建设工程，</w:t>
      </w:r>
      <w:r>
        <w:rPr>
          <w:rFonts w:hint="eastAsia" w:ascii="宋体" w:hAnsi="宋体" w:cs="宋体"/>
          <w:b/>
          <w:kern w:val="0"/>
          <w:sz w:val="24"/>
          <w:lang w:val="en-US" w:eastAsia="zh-CN"/>
        </w:rPr>
        <w:t>工程内容</w:t>
      </w:r>
      <w:r>
        <w:rPr>
          <w:rFonts w:hint="eastAsia" w:ascii="宋体" w:hAnsi="宋体" w:cs="宋体"/>
          <w:b/>
          <w:kern w:val="0"/>
          <w:sz w:val="24"/>
          <w:lang w:eastAsia="zh-CN"/>
        </w:rPr>
        <w:t>包括：</w:t>
      </w:r>
      <w:r>
        <w:rPr>
          <w:rFonts w:hint="eastAsia" w:ascii="宋体" w:hAnsi="宋体" w:cs="宋体"/>
          <w:b/>
          <w:kern w:val="0"/>
          <w:sz w:val="24"/>
          <w:lang w:val="en-US" w:eastAsia="zh-CN"/>
        </w:rPr>
        <w:t>土石方工程、砌筑实心砖墙及配电装置系统</w:t>
      </w:r>
      <w:r>
        <w:rPr>
          <w:rFonts w:hint="eastAsia" w:ascii="宋体" w:hAnsi="宋体" w:cs="宋体"/>
          <w:b/>
          <w:kern w:val="0"/>
          <w:sz w:val="24"/>
          <w:lang w:eastAsia="zh-CN"/>
        </w:rPr>
        <w:t>等</w:t>
      </w:r>
      <w:r>
        <w:rPr>
          <w:rFonts w:hint="eastAsia" w:ascii="宋体" w:hAnsi="宋体" w:cs="宋体"/>
          <w:b/>
          <w:kern w:val="0"/>
          <w:sz w:val="24"/>
          <w:lang w:val="en-US" w:eastAsia="zh-CN"/>
        </w:rPr>
        <w:t>相关</w:t>
      </w:r>
      <w:r>
        <w:rPr>
          <w:rFonts w:hint="eastAsia" w:ascii="宋体" w:hAnsi="宋体" w:cs="宋体"/>
          <w:b/>
          <w:kern w:val="0"/>
          <w:sz w:val="24"/>
          <w:lang w:eastAsia="zh-CN"/>
        </w:rPr>
        <w:t>工程内容；采购预算（控制价）为2227828.87元，具体内容详见采购预算(控制价)。</w:t>
      </w:r>
    </w:p>
    <w:p>
      <w:pPr>
        <w:wordWrap w:val="0"/>
        <w:topLinePunct/>
        <w:adjustRightInd w:val="0"/>
        <w:snapToGrid w:val="0"/>
        <w:spacing w:line="360" w:lineRule="auto"/>
        <w:outlineLvl w:val="1"/>
        <w:rPr>
          <w:rFonts w:ascii="宋体" w:hAnsi="宋体" w:cs="宋体"/>
          <w:b/>
          <w:sz w:val="24"/>
        </w:rPr>
      </w:pPr>
      <w:r>
        <w:rPr>
          <w:rFonts w:hint="eastAsia" w:ascii="宋体" w:hAnsi="宋体" w:cs="宋体"/>
          <w:b/>
          <w:sz w:val="24"/>
        </w:rPr>
        <w:t>二、其他要求</w:t>
      </w:r>
    </w:p>
    <w:p>
      <w:pPr>
        <w:wordWrap w:val="0"/>
        <w:topLinePunct/>
        <w:adjustRightInd w:val="0"/>
        <w:snapToGrid w:val="0"/>
        <w:spacing w:line="360" w:lineRule="auto"/>
        <w:ind w:firstLine="482" w:firstLineChars="200"/>
        <w:rPr>
          <w:rFonts w:hint="eastAsia" w:ascii="宋体" w:hAnsi="宋体" w:eastAsia="宋体" w:cs="宋体"/>
          <w:bCs/>
          <w:sz w:val="24"/>
          <w:lang w:eastAsia="zh-CN"/>
        </w:rPr>
      </w:pPr>
      <w:bookmarkStart w:id="21" w:name="_Toc30448"/>
      <w:bookmarkStart w:id="22" w:name="_Toc1352"/>
      <w:bookmarkStart w:id="23" w:name="_Toc16480"/>
      <w:bookmarkStart w:id="24" w:name="_Toc24173"/>
      <w:bookmarkStart w:id="25" w:name="_Toc22583"/>
      <w:r>
        <w:rPr>
          <w:rFonts w:hint="eastAsia" w:ascii="宋体" w:hAnsi="宋体" w:cs="宋体"/>
          <w:b/>
          <w:kern w:val="0"/>
          <w:sz w:val="24"/>
        </w:rPr>
        <w:t>（一）</w:t>
      </w:r>
      <w:r>
        <w:rPr>
          <w:rFonts w:hint="eastAsia" w:ascii="宋体" w:hAnsi="宋体" w:cs="宋体"/>
          <w:b/>
          <w:sz w:val="24"/>
        </w:rPr>
        <w:t>建设地点：</w:t>
      </w:r>
      <w:r>
        <w:rPr>
          <w:rFonts w:hint="eastAsia" w:ascii="宋体" w:hAnsi="宋体" w:cs="宋体"/>
          <w:bCs/>
          <w:sz w:val="24"/>
          <w:lang w:eastAsia="zh-CN"/>
        </w:rPr>
        <w:t>邹城市城前镇</w:t>
      </w:r>
      <w:r>
        <w:rPr>
          <w:rFonts w:hint="eastAsia" w:ascii="宋体" w:hAnsi="宋体" w:cs="宋体"/>
          <w:bCs/>
          <w:sz w:val="24"/>
          <w:lang w:val="en-US" w:eastAsia="zh-CN"/>
        </w:rPr>
        <w:t>原刘岭村</w:t>
      </w:r>
      <w:r>
        <w:rPr>
          <w:rFonts w:hint="eastAsia" w:ascii="宋体" w:hAnsi="宋体" w:cs="宋体"/>
          <w:bCs/>
          <w:sz w:val="24"/>
          <w:lang w:eastAsia="zh-CN"/>
        </w:rPr>
        <w:t>驻地</w:t>
      </w:r>
    </w:p>
    <w:p>
      <w:pPr>
        <w:shd w:val="clear" w:color="auto" w:fill="FFFFFF"/>
        <w:tabs>
          <w:tab w:val="left" w:pos="840"/>
        </w:tabs>
        <w:wordWrap w:val="0"/>
        <w:topLinePunct/>
        <w:adjustRightInd w:val="0"/>
        <w:snapToGrid w:val="0"/>
        <w:spacing w:line="360" w:lineRule="auto"/>
        <w:ind w:firstLine="482" w:firstLineChars="200"/>
        <w:rPr>
          <w:rFonts w:ascii="宋体" w:hAnsi="宋体" w:cs="宋体"/>
          <w:bCs/>
          <w:sz w:val="24"/>
          <w:highlight w:val="yellow"/>
        </w:rPr>
      </w:pPr>
      <w:r>
        <w:rPr>
          <w:rFonts w:hint="eastAsia" w:ascii="宋体" w:hAnsi="宋体" w:cs="宋体"/>
          <w:b/>
          <w:sz w:val="24"/>
        </w:rPr>
        <w:t>（二）建设规模：</w:t>
      </w:r>
      <w:r>
        <w:rPr>
          <w:rFonts w:hint="eastAsia" w:ascii="宋体" w:hAnsi="宋体" w:cs="宋体"/>
          <w:bCs/>
          <w:sz w:val="24"/>
          <w:highlight w:val="none"/>
        </w:rPr>
        <w:t>项目总投资</w:t>
      </w:r>
      <w:r>
        <w:rPr>
          <w:rFonts w:hint="eastAsia" w:ascii="宋体" w:hAnsi="宋体" w:cs="宋体"/>
          <w:bCs/>
          <w:sz w:val="24"/>
          <w:highlight w:val="none"/>
          <w:lang w:eastAsia="zh-CN"/>
        </w:rPr>
        <w:t>2227828.87</w:t>
      </w:r>
      <w:r>
        <w:rPr>
          <w:rFonts w:hint="eastAsia" w:ascii="宋体" w:hAnsi="宋体" w:cs="宋体"/>
          <w:bCs/>
          <w:sz w:val="24"/>
          <w:highlight w:val="none"/>
        </w:rPr>
        <w:t>元。</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b/>
          <w:sz w:val="24"/>
        </w:rPr>
        <w:t>（三）计划工期：</w:t>
      </w:r>
      <w:r>
        <w:rPr>
          <w:rFonts w:hint="eastAsia" w:ascii="宋体" w:hAnsi="宋体" w:cs="宋体"/>
          <w:sz w:val="24"/>
          <w:u w:val="single"/>
        </w:rPr>
        <w:t xml:space="preserve"> </w:t>
      </w:r>
      <w:r>
        <w:rPr>
          <w:rFonts w:hint="eastAsia" w:ascii="宋体" w:hAnsi="宋体" w:cs="宋体"/>
          <w:sz w:val="24"/>
          <w:u w:val="single"/>
          <w:lang w:val="en-US" w:eastAsia="zh-CN"/>
        </w:rPr>
        <w:t>60</w:t>
      </w:r>
      <w:r>
        <w:rPr>
          <w:rFonts w:hint="eastAsia" w:ascii="宋体" w:hAnsi="宋体" w:cs="宋体"/>
          <w:sz w:val="24"/>
          <w:u w:val="single"/>
        </w:rPr>
        <w:t xml:space="preserve"> </w:t>
      </w:r>
      <w:r>
        <w:rPr>
          <w:rFonts w:hint="eastAsia" w:ascii="宋体" w:hAnsi="宋体" w:cs="宋体"/>
          <w:sz w:val="24"/>
        </w:rPr>
        <w:t>日历天。</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（四）质量要求：</w:t>
      </w:r>
      <w:r>
        <w:rPr>
          <w:rFonts w:hint="eastAsia" w:ascii="宋体" w:hAnsi="宋体" w:cs="宋体"/>
          <w:bCs/>
          <w:sz w:val="24"/>
        </w:rPr>
        <w:t>合格。</w:t>
      </w:r>
    </w:p>
    <w:p>
      <w:pPr>
        <w:wordWrap w:val="0"/>
        <w:topLinePunct/>
        <w:adjustRightInd w:val="0"/>
        <w:snapToGrid w:val="0"/>
        <w:spacing w:line="360" w:lineRule="auto"/>
        <w:ind w:firstLine="482" w:firstLineChars="200"/>
        <w:rPr>
          <w:rFonts w:hint="eastAsia" w:ascii="宋体" w:hAnsi="宋体" w:cs="宋体"/>
          <w:b/>
          <w:bCs/>
          <w:sz w:val="24"/>
        </w:rPr>
      </w:pPr>
      <w:r>
        <w:rPr>
          <w:rFonts w:hint="eastAsia" w:ascii="宋体" w:hAnsi="宋体" w:cs="宋体"/>
          <w:b/>
          <w:sz w:val="24"/>
        </w:rPr>
        <w:t>（五）质保期</w:t>
      </w:r>
      <w:r>
        <w:rPr>
          <w:rFonts w:hint="eastAsia" w:ascii="宋体" w:hAnsi="宋体" w:cs="宋体"/>
          <w:b/>
          <w:bCs/>
          <w:sz w:val="24"/>
        </w:rPr>
        <w:t>：</w:t>
      </w:r>
      <w:r>
        <w:rPr>
          <w:rFonts w:hint="eastAsia" w:ascii="宋体" w:hAnsi="宋体" w:cs="宋体"/>
          <w:b w:val="0"/>
          <w:bCs w:val="0"/>
          <w:sz w:val="24"/>
        </w:rPr>
        <w:t>两年</w:t>
      </w:r>
      <w:r>
        <w:rPr>
          <w:rFonts w:hint="eastAsia" w:ascii="宋体" w:hAnsi="宋体" w:cs="宋体"/>
          <w:b/>
          <w:bCs/>
          <w:sz w:val="24"/>
        </w:rPr>
        <w:t>。</w:t>
      </w:r>
    </w:p>
    <w:p>
      <w:pPr>
        <w:spacing w:line="360" w:lineRule="auto"/>
        <w:rPr>
          <w:rFonts w:hint="eastAsia" w:ascii="宋体" w:hAnsi="宋体" w:cs="宋体"/>
          <w:b/>
          <w:bCs/>
          <w:sz w:val="24"/>
          <w:szCs w:val="24"/>
          <w:lang w:val="en-US" w:eastAsia="zh-CN"/>
        </w:rPr>
      </w:pPr>
      <w:r>
        <w:rPr>
          <w:rFonts w:hint="eastAsia" w:ascii="宋体" w:hAnsi="宋体" w:cs="宋体"/>
          <w:b/>
          <w:sz w:val="24"/>
          <w:szCs w:val="24"/>
        </w:rPr>
        <w:t>三、</w:t>
      </w:r>
      <w:r>
        <w:rPr>
          <w:rFonts w:hint="eastAsia" w:ascii="宋体" w:hAnsi="宋体" w:cs="宋体"/>
          <w:b/>
          <w:bCs/>
          <w:sz w:val="24"/>
          <w:szCs w:val="24"/>
        </w:rPr>
        <w:t>工程量清单</w:t>
      </w:r>
      <w:r>
        <w:rPr>
          <w:rFonts w:hint="eastAsia" w:ascii="宋体" w:hAnsi="宋体" w:cs="宋体"/>
          <w:b/>
          <w:bCs/>
          <w:sz w:val="24"/>
          <w:szCs w:val="24"/>
          <w:lang w:val="en-US" w:eastAsia="zh-CN"/>
        </w:rPr>
        <w:t>及图纸（图纸跟随磋商文件一同下载）</w:t>
      </w:r>
    </w:p>
    <w:p>
      <w:pPr>
        <w:pStyle w:val="2"/>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tbl>
      <w:tblPr>
        <w:tblStyle w:val="19"/>
        <w:tblW w:w="1049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3597"/>
        <w:gridCol w:w="222"/>
        <w:gridCol w:w="71"/>
        <w:gridCol w:w="42"/>
        <w:gridCol w:w="170"/>
        <w:gridCol w:w="398"/>
        <w:gridCol w:w="391"/>
        <w:gridCol w:w="512"/>
        <w:gridCol w:w="903"/>
        <w:gridCol w:w="1025"/>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5926" w:type="dxa"/>
            <w:gridSpan w:val="4"/>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w:t>
            </w:r>
            <w:r>
              <w:rPr>
                <w:rFonts w:hint="eastAsia" w:ascii="Arial" w:hAnsi="Arial"/>
                <w:color w:val="000000"/>
                <w:sz w:val="18"/>
                <w:szCs w:val="24"/>
                <w:lang w:eastAsia="zh-CN"/>
              </w:rPr>
              <w:t>邹城市城前镇东岳庄村(原刘岭村)股份经济合作社贮藏窖建设工程</w:t>
            </w:r>
            <w:r>
              <w:rPr>
                <w:rFonts w:hint="eastAsia" w:ascii="Arial" w:hAnsi="Arial"/>
                <w:color w:val="000000"/>
                <w:sz w:val="18"/>
                <w:szCs w:val="24"/>
              </w:rPr>
              <w:t>--土建PS</w:t>
            </w:r>
          </w:p>
        </w:tc>
        <w:tc>
          <w:tcPr>
            <w:tcW w:w="1072"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gridSpan w:val="5"/>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5"/>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0490" w:type="dxa"/>
            <w:gridSpan w:val="1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b/>
                <w:color w:val="000000"/>
                <w:sz w:val="18"/>
                <w:szCs w:val="24"/>
              </w:rPr>
            </w:pPr>
            <w:r>
              <w:rPr>
                <w:rFonts w:hint="eastAsia" w:ascii="Arial" w:hAnsi="Arial"/>
                <w:b/>
                <w:color w:val="000000"/>
                <w:sz w:val="18"/>
                <w:szCs w:val="24"/>
              </w:rPr>
              <w:t>土石方工程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010101001001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平整场地</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1.土壤类别：普通土</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2.弃土运距：自行考虑</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3.取土运距：自行考虑</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1805.11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01B001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竣工清理</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竣工清理</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7563.44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010101002001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挖一般土方</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1.土壤类别：大开挖普通土</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2.挖土深度：4m深</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3.基底钎探</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4.运距1km</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10298.93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010101007001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管沟土方</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1.土壤类别：普通土</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2.管外径：D300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3.挖沟深度:750MM厚</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4.回填要求：原土</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010103001001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回填方</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1.基础回填原土并夯实</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2369.18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010103001002</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回填方</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1、屋面回填1.5m厚</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2445.16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010507001001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坡道</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1.垫层材料种类、厚度</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2.面层厚度</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3.混凝土种类</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4.混凝土强度等级</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5.变形缝填塞材料种类</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010515001001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现浇构件钢筋</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钢筋种类、规格:现浇构件钢筋HRB335</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（HRB400）≤φ10</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t</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4.152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010515001002</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现浇构件钢筋</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钢筋种类、规格:现浇构件钢筋HRB335</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（HRB400）≤φ18</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t</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010515001003</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现浇构件钢筋</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钢筋种类、规格:现浇构件钢筋HRB335</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（HRB400）≤φ25</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t</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0.704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010515001004</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现浇构件钢筋</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钢筋种类、规格:现浇构件箍筋≤φ10</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t</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0.452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010515001005</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现浇构件钢筋</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钢筋种类、规格:砌体加固筋焊接≤φ6.5</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t</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0.347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010803001001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电动卷帘门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1.门代号及洞口尺寸</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2.门材质</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3.启动装置品种、规格</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11"/>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11"/>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926" w:type="dxa"/>
            <w:gridSpan w:val="4"/>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1072"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5997"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w:t>
            </w:r>
            <w:r>
              <w:rPr>
                <w:rFonts w:hint="eastAsia" w:ascii="Arial" w:hAnsi="Arial"/>
                <w:color w:val="000000"/>
                <w:sz w:val="18"/>
                <w:szCs w:val="24"/>
                <w:lang w:eastAsia="zh-CN"/>
              </w:rPr>
              <w:t>邹城市城前镇东岳庄村(原刘岭村)股份经济合作社贮藏窖建设工程</w:t>
            </w:r>
            <w:r>
              <w:rPr>
                <w:rFonts w:hint="eastAsia" w:ascii="Arial" w:hAnsi="Arial"/>
                <w:color w:val="000000"/>
                <w:sz w:val="18"/>
                <w:szCs w:val="24"/>
              </w:rPr>
              <w:t>--土建PS</w:t>
            </w:r>
          </w:p>
        </w:tc>
        <w:tc>
          <w:tcPr>
            <w:tcW w:w="1001" w:type="dxa"/>
            <w:gridSpan w:val="4"/>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gridSpan w:val="5"/>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5"/>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011303001001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采光天棚</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1.骨架类型</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2.固定类型、固定材料品种、规格</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3.面层材料品种、规格</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4.嵌缝、塞口材料种类</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145.2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040501001001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排水混凝土管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1.垫层、基础材质及厚度：砂垫层450厚</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2.管座材质：砂</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3.规格：钢筋混凝土管D300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4.接口方式：承插式</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5.铺设深度：750mm</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6.混凝土强度等级</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7.管道检验及试验要求</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010401001001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砖基础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1.砖品种、规格、强度等级：烧结煤矸石普</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通砖 240×115×53</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2.基础类型：条基</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3砂浆强度等级：M5水泥砂浆</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4.防潮层材料种类</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389.8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010501001001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垫层</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1.混凝土种类:预拌混凝土</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2.混凝土强度等级：C15</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129.88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010401003001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实心砖墙（480厚）</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1.砖品种、规格、强度等级：煤矸石实心砖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2.墙体类型：内墙480厚</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3.砂浆强度等级、配合比：M5水泥砂浆</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220.01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010401003002</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实心砖墙（850厚）</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1.砖品种、规格、强度等级：煤矸石实心砖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2.墙体类型：外墙850厚</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3.砂浆强度等级、配合比：M5水泥砂浆</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453.38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010401003003</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实心砖墙（挡土墙）</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1.砖品种、规格、强度等级：煤矸石实心砖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2.墙体类型：挡土墙370厚</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3.砂浆强度等级、配合比：M5水泥砂浆</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90.08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010401003004</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实心砖墙（拱圈）</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1.砖品种、规格、强度等级:煤矸石实心砖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2.墙体类型：拱圈</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3.砂浆强度等级、配合比：M5水泥砂浆</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541.44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010502002001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构造柱</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1.混凝土种类:预拌混凝土</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2.混凝土强度等级:C25</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26.97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010503004001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圈梁</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1.混凝土种类:预拌混凝土</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2.混凝土强度等级:C25</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010503002001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矩形梁</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1.混凝土种类:预拌混凝土</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2.混凝土强度等级：C25</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010505003001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平板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1.混凝土种类：预拌混凝土</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2.混凝土强度等级：C30</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28.29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11"/>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11"/>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997"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1001" w:type="dxa"/>
            <w:gridSpan w:val="4"/>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6039" w:type="dxa"/>
            <w:gridSpan w:val="6"/>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w:t>
            </w:r>
            <w:r>
              <w:rPr>
                <w:rFonts w:hint="eastAsia" w:ascii="Arial" w:hAnsi="Arial"/>
                <w:color w:val="000000"/>
                <w:sz w:val="18"/>
                <w:szCs w:val="24"/>
                <w:lang w:eastAsia="zh-CN"/>
              </w:rPr>
              <w:t>邹城市城前镇东岳庄村(原刘岭村)股份经济合作社贮藏窖建设工程</w:t>
            </w:r>
            <w:r>
              <w:rPr>
                <w:rFonts w:hint="eastAsia" w:ascii="Arial" w:hAnsi="Arial"/>
                <w:color w:val="000000"/>
                <w:sz w:val="18"/>
                <w:szCs w:val="24"/>
              </w:rPr>
              <w:t>--土建PS</w:t>
            </w:r>
          </w:p>
        </w:tc>
        <w:tc>
          <w:tcPr>
            <w:tcW w:w="959"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第3页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gridSpan w:val="5"/>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5"/>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010902003001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屋面刚性层</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1.20厚1：2防水砂浆抹面</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1578.24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01B002</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屋面排气管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1.D300混凝土排气管，暂按3.8m计</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2、详见设计图纸</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根</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010201001001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护坡200厚碎石垫层</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1.200厚碎石垫层</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53.87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010201001002</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护坡200厚石屑垫层</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1.200厚石屑垫层</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53.87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010201002001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护坡土工布</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1.300-400g/m2土工布</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269.36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11"/>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分部小计</w:t>
            </w: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11"/>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11"/>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39" w:type="dxa"/>
            <w:gridSpan w:val="6"/>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959"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39" w:type="dxa"/>
            <w:gridSpan w:val="6"/>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959"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6209" w:type="dxa"/>
            <w:gridSpan w:val="7"/>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w:t>
            </w:r>
            <w:r>
              <w:rPr>
                <w:rFonts w:hint="eastAsia" w:ascii="Arial" w:hAnsi="Arial"/>
                <w:color w:val="000000"/>
                <w:sz w:val="18"/>
                <w:szCs w:val="24"/>
                <w:lang w:eastAsia="zh-CN"/>
              </w:rPr>
              <w:t>邹城市城前镇东岳庄村(原刘岭村)股份经济合作社贮藏窖建设工程</w:t>
            </w:r>
            <w:r>
              <w:rPr>
                <w:rFonts w:hint="eastAsia" w:ascii="Arial" w:hAnsi="Arial"/>
                <w:color w:val="000000"/>
                <w:sz w:val="18"/>
                <w:szCs w:val="24"/>
              </w:rPr>
              <w:t>--安装PS</w:t>
            </w:r>
          </w:p>
        </w:tc>
        <w:tc>
          <w:tcPr>
            <w:tcW w:w="789"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gridSpan w:val="5"/>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5"/>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0490" w:type="dxa"/>
            <w:gridSpan w:val="1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b/>
                <w:color w:val="000000"/>
                <w:sz w:val="18"/>
                <w:szCs w:val="24"/>
              </w:rPr>
            </w:pPr>
            <w:r>
              <w:rPr>
                <w:rFonts w:hint="eastAsia" w:ascii="Arial" w:hAnsi="Arial"/>
                <w:b/>
                <w:color w:val="000000"/>
                <w:sz w:val="18"/>
                <w:szCs w:val="24"/>
              </w:rPr>
              <w:t>电气设备安装工程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030404017001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配电箱</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1.名称：配电箱AL1-1</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4.基础形式、材质、规格</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5.接线端子材质、规格</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6.端子板外部接线材质、规格</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7.安装方式</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030412002001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吸顶式防水防尘灯60W</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1.名称：吸顶式防水防尘灯60W</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4.安装形式</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030404034001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照明开关</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1.名称：三联开关</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4.安装方式：暗装</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030411001001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配管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1.名称：暗敷设硬聚氯乙烯管PVC16</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4.配置形式</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5.接地要求</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6.钢索材质、规格</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713.11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030411004001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配线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1.名称：绝缘电线BV2.5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2.配线形式：管内穿线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3.型号</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4.规格</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5.材质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6.配线部位</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7.配线线制</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8.钢索材质、规格</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216.68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030411004002</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配线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1.名称：绝缘电线BV6</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2.配线形式：管内穿线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3.型号</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4.规格</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5.材质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6.配线部位</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7.配线线制</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8.钢索材质、规格</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63.49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电力电缆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4.材质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5.敷设方式、部位</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6.电压等级（kV）</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7.地形</w:t>
            </w:r>
          </w:p>
        </w:tc>
        <w:tc>
          <w:tcPr>
            <w:tcW w:w="9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11"/>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11"/>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209" w:type="dxa"/>
            <w:gridSpan w:val="7"/>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789"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pStyle w:val="2"/>
        <w:rPr>
          <w:rFonts w:hint="default"/>
          <w:lang w:val="en-US" w:eastAsia="zh-CN"/>
        </w:rPr>
      </w:pPr>
    </w:p>
    <w:p>
      <w:pPr>
        <w:rPr>
          <w:rFonts w:hint="default"/>
          <w:lang w:val="en-US" w:eastAsia="zh-CN"/>
        </w:rPr>
      </w:pPr>
    </w:p>
    <w:tbl>
      <w:tblPr>
        <w:tblStyle w:val="19"/>
        <w:tblW w:w="1049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3597"/>
        <w:gridCol w:w="335"/>
        <w:gridCol w:w="568"/>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6039" w:type="dxa"/>
            <w:gridSpan w:val="4"/>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w:t>
            </w:r>
            <w:r>
              <w:rPr>
                <w:rFonts w:hint="eastAsia" w:ascii="Arial" w:hAnsi="Arial"/>
                <w:color w:val="000000"/>
                <w:sz w:val="18"/>
                <w:szCs w:val="24"/>
                <w:lang w:eastAsia="zh-CN"/>
              </w:rPr>
              <w:t>邹城市城前镇东岳庄村(原刘岭村)股份经济合作社贮藏窖建设工程</w:t>
            </w:r>
            <w:r>
              <w:rPr>
                <w:rFonts w:hint="eastAsia" w:ascii="Arial" w:hAnsi="Arial"/>
                <w:color w:val="000000"/>
                <w:sz w:val="18"/>
                <w:szCs w:val="24"/>
              </w:rPr>
              <w:t>--安装PS</w:t>
            </w:r>
          </w:p>
        </w:tc>
        <w:tc>
          <w:tcPr>
            <w:tcW w:w="959"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030408003001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电缆保护管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4.敷设方式</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030414002001</w:t>
            </w: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送配电装置系统</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3.电压等级（kV）</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4.类型</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系统</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39" w:type="dxa"/>
            <w:gridSpan w:val="4"/>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959"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wordWrap w:val="0"/>
        <w:topLinePunct/>
        <w:adjustRightInd w:val="0"/>
        <w:snapToGrid w:val="0"/>
        <w:spacing w:line="360" w:lineRule="auto"/>
        <w:jc w:val="center"/>
        <w:outlineLvl w:val="0"/>
        <w:rPr>
          <w:rFonts w:ascii="宋体" w:hAnsi="宋体" w:cs="宋体"/>
          <w:b/>
          <w:sz w:val="32"/>
          <w:szCs w:val="32"/>
        </w:rPr>
      </w:pPr>
      <w:bookmarkStart w:id="26" w:name="_Toc3918"/>
      <w:r>
        <w:rPr>
          <w:rFonts w:hint="eastAsia" w:ascii="宋体" w:hAnsi="宋体" w:cs="宋体"/>
          <w:b/>
          <w:sz w:val="32"/>
          <w:szCs w:val="32"/>
        </w:rPr>
        <w:t>第五部分  合同授予</w:t>
      </w:r>
      <w:bookmarkEnd w:id="21"/>
      <w:bookmarkEnd w:id="22"/>
      <w:bookmarkEnd w:id="23"/>
      <w:bookmarkEnd w:id="24"/>
      <w:bookmarkEnd w:id="26"/>
    </w:p>
    <w:bookmarkEnd w:id="25"/>
    <w:p>
      <w:pPr>
        <w:wordWrap w:val="0"/>
        <w:topLinePunct/>
        <w:adjustRightInd w:val="0"/>
        <w:snapToGrid w:val="0"/>
        <w:spacing w:line="360" w:lineRule="auto"/>
        <w:rPr>
          <w:rFonts w:ascii="宋体" w:hAnsi="宋体" w:cs="宋体"/>
          <w:b/>
          <w:bCs/>
          <w:kern w:val="0"/>
          <w:sz w:val="24"/>
        </w:rPr>
      </w:pPr>
      <w:r>
        <w:rPr>
          <w:rFonts w:hint="eastAsia" w:ascii="宋体" w:hAnsi="宋体" w:cs="宋体"/>
          <w:b/>
          <w:bCs/>
          <w:kern w:val="0"/>
          <w:sz w:val="24"/>
        </w:rPr>
        <w:t>一、签订合同：</w:t>
      </w:r>
    </w:p>
    <w:p>
      <w:pPr>
        <w:wordWrap w:val="0"/>
        <w:topLinePunct/>
        <w:adjustRightInd w:val="0"/>
        <w:snapToGrid w:val="0"/>
        <w:spacing w:line="360" w:lineRule="auto"/>
        <w:ind w:firstLine="482" w:firstLineChars="200"/>
        <w:rPr>
          <w:rFonts w:ascii="宋体" w:hAnsi="宋体" w:cs="宋体"/>
          <w:kern w:val="0"/>
          <w:sz w:val="24"/>
        </w:rPr>
      </w:pPr>
      <w:r>
        <w:rPr>
          <w:rFonts w:hint="eastAsia" w:ascii="宋体" w:hAnsi="宋体" w:cs="宋体"/>
          <w:kern w:val="0"/>
          <w:sz w:val="24"/>
        </w:rPr>
        <w:t>磋商结果公示结束后发出成交通知书，成交通知书发出</w:t>
      </w:r>
      <w:r>
        <w:rPr>
          <w:rFonts w:hint="eastAsia" w:ascii="宋体" w:hAnsi="宋体" w:cs="宋体"/>
          <w:kern w:val="0"/>
          <w:sz w:val="24"/>
          <w:lang w:val="en-US" w:eastAsia="zh-CN"/>
        </w:rPr>
        <w:t>30</w:t>
      </w:r>
      <w:r>
        <w:rPr>
          <w:rFonts w:hint="eastAsia" w:ascii="宋体" w:hAnsi="宋体" w:cs="宋体"/>
          <w:kern w:val="0"/>
          <w:sz w:val="24"/>
        </w:rPr>
        <w:t>个工作日内，由采购人和成交供应商完成合同签订，否则视为成交供应商自动放弃成交资格，合同签订的内容不能超出磋商文件、成交供应商的响应文件、</w:t>
      </w:r>
      <w:r>
        <w:rPr>
          <w:rFonts w:hint="eastAsia" w:ascii="宋体" w:hAnsi="宋体" w:cs="宋体"/>
          <w:bCs/>
          <w:sz w:val="24"/>
        </w:rPr>
        <w:t>磋商</w:t>
      </w:r>
      <w:r>
        <w:rPr>
          <w:rFonts w:hint="eastAsia" w:ascii="宋体" w:hAnsi="宋体" w:cs="宋体"/>
          <w:kern w:val="0"/>
          <w:sz w:val="24"/>
        </w:rPr>
        <w:t>过程中的补充承诺、最终书面报价等的实质性内容。因供应商原因不能与采购人签订合同的，视为供应商放弃成交资格。</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二、合同格式：</w:t>
      </w:r>
    </w:p>
    <w:p>
      <w:pPr>
        <w:wordWrap w:val="0"/>
        <w:topLinePunct/>
        <w:adjustRightInd w:val="0"/>
        <w:snapToGrid w:val="0"/>
        <w:spacing w:line="360" w:lineRule="auto"/>
        <w:ind w:firstLine="482" w:firstLineChars="200"/>
        <w:rPr>
          <w:rFonts w:ascii="宋体" w:hAnsi="宋体" w:cs="宋体"/>
          <w:kern w:val="0"/>
          <w:sz w:val="24"/>
        </w:rPr>
      </w:pPr>
      <w:r>
        <w:rPr>
          <w:rFonts w:hint="eastAsia" w:ascii="宋体" w:hAnsi="宋体" w:cs="宋体"/>
          <w:kern w:val="0"/>
          <w:sz w:val="24"/>
        </w:rPr>
        <w:t>本合同格式为参考格式，具体内容以采购人和成交供应商双方最终协商确定的为准。</w:t>
      </w:r>
    </w:p>
    <w:p>
      <w:pPr>
        <w:wordWrap w:val="0"/>
        <w:topLinePunct/>
        <w:adjustRightInd w:val="0"/>
        <w:snapToGrid w:val="0"/>
        <w:spacing w:line="360" w:lineRule="auto"/>
        <w:ind w:firstLine="482" w:firstLineChars="200"/>
        <w:rPr>
          <w:rFonts w:ascii="宋体" w:hAnsi="宋体" w:cs="宋体"/>
          <w:kern w:val="0"/>
          <w:sz w:val="24"/>
        </w:rPr>
      </w:pPr>
      <w:r>
        <w:rPr>
          <w:rFonts w:hint="eastAsia" w:ascii="宋体" w:hAnsi="宋体" w:cs="宋体"/>
          <w:kern w:val="0"/>
          <w:sz w:val="24"/>
        </w:rPr>
        <w:t>合同格式中的甲方系指采购人，乙方系指成交供应商。</w:t>
      </w:r>
    </w:p>
    <w:p>
      <w:pPr>
        <w:wordWrap w:val="0"/>
        <w:topLinePunct/>
        <w:adjustRightInd w:val="0"/>
        <w:snapToGrid w:val="0"/>
        <w:spacing w:line="360" w:lineRule="auto"/>
        <w:jc w:val="center"/>
        <w:rPr>
          <w:rFonts w:ascii="宋体" w:hAnsi="宋体" w:cs="宋体"/>
          <w:sz w:val="24"/>
        </w:rPr>
      </w:pPr>
      <w:r>
        <w:rPr>
          <w:rFonts w:hint="eastAsia" w:ascii="宋体" w:hAnsi="宋体" w:cs="宋体"/>
          <w:sz w:val="24"/>
        </w:rPr>
        <w:br w:type="page"/>
      </w:r>
      <w:r>
        <w:rPr>
          <w:rFonts w:hint="eastAsia" w:ascii="宋体" w:hAnsi="宋体" w:cs="宋体"/>
          <w:b/>
          <w:bCs/>
          <w:sz w:val="24"/>
        </w:rPr>
        <w:t>合同协议书</w:t>
      </w:r>
    </w:p>
    <w:p>
      <w:pPr>
        <w:wordWrap w:val="0"/>
        <w:topLinePunct/>
        <w:adjustRightInd w:val="0"/>
        <w:snapToGrid w:val="0"/>
        <w:spacing w:line="360" w:lineRule="auto"/>
        <w:rPr>
          <w:rFonts w:ascii="宋体" w:hAnsi="宋体" w:cs="宋体"/>
          <w:b/>
          <w:sz w:val="24"/>
          <w:u w:val="single"/>
        </w:rPr>
      </w:pPr>
      <w:r>
        <w:rPr>
          <w:rFonts w:hint="eastAsia" w:ascii="宋体" w:hAnsi="宋体" w:cs="宋体"/>
          <w:b/>
          <w:sz w:val="24"/>
        </w:rPr>
        <w:t>合同双方（甲方）</w:t>
      </w:r>
      <w:r>
        <w:rPr>
          <w:rFonts w:hint="eastAsia" w:ascii="宋体" w:hAnsi="宋体" w:cs="宋体"/>
          <w:b/>
          <w:sz w:val="24"/>
          <w:u w:val="single"/>
        </w:rPr>
        <w:t xml:space="preserve">                                           </w:t>
      </w:r>
    </w:p>
    <w:p>
      <w:pPr>
        <w:wordWrap w:val="0"/>
        <w:topLinePunct/>
        <w:adjustRightInd w:val="0"/>
        <w:snapToGrid w:val="0"/>
        <w:spacing w:line="360" w:lineRule="auto"/>
        <w:ind w:firstLine="964" w:firstLineChars="400"/>
        <w:rPr>
          <w:rFonts w:ascii="宋体" w:hAnsi="宋体" w:cs="宋体"/>
          <w:sz w:val="24"/>
          <w:u w:val="single"/>
        </w:rPr>
      </w:pPr>
      <w:r>
        <w:rPr>
          <w:rFonts w:hint="eastAsia" w:ascii="宋体" w:hAnsi="宋体" w:cs="宋体"/>
          <w:b/>
          <w:sz w:val="24"/>
        </w:rPr>
        <w:t>（乙方）</w:t>
      </w:r>
      <w:r>
        <w:rPr>
          <w:rFonts w:hint="eastAsia" w:ascii="宋体" w:hAnsi="宋体" w:cs="宋体"/>
          <w:b/>
          <w:sz w:val="24"/>
          <w:u w:val="single"/>
        </w:rPr>
        <w:t xml:space="preserve">                                          </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经竞标确定由乙方成交人，为确保工程顺利完成，现就工程施工有关事宜双方协商达成如下协议。</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一、工程概况：</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1、工程名称：</w:t>
      </w:r>
      <w:r>
        <w:rPr>
          <w:rFonts w:hint="eastAsia" w:ascii="宋体" w:hAnsi="宋体" w:cs="宋体"/>
          <w:sz w:val="24"/>
          <w:lang w:eastAsia="zh-CN"/>
        </w:rPr>
        <w:t>邹城市城前镇东岳庄村(原刘岭村)股份经济合作社贮藏窖建设工程</w:t>
      </w:r>
      <w:r>
        <w:rPr>
          <w:rFonts w:hint="eastAsia" w:ascii="宋体" w:hAnsi="宋体" w:cs="宋体"/>
          <w:bCs/>
          <w:kern w:val="0"/>
          <w:sz w:val="24"/>
        </w:rPr>
        <w:t xml:space="preserve">          </w:t>
      </w:r>
    </w:p>
    <w:p>
      <w:pPr>
        <w:wordWrap w:val="0"/>
        <w:topLinePunct/>
        <w:adjustRightInd w:val="0"/>
        <w:snapToGrid w:val="0"/>
        <w:spacing w:line="360" w:lineRule="auto"/>
        <w:ind w:firstLine="482" w:firstLineChars="200"/>
        <w:rPr>
          <w:rFonts w:hint="eastAsia" w:ascii="宋体" w:hAnsi="宋体" w:eastAsia="宋体" w:cs="宋体"/>
          <w:sz w:val="24"/>
          <w:lang w:eastAsia="zh-CN"/>
        </w:rPr>
      </w:pPr>
      <w:r>
        <w:rPr>
          <w:rFonts w:hint="eastAsia" w:ascii="宋体" w:hAnsi="宋体" w:cs="宋体"/>
          <w:sz w:val="24"/>
        </w:rPr>
        <w:t>2、工程地点：</w:t>
      </w:r>
      <w:r>
        <w:rPr>
          <w:rFonts w:hint="eastAsia" w:ascii="宋体" w:hAnsi="宋体" w:cs="宋体"/>
          <w:sz w:val="24"/>
          <w:lang w:eastAsia="zh-CN"/>
        </w:rPr>
        <w:t>邹城市城前镇</w:t>
      </w:r>
      <w:r>
        <w:rPr>
          <w:rFonts w:hint="eastAsia" w:ascii="宋体" w:hAnsi="宋体" w:cs="宋体"/>
          <w:sz w:val="24"/>
          <w:lang w:val="en-US" w:eastAsia="zh-CN"/>
        </w:rPr>
        <w:t>原刘岭村</w:t>
      </w:r>
      <w:r>
        <w:rPr>
          <w:rFonts w:hint="eastAsia" w:ascii="宋体" w:hAnsi="宋体" w:cs="宋体"/>
          <w:sz w:val="24"/>
          <w:lang w:eastAsia="zh-CN"/>
        </w:rPr>
        <w:t>驻地</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3、工程内容：</w:t>
      </w:r>
    </w:p>
    <w:p>
      <w:pPr>
        <w:wordWrap w:val="0"/>
        <w:topLinePunct/>
        <w:adjustRightInd w:val="0"/>
        <w:snapToGrid w:val="0"/>
        <w:spacing w:line="360" w:lineRule="auto"/>
        <w:ind w:firstLine="482" w:firstLineChars="200"/>
        <w:rPr>
          <w:rFonts w:ascii="宋体" w:hAnsi="宋体" w:cs="宋体"/>
          <w:kern w:val="0"/>
          <w:sz w:val="24"/>
        </w:rPr>
      </w:pPr>
      <w:r>
        <w:rPr>
          <w:rFonts w:hint="eastAsia" w:ascii="宋体" w:hAnsi="宋体" w:cs="宋体"/>
          <w:sz w:val="24"/>
        </w:rPr>
        <w:t>4、工程质量要求：</w:t>
      </w:r>
      <w:r>
        <w:rPr>
          <w:rFonts w:hint="eastAsia" w:ascii="宋体" w:hAnsi="宋体" w:cs="宋体"/>
          <w:kern w:val="0"/>
          <w:sz w:val="24"/>
        </w:rPr>
        <w:t>合格</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5、合同金额：</w:t>
      </w:r>
      <w:r>
        <w:rPr>
          <w:rFonts w:hint="eastAsia" w:ascii="宋体" w:hAnsi="宋体" w:cs="宋体"/>
          <w:sz w:val="24"/>
          <w:u w:val="single"/>
        </w:rPr>
        <w:t xml:space="preserve">           </w:t>
      </w:r>
      <w:r>
        <w:rPr>
          <w:rFonts w:hint="eastAsia" w:ascii="宋体" w:hAnsi="宋体" w:cs="宋体"/>
          <w:sz w:val="24"/>
        </w:rPr>
        <w:t>元。</w:t>
      </w:r>
      <w:bookmarkStart w:id="27" w:name="_Toc424914274"/>
      <w:bookmarkStart w:id="28" w:name="_Toc7606"/>
      <w:bookmarkStart w:id="29" w:name="_Toc15147"/>
      <w:bookmarkStart w:id="30" w:name="_Toc196637649"/>
      <w:bookmarkStart w:id="31" w:name="_Toc196637413"/>
      <w:bookmarkStart w:id="32" w:name="_Toc184635098"/>
      <w:bookmarkStart w:id="33" w:name="_Toc224699375"/>
      <w:bookmarkStart w:id="34" w:name="_Toc196637767"/>
    </w:p>
    <w:p>
      <w:pPr>
        <w:wordWrap w:val="0"/>
        <w:topLinePunct/>
        <w:adjustRightInd w:val="0"/>
        <w:snapToGrid w:val="0"/>
        <w:spacing w:line="360" w:lineRule="auto"/>
        <w:rPr>
          <w:rFonts w:ascii="宋体" w:hAnsi="宋体" w:cs="宋体"/>
          <w:b/>
          <w:sz w:val="24"/>
        </w:rPr>
      </w:pPr>
      <w:r>
        <w:rPr>
          <w:rFonts w:hint="eastAsia" w:ascii="宋体" w:hAnsi="宋体" w:cs="宋体"/>
          <w:b/>
          <w:sz w:val="24"/>
        </w:rPr>
        <w:t>二、合同工期：</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日计划开工，</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日计划竣工，施工总工期：</w:t>
      </w:r>
      <w:r>
        <w:rPr>
          <w:rFonts w:hint="eastAsia" w:ascii="宋体" w:hAnsi="宋体" w:cs="宋体"/>
          <w:sz w:val="24"/>
          <w:u w:val="single"/>
        </w:rPr>
        <w:t xml:space="preserve">    </w:t>
      </w:r>
      <w:r>
        <w:rPr>
          <w:rFonts w:hint="eastAsia" w:ascii="宋体" w:hAnsi="宋体" w:cs="宋体"/>
          <w:sz w:val="24"/>
        </w:rPr>
        <w:t>日历天。</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三、结算与付款：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1、工程验收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乙方对其改造的工程具有保修的责任和义务，本工程质量质保期为</w:t>
      </w:r>
      <w:r>
        <w:rPr>
          <w:rFonts w:hint="eastAsia" w:ascii="宋体" w:hAnsi="宋体" w:cs="宋体"/>
          <w:sz w:val="24"/>
          <w:u w:val="single"/>
        </w:rPr>
        <w:t>2年</w:t>
      </w:r>
      <w:r>
        <w:rPr>
          <w:rFonts w:hint="eastAsia" w:ascii="宋体" w:hAnsi="宋体" w:cs="宋体"/>
          <w:sz w:val="24"/>
        </w:rPr>
        <w:t>，质量保证金为工程审定造价的</w:t>
      </w:r>
      <w:r>
        <w:rPr>
          <w:rFonts w:hint="eastAsia" w:ascii="宋体" w:hAnsi="宋体" w:cs="宋体"/>
          <w:sz w:val="24"/>
          <w:u w:val="single"/>
        </w:rPr>
        <w:t>3％</w:t>
      </w:r>
      <w:r>
        <w:rPr>
          <w:rFonts w:hint="eastAsia" w:ascii="宋体" w:hAnsi="宋体" w:cs="宋体"/>
          <w:sz w:val="24"/>
        </w:rPr>
        <w:t>，在工程质量质保期内发生质量问题，乙方应当履行保修义务，费用自负，在质保期内乙方接到甲方通知后应及时维修，不得拖延。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工程实施中，如需增加或减少工程内容，必须报请甲方认可，双方签字盖章后方可生效实施。变更工程价款的增加或减少额，以甲方经审计后的分部分项照价清单为准，工程量按实计算。</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2、工程款支付</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wordWrap w:val="0"/>
        <w:topLinePunct/>
        <w:adjustRightInd w:val="0"/>
        <w:snapToGrid w:val="0"/>
        <w:spacing w:line="360" w:lineRule="auto"/>
        <w:ind w:firstLine="474" w:firstLineChars="200"/>
        <w:jc w:val="left"/>
        <w:rPr>
          <w:rFonts w:hint="eastAsia" w:ascii="宋体" w:hAnsi="宋体" w:cs="宋体"/>
          <w:b/>
          <w:spacing w:val="-2"/>
          <w:sz w:val="24"/>
          <w:highlight w:val="none"/>
          <w:u w:val="single"/>
          <w:lang w:eastAsia="zh-CN"/>
        </w:rPr>
      </w:pPr>
      <w:r>
        <w:rPr>
          <w:rFonts w:hint="eastAsia" w:ascii="宋体" w:hAnsi="宋体" w:cs="宋体"/>
          <w:b/>
          <w:spacing w:val="-2"/>
          <w:sz w:val="24"/>
          <w:highlight w:val="none"/>
          <w:u w:val="single"/>
          <w:lang w:eastAsia="zh-CN"/>
        </w:rPr>
        <w:t>本工程无预付款，工程竣工验收合格后付至合同价款的30%，审计验收合格后付至审定价款的97％，剩余3%责任缺陷期满后无质量问题一次性无息付清,工程最终结算造价以审核部门审定的造价为准。</w:t>
      </w:r>
    </w:p>
    <w:p>
      <w:pPr>
        <w:wordWrap w:val="0"/>
        <w:topLinePunct/>
        <w:adjustRightInd w:val="0"/>
        <w:snapToGrid w:val="0"/>
        <w:spacing w:line="360" w:lineRule="auto"/>
        <w:ind w:firstLine="474" w:firstLineChars="200"/>
        <w:jc w:val="left"/>
        <w:rPr>
          <w:rFonts w:ascii="宋体" w:hAnsi="宋体" w:cs="宋体"/>
          <w:b/>
          <w:spacing w:val="-2"/>
          <w:sz w:val="24"/>
          <w:u w:val="single"/>
        </w:rPr>
      </w:pPr>
      <w:r>
        <w:rPr>
          <w:rFonts w:hint="eastAsia" w:ascii="宋体" w:hAnsi="宋体" w:cs="宋体"/>
          <w:b/>
          <w:spacing w:val="-2"/>
          <w:sz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sz w:val="24"/>
          <w:highlight w:val="none"/>
        </w:rPr>
        <w:t>。</w:t>
      </w:r>
    </w:p>
    <w:p>
      <w:pPr>
        <w:wordWrap w:val="0"/>
        <w:topLinePunct/>
        <w:adjustRightInd w:val="0"/>
        <w:snapToGrid w:val="0"/>
        <w:spacing w:line="360" w:lineRule="auto"/>
        <w:rPr>
          <w:rFonts w:ascii="宋体" w:hAnsi="宋体" w:cs="宋体"/>
          <w:b/>
          <w:bCs/>
          <w:sz w:val="24"/>
        </w:rPr>
      </w:pPr>
      <w:r>
        <w:rPr>
          <w:rFonts w:hint="eastAsia" w:ascii="宋体" w:hAnsi="宋体" w:cs="宋体"/>
          <w:b/>
          <w:sz w:val="24"/>
        </w:rPr>
        <w:t>四、</w:t>
      </w:r>
      <w:r>
        <w:rPr>
          <w:rFonts w:hint="eastAsia" w:ascii="宋体" w:hAnsi="宋体" w:cs="宋体"/>
          <w:b/>
          <w:bCs/>
          <w:sz w:val="24"/>
        </w:rPr>
        <w:t>双方责任: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（一）甲方责任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1、按约定的拨款办法如期拨款和结算。</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2、指派</w:t>
      </w:r>
      <w:r>
        <w:rPr>
          <w:rFonts w:hint="eastAsia" w:ascii="宋体" w:hAnsi="宋体" w:cs="宋体"/>
          <w:sz w:val="24"/>
          <w:u w:val="single"/>
        </w:rPr>
        <w:t xml:space="preserve">     </w:t>
      </w:r>
      <w:r>
        <w:rPr>
          <w:rFonts w:hint="eastAsia" w:ascii="宋体" w:hAnsi="宋体" w:cs="宋体"/>
          <w:sz w:val="24"/>
        </w:rPr>
        <w:t xml:space="preserve"> 同志为甲方工地代表，对工程进度、质量进行检查及办理施工中的各种签证。</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4、负责清理现场及附属物。</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（二）乙方责任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1、协调工程所在地的外部关系及村民地方关系。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2、负责编制施工方案，按甲方同意的方案组织施工。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3、负责办理开竣工等有关资料的填报。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4、工程完工后，负责清理现场，提供竣工验收资料和竣工结算资料，参加工程竣工验收。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5、指派</w:t>
      </w:r>
      <w:r>
        <w:rPr>
          <w:rFonts w:hint="eastAsia" w:ascii="宋体" w:hAnsi="宋体" w:cs="宋体"/>
          <w:sz w:val="24"/>
          <w:u w:val="single"/>
        </w:rPr>
        <w:t xml:space="preserve">      </w:t>
      </w:r>
      <w:r>
        <w:rPr>
          <w:rFonts w:hint="eastAsia" w:ascii="宋体" w:hAnsi="宋体" w:cs="宋体"/>
          <w:sz w:val="24"/>
        </w:rPr>
        <w:t>同志为乙方工地项目代表，负责施工现场的管理与联系工作。</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6、自行负责施工中发生的一切人身和机械事故，自行处理非甲方原因造成的民事纠纷。</w:t>
      </w:r>
    </w:p>
    <w:p>
      <w:pPr>
        <w:wordWrap w:val="0"/>
        <w:topLinePunct/>
        <w:adjustRightInd w:val="0"/>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7、承包人不得将其承包的全部或部分工程转包给第三人，或将其承包的全部工程肢解后以分包的名义转包给第三人，如有违反，发包人可以单方面提出终止合同且有权不予支付本项目产生的一切费用。</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五、其他：</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1、本合同未尽事宜双方协商解决</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2、本合同一式六份，双方签字盖章后生效，合同条款全部履行完毕后自行失效。</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甲  方：（公章）                                       负责人：</w:t>
      </w:r>
    </w:p>
    <w:p>
      <w:pPr>
        <w:wordWrap w:val="0"/>
        <w:topLinePunct/>
        <w:adjustRightInd w:val="0"/>
        <w:snapToGrid w:val="0"/>
        <w:spacing w:line="360" w:lineRule="auto"/>
        <w:ind w:firstLine="482" w:firstLineChars="200"/>
        <w:rPr>
          <w:rFonts w:ascii="宋体" w:hAnsi="宋体" w:cs="宋体"/>
          <w:sz w:val="24"/>
        </w:rPr>
      </w:pPr>
    </w:p>
    <w:p>
      <w:pPr>
        <w:wordWrap w:val="0"/>
        <w:topLinePunct/>
        <w:adjustRightInd w:val="0"/>
        <w:snapToGrid w:val="0"/>
        <w:spacing w:line="360" w:lineRule="auto"/>
        <w:ind w:firstLine="6989" w:firstLineChars="2900"/>
        <w:rPr>
          <w:rFonts w:ascii="宋体" w:hAnsi="宋体" w:cs="宋体"/>
          <w:sz w:val="24"/>
        </w:rPr>
      </w:pPr>
      <w:r>
        <w:rPr>
          <w:rFonts w:hint="eastAsia" w:ascii="宋体" w:hAnsi="宋体" w:cs="宋体"/>
          <w:sz w:val="24"/>
        </w:rPr>
        <w:t>分管人：</w:t>
      </w:r>
    </w:p>
    <w:p>
      <w:pPr>
        <w:wordWrap w:val="0"/>
        <w:topLinePunct/>
        <w:adjustRightInd w:val="0"/>
        <w:snapToGrid w:val="0"/>
        <w:spacing w:line="360" w:lineRule="auto"/>
        <w:ind w:left="6960" w:hanging="6989" w:hangingChars="2900"/>
        <w:rPr>
          <w:rFonts w:hint="eastAsia" w:ascii="宋体" w:hAnsi="宋体" w:eastAsia="宋体" w:cs="宋体"/>
          <w:sz w:val="24"/>
          <w:lang w:eastAsia="zh-CN"/>
        </w:rPr>
      </w:pPr>
      <w:r>
        <w:rPr>
          <w:rFonts w:hint="eastAsia" w:ascii="宋体" w:hAnsi="宋体" w:cs="宋体"/>
          <w:sz w:val="24"/>
        </w:rPr>
        <w:t xml:space="preserve"> </w:t>
      </w:r>
    </w:p>
    <w:p>
      <w:pPr>
        <w:wordWrap w:val="0"/>
        <w:topLinePunct/>
        <w:adjustRightInd w:val="0"/>
        <w:snapToGrid w:val="0"/>
        <w:spacing w:line="360" w:lineRule="auto"/>
        <w:ind w:left="6960" w:hanging="6989" w:hangingChars="2900"/>
        <w:rPr>
          <w:rFonts w:ascii="宋体" w:hAnsi="宋体" w:cs="宋体"/>
          <w:sz w:val="24"/>
        </w:rPr>
      </w:pPr>
      <w:r>
        <w:rPr>
          <w:rFonts w:hint="eastAsia" w:ascii="宋体" w:hAnsi="宋体" w:cs="宋体"/>
          <w:sz w:val="24"/>
        </w:rPr>
        <w:t>经办人：</w:t>
      </w:r>
    </w:p>
    <w:p>
      <w:pPr>
        <w:wordWrap w:val="0"/>
        <w:topLinePunct/>
        <w:adjustRightInd w:val="0"/>
        <w:snapToGrid w:val="0"/>
        <w:spacing w:line="360" w:lineRule="auto"/>
        <w:ind w:firstLine="482" w:firstLineChars="200"/>
        <w:rPr>
          <w:rFonts w:ascii="宋体" w:hAnsi="宋体" w:cs="宋体"/>
          <w:sz w:val="24"/>
        </w:rPr>
      </w:pPr>
    </w:p>
    <w:p>
      <w:pPr>
        <w:wordWrap w:val="0"/>
        <w:topLinePunct/>
        <w:adjustRightInd w:val="0"/>
        <w:snapToGrid w:val="0"/>
        <w:spacing w:line="360" w:lineRule="auto"/>
        <w:ind w:firstLine="482" w:firstLineChars="200"/>
        <w:jc w:val="right"/>
        <w:rPr>
          <w:rFonts w:ascii="宋体" w:hAnsi="宋体" w:cs="宋体"/>
          <w:sz w:val="24"/>
        </w:rPr>
      </w:pPr>
      <w:r>
        <w:rPr>
          <w:rFonts w:hint="eastAsia" w:ascii="宋体" w:hAnsi="宋体" w:cs="宋体"/>
          <w:sz w:val="24"/>
        </w:rPr>
        <w:t>年     月     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 xml:space="preserve">乙  方： (盖章）                                      负责人： </w:t>
      </w: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ind w:firstLine="6989" w:firstLineChars="2900"/>
        <w:rPr>
          <w:rFonts w:ascii="宋体" w:hAnsi="宋体" w:cs="宋体"/>
          <w:sz w:val="24"/>
        </w:rPr>
      </w:pPr>
      <w:r>
        <w:rPr>
          <w:rFonts w:hint="eastAsia" w:ascii="宋体" w:hAnsi="宋体" w:cs="宋体"/>
          <w:sz w:val="24"/>
        </w:rPr>
        <w:t>经办人：</w:t>
      </w:r>
    </w:p>
    <w:p>
      <w:pPr>
        <w:wordWrap w:val="0"/>
        <w:topLinePunct/>
        <w:adjustRightInd w:val="0"/>
        <w:snapToGrid w:val="0"/>
        <w:spacing w:line="360" w:lineRule="auto"/>
        <w:jc w:val="right"/>
        <w:rPr>
          <w:rFonts w:ascii="宋体" w:hAnsi="宋体" w:cs="宋体"/>
          <w:sz w:val="24"/>
        </w:rPr>
      </w:pPr>
    </w:p>
    <w:p>
      <w:pPr>
        <w:wordWrap w:val="0"/>
        <w:topLinePunct/>
        <w:adjustRightInd w:val="0"/>
        <w:snapToGrid w:val="0"/>
        <w:spacing w:line="360" w:lineRule="auto"/>
        <w:jc w:val="right"/>
        <w:rPr>
          <w:rFonts w:ascii="宋体" w:hAnsi="宋体" w:cs="宋体"/>
          <w:sz w:val="24"/>
        </w:rPr>
      </w:pPr>
      <w:r>
        <w:rPr>
          <w:rFonts w:hint="eastAsia" w:ascii="宋体" w:hAnsi="宋体" w:cs="宋体"/>
          <w:sz w:val="24"/>
        </w:rPr>
        <w:t>年     月     日</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签约地点：</w:t>
      </w:r>
      <w:r>
        <w:rPr>
          <w:rFonts w:hint="eastAsia" w:ascii="宋体" w:hAnsi="宋体" w:cs="宋体"/>
          <w:sz w:val="24"/>
          <w:u w:val="single"/>
        </w:rPr>
        <w:t xml:space="preserve">                                    </w:t>
      </w:r>
    </w:p>
    <w:p>
      <w:pPr>
        <w:pStyle w:val="4"/>
        <w:keepNext w:val="0"/>
        <w:keepLines w:val="0"/>
        <w:wordWrap w:val="0"/>
        <w:topLinePunct/>
        <w:adjustRightInd w:val="0"/>
        <w:snapToGrid w:val="0"/>
        <w:spacing w:before="0" w:after="0" w:line="360" w:lineRule="auto"/>
        <w:jc w:val="center"/>
        <w:rPr>
          <w:rFonts w:ascii="宋体" w:hAnsi="宋体" w:eastAsia="宋体" w:cs="宋体"/>
          <w:sz w:val="24"/>
          <w:szCs w:val="24"/>
        </w:rPr>
      </w:pPr>
    </w:p>
    <w:p>
      <w:pPr>
        <w:rPr>
          <w:rFonts w:ascii="宋体" w:hAnsi="宋体" w:cs="宋体"/>
          <w:sz w:val="24"/>
        </w:rPr>
      </w:pPr>
    </w:p>
    <w:p>
      <w:pPr>
        <w:pStyle w:val="4"/>
        <w:keepNext w:val="0"/>
        <w:keepLines w:val="0"/>
        <w:wordWrap w:val="0"/>
        <w:topLinePunct/>
        <w:adjustRightInd w:val="0"/>
        <w:snapToGrid w:val="0"/>
        <w:spacing w:before="0" w:after="0" w:line="360" w:lineRule="auto"/>
        <w:jc w:val="center"/>
        <w:rPr>
          <w:rFonts w:ascii="宋体" w:hAnsi="宋体" w:eastAsia="宋体" w:cs="宋体"/>
          <w:sz w:val="24"/>
          <w:szCs w:val="24"/>
        </w:rPr>
      </w:pPr>
    </w:p>
    <w:p>
      <w:pPr>
        <w:rPr>
          <w:rFonts w:ascii="宋体" w:hAnsi="宋体" w:cs="宋体"/>
          <w:sz w:val="24"/>
        </w:rPr>
      </w:pPr>
    </w:p>
    <w:p>
      <w:pPr>
        <w:pStyle w:val="2"/>
        <w:rPr>
          <w:rFonts w:ascii="宋体" w:hAnsi="宋体" w:cs="宋体"/>
          <w:szCs w:val="24"/>
        </w:rPr>
      </w:pPr>
    </w:p>
    <w:p>
      <w:pPr>
        <w:rPr>
          <w:rFonts w:ascii="宋体" w:hAnsi="宋体" w:cs="宋体"/>
          <w:sz w:val="24"/>
        </w:rPr>
      </w:pPr>
    </w:p>
    <w:p>
      <w:pPr>
        <w:pStyle w:val="2"/>
        <w:rPr>
          <w:rFonts w:ascii="宋体" w:hAnsi="宋体" w:cs="宋体"/>
          <w:szCs w:val="24"/>
        </w:rPr>
      </w:pPr>
    </w:p>
    <w:p>
      <w:pPr>
        <w:rPr>
          <w:rFonts w:ascii="宋体" w:hAnsi="宋体" w:cs="宋体"/>
          <w:sz w:val="24"/>
        </w:rPr>
      </w:pPr>
    </w:p>
    <w:p>
      <w:pPr>
        <w:pStyle w:val="2"/>
        <w:rPr>
          <w:rFonts w:ascii="宋体" w:hAnsi="宋体" w:cs="宋体"/>
          <w:szCs w:val="24"/>
        </w:rPr>
      </w:pPr>
    </w:p>
    <w:p>
      <w:pPr>
        <w:rPr>
          <w:rFonts w:ascii="宋体" w:hAnsi="宋体" w:cs="宋体"/>
          <w:sz w:val="24"/>
        </w:rPr>
      </w:pPr>
    </w:p>
    <w:p>
      <w:pPr>
        <w:pStyle w:val="2"/>
        <w:rPr>
          <w:rFonts w:ascii="宋体" w:hAnsi="宋体" w:cs="宋体"/>
          <w:szCs w:val="24"/>
        </w:rPr>
      </w:pPr>
    </w:p>
    <w:p>
      <w:pPr>
        <w:rPr>
          <w:rFonts w:ascii="宋体" w:hAnsi="宋体" w:cs="宋体"/>
          <w:szCs w:val="24"/>
        </w:rPr>
      </w:pPr>
    </w:p>
    <w:p>
      <w:pPr>
        <w:pStyle w:val="2"/>
        <w:rPr>
          <w:rFonts w:ascii="宋体" w:hAnsi="宋体" w:cs="宋体"/>
          <w:szCs w:val="24"/>
        </w:rPr>
      </w:pPr>
    </w:p>
    <w:p>
      <w:pPr>
        <w:rPr>
          <w:rFonts w:ascii="宋体" w:hAnsi="宋体" w:cs="宋体"/>
          <w:szCs w:val="24"/>
        </w:rPr>
      </w:pPr>
    </w:p>
    <w:p>
      <w:pPr>
        <w:pStyle w:val="2"/>
        <w:rPr>
          <w:rFonts w:ascii="宋体" w:hAnsi="宋体" w:cs="宋体"/>
          <w:szCs w:val="24"/>
        </w:rPr>
      </w:pPr>
    </w:p>
    <w:p>
      <w:pPr>
        <w:rPr>
          <w:rFonts w:ascii="宋体" w:hAnsi="宋体" w:cs="宋体"/>
          <w:szCs w:val="24"/>
        </w:rPr>
      </w:pPr>
    </w:p>
    <w:p>
      <w:pPr>
        <w:pStyle w:val="2"/>
        <w:rPr>
          <w:rFonts w:ascii="宋体" w:hAnsi="宋体" w:cs="宋体"/>
          <w:szCs w:val="24"/>
        </w:rPr>
      </w:pPr>
    </w:p>
    <w:p>
      <w:pPr>
        <w:rPr>
          <w:rFonts w:ascii="宋体" w:hAnsi="宋体" w:cs="宋体"/>
          <w:szCs w:val="24"/>
        </w:rPr>
      </w:pPr>
    </w:p>
    <w:p>
      <w:pPr>
        <w:pStyle w:val="2"/>
        <w:rPr>
          <w:rFonts w:ascii="宋体" w:hAnsi="宋体" w:cs="宋体"/>
          <w:szCs w:val="24"/>
        </w:rPr>
      </w:pPr>
    </w:p>
    <w:p>
      <w:pPr>
        <w:rPr>
          <w:rFonts w:ascii="宋体" w:hAnsi="宋体" w:cs="宋体"/>
          <w:szCs w:val="24"/>
        </w:rPr>
      </w:pPr>
    </w:p>
    <w:p>
      <w:pPr>
        <w:pStyle w:val="2"/>
        <w:rPr>
          <w:rFonts w:ascii="宋体" w:hAnsi="宋体" w:cs="宋体"/>
          <w:szCs w:val="24"/>
        </w:rPr>
      </w:pPr>
    </w:p>
    <w:p>
      <w:pPr>
        <w:rPr>
          <w:rFonts w:ascii="宋体" w:hAnsi="宋体" w:cs="宋体"/>
          <w:szCs w:val="24"/>
        </w:rPr>
      </w:pPr>
    </w:p>
    <w:p>
      <w:pPr>
        <w:pStyle w:val="2"/>
        <w:rPr>
          <w:rFonts w:ascii="宋体" w:hAnsi="宋体" w:cs="宋体"/>
          <w:szCs w:val="24"/>
        </w:rPr>
      </w:pPr>
    </w:p>
    <w:p>
      <w:pPr>
        <w:rPr>
          <w:rFonts w:ascii="宋体" w:hAnsi="宋体" w:cs="宋体"/>
          <w:szCs w:val="24"/>
        </w:rPr>
      </w:pPr>
    </w:p>
    <w:p>
      <w:pPr>
        <w:pStyle w:val="2"/>
        <w:rPr>
          <w:rFonts w:ascii="宋体" w:hAnsi="宋体" w:cs="宋体"/>
          <w:szCs w:val="24"/>
        </w:rPr>
      </w:pPr>
    </w:p>
    <w:p>
      <w:pPr>
        <w:rPr>
          <w:rFonts w:ascii="宋体" w:hAnsi="宋体" w:cs="宋体"/>
          <w:szCs w:val="24"/>
        </w:rPr>
      </w:pPr>
    </w:p>
    <w:p>
      <w:pPr>
        <w:pStyle w:val="2"/>
      </w:pPr>
    </w:p>
    <w:p/>
    <w:p>
      <w:pPr>
        <w:pStyle w:val="4"/>
        <w:keepNext w:val="0"/>
        <w:keepLines w:val="0"/>
        <w:wordWrap w:val="0"/>
        <w:topLinePunct/>
        <w:adjustRightInd w:val="0"/>
        <w:snapToGrid w:val="0"/>
        <w:spacing w:before="0" w:after="0" w:line="360" w:lineRule="auto"/>
        <w:jc w:val="center"/>
        <w:rPr>
          <w:rFonts w:ascii="宋体" w:hAnsi="宋体" w:eastAsia="宋体" w:cs="宋体"/>
          <w:sz w:val="24"/>
          <w:szCs w:val="24"/>
        </w:rPr>
      </w:pPr>
      <w:r>
        <w:rPr>
          <w:rFonts w:hint="eastAsia" w:ascii="宋体" w:hAnsi="宋体" w:eastAsia="宋体" w:cs="宋体"/>
          <w:sz w:val="24"/>
          <w:szCs w:val="24"/>
        </w:rPr>
        <w:t>第一节  通用合同条款</w:t>
      </w:r>
      <w:bookmarkEnd w:id="27"/>
      <w:bookmarkEnd w:id="28"/>
      <w:bookmarkEnd w:id="29"/>
    </w:p>
    <w:p>
      <w:pPr>
        <w:wordWrap w:val="0"/>
        <w:topLinePunct/>
        <w:adjustRightInd w:val="0"/>
        <w:snapToGrid w:val="0"/>
        <w:spacing w:line="360" w:lineRule="auto"/>
        <w:jc w:val="center"/>
        <w:rPr>
          <w:rFonts w:ascii="宋体" w:hAnsi="宋体" w:cs="宋体"/>
          <w:sz w:val="24"/>
        </w:rPr>
      </w:pPr>
      <w:r>
        <w:rPr>
          <w:rFonts w:hint="eastAsia" w:ascii="宋体" w:hAnsi="宋体" w:cs="宋体"/>
          <w:sz w:val="24"/>
        </w:rPr>
        <w:t>通用合同条款（见《中国人民共和国标准施工招标文件》2007版</w:t>
      </w:r>
    </w:p>
    <w:bookmarkEnd w:id="30"/>
    <w:bookmarkEnd w:id="31"/>
    <w:bookmarkEnd w:id="32"/>
    <w:bookmarkEnd w:id="33"/>
    <w:bookmarkEnd w:id="34"/>
    <w:p>
      <w:pPr>
        <w:pStyle w:val="4"/>
        <w:keepNext w:val="0"/>
        <w:keepLines w:val="0"/>
        <w:wordWrap w:val="0"/>
        <w:topLinePunct/>
        <w:adjustRightInd w:val="0"/>
        <w:snapToGrid w:val="0"/>
        <w:spacing w:before="0" w:after="0" w:line="360" w:lineRule="auto"/>
        <w:jc w:val="center"/>
        <w:rPr>
          <w:rFonts w:ascii="宋体" w:hAnsi="宋体" w:eastAsia="宋体" w:cs="宋体"/>
          <w:sz w:val="24"/>
          <w:szCs w:val="24"/>
        </w:rPr>
      </w:pPr>
      <w:bookmarkStart w:id="35" w:name="_Toc366591273"/>
      <w:bookmarkStart w:id="36" w:name="_Toc300901177"/>
      <w:bookmarkStart w:id="37" w:name="_Toc424914275"/>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pStyle w:val="2"/>
        <w:rPr>
          <w:rFonts w:ascii="宋体" w:hAnsi="宋体" w:cs="宋体"/>
          <w:szCs w:val="24"/>
        </w:rPr>
      </w:pPr>
    </w:p>
    <w:p>
      <w:pPr>
        <w:rPr>
          <w:rFonts w:ascii="宋体" w:hAnsi="宋体" w:cs="宋体"/>
          <w:szCs w:val="24"/>
        </w:rPr>
      </w:pPr>
    </w:p>
    <w:p>
      <w:pPr>
        <w:pStyle w:val="2"/>
      </w:pPr>
    </w:p>
    <w:p>
      <w:pPr>
        <w:rPr>
          <w:rFonts w:ascii="宋体" w:hAnsi="宋体" w:cs="宋体"/>
          <w:sz w:val="24"/>
        </w:rPr>
      </w:pPr>
    </w:p>
    <w:p>
      <w:pPr>
        <w:pStyle w:val="4"/>
        <w:keepNext w:val="0"/>
        <w:keepLines w:val="0"/>
        <w:wordWrap w:val="0"/>
        <w:topLinePunct/>
        <w:adjustRightInd w:val="0"/>
        <w:snapToGrid w:val="0"/>
        <w:spacing w:before="0" w:after="0" w:line="360" w:lineRule="auto"/>
        <w:jc w:val="center"/>
        <w:rPr>
          <w:rFonts w:ascii="宋体" w:hAnsi="宋体" w:eastAsia="宋体" w:cs="宋体"/>
          <w:sz w:val="24"/>
          <w:szCs w:val="24"/>
        </w:rPr>
      </w:pPr>
      <w:r>
        <w:rPr>
          <w:rFonts w:hint="eastAsia" w:ascii="宋体" w:hAnsi="宋体" w:eastAsia="宋体" w:cs="宋体"/>
          <w:sz w:val="24"/>
          <w:szCs w:val="24"/>
        </w:rPr>
        <w:t>第二节  专用合同条款</w:t>
      </w:r>
      <w:bookmarkEnd w:id="35"/>
      <w:bookmarkEnd w:id="36"/>
      <w:bookmarkEnd w:id="37"/>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1.一般约定</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1.1词语定义</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1.1.2合同当事人和人员</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1.1.2.2发包人：</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1.1.2.6监理人：</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1.1.2.8发包人代表：指发包人指定的派驻施工场地(现场)的全权代表。</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职    称：</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1.1.2.9 专业分包人：指根据合同条款第15.8.1项的约定，由发包人和承包人以竞争性磋商方式选择的分包人。</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1.1.2.10 专项供应商：指根据合同条款第15.8.1项的约定，由发包人和承包人以竞争性磋商方式选择的供应商。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1.1.2.11独立承包人：指与发包人直接订立工程承包合同，负责实施与工程有关的其他工作的当事人。</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1.1.3工程和设备</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1.1.3.2永久工程：</w:t>
      </w:r>
      <w:r>
        <w:rPr>
          <w:rFonts w:hint="eastAsia" w:ascii="宋体" w:hAnsi="宋体" w:cs="宋体"/>
          <w:sz w:val="24"/>
          <w:u w:val="single"/>
        </w:rPr>
        <w:t>按合同约定建造并移交给发包人的工程，包括工程设备</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1.1.3.3临时工程：</w:t>
      </w:r>
      <w:r>
        <w:rPr>
          <w:rFonts w:hint="eastAsia" w:ascii="宋体" w:hAnsi="宋体" w:cs="宋体"/>
          <w:sz w:val="24"/>
          <w:u w:val="single"/>
        </w:rPr>
        <w:t>为完成合同约定的永久工程所修建的各类临时性工程，不包括施工设备</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1.1.3.4单位工程：指具有相对独立的设计文件，能够独立组织施工并能形成独立使用功能的永久工程的组成部分。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1.1.3.10永久占地：</w:t>
      </w:r>
      <w:r>
        <w:rPr>
          <w:rFonts w:hint="eastAsia" w:ascii="宋体" w:hAnsi="宋体" w:cs="宋体"/>
          <w:sz w:val="24"/>
          <w:u w:val="single"/>
        </w:rPr>
        <w:t>指为实施本合同工程而需要的一切永久占用的土地</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1.1.3.11临时占地：</w:t>
      </w:r>
      <w:r>
        <w:rPr>
          <w:rFonts w:hint="eastAsia" w:ascii="宋体" w:hAnsi="宋体" w:cs="宋体"/>
          <w:sz w:val="24"/>
          <w:u w:val="single"/>
        </w:rPr>
        <w:t>指为实施本合同工程而需要的一切临时占用的土地</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1.1.4日期</w:t>
      </w:r>
    </w:p>
    <w:p>
      <w:pPr>
        <w:wordWrap w:val="0"/>
        <w:topLinePunct/>
        <w:adjustRightInd w:val="0"/>
        <w:snapToGrid w:val="0"/>
        <w:spacing w:line="360" w:lineRule="auto"/>
        <w:ind w:firstLine="482" w:firstLineChars="200"/>
        <w:jc w:val="left"/>
        <w:rPr>
          <w:rFonts w:ascii="宋体" w:hAnsi="宋体" w:cs="宋体"/>
          <w:sz w:val="24"/>
        </w:rPr>
      </w:pPr>
      <w:r>
        <w:rPr>
          <w:rFonts w:hint="eastAsia" w:ascii="宋体" w:hAnsi="宋体" w:cs="宋体"/>
          <w:sz w:val="24"/>
        </w:rPr>
        <w:t>1.1.4.5质保期：</w:t>
      </w:r>
      <w:r>
        <w:rPr>
          <w:rFonts w:hint="eastAsia" w:ascii="宋体" w:hAnsi="宋体" w:cs="宋体"/>
          <w:sz w:val="24"/>
          <w:u w:val="single"/>
        </w:rPr>
        <w:t xml:space="preserve"> 24 </w:t>
      </w:r>
      <w:r>
        <w:rPr>
          <w:rFonts w:hint="eastAsia" w:ascii="宋体" w:hAnsi="宋体" w:cs="宋体"/>
          <w:sz w:val="24"/>
        </w:rPr>
        <w:t>个月。</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1.1.4.8质保期：是根据现行有关法律规定，在合同条款第19.7款中约定的由承包人负责对合同约定的保修范围内发生的质量问题履行保修义务并对造成的损失承担赔偿责任的期限。</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1.1.6其他</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1.1.6.2材料：指构成或将构成永久工程组成部分的各类物品(工程设备除外)，包括合同中可能约定的承包人仅负责供应的材料。</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1.1.6.4除另有特别指明外，专用合同条款中使用的措辞“合同条款”指通用合同条款和(或)专用合同条款。</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1.4合同文件的优先顺序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合同文件的优先解释顺序如下：</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(1)合同协议书；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(2)成交通知书；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(3)磋商响应函及磋商响应函附录；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(4)专用合同条款；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(5)通用合同条款；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(6)技术标准和要求；</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(7)图纸；</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(8)已标价工程量清单；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(9)其他合同文件。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合同协议书中约定采用总价合同形式的，已标价工程量清单中的各项工程量对合同双方不具合同约束力。</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图纸与技术标准和要求之间有矛盾或者不一致的，以其中要求较严格的标准为准。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合同双方在合同履行过程中签订的补充协议亦构成合同文件的组成部分，其解释顺序视其内容与其他合同文件的相互关系而定。</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1.5合同协议书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合同生效的条件：</w:t>
      </w:r>
      <w:r>
        <w:rPr>
          <w:rFonts w:hint="eastAsia" w:ascii="宋体" w:hAnsi="宋体" w:cs="宋体"/>
          <w:sz w:val="24"/>
          <w:u w:val="single"/>
        </w:rPr>
        <w:t>发包人和承包人的法定代表人或其委托代理人在合同协议书上签字并盖单位章后，合同生效</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1.6图纸和承包人文件</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1.6.1图纸的提供</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(1)发包人按照合同条款本项的约定向承包人提供图纸。承包人需要增加图纸套数的，发包人应代为复制，复制费用由承包人承担。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(3)发包人提供图纸的期限：</w:t>
      </w:r>
      <w:r>
        <w:rPr>
          <w:rFonts w:hint="eastAsia" w:ascii="宋体" w:hAnsi="宋体" w:cs="宋体"/>
          <w:sz w:val="24"/>
          <w:u w:val="single"/>
        </w:rPr>
        <w:t>开工前三天</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(4)发包人提供图纸的数量：</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1.6.2承包人提供的文件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(1)除专用合同条款第4.1.10(1)目约定的由承包人提供的设计文件外，本项约定的其他应由承包人提供的文件，包括必要的加工图和大样图，均不是合同计量与支付的依据文件。</w:t>
      </w:r>
    </w:p>
    <w:p>
      <w:pPr>
        <w:wordWrap w:val="0"/>
        <w:topLinePunct/>
        <w:adjustRightInd w:val="0"/>
        <w:snapToGrid w:val="0"/>
        <w:spacing w:line="360" w:lineRule="auto"/>
        <w:ind w:firstLine="602" w:firstLineChars="250"/>
        <w:rPr>
          <w:rFonts w:ascii="宋体" w:hAnsi="宋体" w:cs="宋体"/>
          <w:sz w:val="24"/>
        </w:rPr>
      </w:pPr>
      <w:r>
        <w:rPr>
          <w:rFonts w:hint="eastAsia" w:ascii="宋体" w:hAnsi="宋体" w:cs="宋体"/>
          <w:sz w:val="24"/>
        </w:rPr>
        <w:t>由承包人提供的文件范围：</w:t>
      </w:r>
      <w:r>
        <w:rPr>
          <w:rFonts w:hint="eastAsia" w:ascii="宋体" w:hAnsi="宋体" w:cs="宋体"/>
          <w:sz w:val="24"/>
          <w:u w:val="single"/>
        </w:rPr>
        <w:t>需要时按发包人及监理人要求</w:t>
      </w:r>
      <w:r>
        <w:rPr>
          <w:rFonts w:hint="eastAsia" w:ascii="宋体" w:hAnsi="宋体" w:cs="宋体"/>
          <w:sz w:val="24"/>
        </w:rPr>
        <w:t xml:space="preserve">。          </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 xml:space="preserve"> (2)承包人提供文件的期限：</w:t>
      </w:r>
      <w:r>
        <w:rPr>
          <w:rFonts w:hint="eastAsia" w:ascii="宋体" w:hAnsi="宋体" w:cs="宋体"/>
          <w:sz w:val="24"/>
          <w:u w:val="single"/>
        </w:rPr>
        <w:t>按发包人及监理人要求</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 xml:space="preserve"> (3)承包人提供文件的数量：</w:t>
      </w:r>
      <w:r>
        <w:rPr>
          <w:rFonts w:hint="eastAsia" w:ascii="宋体" w:hAnsi="宋体" w:cs="宋体"/>
          <w:sz w:val="24"/>
          <w:u w:val="single"/>
        </w:rPr>
        <w:t>按发包人及监理人要求</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 xml:space="preserve"> (4)监理人批复承包人提供文件的期限：</w:t>
      </w:r>
      <w:r>
        <w:rPr>
          <w:rFonts w:hint="eastAsia" w:ascii="宋体" w:hAnsi="宋体" w:cs="宋体"/>
          <w:sz w:val="24"/>
          <w:u w:val="single"/>
        </w:rPr>
        <w:t>收到承包人提供的文件后7天内</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 xml:space="preserve"> (5)其他约定：</w:t>
      </w:r>
      <w:r>
        <w:rPr>
          <w:rFonts w:hint="eastAsia" w:ascii="宋体" w:hAnsi="宋体" w:cs="宋体"/>
          <w:sz w:val="24"/>
          <w:u w:val="single"/>
        </w:rPr>
        <w:t xml:space="preserve"> /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1.6.3图纸的修改</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监理人应当按照合同条款第1.6.1(2)目约定的有合同约束力的图纸供应计划，签发图纸修改图给承包人。</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1.7联络</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1.7.2联络来往函件的送达和接收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(1)联络来往信函的送达期限：合同约定了发出期限的，送达期限为合同约定的发出期限后的24小时内；合同约定了通知、提供或者报送期限的，通知、提供或者报送期限即为送达期限。</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(2)发包人指定的接收地点：</w:t>
      </w:r>
      <w:r>
        <w:rPr>
          <w:rFonts w:hint="eastAsia" w:ascii="宋体" w:hAnsi="宋体" w:cs="宋体"/>
          <w:sz w:val="24"/>
          <w:u w:val="single"/>
        </w:rPr>
        <w:t>本工程现场发包人代表办公室</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(3)发包人指定的接收人为：</w:t>
      </w:r>
      <w:r>
        <w:rPr>
          <w:rFonts w:hint="eastAsia" w:ascii="宋体" w:hAnsi="宋体" w:cs="宋体"/>
          <w:sz w:val="24"/>
          <w:u w:val="single"/>
        </w:rPr>
        <w:t>发包人代表</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(4)监理人指定的接收地点：</w:t>
      </w:r>
      <w:r>
        <w:rPr>
          <w:rFonts w:hint="eastAsia" w:ascii="宋体" w:hAnsi="宋体" w:cs="宋体"/>
          <w:sz w:val="24"/>
          <w:u w:val="single"/>
        </w:rPr>
        <w:t>本工程现场总监代表办公室</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(5)监理人指定的接收人为：</w:t>
      </w:r>
      <w:r>
        <w:rPr>
          <w:rFonts w:hint="eastAsia" w:ascii="宋体" w:hAnsi="宋体" w:cs="宋体"/>
          <w:sz w:val="24"/>
          <w:u w:val="single"/>
        </w:rPr>
        <w:t>总监或总监代表</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2.发包人义务</w:t>
      </w:r>
    </w:p>
    <w:p>
      <w:pPr>
        <w:wordWrap w:val="0"/>
        <w:topLinePunct/>
        <w:adjustRightInd w:val="0"/>
        <w:snapToGrid w:val="0"/>
        <w:spacing w:line="360" w:lineRule="auto"/>
        <w:ind w:firstLine="241" w:firstLineChars="100"/>
        <w:rPr>
          <w:rFonts w:ascii="宋体" w:hAnsi="宋体" w:cs="宋体"/>
          <w:b/>
          <w:bCs/>
          <w:sz w:val="24"/>
        </w:rPr>
      </w:pPr>
      <w:r>
        <w:rPr>
          <w:rFonts w:hint="eastAsia" w:ascii="宋体" w:hAnsi="宋体" w:cs="宋体"/>
          <w:b/>
          <w:bCs/>
          <w:sz w:val="24"/>
        </w:rPr>
        <w:t>2.3提供施工场地</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施工场地应当在监理人发出的开工通知中载明的开工日期前</w:t>
      </w:r>
      <w:r>
        <w:rPr>
          <w:rFonts w:hint="eastAsia" w:ascii="宋体" w:hAnsi="宋体" w:cs="宋体"/>
          <w:sz w:val="24"/>
          <w:u w:val="single"/>
        </w:rPr>
        <w:t xml:space="preserve"> 3 </w:t>
      </w:r>
      <w:r>
        <w:rPr>
          <w:rFonts w:hint="eastAsia" w:ascii="宋体" w:hAnsi="宋体" w:cs="宋体"/>
          <w:sz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2.5组织设计交底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2.8其他义务</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(1)按有关规定及时办理工程质量监督手续。</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(2)根据建设行政主管部门和(或)城市建设档案管理机构的规定，收集、整理、立卷、归档工程资料，并按规定时间向建设行政主管部门或者城市建设档案管理机构移交规定的工程档案。</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(4)发包人应当履行合同约定的其他义务以及下述义务：</w:t>
      </w:r>
      <w:r>
        <w:rPr>
          <w:rFonts w:hint="eastAsia" w:ascii="宋体" w:hAnsi="宋体" w:cs="宋体"/>
          <w:sz w:val="24"/>
          <w:u w:val="single"/>
        </w:rPr>
        <w:t xml:space="preserve">                           </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3.监理人</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3.1监理人的职责和权力</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3.1.1须经发包人批准行使的权力：</w:t>
      </w:r>
      <w:r>
        <w:rPr>
          <w:rFonts w:hint="eastAsia" w:ascii="宋体" w:hAnsi="宋体" w:cs="宋体"/>
          <w:sz w:val="24"/>
          <w:u w:val="single"/>
        </w:rPr>
        <w:t xml:space="preserve"> 涉及本工程分包、变更、费用、质量、工期的事项及监理合同中须发包人批准才能行使的监理人的权力 </w:t>
      </w:r>
      <w:r>
        <w:rPr>
          <w:rFonts w:hint="eastAsia" w:ascii="宋体" w:hAnsi="宋体" w:cs="宋体"/>
          <w:sz w:val="24"/>
        </w:rPr>
        <w:t>。</w:t>
      </w:r>
    </w:p>
    <w:p>
      <w:pPr>
        <w:wordWrap w:val="0"/>
        <w:topLinePunct/>
        <w:adjustRightInd w:val="0"/>
        <w:snapToGrid w:val="0"/>
        <w:spacing w:line="360" w:lineRule="auto"/>
        <w:rPr>
          <w:rFonts w:ascii="宋体" w:hAnsi="宋体" w:cs="宋体"/>
          <w:sz w:val="24"/>
        </w:rPr>
      </w:pPr>
      <w:r>
        <w:rPr>
          <w:rFonts w:hint="eastAsia" w:ascii="宋体" w:hAnsi="宋体" w:cs="宋体"/>
          <w:sz w:val="24"/>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3.3监理人员</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3.3.4总监理工程师不应将第3.5款约定应由总监理工程师作出确定的权力授权或者委托给其他监理人员。</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3.4监理人的指示</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3.4.4除通用合同条款已有的专门约定外，承包人只能从总监理工程师或按第3.3.1项授权的监理人员处取得指示，发包人应当通过监理人向承包人发出指示。</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3.6监理人的宽恕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4.承包人</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4.1承包人的一般义务</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4.1.8为他人提供方便</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(1)承包人应当对在施工场地或者附近实施与合同工程有关的其他工作的独立承包人履行管理、协调、配合、照管和服务义务，由此发生的费用被认为已经包括在承包人的签约合同价(磋商总报价)中，具体工作内容和要求包括：</w:t>
      </w:r>
      <w:r>
        <w:rPr>
          <w:rFonts w:hint="eastAsia" w:ascii="宋体" w:hAnsi="宋体" w:cs="宋体"/>
          <w:sz w:val="24"/>
          <w:u w:val="single"/>
        </w:rPr>
        <w:t>根据施工过程中实际情况由发包人和监理人指派并审批</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(2)承包人还应按监理人指示为独立承包人以外的他人在施工场地或者附近实施与合同工程有关的其他工作提供可能的条件，可能发生费用由监理人按第3.5款商定或者确定。</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4.1.10其他义务</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磋商总报价)中。由承包人承担的施工图设计或与工程配套的设计工作内容：</w:t>
      </w:r>
      <w:r>
        <w:rPr>
          <w:rFonts w:hint="eastAsia" w:ascii="宋体" w:hAnsi="宋体" w:cs="宋体"/>
          <w:sz w:val="24"/>
          <w:u w:val="single"/>
        </w:rPr>
        <w:t>需要时发包人与承包人另行约定</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(2)承包人应履行合同约定的其他义务以及下述义务：</w:t>
      </w:r>
      <w:r>
        <w:rPr>
          <w:rFonts w:hint="eastAsia" w:ascii="宋体" w:hAnsi="宋体" w:cs="宋体"/>
          <w:sz w:val="24"/>
          <w:u w:val="single"/>
        </w:rPr>
        <w:t>需要时发包人与承包人另行约定</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4.2履约担保</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4.2.1履约担保的格式和金额</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应在签订合同前，按照发包人在竞争性磋商文件中规定的格式或者其他经过发包人认可的格式向发包人递交一份履约担保。经过发包人事先书面认可的其他格式的履约担保，其担保条款的实质性内容应当与发包人在竞争性磋商文件中规定的格式内容保持一致。履约担保的金额为</w:t>
      </w:r>
      <w:r>
        <w:rPr>
          <w:rFonts w:hint="eastAsia" w:ascii="宋体" w:hAnsi="宋体" w:cs="宋体"/>
          <w:sz w:val="24"/>
          <w:u w:val="single"/>
        </w:rPr>
        <w:t xml:space="preserve"> / </w:t>
      </w:r>
      <w:r>
        <w:rPr>
          <w:rFonts w:hint="eastAsia" w:ascii="宋体" w:hAnsi="宋体" w:cs="宋体"/>
          <w:sz w:val="24"/>
        </w:rPr>
        <w:t>。履约担保是本合同的附件。</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4.2.2履约担保的有效期</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4.2.3履约担保的退还</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履约担保应在监理人向承包人颁发(出具)工程接收证书之日后28天内退还给承包人。</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发包人不承担承包人与履约担保有关的任何利息或其它类似的费用或者收益。</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4.2.4通知义务</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4.3分包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4.3.2发包人同意承包人分包的非主体、非关键性工作见磋商响应函附录。除通用合同条款第4.3款的约定外，分包还应遵循以下约定：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除磋商响应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(3)在相关分包合同签订并报送有关建设行政主管部门备案后7天内，承包人应当将一份副本提交给监理人，承包人应保障分包工作不得再次分包。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 (5)未经发包人和监理人审批同意的分包工程和分包人，发包人有权拒绝验收分包工程和支付相应款项，由此引起的发包人费用增加和(或)延误的工期由发包人承担。</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4.5承包人项目经理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4.5.5</w:t>
      </w:r>
      <w:r>
        <w:rPr>
          <w:rFonts w:hint="eastAsia" w:ascii="宋体" w:hAnsi="宋体" w:cs="宋体"/>
          <w:sz w:val="24"/>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的违约金，并解除合同。发包人可以随时要求承包人更换不合格的项目经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u w:val="single"/>
        </w:rPr>
        <w:t>本条未提到的项目经理其它权利和义务执行合同通用条款</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b w:val="0"/>
          <w:bCs w:val="0"/>
          <w:szCs w:val="24"/>
        </w:rPr>
      </w:pPr>
      <w:r>
        <w:rPr>
          <w:rFonts w:hint="eastAsia" w:ascii="宋体" w:hAnsi="宋体" w:cs="宋体"/>
          <w:b w:val="0"/>
          <w:bCs w:val="0"/>
          <w:szCs w:val="24"/>
        </w:rPr>
        <w:t>4.11不利物质条件</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4.11.1不利物质条件的范围：</w:t>
      </w:r>
      <w:r>
        <w:rPr>
          <w:rFonts w:hint="eastAsia" w:ascii="宋体" w:hAnsi="宋体" w:cs="宋体"/>
          <w:sz w:val="24"/>
          <w:u w:val="single"/>
        </w:rPr>
        <w:t>不利物质条件指承包人在施工场地遇到的不可预见的自然物质条件、非自然的物质障碍和污染物，包括地下和水文条件，但不包括气候条件。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4.11.3</w:t>
      </w:r>
      <w:r>
        <w:rPr>
          <w:rFonts w:hint="eastAsia" w:ascii="宋体" w:hAnsi="宋体" w:cs="宋体"/>
          <w:sz w:val="24"/>
          <w:u w:val="single"/>
        </w:rPr>
        <w:t>在不利物质条件发生之前，监理人已经指示承包人有可能发生，但承包人未能及时采取有效措施，而导致的损失和后果均由承包人承担。</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5.材料和工程设备</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5.1承包人提供的材料和工程设备</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wordWrap w:val="0"/>
        <w:topLinePunct/>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承包人负责提供的材料和工程设备，技术标准和要求中有规定的必须优于或等同于技术标准和要求中的规定。</w:t>
      </w:r>
    </w:p>
    <w:p>
      <w:pPr>
        <w:wordWrap w:val="0"/>
        <w:topLinePunct/>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wordWrap w:val="0"/>
        <w:topLinePunct/>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承包人负责提供的主要材料和工程设备必须经发包人和承包人共同考察，经发包人确定材料品牌、规格后方可投入工程。</w:t>
      </w:r>
    </w:p>
    <w:p>
      <w:pPr>
        <w:wordWrap w:val="0"/>
        <w:topLinePunct/>
        <w:adjustRightInd w:val="0"/>
        <w:snapToGrid w:val="0"/>
        <w:spacing w:line="360" w:lineRule="auto"/>
        <w:ind w:firstLine="469" w:firstLineChars="195"/>
        <w:rPr>
          <w:rFonts w:ascii="宋体" w:hAnsi="宋体" w:cs="宋体"/>
          <w:sz w:val="24"/>
        </w:rPr>
      </w:pPr>
      <w:r>
        <w:rPr>
          <w:rFonts w:hint="eastAsia" w:ascii="宋体" w:hAnsi="宋体" w:cs="宋体"/>
          <w:sz w:val="24"/>
        </w:rPr>
        <w:t>5.1.2承包人将由其提供的材料和工程设备的供货人及品种、规格、数量和供货时间等报送监理人审批的期限：</w:t>
      </w:r>
      <w:r>
        <w:rPr>
          <w:rFonts w:hint="eastAsia" w:ascii="宋体" w:hAnsi="宋体" w:cs="宋体"/>
          <w:sz w:val="24"/>
          <w:u w:val="single"/>
        </w:rPr>
        <w:t>相关分部分项工程开始施工前7天报送监理人审批。</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5.2发包人提供的材料和工程设备</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5.2.1发包人负责提供的材料和工程设备的名称、规格、数量、价格、交货方式、交货地点和计划交货日期等见合同附件三“发包人提供的材料和工程设备一览表”。</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5.2.3由发包人提供的材料和工程设备验收后，由承包人负责接收、运输和保管。</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6.施工设备和临时设施</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6.1承包人提供的施工设备和临时设施</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6.1.2发包人承担修建临时设施的费用的范围：</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rPr>
          <w:rFonts w:ascii="宋体" w:hAnsi="宋体" w:cs="宋体"/>
          <w:sz w:val="24"/>
        </w:rPr>
      </w:pPr>
      <w:r>
        <w:rPr>
          <w:rFonts w:hint="eastAsia" w:ascii="宋体" w:hAnsi="宋体" w:cs="宋体"/>
          <w:sz w:val="24"/>
        </w:rPr>
        <w:t>需要发包人办理申请手续和承担相关费用的临时占地：</w:t>
      </w:r>
      <w:r>
        <w:rPr>
          <w:rFonts w:hint="eastAsia" w:ascii="宋体" w:hAnsi="宋体" w:cs="宋体"/>
          <w:sz w:val="24"/>
          <w:u w:val="single"/>
        </w:rPr>
        <w:t xml:space="preserve"> 无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6.2发包人提供的施工设备和临时设施</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发包人提供的施工设备和临时设施：</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发包人提供的施工设备和临时设施的运行、维护、拆除、清运费用的承担人：</w:t>
      </w:r>
      <w:r>
        <w:rPr>
          <w:rFonts w:hint="eastAsia" w:ascii="宋体" w:hAnsi="宋体" w:cs="宋体"/>
          <w:sz w:val="24"/>
          <w:u w:val="single"/>
        </w:rPr>
        <w:t xml:space="preserve"> /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6.4施工设备和临时设施专用于合同工程</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6.4.1除为专用合同条款第4.1.8项约定的其他独立承包人和监理人指示的他人提供条件外，承包人运入施工场地的所有施工设备以及在施工场地建设的临时设施仅限于用于合同工程。</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7.交通运输</w:t>
      </w:r>
    </w:p>
    <w:p>
      <w:pPr>
        <w:wordWrap w:val="0"/>
        <w:topLinePunct/>
        <w:adjustRightInd w:val="0"/>
        <w:snapToGrid w:val="0"/>
        <w:spacing w:line="360" w:lineRule="auto"/>
        <w:ind w:firstLine="241" w:firstLineChars="100"/>
        <w:rPr>
          <w:rFonts w:ascii="宋体" w:hAnsi="宋体" w:cs="宋体"/>
          <w:b/>
          <w:bCs/>
          <w:sz w:val="24"/>
        </w:rPr>
      </w:pPr>
      <w:r>
        <w:rPr>
          <w:rFonts w:hint="eastAsia" w:ascii="宋体" w:hAnsi="宋体" w:cs="宋体"/>
          <w:b/>
          <w:bCs/>
          <w:sz w:val="24"/>
        </w:rPr>
        <w:t>7.1道路通行权和场外设施</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取得道路通行权、场外设施修建权的办理人：</w:t>
      </w:r>
      <w:r>
        <w:rPr>
          <w:rFonts w:hint="eastAsia" w:ascii="宋体" w:hAnsi="宋体" w:cs="宋体"/>
          <w:sz w:val="24"/>
          <w:u w:val="single"/>
        </w:rPr>
        <w:t xml:space="preserve"> 承包人 </w:t>
      </w:r>
      <w:r>
        <w:rPr>
          <w:rFonts w:hint="eastAsia" w:ascii="宋体" w:hAnsi="宋体" w:cs="宋体"/>
          <w:sz w:val="24"/>
        </w:rPr>
        <w:t>，其相关费用由承包人承担。</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7.2场内施工道路</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7.2.1施工所需的场内临时道路和交通设施的修建、维护、养护和管理人：</w:t>
      </w:r>
      <w:r>
        <w:rPr>
          <w:rFonts w:hint="eastAsia" w:ascii="宋体" w:hAnsi="宋体" w:cs="宋体"/>
          <w:sz w:val="24"/>
          <w:u w:val="single"/>
        </w:rPr>
        <w:t xml:space="preserve"> 承包人 </w:t>
      </w:r>
      <w:r>
        <w:rPr>
          <w:rFonts w:hint="eastAsia" w:ascii="宋体" w:hAnsi="宋体" w:cs="宋体"/>
          <w:sz w:val="24"/>
        </w:rPr>
        <w:t>，相关费用由</w:t>
      </w:r>
      <w:r>
        <w:rPr>
          <w:rFonts w:hint="eastAsia" w:ascii="宋体" w:hAnsi="宋体" w:cs="宋体"/>
          <w:sz w:val="24"/>
          <w:u w:val="single"/>
        </w:rPr>
        <w:t xml:space="preserve"> 承包人 </w:t>
      </w:r>
      <w:r>
        <w:rPr>
          <w:rFonts w:hint="eastAsia" w:ascii="宋体" w:hAnsi="宋体" w:cs="宋体"/>
          <w:sz w:val="24"/>
        </w:rPr>
        <w:t>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7.2.2发包人和监理人有权无偿使用承包人修建的临时道路和交通设施，不需要交纳任何费用。</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7.4超大件和超重件的运输</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运输超大件或超重件所需的道路和桥梁临时加固改造等费用的承担人：</w:t>
      </w:r>
      <w:r>
        <w:rPr>
          <w:rFonts w:hint="eastAsia" w:ascii="宋体" w:hAnsi="宋体" w:cs="宋体"/>
          <w:sz w:val="24"/>
          <w:u w:val="single"/>
        </w:rPr>
        <w:t xml:space="preserve"> 承包人 </w:t>
      </w:r>
      <w:r>
        <w:rPr>
          <w:rFonts w:hint="eastAsia" w:ascii="宋体" w:hAnsi="宋体" w:cs="宋体"/>
          <w:sz w:val="24"/>
        </w:rPr>
        <w:t>。</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8.测量放线</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8.1施工控制网</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8.1.1发包人通过监理人提供测量基准点、基准线和水准点及其书面资料的期限：</w:t>
      </w:r>
      <w:r>
        <w:rPr>
          <w:rFonts w:hint="eastAsia" w:ascii="宋体" w:hAnsi="宋体" w:cs="宋体"/>
          <w:sz w:val="24"/>
          <w:u w:val="single"/>
        </w:rPr>
        <w:t xml:space="preserve"> 开工前7天 </w:t>
      </w:r>
      <w:r>
        <w:rPr>
          <w:rFonts w:hint="eastAsia" w:ascii="宋体" w:hAnsi="宋体" w:cs="宋体"/>
          <w:sz w:val="24"/>
        </w:rPr>
        <w:t>。</w:t>
      </w:r>
    </w:p>
    <w:p>
      <w:pPr>
        <w:wordWrap w:val="0"/>
        <w:topLinePunct/>
        <w:adjustRightInd w:val="0"/>
        <w:snapToGrid w:val="0"/>
        <w:spacing w:line="360" w:lineRule="auto"/>
        <w:rPr>
          <w:rFonts w:ascii="宋体" w:hAnsi="宋体" w:cs="宋体"/>
          <w:sz w:val="24"/>
        </w:rPr>
      </w:pPr>
      <w:r>
        <w:rPr>
          <w:rFonts w:hint="eastAsia" w:ascii="宋体" w:hAnsi="宋体" w:cs="宋体"/>
          <w:sz w:val="24"/>
        </w:rPr>
        <w:t>承包人测设施工控制网的要求：</w:t>
      </w:r>
      <w:r>
        <w:rPr>
          <w:rFonts w:hint="eastAsia" w:ascii="宋体" w:hAnsi="宋体" w:cs="宋体"/>
          <w:sz w:val="24"/>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承包人将施工控制网资料报送监理人审批的期限：</w:t>
      </w:r>
      <w:r>
        <w:rPr>
          <w:rFonts w:hint="eastAsia" w:ascii="宋体" w:hAnsi="宋体" w:cs="宋体"/>
          <w:sz w:val="24"/>
          <w:u w:val="single"/>
        </w:rPr>
        <w:t xml:space="preserve"> 开工前3天 </w:t>
      </w:r>
      <w:r>
        <w:rPr>
          <w:rFonts w:hint="eastAsia" w:ascii="宋体" w:hAnsi="宋体" w:cs="宋体"/>
          <w:sz w:val="24"/>
        </w:rPr>
        <w:t>。</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9.施工安全、治安保卫和环境保护</w:t>
      </w:r>
    </w:p>
    <w:p>
      <w:pPr>
        <w:pStyle w:val="5"/>
        <w:keepNext w:val="0"/>
        <w:keepLines w:val="0"/>
        <w:wordWrap w:val="0"/>
        <w:topLinePunct/>
        <w:adjustRightInd w:val="0"/>
        <w:snapToGrid w:val="0"/>
        <w:ind w:firstLine="482" w:firstLineChars="200"/>
        <w:rPr>
          <w:rFonts w:ascii="宋体" w:hAnsi="宋体" w:cs="宋体"/>
          <w:szCs w:val="24"/>
        </w:rPr>
      </w:pPr>
      <w:r>
        <w:rPr>
          <w:rFonts w:hint="eastAsia" w:ascii="宋体" w:hAnsi="宋体" w:cs="宋体"/>
          <w:szCs w:val="24"/>
          <w:u w:val="single"/>
        </w:rPr>
        <w:t>因承包人原因施工过程中出现的一切质量、安全、人身伤亡等一切事故，均由承包人承担负责</w:t>
      </w:r>
      <w:r>
        <w:rPr>
          <w:rFonts w:hint="eastAsia" w:ascii="宋体" w:hAnsi="宋体" w:cs="宋体"/>
          <w:szCs w:val="24"/>
        </w:rPr>
        <w:t xml:space="preserve">。   </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9.2承包人的施工安全责任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9.2.1承包人向监理人报送施工安全措施计划的期限：</w:t>
      </w:r>
      <w:r>
        <w:rPr>
          <w:rFonts w:hint="eastAsia" w:ascii="宋体" w:hAnsi="宋体" w:cs="宋体"/>
          <w:sz w:val="24"/>
          <w:u w:val="single"/>
        </w:rPr>
        <w:t xml:space="preserve"> 签订施工合同后7天内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监理人收到承包人报送的施工安全措施计划后应当在</w:t>
      </w:r>
      <w:r>
        <w:rPr>
          <w:rFonts w:hint="eastAsia" w:ascii="宋体" w:hAnsi="宋体" w:cs="宋体"/>
          <w:sz w:val="24"/>
          <w:u w:val="single"/>
        </w:rPr>
        <w:t xml:space="preserve"> 3 </w:t>
      </w:r>
      <w:r>
        <w:rPr>
          <w:rFonts w:hint="eastAsia" w:ascii="宋体" w:hAnsi="宋体" w:cs="宋体"/>
          <w:sz w:val="24"/>
        </w:rPr>
        <w:t>天内给予批复。</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9.3治安保卫</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9.3.1承包人应当负责统一管理施工场地的治安保卫事项，履行合同工程的治安保卫职责。</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9.3.3施工场地治安管理计划和突发治安事件紧急预案的编制责任人：</w:t>
      </w:r>
      <w:r>
        <w:rPr>
          <w:rFonts w:hint="eastAsia" w:ascii="宋体" w:hAnsi="宋体" w:cs="宋体"/>
          <w:sz w:val="24"/>
          <w:u w:val="single"/>
        </w:rPr>
        <w:t xml:space="preserve"> 承包人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9.4环境保护</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9.4.2施工环保措施计划报送监理人审批的时间：</w:t>
      </w:r>
      <w:r>
        <w:rPr>
          <w:rFonts w:hint="eastAsia" w:ascii="宋体" w:hAnsi="宋体" w:cs="宋体"/>
          <w:sz w:val="24"/>
          <w:u w:val="single"/>
        </w:rPr>
        <w:t xml:space="preserve"> 签订施工合同后7天内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监理人收到承包人报送的施工环保措施计划后应当在</w:t>
      </w:r>
      <w:r>
        <w:rPr>
          <w:rFonts w:hint="eastAsia" w:ascii="宋体" w:hAnsi="宋体" w:cs="宋体"/>
          <w:sz w:val="24"/>
          <w:u w:val="single"/>
        </w:rPr>
        <w:t xml:space="preserve"> 3 </w:t>
      </w:r>
      <w:r>
        <w:rPr>
          <w:rFonts w:hint="eastAsia" w:ascii="宋体" w:hAnsi="宋体" w:cs="宋体"/>
          <w:sz w:val="24"/>
        </w:rPr>
        <w:t>天内给予批复。</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10.进度计划</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10.1合同进度计划</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s="宋体"/>
          <w:sz w:val="24"/>
          <w:u w:val="single"/>
        </w:rPr>
        <w:t xml:space="preserve"> 承包人应按投标阶段承诺的总进度计划关键线路目标，以及施工顺序和方法要点，向监理人提交更准确更详细的施工进度计划和施工方案 </w:t>
      </w:r>
      <w:r>
        <w:rPr>
          <w:rFonts w:hint="eastAsia" w:ascii="宋体" w:hAnsi="宋体" w:cs="宋体"/>
          <w:sz w:val="24"/>
        </w:rPr>
        <w:t>，施工进度计划中还应载明要求发包人组织设计人进行阶段性工程设计交底的时间。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(2)监理人批复或对施工进度计划和施工方案说明提出修改意见的期限：自监理人收到承包人报送的相关进度计划和施工方案说明后14天内。</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(3)承包人编制分阶段或分项施工进度计划和施工方案说明的内容：</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承包人报送分阶段或分项施工进度计划和施工方案说明的期限：</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sz w:val="24"/>
          <w:u w:val="single"/>
        </w:rPr>
        <w:t xml:space="preserve">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10.2合同进度计划的修订</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(1)承包人报送修订合同进度计划申请报告和相关资料的期限：</w:t>
      </w:r>
      <w:r>
        <w:rPr>
          <w:rFonts w:hint="eastAsia" w:ascii="宋体" w:hAnsi="宋体" w:cs="宋体"/>
          <w:sz w:val="24"/>
          <w:u w:val="single"/>
        </w:rPr>
        <w:t xml:space="preserve"> 实际进度发生滞后的当月25日前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(2)监理人批复修订合同进度计划申请报告的期限：</w:t>
      </w:r>
      <w:r>
        <w:rPr>
          <w:rFonts w:hint="eastAsia" w:ascii="宋体" w:hAnsi="宋体" w:cs="宋体"/>
          <w:sz w:val="24"/>
          <w:u w:val="single"/>
        </w:rPr>
        <w:t xml:space="preserve"> 收到修订合同进度计划申请报告后2天内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(3)监理人批复修订合同进度计划的期限：</w:t>
      </w:r>
      <w:r>
        <w:rPr>
          <w:rFonts w:hint="eastAsia" w:ascii="宋体" w:hAnsi="宋体" w:cs="宋体"/>
          <w:sz w:val="24"/>
          <w:u w:val="single"/>
        </w:rPr>
        <w:t xml:space="preserve"> 收到修订合同进度计划后3天内 </w:t>
      </w:r>
      <w:r>
        <w:rPr>
          <w:rFonts w:hint="eastAsia" w:ascii="宋体" w:hAnsi="宋体" w:cs="宋体"/>
          <w:sz w:val="24"/>
        </w:rPr>
        <w:t>。</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11.开工和竣工</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11.3发包人的工期延误</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(7)因发包人原因不能按照监理人发出的开工通知中载明的开工日期开工。除发包人原因延期开工外，发包人造成工期延误的其他原因还包括：</w:t>
      </w:r>
      <w:r>
        <w:rPr>
          <w:rFonts w:hint="eastAsia" w:ascii="宋体" w:hAnsi="宋体" w:cs="宋体"/>
          <w:sz w:val="24"/>
          <w:u w:val="single"/>
        </w:rPr>
        <w:t xml:space="preserve"> / </w:t>
      </w:r>
      <w:r>
        <w:rPr>
          <w:rFonts w:hint="eastAsia" w:ascii="宋体" w:hAnsi="宋体" w:cs="宋体"/>
          <w:sz w:val="24"/>
        </w:rPr>
        <w:t>等延误承包人关键线路工作的情况。</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11.4异常恶劣的气候条件</w:t>
      </w:r>
    </w:p>
    <w:p>
      <w:pPr>
        <w:wordWrap w:val="0"/>
        <w:topLinePunct/>
        <w:adjustRightInd w:val="0"/>
        <w:snapToGrid w:val="0"/>
        <w:spacing w:line="360" w:lineRule="auto"/>
        <w:rPr>
          <w:rFonts w:ascii="宋体" w:hAnsi="宋体" w:cs="宋体"/>
          <w:sz w:val="24"/>
        </w:rPr>
      </w:pPr>
      <w:r>
        <w:rPr>
          <w:rFonts w:hint="eastAsia" w:ascii="宋体" w:hAnsi="宋体" w:cs="宋体"/>
          <w:sz w:val="24"/>
        </w:rPr>
        <w:t>异常恶劣的气候条件的范围和标准：</w:t>
      </w:r>
      <w:r>
        <w:rPr>
          <w:rFonts w:hint="eastAsia" w:ascii="宋体" w:hAnsi="宋体" w:cs="宋体"/>
          <w:sz w:val="24"/>
          <w:u w:val="single"/>
        </w:rPr>
        <w:t xml:space="preserve"> 项目所在地20年以上一遇的罕见气候现象（包括温度、降水、降雪、风等）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11.5承包人的工期延误</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逾期竣工违约金的计算标准：</w:t>
      </w:r>
      <w:r>
        <w:rPr>
          <w:rFonts w:hint="eastAsia" w:ascii="宋体" w:hAnsi="宋体" w:cs="宋体"/>
          <w:sz w:val="24"/>
          <w:u w:val="single"/>
        </w:rPr>
        <w:t xml:space="preserve"> </w:t>
      </w:r>
      <w:r>
        <w:rPr>
          <w:rFonts w:hint="eastAsia" w:ascii="宋体" w:hAnsi="宋体" w:cs="宋体"/>
          <w:b/>
          <w:sz w:val="24"/>
          <w:u w:val="single"/>
        </w:rPr>
        <w:t>工期每误期一天支付违约金500元</w:t>
      </w:r>
      <w:r>
        <w:rPr>
          <w:rFonts w:hint="eastAsia" w:ascii="宋体" w:hAnsi="宋体" w:cs="宋体"/>
          <w:sz w:val="24"/>
          <w:u w:val="single"/>
        </w:rPr>
        <w:t xml:space="preserve"> </w:t>
      </w:r>
      <w:r>
        <w:rPr>
          <w:rFonts w:hint="eastAsia" w:ascii="宋体" w:hAnsi="宋体" w:cs="宋体"/>
          <w:b/>
          <w:sz w:val="24"/>
        </w:rPr>
        <w:t>。</w:t>
      </w:r>
      <w:r>
        <w:rPr>
          <w:rFonts w:hint="eastAsia" w:ascii="宋体" w:hAnsi="宋体" w:cs="宋体"/>
          <w:sz w:val="24"/>
        </w:rPr>
        <w:t xml:space="preserve">             </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逾期竣工违约金的计算方法：</w:t>
      </w:r>
      <w:r>
        <w:rPr>
          <w:rFonts w:hint="eastAsia" w:ascii="宋体" w:hAnsi="宋体" w:cs="宋体"/>
          <w:sz w:val="24"/>
          <w:u w:val="single"/>
        </w:rPr>
        <w:t xml:space="preserve"> </w:t>
      </w:r>
      <w:r>
        <w:rPr>
          <w:rFonts w:hint="eastAsia" w:ascii="宋体" w:hAnsi="宋体" w:cs="宋体"/>
          <w:b/>
          <w:sz w:val="24"/>
          <w:u w:val="single"/>
        </w:rPr>
        <w:t>工期每误期一天支付违约金500元</w:t>
      </w:r>
      <w:r>
        <w:rPr>
          <w:rFonts w:hint="eastAsia" w:ascii="宋体" w:hAnsi="宋体" w:cs="宋体"/>
          <w:sz w:val="24"/>
          <w:u w:val="single"/>
        </w:rPr>
        <w:t xml:space="preserve"> </w:t>
      </w:r>
      <w:r>
        <w:rPr>
          <w:rFonts w:hint="eastAsia" w:ascii="宋体" w:hAnsi="宋体" w:cs="宋体"/>
          <w:b/>
          <w:sz w:val="24"/>
        </w:rPr>
        <w:t>。</w:t>
      </w:r>
      <w:r>
        <w:rPr>
          <w:rFonts w:hint="eastAsia" w:ascii="宋体" w:hAnsi="宋体" w:cs="宋体"/>
          <w:sz w:val="24"/>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逾期竣工违约金的限额：</w:t>
      </w:r>
      <w:r>
        <w:rPr>
          <w:rFonts w:hint="eastAsia" w:ascii="宋体" w:hAnsi="宋体" w:cs="宋体"/>
          <w:sz w:val="24"/>
          <w:u w:val="single"/>
        </w:rPr>
        <w:t xml:space="preserve"> </w:t>
      </w:r>
      <w:r>
        <w:rPr>
          <w:rFonts w:hint="eastAsia" w:ascii="宋体" w:hAnsi="宋体" w:cs="宋体"/>
          <w:b/>
          <w:sz w:val="24"/>
          <w:u w:val="single"/>
        </w:rPr>
        <w:t>最高赔偿金额不超过签约合同总价的2%</w:t>
      </w:r>
      <w:r>
        <w:rPr>
          <w:rFonts w:hint="eastAsia" w:ascii="宋体" w:hAnsi="宋体" w:cs="宋体"/>
          <w:sz w:val="24"/>
          <w:u w:val="single"/>
        </w:rPr>
        <w:t xml:space="preserve"> </w:t>
      </w:r>
      <w:r>
        <w:rPr>
          <w:rFonts w:hint="eastAsia" w:ascii="宋体" w:hAnsi="宋体" w:cs="宋体"/>
          <w:b/>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11.6工期提前</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提前竣工的奖励办法：</w:t>
      </w:r>
      <w:r>
        <w:rPr>
          <w:rFonts w:hint="eastAsia" w:ascii="宋体" w:hAnsi="宋体" w:cs="宋体"/>
          <w:sz w:val="24"/>
          <w:u w:val="single"/>
        </w:rPr>
        <w:t xml:space="preserve"> 无 </w:t>
      </w:r>
      <w:r>
        <w:rPr>
          <w:rFonts w:hint="eastAsia" w:ascii="宋体" w:hAnsi="宋体" w:cs="宋体"/>
          <w:sz w:val="24"/>
        </w:rPr>
        <w:t>。</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12.暂停施工</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12.1承包人暂停施工的责任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(5)承包人承担暂停施工责任的其他情形：</w:t>
      </w:r>
      <w:r>
        <w:rPr>
          <w:rFonts w:hint="eastAsia" w:ascii="宋体" w:hAnsi="宋体" w:cs="宋体"/>
          <w:sz w:val="24"/>
          <w:u w:val="single"/>
        </w:rPr>
        <w:t xml:space="preserve"> 无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12.4暂停施工后的复工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13.工程质量</w:t>
      </w:r>
    </w:p>
    <w:p>
      <w:pPr>
        <w:wordWrap w:val="0"/>
        <w:topLinePunct/>
        <w:adjustRightInd w:val="0"/>
        <w:snapToGrid w:val="0"/>
        <w:spacing w:line="360" w:lineRule="auto"/>
        <w:ind w:firstLine="241" w:firstLineChars="100"/>
        <w:rPr>
          <w:rFonts w:ascii="宋体" w:hAnsi="宋体" w:cs="宋体"/>
          <w:b/>
          <w:bCs/>
          <w:sz w:val="24"/>
        </w:rPr>
      </w:pPr>
      <w:r>
        <w:rPr>
          <w:rFonts w:hint="eastAsia" w:ascii="宋体" w:hAnsi="宋体" w:cs="宋体"/>
          <w:b/>
          <w:bCs/>
          <w:sz w:val="24"/>
        </w:rPr>
        <w:t>13.1工程质量要求</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13.1.2</w:t>
      </w:r>
      <w:r>
        <w:rPr>
          <w:rFonts w:hint="eastAsia" w:ascii="宋体" w:hAnsi="宋体" w:cs="宋体"/>
          <w:sz w:val="24"/>
          <w:u w:val="single"/>
        </w:rPr>
        <w:t xml:space="preserve"> </w:t>
      </w:r>
      <w:r>
        <w:rPr>
          <w:rFonts w:hint="eastAsia" w:ascii="宋体" w:hAnsi="宋体" w:cs="宋体"/>
          <w:b/>
          <w:sz w:val="24"/>
          <w:u w:val="single"/>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或工期延误由承包人承担</w:t>
      </w:r>
      <w:r>
        <w:rPr>
          <w:rFonts w:hint="eastAsia" w:ascii="宋体" w:hAnsi="宋体" w:cs="宋体"/>
          <w:b/>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13.2承包人的质量管理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13.2.1承包人向监理人提交工程质量保证措施文件的期限：</w:t>
      </w:r>
      <w:r>
        <w:rPr>
          <w:rFonts w:hint="eastAsia" w:ascii="宋体" w:hAnsi="宋体" w:cs="宋体"/>
          <w:sz w:val="24"/>
          <w:u w:val="single"/>
        </w:rPr>
        <w:t xml:space="preserve"> 签订施工合同后7天内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监理人审批工程质量保证措施文件的期限：</w:t>
      </w:r>
      <w:r>
        <w:rPr>
          <w:rFonts w:hint="eastAsia" w:ascii="宋体" w:hAnsi="宋体" w:cs="宋体"/>
          <w:sz w:val="24"/>
          <w:u w:val="single"/>
        </w:rPr>
        <w:t xml:space="preserve"> 收到承包人报送的工程质量保证措施文件后3天内给予批复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 xml:space="preserve">13.3承包人的质量检查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承包人向监理人报送工程质量报表的期限：</w:t>
      </w:r>
      <w:r>
        <w:rPr>
          <w:rFonts w:hint="eastAsia" w:ascii="宋体" w:hAnsi="宋体" w:cs="宋体"/>
          <w:sz w:val="24"/>
          <w:u w:val="single"/>
        </w:rPr>
        <w:t xml:space="preserve"> 每月25日前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承包人向监理人报送工程质量报表的要求：</w:t>
      </w:r>
      <w:r>
        <w:rPr>
          <w:rFonts w:hint="eastAsia" w:ascii="宋体" w:hAnsi="宋体" w:cs="宋体"/>
          <w:sz w:val="24"/>
          <w:u w:val="single"/>
        </w:rPr>
        <w:t xml:space="preserve"> 按规范及监理人要求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监理人审查工程质量报表的期限：</w:t>
      </w:r>
      <w:r>
        <w:rPr>
          <w:rFonts w:hint="eastAsia" w:ascii="宋体" w:hAnsi="宋体" w:cs="宋体"/>
          <w:sz w:val="24"/>
          <w:u w:val="single"/>
        </w:rPr>
        <w:t xml:space="preserve"> 收到承包人报送的工程质量报表后3天内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13.4监理人的质量检查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承包人应当为监理人的检查和检验提供方便，监理人可以进行察看和查阅施工原始记录的其他地方包括：</w:t>
      </w:r>
      <w:r>
        <w:rPr>
          <w:rFonts w:hint="eastAsia" w:ascii="宋体" w:hAnsi="宋体" w:cs="宋体"/>
          <w:sz w:val="24"/>
          <w:u w:val="single"/>
        </w:rPr>
        <w:t xml:space="preserve"> 不属于承包人的车间或场所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13.5工程隐蔽部位覆盖前的检查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13.5.1监理人对工程隐蔽部位进行检查的期限：</w:t>
      </w:r>
      <w:r>
        <w:rPr>
          <w:rFonts w:hint="eastAsia" w:ascii="宋体" w:hAnsi="宋体" w:cs="宋体"/>
          <w:sz w:val="24"/>
          <w:u w:val="single"/>
        </w:rPr>
        <w:t xml:space="preserve"> 收到承包人的通知后3天内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13.7质量争议</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15.变更</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15.1变更的范围和内容</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应当进行变更的其他情形：</w:t>
      </w:r>
      <w:r>
        <w:rPr>
          <w:rFonts w:hint="eastAsia" w:ascii="宋体" w:hAnsi="宋体" w:cs="宋体"/>
          <w:sz w:val="24"/>
          <w:u w:val="single"/>
        </w:rPr>
        <w:t xml:space="preserve"> 发包方与承包方根据实际情况另行约定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15.3变更程序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15.3.2变更估价</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(1)承包人提交变更报价书的期限：</w:t>
      </w:r>
      <w:r>
        <w:rPr>
          <w:rFonts w:hint="eastAsia" w:ascii="宋体" w:hAnsi="宋体" w:cs="宋体"/>
          <w:sz w:val="24"/>
          <w:u w:val="single"/>
        </w:rPr>
        <w:t xml:space="preserve"> 按政府工程变更报批程序办理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(3)监理人商定或确定变更价格的期限：</w:t>
      </w:r>
      <w:r>
        <w:rPr>
          <w:rFonts w:hint="eastAsia" w:ascii="宋体" w:hAnsi="宋体" w:cs="宋体"/>
          <w:sz w:val="24"/>
          <w:u w:val="single"/>
        </w:rPr>
        <w:t xml:space="preserve"> 按政府工程变更报批程序办理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(4)收到变更指示后，如承包人未在规定的期限内提交变更报价书的，监理人可自行决定是否调整合同价款以及如果监理人决定调整合同价款时，相应调整的具体金额。</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15.4变更的估价原则</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15.4.5合同协议书约定采用单价合同形式时，因非承包人原因引起已标价工程量清单中列明的工程量发生增减，按政府工程变更报批程序办理。</w:t>
      </w:r>
    </w:p>
    <w:p>
      <w:pPr>
        <w:wordWrap w:val="0"/>
        <w:topLinePunct/>
        <w:adjustRightInd w:val="0"/>
        <w:snapToGrid w:val="0"/>
        <w:spacing w:line="360" w:lineRule="auto"/>
        <w:ind w:firstLine="466" w:firstLineChars="194"/>
        <w:rPr>
          <w:rFonts w:ascii="宋体" w:hAnsi="宋体" w:cs="宋体"/>
          <w:sz w:val="24"/>
        </w:rPr>
      </w:pPr>
      <w:r>
        <w:rPr>
          <w:rFonts w:hint="eastAsia" w:ascii="宋体" w:hAnsi="宋体" w:cs="宋体"/>
          <w:sz w:val="24"/>
        </w:rPr>
        <w:t>15.4.6因变更引起价格调整的其他处理方式：</w:t>
      </w:r>
      <w:r>
        <w:rPr>
          <w:rFonts w:hint="eastAsia" w:ascii="宋体" w:hAnsi="宋体" w:cs="宋体"/>
          <w:b/>
          <w:sz w:val="24"/>
          <w:u w:val="single"/>
        </w:rPr>
        <w:t xml:space="preserve"> 因设计变更（含专业工程二次设计）、追加工程、工程量清单漏项等新增加的工程量清单项目，由项目责任单位组织按照该工程采购控制价的编制原则、编制依据、编制方法，编制该新增项目的工程预算，经项目责任单位确认并提报财政部门或者审计部门审核后，已经招标的工程项目按照不低于招标时的下浮率且不低于5%的比率、根据相关规定通过磋商等方式确定该新增项目的合同价款；未招标的工程项目按照不低于5%的下浮率、根据相关规定通过招标或者磋商等方式确定该新增项目的合同价款 </w:t>
      </w:r>
      <w:r>
        <w:rPr>
          <w:rFonts w:hint="eastAsia" w:ascii="宋体" w:hAnsi="宋体" w:cs="宋体"/>
          <w:b/>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15.5承包人的合理化建议</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15.5.2对承包人提出合理化建议的奖励方法：</w:t>
      </w:r>
      <w:r>
        <w:rPr>
          <w:rFonts w:hint="eastAsia" w:ascii="宋体" w:hAnsi="宋体" w:cs="宋体"/>
          <w:sz w:val="24"/>
          <w:u w:val="single"/>
        </w:rPr>
        <w:t xml:space="preserve"> 无 </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15.8暂估价</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磋商总报价)中：</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(1)在任何招标工作启动前，承包人应当提前至少</w:t>
      </w:r>
      <w:r>
        <w:rPr>
          <w:rFonts w:hint="eastAsia" w:ascii="宋体" w:hAnsi="宋体" w:cs="宋体"/>
          <w:sz w:val="24"/>
          <w:u w:val="single"/>
        </w:rPr>
        <w:t xml:space="preserve"> 7 </w:t>
      </w:r>
      <w:r>
        <w:rPr>
          <w:rFonts w:hint="eastAsia" w:ascii="宋体" w:hAnsi="宋体" w:cs="宋体"/>
          <w:sz w:val="24"/>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采购控制价和(或)标底以及采购控制价和(或)标底编制原则，发包人应当在监理人收到承包人报送的招标工作计划后</w:t>
      </w:r>
      <w:r>
        <w:rPr>
          <w:rFonts w:hint="eastAsia" w:ascii="宋体" w:hAnsi="宋体" w:cs="宋体"/>
          <w:sz w:val="24"/>
          <w:u w:val="single"/>
        </w:rPr>
        <w:t xml:space="preserve"> 3 </w:t>
      </w:r>
      <w:r>
        <w:rPr>
          <w:rFonts w:hint="eastAsia" w:ascii="宋体" w:hAnsi="宋体" w:cs="宋体"/>
          <w:sz w:val="24"/>
        </w:rPr>
        <w:t>天内给予批准或者提出修改意见。承包人应当严格按照经过发包人批准的招标工作计划开展招标工作。</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(2)承包人应当在发出招标公告(或者资格预审公告或者投标邀请书)、资格预审文件和竞争性磋商文件前至少</w:t>
      </w:r>
      <w:r>
        <w:rPr>
          <w:rFonts w:hint="eastAsia" w:ascii="宋体" w:hAnsi="宋体" w:cs="宋体"/>
          <w:sz w:val="24"/>
          <w:u w:val="single"/>
        </w:rPr>
        <w:t xml:space="preserve"> 7 </w:t>
      </w:r>
      <w:r>
        <w:rPr>
          <w:rFonts w:hint="eastAsia" w:ascii="宋体" w:hAnsi="宋体" w:cs="宋体"/>
          <w:sz w:val="24"/>
        </w:rPr>
        <w:t>天，分别将相关文件通过监理人报请发包人审批，发包人应当在监理人收到承包人报送的相关文件后</w:t>
      </w:r>
      <w:r>
        <w:rPr>
          <w:rFonts w:hint="eastAsia" w:ascii="宋体" w:hAnsi="宋体" w:cs="宋体"/>
          <w:sz w:val="24"/>
          <w:u w:val="single"/>
        </w:rPr>
        <w:t xml:space="preserve"> 3 </w:t>
      </w:r>
      <w:r>
        <w:rPr>
          <w:rFonts w:hint="eastAsia" w:ascii="宋体" w:hAnsi="宋体" w:cs="宋体"/>
          <w:sz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(3)如果发、承包任何一方委派评标代表，评标委员会应当由七人以上单数构成。除发包人或者承包人自愿放弃委派评标代表的权利外，采购人评标代表应当分别由发包人和承包人等额委派。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设有采购控制价的，承包人应当在竞争性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竞争性磋商文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(7)承包人与专业分包人或者专项供应商订立合同前</w:t>
      </w:r>
      <w:r>
        <w:rPr>
          <w:rFonts w:hint="eastAsia" w:ascii="宋体" w:hAnsi="宋体" w:cs="宋体"/>
          <w:sz w:val="24"/>
          <w:u w:val="single"/>
        </w:rPr>
        <w:t xml:space="preserve"> 7 </w:t>
      </w:r>
      <w:r>
        <w:rPr>
          <w:rFonts w:hint="eastAsia" w:ascii="宋体" w:hAnsi="宋体" w:cs="宋体"/>
          <w:sz w:val="24"/>
        </w:rPr>
        <w:t>天，应当将准备用于正式签订的合同文件通过监理人报发包人审核，发包人应当在监理人收到相关文件后</w:t>
      </w:r>
      <w:r>
        <w:rPr>
          <w:rFonts w:hint="eastAsia" w:ascii="宋体" w:hAnsi="宋体" w:cs="宋体"/>
          <w:sz w:val="24"/>
          <w:u w:val="single"/>
        </w:rPr>
        <w:t xml:space="preserve"> 3 </w:t>
      </w:r>
      <w:r>
        <w:rPr>
          <w:rFonts w:hint="eastAsia" w:ascii="宋体" w:hAnsi="宋体" w:cs="宋体"/>
          <w:sz w:val="24"/>
        </w:rPr>
        <w:t>天内给予批准或者提出修改意见，承包人应当按照发包人批准的合同文件签订相关合同，合同订立后</w:t>
      </w:r>
      <w:r>
        <w:rPr>
          <w:rFonts w:hint="eastAsia" w:ascii="宋体" w:hAnsi="宋体" w:cs="宋体"/>
          <w:sz w:val="24"/>
          <w:u w:val="single"/>
        </w:rPr>
        <w:t xml:space="preserve"> 3 </w:t>
      </w:r>
      <w:r>
        <w:rPr>
          <w:rFonts w:hint="eastAsia" w:ascii="宋体" w:hAnsi="宋体" w:cs="宋体"/>
          <w:sz w:val="24"/>
        </w:rPr>
        <w:t>天内，承包人应当将其中的两份副本报送监理人，其中一份由监理人报发包人留存。</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(8)发包人对承包人报送文件进行审批或提出的修改意见应当合理，并符合现行有关法律法规的规定。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15.8.2发包人在工程量清单中给定暂估价的材料和工程设备不属于依法必须招标的范围或未达到规定的规模标准的，按照下列约定：</w:t>
      </w:r>
      <w:r>
        <w:rPr>
          <w:rFonts w:hint="eastAsia" w:ascii="宋体" w:hAnsi="宋体" w:cs="宋体"/>
          <w:sz w:val="24"/>
          <w:u w:val="single"/>
        </w:rPr>
        <w:t xml:space="preserve"> / </w:t>
      </w:r>
    </w:p>
    <w:p>
      <w:pPr>
        <w:wordWrap w:val="0"/>
        <w:topLinePunct/>
        <w:adjustRightInd w:val="0"/>
        <w:snapToGrid w:val="0"/>
        <w:spacing w:line="360" w:lineRule="auto"/>
        <w:ind w:firstLine="482" w:firstLineChars="200"/>
        <w:rPr>
          <w:rFonts w:ascii="宋体" w:hAnsi="宋体" w:cs="宋体"/>
          <w:b/>
          <w:sz w:val="24"/>
          <w:u w:val="single"/>
        </w:rPr>
      </w:pPr>
      <w:r>
        <w:rPr>
          <w:rFonts w:hint="eastAsia" w:ascii="宋体" w:hAnsi="宋体" w:cs="宋体"/>
          <w:sz w:val="24"/>
        </w:rPr>
        <w:t>15.8.3发包人在工程量清单中给定暂估价的专业工程不属于依法必须招标的范围或者未达到依法必须招标的规模标准的，按照下列约定：</w:t>
      </w:r>
      <w:r>
        <w:rPr>
          <w:rFonts w:hint="eastAsia" w:ascii="宋体" w:hAnsi="宋体" w:cs="宋体"/>
          <w:b/>
          <w:sz w:val="24"/>
          <w:u w:val="single"/>
        </w:rPr>
        <w:t xml:space="preserve"> / </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16.价格调整</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16.1物价波动引起的价格调整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物价波动引起的价格调整方法：</w:t>
      </w:r>
      <w:r>
        <w:rPr>
          <w:rFonts w:hint="eastAsia" w:ascii="宋体" w:hAnsi="宋体" w:cs="宋体"/>
          <w:b/>
          <w:sz w:val="24"/>
          <w:u w:val="single"/>
        </w:rPr>
        <w:t xml:space="preserve"> 不调整 </w:t>
      </w:r>
      <w:r>
        <w:rPr>
          <w:rFonts w:hint="eastAsia" w:ascii="宋体" w:hAnsi="宋体" w:cs="宋体"/>
          <w:b/>
          <w:sz w:val="24"/>
        </w:rPr>
        <w:t>。</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17.计量与支付</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17.1计量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17.1.2计量方法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工程量计算规则执行国家标准《公路工程工程量清单计价规范》(GB50500—2008)或其适用的修订版本。除合同另有约定外，承包人实际完成的工程量按约定的工程量计算规则和有合同约束力的图纸进行计量。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17.1.3计量周期</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(1)本合同的计量周期为月，每月</w:t>
      </w:r>
      <w:r>
        <w:rPr>
          <w:rFonts w:hint="eastAsia" w:ascii="宋体" w:hAnsi="宋体" w:cs="宋体"/>
          <w:sz w:val="24"/>
          <w:u w:val="single"/>
        </w:rPr>
        <w:t xml:space="preserve"> 26 </w:t>
      </w:r>
      <w:r>
        <w:rPr>
          <w:rFonts w:hint="eastAsia" w:ascii="宋体" w:hAnsi="宋体" w:cs="宋体"/>
          <w:sz w:val="24"/>
        </w:rPr>
        <w:t>日为当月计量截止日期(不含当日)和下月计量起始日期(含当日)。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(2)本合同</w:t>
      </w:r>
      <w:r>
        <w:rPr>
          <w:rFonts w:hint="eastAsia" w:ascii="宋体" w:hAnsi="宋体" w:cs="宋体"/>
          <w:sz w:val="24"/>
          <w:u w:val="single"/>
        </w:rPr>
        <w:t>执行</w:t>
      </w:r>
      <w:r>
        <w:rPr>
          <w:rFonts w:hint="eastAsia" w:ascii="宋体" w:hAnsi="宋体" w:cs="宋体"/>
          <w:sz w:val="24"/>
        </w:rPr>
        <w:t>通用合同条款本项约定的单价子目计量。总价子目计量方法按专用合同条款第 17.1.5项总价子目的计量——</w:t>
      </w:r>
      <w:r>
        <w:rPr>
          <w:rFonts w:hint="eastAsia" w:ascii="宋体" w:hAnsi="宋体" w:cs="宋体"/>
          <w:sz w:val="24"/>
          <w:u w:val="single"/>
        </w:rPr>
        <w:t xml:space="preserve"> 按实际完成工程量计量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17.1.5总价子目的计量一按实际完成工程量计量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(1)总价子目的价格调整方法：</w:t>
      </w:r>
      <w:r>
        <w:rPr>
          <w:rFonts w:hint="eastAsia" w:ascii="宋体" w:hAnsi="宋体" w:cs="宋体"/>
          <w:sz w:val="24"/>
          <w:u w:val="single"/>
        </w:rPr>
        <w:t xml:space="preserve"> 不调整 </w:t>
      </w:r>
      <w:r>
        <w:rPr>
          <w:rFonts w:hint="eastAsia" w:ascii="宋体" w:hAnsi="宋体" w:cs="宋体"/>
          <w:sz w:val="24"/>
        </w:rPr>
        <w:t>。总价子目的计量和支付应以总价为基础，对承包人实际完成的工程量进行计量，是进行工程目标管理和控制进度款支付的依据。</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(4)监理人应在收到承包人提交的工程量报表后的7天内进行复核，监理人未在约定时间内复核的，承包人提交的工程量报表中的工程量视为承包人实际完成的工程量，据此计算工程价款。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(5)除按照第15条约定的变更外，在竣工结算时总价子目的工程量不应当重新计量，签约合同价所基于的工程量即是用于竣工结算的最终工程量。</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17.2预付款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17.2.1预付款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(1)预付款额度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分部分项工程部分的预付款额度：</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措施项目部分预付款额度：</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其中：安全文明施工费用预付额度：</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(2)预付办法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预付款预付办法：</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预付款的支付时间：</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发包人逾期支付合同约定的预付款，除承担通用合同条款第22.2款约定的违约责任外，还应向承包人支付按专用合同条款第17.3.3(2)目约定的标准和方法计算的逾期付款违约金。</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17.2.2预付款保函</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预付款保函的金额与预付款金额相同。预付款保函的提交时间：</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17.2.3预付款的扣回与还清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预付款的扣回办法：</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17.2.4预付款保函的格式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承包人应当按照专用合同条款第17.2.2项约定的金额和时间以及发包人在本工程竞争性磋商文件中规定的或者其他经过发包人事先认可的格式向发包人递交一份无条件兑付的和不可撤销的预付款保函。</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17.2.5预付款保函的有效期</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预付款保函的有效期应当自预付款支付给承包人之日起至发包人签认的进度付款证书说明预付款已完全扣清之日止。</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17.2.6发包人的通知义务</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不管保函条款中如何约定，发包人根据担保提出索赔或兑现要求之前，均应通知承包人并说明导致此类索赔或兑现的原因，但此类通知不应理解为是在任何意义上寻求承包人的同意。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17.2.7预付款保函的退还</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17.3工程进度付款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17.3.2进度付款申请单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进度付款申请单的份数：</w:t>
      </w:r>
      <w:r>
        <w:rPr>
          <w:rFonts w:hint="eastAsia" w:ascii="宋体" w:hAnsi="宋体" w:cs="宋体"/>
          <w:sz w:val="24"/>
          <w:u w:val="single"/>
        </w:rPr>
        <w:t xml:space="preserve"> 五份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进度付款申请单的内容：</w:t>
      </w:r>
      <w:r>
        <w:rPr>
          <w:rFonts w:hint="eastAsia" w:ascii="宋体" w:hAnsi="宋体" w:cs="宋体"/>
          <w:sz w:val="24"/>
          <w:u w:val="single"/>
        </w:rPr>
        <w:t xml:space="preserve"> 按监理人统一要求办理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17.3.3进度付款证书和支付时间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逾期付款违约金的计算标准为</w:t>
      </w:r>
      <w:r>
        <w:rPr>
          <w:rFonts w:hint="eastAsia" w:ascii="宋体" w:hAnsi="宋体" w:cs="宋体"/>
          <w:sz w:val="24"/>
          <w:u w:val="single"/>
        </w:rPr>
        <w:t xml:space="preserve"> 无逾期付款违约金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逾期付款违约金的计算方法为</w:t>
      </w:r>
      <w:r>
        <w:rPr>
          <w:rFonts w:hint="eastAsia" w:ascii="宋体" w:hAnsi="宋体" w:cs="宋体"/>
          <w:sz w:val="24"/>
          <w:u w:val="single"/>
        </w:rPr>
        <w:t xml:space="preserve"> /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 xml:space="preserve"> (4)进度付款涉及政府性资金的支付方法：</w:t>
      </w:r>
    </w:p>
    <w:p>
      <w:pPr>
        <w:wordWrap w:val="0"/>
        <w:topLinePunct/>
        <w:adjustRightInd w:val="0"/>
        <w:snapToGrid w:val="0"/>
        <w:spacing w:line="360" w:lineRule="auto"/>
        <w:ind w:firstLine="474" w:firstLineChars="200"/>
        <w:jc w:val="left"/>
        <w:rPr>
          <w:rFonts w:hint="eastAsia" w:ascii="宋体" w:hAnsi="宋体" w:cs="宋体"/>
          <w:b/>
          <w:spacing w:val="-2"/>
          <w:sz w:val="24"/>
          <w:highlight w:val="none"/>
          <w:u w:val="single"/>
          <w:lang w:eastAsia="zh-CN"/>
        </w:rPr>
      </w:pPr>
      <w:r>
        <w:rPr>
          <w:rFonts w:hint="eastAsia" w:ascii="宋体" w:hAnsi="宋体" w:cs="宋体"/>
          <w:b/>
          <w:spacing w:val="-2"/>
          <w:sz w:val="24"/>
          <w:highlight w:val="none"/>
          <w:u w:val="single"/>
          <w:lang w:eastAsia="zh-CN"/>
        </w:rPr>
        <w:t>本工程无预付款，工程竣工验收合格后付至合同价款的30%，审计验收合格后付至审定价款的97％，剩余3%责任缺陷期满后无质量问题一次性无息付清,工程最终结算造价以审核部门审定的造价为准。</w:t>
      </w:r>
    </w:p>
    <w:p>
      <w:pPr>
        <w:wordWrap w:val="0"/>
        <w:topLinePunct/>
        <w:adjustRightInd w:val="0"/>
        <w:snapToGrid w:val="0"/>
        <w:spacing w:line="360" w:lineRule="auto"/>
        <w:ind w:firstLine="474" w:firstLineChars="200"/>
        <w:jc w:val="left"/>
        <w:rPr>
          <w:rFonts w:ascii="宋体" w:hAnsi="宋体" w:cs="宋体"/>
          <w:b/>
          <w:spacing w:val="-2"/>
          <w:sz w:val="24"/>
          <w:highlight w:val="none"/>
          <w:u w:val="single"/>
        </w:rPr>
      </w:pPr>
      <w:r>
        <w:rPr>
          <w:rFonts w:hint="eastAsia" w:ascii="宋体" w:hAnsi="宋体" w:cs="宋体"/>
          <w:b/>
          <w:spacing w:val="-2"/>
          <w:sz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sz w:val="24"/>
          <w:highlight w:val="none"/>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17.3.5临时付款证书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17.4质量保证金</w:t>
      </w:r>
    </w:p>
    <w:p>
      <w:pPr>
        <w:wordWrap w:val="0"/>
        <w:topLinePunct/>
        <w:adjustRightInd w:val="0"/>
        <w:snapToGrid w:val="0"/>
        <w:spacing w:line="360" w:lineRule="auto"/>
        <w:ind w:firstLine="482" w:firstLineChars="200"/>
        <w:jc w:val="left"/>
        <w:rPr>
          <w:rFonts w:ascii="宋体" w:hAnsi="宋体" w:cs="宋体"/>
          <w:sz w:val="24"/>
        </w:rPr>
      </w:pPr>
      <w:r>
        <w:rPr>
          <w:rFonts w:hint="eastAsia" w:ascii="宋体" w:hAnsi="宋体" w:cs="宋体"/>
          <w:sz w:val="24"/>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17.5竣工结算</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17.5.1竣工付款申请单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承包人提交竣工付款申请单的份数：</w:t>
      </w:r>
      <w:r>
        <w:rPr>
          <w:rFonts w:hint="eastAsia" w:ascii="宋体" w:hAnsi="宋体" w:cs="宋体"/>
          <w:sz w:val="24"/>
          <w:u w:val="single"/>
        </w:rPr>
        <w:t xml:space="preserve"> 五份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承包人提交竣工付款申请单的期限：</w:t>
      </w:r>
      <w:r>
        <w:rPr>
          <w:rFonts w:hint="eastAsia" w:ascii="宋体" w:hAnsi="宋体" w:cs="宋体"/>
          <w:sz w:val="24"/>
          <w:u w:val="single"/>
        </w:rPr>
        <w:t xml:space="preserve"> 竣工验收合格后28天内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竣工付款申请单的内容：</w:t>
      </w:r>
      <w:r>
        <w:rPr>
          <w:rFonts w:hint="eastAsia" w:ascii="宋体" w:hAnsi="宋体" w:cs="宋体"/>
          <w:sz w:val="24"/>
          <w:u w:val="single"/>
        </w:rPr>
        <w:t xml:space="preserve"> 竣工结算合同总价、已支付的工程价款、应扣留的质量保证金、应支付的竣工付款金额等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17.6最终结清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17.6.1最终结清申请单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承包人提交最终结清申请单的份数：</w:t>
      </w:r>
      <w:r>
        <w:rPr>
          <w:rFonts w:hint="eastAsia" w:ascii="宋体" w:hAnsi="宋体" w:cs="宋体"/>
          <w:sz w:val="24"/>
          <w:u w:val="single"/>
        </w:rPr>
        <w:t xml:space="preserve"> 五份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承包人提交最终结清申请单的期限：</w:t>
      </w:r>
      <w:r>
        <w:rPr>
          <w:rFonts w:hint="eastAsia" w:ascii="宋体" w:hAnsi="宋体" w:cs="宋体"/>
          <w:sz w:val="24"/>
          <w:u w:val="single"/>
        </w:rPr>
        <w:t xml:space="preserve"> 质保期终止证书签发后14天内 </w:t>
      </w:r>
      <w:r>
        <w:rPr>
          <w:rFonts w:hint="eastAsia" w:ascii="宋体" w:hAnsi="宋体" w:cs="宋体"/>
          <w:sz w:val="24"/>
        </w:rPr>
        <w:t>。</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18.竣工验收</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18.2竣工验收申请报告</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(2)承包人负责整理和提交的竣工验收资料应当符合工程所在地建设行政主管部门和(或)城市建设档案管理机构有关施工资料的要求，具体内容包括：</w:t>
      </w:r>
      <w:r>
        <w:rPr>
          <w:rFonts w:hint="eastAsia" w:ascii="宋体" w:hAnsi="宋体" w:cs="宋体"/>
          <w:sz w:val="24"/>
          <w:u w:val="single"/>
        </w:rPr>
        <w:t xml:space="preserve"> 按工程所在地建设行政主管部门和(或)城市建设档案管理机构对竣工验收资料内容的规定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竣工验收资料的份数：</w:t>
      </w:r>
      <w:r>
        <w:rPr>
          <w:rFonts w:hint="eastAsia" w:ascii="宋体" w:hAnsi="宋体" w:cs="宋体"/>
          <w:sz w:val="24"/>
          <w:u w:val="single"/>
        </w:rPr>
        <w:t xml:space="preserve"> 按工程所在地建设行政主管部门和(或)城市建设档案管理机构的规定及发包人要求</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竣工验收资料的费用支付方式：</w:t>
      </w:r>
      <w:r>
        <w:rPr>
          <w:rFonts w:hint="eastAsia" w:ascii="宋体" w:hAnsi="宋体" w:cs="宋体"/>
          <w:sz w:val="24"/>
          <w:u w:val="single"/>
        </w:rPr>
        <w:t xml:space="preserve"> 由承包人自行承担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18.3验收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18.3.5经验收合格的工程，实际竣工日期为承包人按照第18.2款提交竣工验收申请报告或按照本款重新提交竣工验收申请报告的日期(以两者中时间在后者为准)。</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18.5施工期运行</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18.5.1需要施工期运行的单位工程或设备安装工程：</w:t>
      </w:r>
      <w:r>
        <w:rPr>
          <w:rFonts w:hint="eastAsia" w:ascii="宋体" w:hAnsi="宋体" w:cs="宋体"/>
          <w:sz w:val="24"/>
          <w:u w:val="single"/>
        </w:rPr>
        <w:t xml:space="preserve"> 根据实际情况按发包人要求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18.6试运行</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18.6.1工程及工程设备试运行的组织与费用承担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（1）工程设备安装具备单机无负荷试运行条件，由承包人组织试运行，费用由承包人承担。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（2）工程设备安装具备无负荷联动试运行条件，由发包人组织试运行，费用由发包人承担。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（3）投料试运行应在工程竣工验收后由发包人负责，如发包人要求在工程竣工验收前进行或需要承包人配合时，应征得承包人同意，另行签订补充协议。</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18.7竣工清场</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18.7.1监理人颁发(出具)工程接收证书后，承包人负责按照通用合同条款本项约定的要求对施工场地进行清理并承担相关费用，直至监理人检验合格为止。</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18.8施工队伍的撤离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质保期满时，承包人可以继续在施工场地保留的人员和施工设备以及最终撤离的期限：</w:t>
      </w:r>
      <w:r>
        <w:rPr>
          <w:rFonts w:hint="eastAsia" w:ascii="宋体" w:hAnsi="宋体" w:cs="宋体"/>
          <w:sz w:val="24"/>
          <w:u w:val="single"/>
        </w:rPr>
        <w:t xml:space="preserve"> 质保期满时，承包人的人员和施工设备应全部撤离施工场地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18.9中间验收</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本工程需要进行中间验收的部位如下：</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sz w:val="24"/>
          <w:u w:val="single"/>
        </w:rPr>
        <w:t xml:space="preserve"> 监理人要求的 </w:t>
      </w:r>
      <w:r>
        <w:rPr>
          <w:rFonts w:hint="eastAsia" w:ascii="宋体" w:hAnsi="宋体" w:cs="宋体"/>
          <w:sz w:val="24"/>
        </w:rPr>
        <w:t>期限内进行修改后重新验收。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经监理人验收后工程质量符合约定的验收标准，但验收24小时后监理人仍不在验收记录上签字的，视为监理人已经认可验收记录，承包人可继续施工。</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19.缺陷责任与保修责任</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19.7保修责任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(1)工程质量保修范围：</w:t>
      </w:r>
      <w:r>
        <w:rPr>
          <w:rFonts w:hint="eastAsia" w:ascii="宋体" w:hAnsi="宋体" w:cs="宋体"/>
          <w:sz w:val="24"/>
          <w:u w:val="single"/>
        </w:rPr>
        <w:t xml:space="preserve"> 详见质量保修书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(2)工程质量保修期限：</w:t>
      </w:r>
      <w:r>
        <w:rPr>
          <w:rFonts w:hint="eastAsia" w:ascii="宋体" w:hAnsi="宋体" w:cs="宋体"/>
          <w:sz w:val="24"/>
          <w:u w:val="single"/>
        </w:rPr>
        <w:t xml:space="preserve"> 详见质量保修书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(3)工程质量保修责任：</w:t>
      </w:r>
      <w:r>
        <w:rPr>
          <w:rFonts w:hint="eastAsia" w:ascii="宋体" w:hAnsi="宋体" w:cs="宋体"/>
          <w:sz w:val="24"/>
          <w:u w:val="single"/>
        </w:rPr>
        <w:t xml:space="preserve"> 详见质量保修书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20.保险</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20.1工程保险</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本工程</w:t>
      </w:r>
      <w:r>
        <w:rPr>
          <w:rFonts w:hint="eastAsia" w:ascii="宋体" w:hAnsi="宋体" w:cs="宋体"/>
          <w:sz w:val="24"/>
          <w:u w:val="single"/>
        </w:rPr>
        <w:t xml:space="preserve">       </w:t>
      </w:r>
      <w:r>
        <w:rPr>
          <w:rFonts w:hint="eastAsia" w:ascii="宋体" w:hAnsi="宋体" w:cs="宋体"/>
          <w:sz w:val="24"/>
        </w:rPr>
        <w:t>工程保险。投保工程保险时，险种为：</w:t>
      </w:r>
      <w:r>
        <w:rPr>
          <w:rFonts w:hint="eastAsia" w:ascii="宋体" w:hAnsi="宋体" w:cs="宋体"/>
          <w:sz w:val="24"/>
          <w:u w:val="single"/>
        </w:rPr>
        <w:t xml:space="preserve">          </w:t>
      </w:r>
      <w:r>
        <w:rPr>
          <w:rFonts w:hint="eastAsia" w:ascii="宋体" w:hAnsi="宋体" w:cs="宋体"/>
          <w:sz w:val="24"/>
        </w:rPr>
        <w:t>，并符合以下约定。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(1)投保人：</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(2)投保内容：</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(3)保险费率：由投保人与合同双方同意的保险人商定。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(4)保险金额：</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(5)保险期限：</w:t>
      </w:r>
      <w:r>
        <w:rPr>
          <w:rFonts w:hint="eastAsia" w:ascii="宋体" w:hAnsi="宋体" w:cs="宋体"/>
          <w:sz w:val="24"/>
          <w:u w:val="single"/>
        </w:rPr>
        <w:t xml:space="preserve">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20.4第三者责任险</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20.4.2保险金额：</w:t>
      </w:r>
      <w:r>
        <w:rPr>
          <w:rFonts w:hint="eastAsia" w:ascii="宋体" w:hAnsi="宋体" w:cs="宋体"/>
          <w:sz w:val="24"/>
          <w:u w:val="single"/>
        </w:rPr>
        <w:t xml:space="preserve">                               </w:t>
      </w:r>
      <w:r>
        <w:rPr>
          <w:rFonts w:hint="eastAsia" w:ascii="宋体" w:hAnsi="宋体" w:cs="宋体"/>
          <w:sz w:val="24"/>
        </w:rPr>
        <w:t>，保险费率由承包人与发包人同意的保险人商定，相关保险费由</w:t>
      </w:r>
      <w:r>
        <w:rPr>
          <w:rFonts w:hint="eastAsia" w:ascii="宋体" w:hAnsi="宋体" w:cs="宋体"/>
          <w:sz w:val="24"/>
          <w:u w:val="single"/>
        </w:rPr>
        <w:t xml:space="preserve">       </w:t>
      </w:r>
      <w:r>
        <w:rPr>
          <w:rFonts w:hint="eastAsia" w:ascii="宋体" w:hAnsi="宋体" w:cs="宋体"/>
          <w:sz w:val="24"/>
        </w:rPr>
        <w:t>承担。</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20.5其他保险</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承包人应为其施工设备、进场材料和工程设备等办理的保险：</w:t>
      </w:r>
      <w:r>
        <w:rPr>
          <w:rFonts w:hint="eastAsia" w:ascii="宋体" w:hAnsi="宋体" w:cs="宋体"/>
          <w:sz w:val="24"/>
          <w:u w:val="single"/>
        </w:rPr>
        <w:t xml:space="preserve">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20.6对各项保险的一般要求</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20.6.1保险凭证</w:t>
      </w:r>
    </w:p>
    <w:p>
      <w:pPr>
        <w:wordWrap w:val="0"/>
        <w:topLinePunct/>
        <w:adjustRightInd w:val="0"/>
        <w:snapToGrid w:val="0"/>
        <w:spacing w:line="360" w:lineRule="auto"/>
        <w:rPr>
          <w:rFonts w:ascii="宋体" w:hAnsi="宋体" w:cs="宋体"/>
          <w:sz w:val="24"/>
        </w:rPr>
      </w:pPr>
      <w:r>
        <w:rPr>
          <w:rFonts w:hint="eastAsia" w:ascii="宋体" w:hAnsi="宋体" w:cs="宋体"/>
          <w:sz w:val="24"/>
        </w:rPr>
        <w:t>承包人向发包人提交各项保险生效的证据和保险单副本的期限：</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20.6.4保险金不足的补偿</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保险金不足以补偿损失时，承包人和发包人负责补偿的责任分摊：</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21.不可抗力</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21.1不可抗力的确认</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21.1.1通用合同条款第21.1.1项约定的不可抗力以外的其他情形：</w:t>
      </w:r>
      <w:r>
        <w:rPr>
          <w:rFonts w:hint="eastAsia" w:ascii="宋体" w:hAnsi="宋体" w:cs="宋体"/>
          <w:sz w:val="24"/>
          <w:u w:val="single"/>
        </w:rPr>
        <w:t xml:space="preserve"> 按国家有关部门认定的标准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不可抗力的等级范围约定：</w:t>
      </w:r>
      <w:r>
        <w:rPr>
          <w:rFonts w:hint="eastAsia" w:ascii="宋体" w:hAnsi="宋体" w:cs="宋体"/>
          <w:sz w:val="24"/>
          <w:u w:val="single"/>
        </w:rPr>
        <w:t xml:space="preserve"> 发包人与承包人另行协商约定 </w:t>
      </w:r>
      <w:r>
        <w:rPr>
          <w:rFonts w:hint="eastAsia" w:ascii="宋体" w:hAnsi="宋体" w:cs="宋体"/>
          <w:sz w:val="24"/>
        </w:rPr>
        <w:t xml:space="preserve">。 </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21.3不可抗力后果及其处理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21.3.1不可抗力造成损害的责任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不可抗力导致的人员伤亡、财产损失、费用增加和(或)工期延误等后果，由合同双方按通用合同条款第21.3.1项约定的原则承担。</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24.争议的解决</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24.1争议的解决方式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因本合同引起的或与本合同有关的任何争议，合同双方友好协商不成、不愿提请争议组评审或者不愿接受争议评审组意见的，选择下列第</w:t>
      </w:r>
      <w:r>
        <w:rPr>
          <w:rFonts w:hint="eastAsia" w:ascii="宋体" w:hAnsi="宋体" w:cs="宋体"/>
          <w:sz w:val="24"/>
          <w:u w:val="single"/>
        </w:rPr>
        <w:t xml:space="preserve"> 贰 </w:t>
      </w:r>
      <w:r>
        <w:rPr>
          <w:rFonts w:hint="eastAsia" w:ascii="宋体" w:hAnsi="宋体" w:cs="宋体"/>
          <w:sz w:val="24"/>
        </w:rPr>
        <w:t>种方式解决：</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u w:val="single"/>
        </w:rPr>
        <w:t>（壹）</w:t>
      </w:r>
      <w:r>
        <w:rPr>
          <w:rFonts w:hint="eastAsia" w:ascii="宋体" w:hAnsi="宋体" w:cs="宋体"/>
          <w:sz w:val="24"/>
        </w:rPr>
        <w:t>提请</w:t>
      </w:r>
      <w:r>
        <w:rPr>
          <w:rFonts w:hint="eastAsia" w:ascii="宋体" w:hAnsi="宋体" w:cs="宋体"/>
          <w:sz w:val="24"/>
          <w:u w:val="single"/>
        </w:rPr>
        <w:t xml:space="preserve"> 济宁市 </w:t>
      </w:r>
      <w:r>
        <w:rPr>
          <w:rFonts w:hint="eastAsia" w:ascii="宋体" w:hAnsi="宋体" w:cs="宋体"/>
          <w:sz w:val="24"/>
        </w:rPr>
        <w:t>仲裁委员会按照该会仲裁规则进行仲裁，仲裁裁决是终局的，对合同双方均有约束力。</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u w:val="single"/>
        </w:rPr>
        <w:t>（贰）</w:t>
      </w:r>
      <w:r>
        <w:rPr>
          <w:rFonts w:hint="eastAsia" w:ascii="宋体" w:hAnsi="宋体" w:cs="宋体"/>
          <w:sz w:val="24"/>
        </w:rPr>
        <w:t>向有管辖权的人民法院提起诉讼。</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24.2争议评审</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24.2.4争议评审组邀请合同双方代表人和有关人员举行调查会的期限：</w:t>
      </w:r>
      <w:r>
        <w:rPr>
          <w:rFonts w:hint="eastAsia" w:ascii="宋体" w:hAnsi="宋体" w:cs="宋体"/>
          <w:sz w:val="24"/>
          <w:u w:val="single"/>
        </w:rPr>
        <w:t xml:space="preserve"> 争议评审组在收到合同双方报告后的14天内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24.2.5争议评审组在调查会后作出争议评审意见的期限：</w:t>
      </w:r>
      <w:r>
        <w:rPr>
          <w:rFonts w:hint="eastAsia" w:ascii="宋体" w:hAnsi="宋体" w:cs="宋体"/>
          <w:sz w:val="24"/>
          <w:u w:val="single"/>
        </w:rPr>
        <w:t xml:space="preserve"> 在调查会结束后的14天内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25. 补充条款</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25.1</w:t>
      </w:r>
      <w:r>
        <w:rPr>
          <w:rFonts w:hint="eastAsia" w:ascii="宋体" w:hAnsi="宋体" w:cs="宋体"/>
          <w:sz w:val="24"/>
          <w:u w:val="single"/>
        </w:rPr>
        <w:t xml:space="preserve"> 施工期间的安全问题、地方关系、个体关系、与周边关系的协调由中标单位自行处理，费用由承包人承担</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bCs/>
          <w:sz w:val="24"/>
        </w:rPr>
      </w:pPr>
      <w:r>
        <w:rPr>
          <w:rFonts w:hint="eastAsia" w:ascii="宋体" w:hAnsi="宋体" w:cs="宋体"/>
          <w:bCs/>
          <w:sz w:val="24"/>
        </w:rPr>
        <w:t>25.2承包人应根据现场实际情况，制定有效安全防范、防护措施，安设醒目安全标志、警戒线，并安排专人负责。任何因承包人原因引起的交通、生产等安全问题均由承包人负责。</w:t>
      </w:r>
    </w:p>
    <w:p>
      <w:pPr>
        <w:wordWrap w:val="0"/>
        <w:topLinePunct/>
        <w:adjustRightInd w:val="0"/>
        <w:snapToGrid w:val="0"/>
        <w:spacing w:line="360" w:lineRule="auto"/>
        <w:ind w:firstLine="482" w:firstLineChars="200"/>
        <w:rPr>
          <w:rFonts w:ascii="宋体" w:hAnsi="宋体" w:cs="宋体"/>
          <w:bCs/>
          <w:sz w:val="24"/>
        </w:rPr>
      </w:pPr>
      <w:r>
        <w:rPr>
          <w:rFonts w:hint="eastAsia" w:ascii="宋体" w:hAnsi="宋体" w:cs="宋体"/>
          <w:bCs/>
          <w:sz w:val="24"/>
        </w:rPr>
        <w:t>25.3承包人应严格治安管理及现场管理，任何因承包人原因造成的扰民纠纷及其他纠纷均由承包人负责。</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bCs/>
          <w:sz w:val="24"/>
        </w:rPr>
        <w:t>25.4</w:t>
      </w:r>
      <w:r>
        <w:rPr>
          <w:rFonts w:hint="eastAsia" w:ascii="宋体" w:hAnsi="宋体" w:cs="宋体"/>
          <w:bCs/>
          <w:sz w:val="24"/>
          <w:lang w:val="en-GB"/>
        </w:rPr>
        <w:t>承包人应及时支付工程材料款及民工工资等款项，任何因承包人原因给发包人带来的任何负面及不良影响，均由承包人承担全部责任。</w:t>
      </w: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ascii="宋体" w:hAnsi="宋体" w:cs="宋体"/>
          <w:szCs w:val="24"/>
        </w:rPr>
      </w:pPr>
    </w:p>
    <w:p>
      <w:pPr>
        <w:rPr>
          <w:rFonts w:ascii="宋体" w:hAnsi="宋体" w:cs="宋体"/>
          <w:sz w:val="24"/>
        </w:rPr>
      </w:pPr>
    </w:p>
    <w:p>
      <w:pPr>
        <w:pStyle w:val="2"/>
        <w:rPr>
          <w:rFonts w:ascii="宋体" w:hAnsi="宋体" w:cs="宋体"/>
          <w:szCs w:val="24"/>
        </w:rPr>
      </w:pPr>
    </w:p>
    <w:p>
      <w:pPr>
        <w:rPr>
          <w:rFonts w:ascii="宋体" w:hAnsi="宋体" w:cs="宋体"/>
          <w:sz w:val="24"/>
        </w:rPr>
      </w:pPr>
    </w:p>
    <w:p>
      <w:pPr>
        <w:pStyle w:val="2"/>
        <w:rPr>
          <w:rFonts w:ascii="宋体" w:hAnsi="宋体" w:cs="宋体"/>
          <w:szCs w:val="24"/>
        </w:rPr>
      </w:pPr>
    </w:p>
    <w:p>
      <w:pPr>
        <w:rPr>
          <w:rFonts w:ascii="宋体" w:hAnsi="宋体" w:cs="宋体"/>
          <w:sz w:val="24"/>
        </w:rPr>
      </w:pPr>
    </w:p>
    <w:p>
      <w:pPr>
        <w:rPr>
          <w:rFonts w:ascii="宋体" w:hAnsi="宋体" w:cs="宋体"/>
          <w:sz w:val="24"/>
        </w:rPr>
      </w:pP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ascii="宋体" w:hAnsi="宋体" w:cs="宋体"/>
          <w:szCs w:val="24"/>
        </w:rPr>
      </w:pPr>
    </w:p>
    <w:p>
      <w:pPr>
        <w:pStyle w:val="2"/>
      </w:pPr>
    </w:p>
    <w:p>
      <w:pPr>
        <w:pStyle w:val="2"/>
      </w:pP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附件一：承包人提供的材料和工程设备一览表</w:t>
      </w:r>
    </w:p>
    <w:p>
      <w:pPr>
        <w:wordWrap w:val="0"/>
        <w:topLinePunct/>
        <w:adjustRightInd w:val="0"/>
        <w:snapToGrid w:val="0"/>
        <w:spacing w:line="360" w:lineRule="auto"/>
        <w:jc w:val="center"/>
        <w:rPr>
          <w:rFonts w:ascii="宋体" w:hAnsi="宋体" w:cs="宋体"/>
          <w:b/>
          <w:sz w:val="24"/>
        </w:rPr>
      </w:pPr>
    </w:p>
    <w:p>
      <w:pPr>
        <w:wordWrap w:val="0"/>
        <w:topLinePunct/>
        <w:adjustRightInd w:val="0"/>
        <w:snapToGrid w:val="0"/>
        <w:spacing w:line="360" w:lineRule="auto"/>
        <w:jc w:val="center"/>
        <w:rPr>
          <w:rFonts w:ascii="宋体" w:hAnsi="宋体" w:cs="宋体"/>
          <w:b/>
          <w:sz w:val="24"/>
        </w:rPr>
      </w:pPr>
      <w:r>
        <w:rPr>
          <w:rFonts w:hint="eastAsia" w:ascii="宋体" w:hAnsi="宋体" w:cs="宋体"/>
          <w:b/>
          <w:sz w:val="24"/>
        </w:rPr>
        <w:t>承包人提供的材料和工程设备一览表</w:t>
      </w:r>
    </w:p>
    <w:p>
      <w:pPr>
        <w:wordWrap w:val="0"/>
        <w:topLinePunct/>
        <w:adjustRightInd w:val="0"/>
        <w:snapToGrid w:val="0"/>
        <w:spacing w:line="360" w:lineRule="auto"/>
        <w:rPr>
          <w:rFonts w:ascii="宋体" w:hAnsi="宋体" w:cs="宋体"/>
          <w:sz w:val="24"/>
        </w:rPr>
      </w:pPr>
    </w:p>
    <w:tbl>
      <w:tblPr>
        <w:tblStyle w:val="19"/>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序号</w:t>
            </w:r>
          </w:p>
        </w:tc>
        <w:tc>
          <w:tcPr>
            <w:tcW w:w="1439"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材料设备</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名   称</w:t>
            </w:r>
          </w:p>
        </w:tc>
        <w:tc>
          <w:tcPr>
            <w:tcW w:w="1233"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规格</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型号</w:t>
            </w:r>
          </w:p>
        </w:tc>
        <w:tc>
          <w:tcPr>
            <w:tcW w:w="822"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单</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位</w:t>
            </w:r>
          </w:p>
        </w:tc>
        <w:tc>
          <w:tcPr>
            <w:tcW w:w="739"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数</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量</w:t>
            </w:r>
          </w:p>
        </w:tc>
        <w:tc>
          <w:tcPr>
            <w:tcW w:w="699"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单</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价</w:t>
            </w:r>
          </w:p>
        </w:tc>
        <w:tc>
          <w:tcPr>
            <w:tcW w:w="1028"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交货</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方式</w:t>
            </w:r>
          </w:p>
        </w:tc>
        <w:tc>
          <w:tcPr>
            <w:tcW w:w="1027"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交货</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地点</w:t>
            </w:r>
          </w:p>
        </w:tc>
        <w:tc>
          <w:tcPr>
            <w:tcW w:w="1028"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计划</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交货</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时间</w:t>
            </w:r>
          </w:p>
        </w:tc>
        <w:tc>
          <w:tcPr>
            <w:tcW w:w="822"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bl>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附件二：发包人提供的材料和工程设备一览表</w:t>
      </w: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jc w:val="center"/>
        <w:rPr>
          <w:rFonts w:ascii="宋体" w:hAnsi="宋体" w:cs="宋体"/>
          <w:b/>
          <w:sz w:val="24"/>
        </w:rPr>
      </w:pPr>
      <w:r>
        <w:rPr>
          <w:rFonts w:hint="eastAsia" w:ascii="宋体" w:hAnsi="宋体" w:cs="宋体"/>
          <w:b/>
          <w:sz w:val="24"/>
        </w:rPr>
        <w:t>发包人提供的材料和工程设备一览表</w:t>
      </w:r>
    </w:p>
    <w:p>
      <w:pPr>
        <w:wordWrap w:val="0"/>
        <w:topLinePunct/>
        <w:adjustRightInd w:val="0"/>
        <w:snapToGrid w:val="0"/>
        <w:spacing w:line="360" w:lineRule="auto"/>
        <w:jc w:val="center"/>
        <w:rPr>
          <w:rFonts w:ascii="宋体" w:hAnsi="宋体" w:cs="宋体"/>
          <w:b/>
          <w:sz w:val="24"/>
        </w:rPr>
      </w:pPr>
    </w:p>
    <w:tbl>
      <w:tblPr>
        <w:tblStyle w:val="19"/>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序号</w:t>
            </w:r>
          </w:p>
        </w:tc>
        <w:tc>
          <w:tcPr>
            <w:tcW w:w="1353"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材料设备</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名   称</w:t>
            </w:r>
          </w:p>
        </w:tc>
        <w:tc>
          <w:tcPr>
            <w:tcW w:w="1189"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规格</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型号</w:t>
            </w:r>
          </w:p>
        </w:tc>
        <w:tc>
          <w:tcPr>
            <w:tcW w:w="706"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单</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位</w:t>
            </w:r>
          </w:p>
        </w:tc>
        <w:tc>
          <w:tcPr>
            <w:tcW w:w="707"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数</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量</w:t>
            </w:r>
          </w:p>
        </w:tc>
        <w:tc>
          <w:tcPr>
            <w:tcW w:w="706"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单</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价</w:t>
            </w:r>
          </w:p>
        </w:tc>
        <w:tc>
          <w:tcPr>
            <w:tcW w:w="1037"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交货</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方式</w:t>
            </w:r>
          </w:p>
        </w:tc>
        <w:tc>
          <w:tcPr>
            <w:tcW w:w="1037"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交货</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地点</w:t>
            </w:r>
          </w:p>
        </w:tc>
        <w:tc>
          <w:tcPr>
            <w:tcW w:w="1037"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计划</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交货</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时间</w:t>
            </w:r>
          </w:p>
        </w:tc>
        <w:tc>
          <w:tcPr>
            <w:tcW w:w="1037"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bl>
    <w:p>
      <w:pPr>
        <w:wordWrap w:val="0"/>
        <w:topLinePunct/>
        <w:adjustRightInd w:val="0"/>
        <w:snapToGrid w:val="0"/>
        <w:spacing w:line="360" w:lineRule="auto"/>
        <w:ind w:firstLine="482" w:firstLineChars="200"/>
        <w:rPr>
          <w:rFonts w:ascii="宋体" w:hAnsi="宋体" w:cs="宋体"/>
          <w:sz w:val="24"/>
        </w:rPr>
      </w:pP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备注：除合同另有约定外，本表所列发包人供应材料和工程设备的数量不考虑施工损耗，施工损耗被认为已经包括在承包人的投标价格中。</w:t>
      </w: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附件三：工程质量保修书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w:t>
      </w:r>
      <w:r>
        <w:rPr>
          <w:rFonts w:hint="eastAsia" w:ascii="宋体" w:hAnsi="宋体" w:cs="宋体"/>
          <w:sz w:val="24"/>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　　承包人（全称）：</w:t>
      </w:r>
      <w:r>
        <w:rPr>
          <w:rFonts w:hint="eastAsia" w:ascii="宋体" w:hAnsi="宋体" w:cs="宋体"/>
          <w:sz w:val="24"/>
          <w:u w:val="single"/>
        </w:rPr>
        <w:t xml:space="preserve">                              </w:t>
      </w:r>
      <w:r>
        <w:rPr>
          <w:rFonts w:hint="eastAsia" w:ascii="宋体" w:hAnsi="宋体" w:cs="宋体"/>
          <w:sz w:val="24"/>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　　发包人和承包人根据《中华人民共和国建筑法》和《建设工程质量管理条例》，经协商一致就</w:t>
      </w:r>
      <w:r>
        <w:rPr>
          <w:rFonts w:hint="eastAsia" w:ascii="宋体" w:hAnsi="宋体" w:cs="宋体"/>
          <w:sz w:val="24"/>
          <w:u w:val="single"/>
        </w:rPr>
        <w:t xml:space="preserve">               </w:t>
      </w:r>
      <w:r>
        <w:rPr>
          <w:rFonts w:hint="eastAsia" w:ascii="宋体" w:hAnsi="宋体" w:cs="宋体"/>
          <w:sz w:val="24"/>
        </w:rPr>
        <w:t>（工程全称）签订工程质量保修书。</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一、工程质量保修范围和内容</w:t>
      </w:r>
    </w:p>
    <w:p>
      <w:pPr>
        <w:wordWrap w:val="0"/>
        <w:topLinePunct/>
        <w:adjustRightInd w:val="0"/>
        <w:snapToGrid w:val="0"/>
        <w:spacing w:line="360" w:lineRule="auto"/>
        <w:rPr>
          <w:rFonts w:ascii="宋体" w:hAnsi="宋体" w:cs="宋体"/>
          <w:sz w:val="24"/>
        </w:rPr>
      </w:pPr>
      <w:r>
        <w:rPr>
          <w:rFonts w:hint="eastAsia" w:ascii="宋体" w:hAnsi="宋体" w:cs="宋体"/>
          <w:sz w:val="24"/>
        </w:rPr>
        <w:t>　　承包人在质量保修期内，按照有关法律规定和合同约定，承担工程质量保修责任。</w:t>
      </w:r>
    </w:p>
    <w:p>
      <w:pPr>
        <w:wordWrap w:val="0"/>
        <w:topLinePunct/>
        <w:adjustRightInd w:val="0"/>
        <w:snapToGrid w:val="0"/>
        <w:spacing w:line="360" w:lineRule="auto"/>
        <w:ind w:firstLine="420"/>
        <w:rPr>
          <w:rFonts w:ascii="宋体" w:hAnsi="宋体" w:cs="宋体"/>
          <w:b/>
          <w:sz w:val="24"/>
        </w:rPr>
      </w:pPr>
      <w:r>
        <w:rPr>
          <w:rFonts w:hint="eastAsia" w:ascii="宋体" w:hAnsi="宋体" w:cs="宋体"/>
          <w:sz w:val="24"/>
        </w:rPr>
        <w:t>具体保修的内容，双方约定如下：</w:t>
      </w:r>
      <w:r>
        <w:rPr>
          <w:rFonts w:hint="eastAsia" w:ascii="宋体" w:hAnsi="宋体" w:cs="宋体"/>
          <w:sz w:val="24"/>
          <w:u w:val="single"/>
        </w:rPr>
        <w:t xml:space="preserve">                                  </w:t>
      </w:r>
      <w:r>
        <w:rPr>
          <w:rFonts w:hint="eastAsia" w:ascii="宋体" w:hAnsi="宋体" w:cs="宋体"/>
          <w:b/>
          <w:sz w:val="24"/>
        </w:rPr>
        <w:t>　　</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二、质量保修期</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双方根据《建设工程质量管理条例》及有关规定，约定工程的质量保修期如下：</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1．地基基础工程和主体结构工程为设计文件规定的工程合理使用年限；</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2．屋面防水工程、有防水要求的卫生间、房间和外墙面的防渗为</w:t>
      </w:r>
      <w:r>
        <w:rPr>
          <w:rFonts w:hint="eastAsia" w:ascii="宋体" w:hAnsi="宋体" w:cs="宋体"/>
          <w:sz w:val="24"/>
          <w:u w:val="single"/>
        </w:rPr>
        <w:t xml:space="preserve"> 五 </w:t>
      </w:r>
      <w:r>
        <w:rPr>
          <w:rFonts w:hint="eastAsia" w:ascii="宋体" w:hAnsi="宋体" w:cs="宋体"/>
          <w:sz w:val="24"/>
        </w:rPr>
        <w:t>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3．装修工程为</w:t>
      </w:r>
      <w:r>
        <w:rPr>
          <w:rFonts w:hint="eastAsia" w:ascii="宋体" w:hAnsi="宋体" w:cs="宋体"/>
          <w:sz w:val="24"/>
          <w:u w:val="single"/>
        </w:rPr>
        <w:t xml:space="preserve"> 二 </w:t>
      </w:r>
      <w:r>
        <w:rPr>
          <w:rFonts w:hint="eastAsia" w:ascii="宋体" w:hAnsi="宋体" w:cs="宋体"/>
          <w:sz w:val="24"/>
        </w:rPr>
        <w:t>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 xml:space="preserve"> 二 </w:t>
      </w:r>
      <w:r>
        <w:rPr>
          <w:rFonts w:hint="eastAsia" w:ascii="宋体" w:hAnsi="宋体" w:cs="宋体"/>
          <w:sz w:val="24"/>
        </w:rPr>
        <w:t>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5．供热与供冷系统为</w:t>
      </w:r>
      <w:r>
        <w:rPr>
          <w:rFonts w:hint="eastAsia" w:ascii="宋体" w:hAnsi="宋体" w:cs="宋体"/>
          <w:sz w:val="24"/>
          <w:u w:val="single"/>
        </w:rPr>
        <w:t xml:space="preserve"> 二 </w:t>
      </w:r>
      <w:r>
        <w:rPr>
          <w:rFonts w:hint="eastAsia" w:ascii="宋体" w:hAnsi="宋体" w:cs="宋体"/>
          <w:sz w:val="24"/>
        </w:rPr>
        <w:t>个采暖期、供冷期；</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 xml:space="preserve"> 二 </w:t>
      </w:r>
      <w:r>
        <w:rPr>
          <w:rFonts w:hint="eastAsia" w:ascii="宋体" w:hAnsi="宋体" w:cs="宋体"/>
          <w:sz w:val="24"/>
        </w:rPr>
        <w:t>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7．其他项目保修期限约定如下：</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rPr>
          <w:rFonts w:ascii="宋体" w:hAnsi="宋体" w:cs="宋体"/>
          <w:sz w:val="24"/>
        </w:rPr>
      </w:pPr>
      <w:r>
        <w:rPr>
          <w:rFonts w:hint="eastAsia" w:ascii="宋体" w:hAnsi="宋体" w:cs="宋体"/>
          <w:sz w:val="24"/>
        </w:rPr>
        <w:t>　　质量保修期自工程竣工验收合格之日起计算。</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三、质保期</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工程质保期为</w:t>
      </w:r>
      <w:r>
        <w:rPr>
          <w:rFonts w:hint="eastAsia" w:ascii="宋体" w:hAnsi="宋体" w:cs="宋体"/>
          <w:sz w:val="24"/>
          <w:u w:val="single"/>
        </w:rPr>
        <w:t xml:space="preserve">      </w:t>
      </w:r>
      <w:r>
        <w:rPr>
          <w:rFonts w:hint="eastAsia" w:ascii="宋体" w:hAnsi="宋体" w:cs="宋体"/>
          <w:sz w:val="24"/>
        </w:rPr>
        <w:t>个月，质保期自工程竣工验收合格之日起计算。单位工程先于全部工程进行验收，单位工程质保期自单位工程验收合格之日起算。</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质保期终止后，发包人应退还剩余的质量保证金。</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四、质量保修责任</w:t>
      </w:r>
    </w:p>
    <w:p>
      <w:pPr>
        <w:wordWrap w:val="0"/>
        <w:topLinePunct/>
        <w:adjustRightInd w:val="0"/>
        <w:snapToGrid w:val="0"/>
        <w:spacing w:line="360" w:lineRule="auto"/>
        <w:ind w:firstLine="493" w:firstLineChars="205"/>
        <w:rPr>
          <w:rFonts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pPr>
        <w:wordWrap w:val="0"/>
        <w:topLinePunct/>
        <w:adjustRightInd w:val="0"/>
        <w:snapToGrid w:val="0"/>
        <w:spacing w:line="360" w:lineRule="auto"/>
        <w:ind w:firstLine="493" w:firstLineChars="205"/>
        <w:rPr>
          <w:rFonts w:ascii="宋体" w:hAnsi="宋体" w:cs="宋体"/>
          <w:sz w:val="24"/>
        </w:rPr>
      </w:pPr>
      <w:r>
        <w:rPr>
          <w:rFonts w:hint="eastAsia" w:ascii="宋体" w:hAnsi="宋体" w:cs="宋体"/>
          <w:sz w:val="24"/>
        </w:rPr>
        <w:t>2．发生紧急事故需抢修的，承包人在接到事故通知后，应当立即到达事故现场抢修。</w:t>
      </w:r>
    </w:p>
    <w:p>
      <w:pPr>
        <w:wordWrap w:val="0"/>
        <w:topLinePunct/>
        <w:adjustRightInd w:val="0"/>
        <w:snapToGrid w:val="0"/>
        <w:spacing w:line="360" w:lineRule="auto"/>
        <w:ind w:firstLine="493" w:firstLineChars="205"/>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ordWrap w:val="0"/>
        <w:topLinePunct/>
        <w:adjustRightInd w:val="0"/>
        <w:snapToGrid w:val="0"/>
        <w:spacing w:line="360" w:lineRule="auto"/>
        <w:ind w:firstLine="120" w:firstLineChars="50"/>
        <w:rPr>
          <w:rFonts w:ascii="宋体" w:hAnsi="宋体" w:cs="宋体"/>
          <w:sz w:val="24"/>
        </w:rPr>
      </w:pPr>
      <w:r>
        <w:rPr>
          <w:rFonts w:hint="eastAsia" w:ascii="宋体" w:hAnsi="宋体" w:cs="宋体"/>
          <w:sz w:val="24"/>
        </w:rPr>
        <w:t>4．质量保修完成后，由发包人组织验收。</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五、保修费用</w:t>
      </w:r>
    </w:p>
    <w:p>
      <w:pPr>
        <w:wordWrap w:val="0"/>
        <w:topLinePunct/>
        <w:adjustRightInd w:val="0"/>
        <w:snapToGrid w:val="0"/>
        <w:spacing w:line="360" w:lineRule="auto"/>
        <w:rPr>
          <w:rFonts w:ascii="宋体" w:hAnsi="宋体" w:cs="宋体"/>
          <w:sz w:val="24"/>
        </w:rPr>
      </w:pPr>
      <w:r>
        <w:rPr>
          <w:rFonts w:hint="eastAsia" w:ascii="宋体" w:hAnsi="宋体" w:cs="宋体"/>
          <w:sz w:val="24"/>
        </w:rPr>
        <w:t>　　保修费用由造成质量缺陷的责任方承担。</w:t>
      </w:r>
    </w:p>
    <w:p>
      <w:pPr>
        <w:wordWrap w:val="0"/>
        <w:topLinePunct/>
        <w:adjustRightInd w:val="0"/>
        <w:snapToGrid w:val="0"/>
        <w:spacing w:line="360" w:lineRule="auto"/>
        <w:rPr>
          <w:rFonts w:ascii="宋体" w:hAnsi="宋体" w:cs="宋体"/>
          <w:sz w:val="24"/>
        </w:rPr>
      </w:pPr>
      <w:r>
        <w:rPr>
          <w:rFonts w:hint="eastAsia" w:ascii="宋体" w:hAnsi="宋体" w:cs="宋体"/>
          <w:b/>
          <w:bCs/>
          <w:sz w:val="24"/>
        </w:rPr>
        <w:t>六、双方约定的其他工程质量保修事项：</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57" w:firstLineChars="190"/>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pPr>
        <w:wordWrap w:val="0"/>
        <w:topLinePunct/>
        <w:adjustRightInd w:val="0"/>
        <w:snapToGrid w:val="0"/>
        <w:spacing w:line="360" w:lineRule="auto"/>
        <w:ind w:firstLine="420"/>
        <w:rPr>
          <w:rFonts w:ascii="宋体" w:hAnsi="宋体" w:cs="宋体"/>
          <w:sz w:val="24"/>
        </w:rPr>
      </w:pPr>
    </w:p>
    <w:p>
      <w:pPr>
        <w:wordWrap w:val="0"/>
        <w:topLinePunct/>
        <w:adjustRightInd w:val="0"/>
        <w:snapToGrid w:val="0"/>
        <w:spacing w:line="360" w:lineRule="auto"/>
        <w:rPr>
          <w:rFonts w:ascii="宋体" w:hAnsi="宋体" w:cs="宋体"/>
          <w:sz w:val="24"/>
        </w:rPr>
      </w:pPr>
      <w:r>
        <w:rPr>
          <w:rFonts w:hint="eastAsia" w:ascii="宋体" w:hAnsi="宋体" w:cs="宋体"/>
          <w:sz w:val="24"/>
        </w:rPr>
        <w:t>发包人(公章)：</w:t>
      </w:r>
      <w:r>
        <w:rPr>
          <w:rFonts w:hint="eastAsia" w:ascii="宋体" w:hAnsi="宋体" w:cs="宋体"/>
          <w:sz w:val="24"/>
          <w:u w:val="single"/>
        </w:rPr>
        <w:t xml:space="preserve">               </w:t>
      </w:r>
      <w:r>
        <w:rPr>
          <w:rFonts w:hint="eastAsia" w:ascii="宋体" w:hAnsi="宋体" w:cs="宋体"/>
          <w:sz w:val="24"/>
        </w:rPr>
        <w:t xml:space="preserve">           承包人(公章)：</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地  址：</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委托代理人(签字)：</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账  号：</w:t>
      </w:r>
      <w:r>
        <w:rPr>
          <w:rFonts w:hint="eastAsia" w:ascii="宋体" w:hAnsi="宋体" w:cs="宋体"/>
          <w:sz w:val="24"/>
          <w:u w:val="single"/>
        </w:rPr>
        <w:t xml:space="preserve">                     </w:t>
      </w:r>
      <w:r>
        <w:rPr>
          <w:rFonts w:hint="eastAsia" w:ascii="宋体" w:hAnsi="宋体" w:cs="宋体"/>
          <w:sz w:val="24"/>
        </w:rPr>
        <w:t xml:space="preserve">           账  号：</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pPr>
        <w:pStyle w:val="2"/>
        <w:rPr>
          <w:rFonts w:ascii="宋体" w:hAnsi="宋体" w:cs="宋体"/>
          <w:szCs w:val="24"/>
        </w:rPr>
      </w:pPr>
    </w:p>
    <w:p>
      <w:pPr>
        <w:rPr>
          <w:rFonts w:ascii="宋体" w:hAnsi="宋体" w:cs="宋体"/>
          <w:sz w:val="24"/>
        </w:rPr>
      </w:pPr>
    </w:p>
    <w:p>
      <w:pPr>
        <w:pStyle w:val="2"/>
        <w:rPr>
          <w:rFonts w:ascii="宋体" w:hAnsi="宋体" w:cs="宋体"/>
          <w:szCs w:val="24"/>
        </w:rPr>
      </w:pPr>
    </w:p>
    <w:p>
      <w:pPr>
        <w:rPr>
          <w:rFonts w:ascii="宋体" w:hAnsi="宋体" w:cs="宋体"/>
          <w:sz w:val="24"/>
        </w:rPr>
      </w:pPr>
    </w:p>
    <w:p>
      <w:pPr>
        <w:pStyle w:val="2"/>
        <w:rPr>
          <w:rFonts w:ascii="宋体" w:hAnsi="宋体" w:cs="宋体"/>
          <w:szCs w:val="24"/>
        </w:rPr>
      </w:pPr>
    </w:p>
    <w:p>
      <w:pPr>
        <w:rPr>
          <w:rFonts w:ascii="宋体" w:hAnsi="宋体" w:cs="宋体"/>
          <w:sz w:val="24"/>
        </w:rPr>
      </w:pPr>
    </w:p>
    <w:p>
      <w:pPr>
        <w:pStyle w:val="2"/>
        <w:rPr>
          <w:rFonts w:ascii="宋体" w:hAnsi="宋体" w:cs="宋体"/>
          <w:szCs w:val="24"/>
        </w:rPr>
      </w:pPr>
    </w:p>
    <w:p>
      <w:pPr>
        <w:rPr>
          <w:rFonts w:ascii="宋体" w:hAnsi="宋体" w:cs="宋体"/>
          <w:sz w:val="24"/>
        </w:rPr>
      </w:pPr>
    </w:p>
    <w:p>
      <w:pPr>
        <w:pStyle w:val="2"/>
        <w:rPr>
          <w:rFonts w:ascii="宋体" w:hAnsi="宋体" w:cs="宋体"/>
          <w:szCs w:val="24"/>
        </w:rPr>
      </w:pPr>
    </w:p>
    <w:p/>
    <w:p>
      <w:pPr>
        <w:pStyle w:val="2"/>
      </w:pPr>
    </w:p>
    <w:p/>
    <w:p>
      <w:pPr>
        <w:pStyle w:val="2"/>
      </w:pPr>
    </w:p>
    <w:p>
      <w:pPr>
        <w:wordWrap w:val="0"/>
        <w:topLinePunct/>
        <w:adjustRightInd w:val="0"/>
        <w:snapToGrid w:val="0"/>
        <w:spacing w:line="360" w:lineRule="auto"/>
        <w:rPr>
          <w:rFonts w:ascii="宋体" w:hAnsi="宋体" w:cs="宋体"/>
          <w:sz w:val="24"/>
        </w:rPr>
      </w:pPr>
    </w:p>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附件四：廉政责任书格式</w:t>
      </w:r>
    </w:p>
    <w:p>
      <w:pPr>
        <w:wordWrap w:val="0"/>
        <w:topLinePunct/>
        <w:adjustRightInd w:val="0"/>
        <w:snapToGrid w:val="0"/>
        <w:spacing w:line="360" w:lineRule="auto"/>
        <w:ind w:firstLine="482" w:firstLineChars="200"/>
        <w:jc w:val="center"/>
        <w:rPr>
          <w:rFonts w:ascii="宋体" w:hAnsi="宋体" w:cs="宋体"/>
          <w:b/>
          <w:bCs/>
          <w:sz w:val="24"/>
        </w:rPr>
      </w:pPr>
      <w:r>
        <w:rPr>
          <w:rFonts w:hint="eastAsia" w:ascii="宋体" w:hAnsi="宋体" w:cs="宋体"/>
          <w:b/>
          <w:bCs/>
          <w:sz w:val="24"/>
        </w:rPr>
        <w:t>建设工程廉政责任书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一、双方的责任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1.1应严格遵守国家关于建设工程的有关法律、法规，相关政策，以及廉政建设的各项规定。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1.2严格执行建设工程合同文件，自觉按合同办事。</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1.3各项活动必须坚持公开、公平、公正、诚信、透明的原则(除法律法规另有规定者外)，不得为获取不正当的利益，损害国家、集体和对方利益，不得违反建设工程管理的规章制度。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1.4发现对方在业务活动中有违规、违纪、违法行为的，应及时提醒对方，情节严重的，应向其上级主管部门或纪检监察、司法等有关机关举报。</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二、发包人责任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发包人的领导和从事该建设工程项目的工作人员，在工程建设的事前、事中、事后应遵守以下规定：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2.1不得向承包人和相关单位索要或接受回扣、礼金、有价证券、贵重物品和好处费、感谢费等。</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2.2不得在承包人和相关单位报销任何应由发包人或个人支付的费用。</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2.3不得要求、暗示或接受承包人和相关单位为个人装修住房、婚丧嫁娶、配偶子女的工作安排以及出国(境)、旅游等提供方便。</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2.4不得参加有可能影响公正执行公务的承包人和相关单位的宴请、健身、娱乐等活动。</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2.5不得向承包人和相关单位介绍或为配偶、子女、亲属参与同发包人工程建设管理合同有关的业务活动；不得以任何理由要求承包人和相关单位使用某种产品、材料和设备。</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三、承包人责任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应与发包人保持正常的业务交往，按照有关法律法规和程序开展业务工作，严格执行工程建设的有关方针、政策，执行工程建设强制性标准，并遵守以下规定：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3.1不得以任何理由向发包人及其工作人员索要、接受或赠送礼金、有价证券、贵重物品及回扣、好处费、感谢费等。</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3.2不得以任何理由为发包人和相关单位报销应由对方或个人支付的费用。</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3.3不得接受或暗示为发包人、相关单位或个人装修住房、婚丧嫁娶、配偶子女的工作安排以及出国(境)、旅游等提供方便。</w:t>
      </w:r>
    </w:p>
    <w:p>
      <w:pPr>
        <w:wordWrap w:val="0"/>
        <w:topLinePunct/>
        <w:adjustRightInd w:val="0"/>
        <w:snapToGrid w:val="0"/>
        <w:spacing w:line="360" w:lineRule="auto"/>
        <w:ind w:firstLine="482" w:firstLineChars="200"/>
        <w:rPr>
          <w:rFonts w:ascii="宋体" w:hAnsi="宋体" w:cs="宋体"/>
          <w:b/>
          <w:bCs/>
          <w:sz w:val="24"/>
        </w:rPr>
      </w:pPr>
      <w:r>
        <w:rPr>
          <w:rFonts w:hint="eastAsia" w:ascii="宋体" w:hAnsi="宋体" w:cs="宋体"/>
          <w:sz w:val="24"/>
        </w:rPr>
        <w:t>3.4不得以任何理由为发包人、相关单位或个人组织有可能影响公正执行公务的宴请、健身、娱乐等活动。</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四、违约责任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4.1发包人工作人员有违反本责任书第一、二条责任行为的，依据有关法律、法规给予处理；涉嫌犯罪的，移交司法机关追究刑事责任；给承包人单位造成经济损失的，应予以赔偿。</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4.2承包人工作人员有违反本责任书第一、三条责任行为的，依据有关法律法规处理；涉嫌犯罪的，移交司法机关追究刑事责任；给发包人单位造成经济损失的，应予以赔偿。</w:t>
      </w:r>
    </w:p>
    <w:p>
      <w:pPr>
        <w:wordWrap w:val="0"/>
        <w:topLinePunct/>
        <w:adjustRightInd w:val="0"/>
        <w:snapToGrid w:val="0"/>
        <w:spacing w:line="360" w:lineRule="auto"/>
        <w:ind w:firstLine="482" w:firstLineChars="200"/>
        <w:rPr>
          <w:rFonts w:ascii="宋体" w:hAnsi="宋体" w:cs="宋体"/>
          <w:b/>
          <w:bCs/>
          <w:sz w:val="24"/>
        </w:rPr>
      </w:pPr>
      <w:r>
        <w:rPr>
          <w:rFonts w:hint="eastAsia" w:ascii="宋体" w:hAnsi="宋体" w:cs="宋体"/>
          <w:sz w:val="24"/>
        </w:rPr>
        <w:t>4.3本责任书作为建设工程合同的组成部分，与建设工程合同具有同等法律效力。经双方签署后立即生效。</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五、责任书有效期</w:t>
      </w:r>
    </w:p>
    <w:p>
      <w:pPr>
        <w:wordWrap w:val="0"/>
        <w:topLinePunct/>
        <w:adjustRightInd w:val="0"/>
        <w:snapToGrid w:val="0"/>
        <w:spacing w:line="360" w:lineRule="auto"/>
        <w:ind w:firstLine="482" w:firstLineChars="200"/>
        <w:rPr>
          <w:rFonts w:ascii="宋体" w:hAnsi="宋体" w:cs="宋体"/>
          <w:b/>
          <w:bCs/>
          <w:sz w:val="24"/>
        </w:rPr>
      </w:pPr>
      <w:r>
        <w:rPr>
          <w:rFonts w:hint="eastAsia" w:ascii="宋体" w:hAnsi="宋体" w:cs="宋体"/>
          <w:sz w:val="24"/>
        </w:rPr>
        <w:t>本责任书的有效期为双方签署之日起至该工程项目竣工验收合格时止。</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六、责任书份数</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本责任书一式二份，发包人承包人各执一份，具有同等效力。</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w:t>
      </w:r>
      <w:r>
        <w:rPr>
          <w:rFonts w:hint="eastAsia" w:ascii="宋体" w:hAnsi="宋体" w:cs="宋体"/>
          <w:sz w:val="24"/>
          <w:u w:val="single"/>
        </w:rPr>
        <w:t xml:space="preserve">                     </w:t>
      </w:r>
      <w:r>
        <w:rPr>
          <w:rFonts w:hint="eastAsia" w:ascii="宋体" w:hAnsi="宋体" w:cs="宋体"/>
          <w:sz w:val="24"/>
        </w:rPr>
        <w:t>(公章)    承包人：</w:t>
      </w:r>
      <w:r>
        <w:rPr>
          <w:rFonts w:hint="eastAsia" w:ascii="宋体" w:hAnsi="宋体" w:cs="宋体"/>
          <w:sz w:val="24"/>
          <w:u w:val="single"/>
        </w:rPr>
        <w:t xml:space="preserve">                     </w:t>
      </w:r>
      <w:r>
        <w:rPr>
          <w:rFonts w:hint="eastAsia" w:ascii="宋体" w:hAnsi="宋体" w:cs="宋体"/>
          <w:sz w:val="24"/>
        </w:rPr>
        <w:t xml:space="preserve"> (公章)</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法定地址：</w:t>
      </w:r>
      <w:r>
        <w:rPr>
          <w:rFonts w:hint="eastAsia" w:ascii="宋体" w:hAnsi="宋体" w:cs="宋体"/>
          <w:sz w:val="24"/>
          <w:u w:val="single"/>
        </w:rPr>
        <w:t xml:space="preserve">                   </w:t>
      </w:r>
      <w:r>
        <w:rPr>
          <w:rFonts w:hint="eastAsia" w:ascii="宋体" w:hAnsi="宋体" w:cs="宋体"/>
          <w:sz w:val="24"/>
        </w:rPr>
        <w:t xml:space="preserve">          法定地址：</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法定代表人或其                         法定代表人或其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    委托代理人：</w:t>
      </w:r>
      <w:r>
        <w:rPr>
          <w:rFonts w:hint="eastAsia" w:ascii="宋体" w:hAnsi="宋体" w:cs="宋体"/>
          <w:sz w:val="24"/>
          <w:u w:val="single"/>
        </w:rPr>
        <w:t xml:space="preserve">                 </w:t>
      </w:r>
      <w:r>
        <w:rPr>
          <w:rFonts w:hint="eastAsia" w:ascii="宋体" w:hAnsi="宋体" w:cs="宋体"/>
          <w:sz w:val="24"/>
        </w:rPr>
        <w:t xml:space="preserve"> (签字)</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xml:space="preserve">          传真：　</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电子邮箱：</w:t>
      </w:r>
      <w:r>
        <w:rPr>
          <w:rFonts w:hint="eastAsia" w:ascii="宋体" w:hAnsi="宋体" w:cs="宋体"/>
          <w:sz w:val="24"/>
          <w:u w:val="single"/>
        </w:rPr>
        <w:t xml:space="preserve">                   </w:t>
      </w:r>
      <w:r>
        <w:rPr>
          <w:rFonts w:hint="eastAsia" w:ascii="宋体" w:hAnsi="宋体" w:cs="宋体"/>
          <w:sz w:val="24"/>
        </w:rPr>
        <w:t xml:space="preserve">          电子邮箱：</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帐号：</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r>
        <w:rPr>
          <w:rFonts w:hint="eastAsia" w:ascii="宋体" w:hAnsi="宋体" w:cs="宋体"/>
          <w:sz w:val="24"/>
        </w:rPr>
        <w:t>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pPr>
        <w:pStyle w:val="3"/>
        <w:keepNext w:val="0"/>
        <w:keepLines w:val="0"/>
        <w:wordWrap w:val="0"/>
        <w:topLinePunct/>
        <w:adjustRightInd w:val="0"/>
        <w:snapToGrid w:val="0"/>
        <w:spacing w:before="0" w:after="0" w:line="360" w:lineRule="auto"/>
        <w:jc w:val="both"/>
        <w:rPr>
          <w:rFonts w:ascii="宋体" w:hAnsi="宋体" w:cs="宋体"/>
          <w:sz w:val="24"/>
          <w:szCs w:val="24"/>
        </w:rPr>
      </w:pPr>
    </w:p>
    <w:p>
      <w:pPr>
        <w:rPr>
          <w:rFonts w:hint="eastAsia"/>
        </w:rPr>
      </w:pPr>
      <w:bookmarkStart w:id="38" w:name="_Toc6387"/>
      <w:bookmarkStart w:id="39" w:name="_Toc17660"/>
    </w:p>
    <w:p>
      <w:pPr>
        <w:pStyle w:val="2"/>
        <w:rPr>
          <w:rFonts w:hint="eastAsia"/>
        </w:rPr>
      </w:pPr>
    </w:p>
    <w:p>
      <w:pPr>
        <w:pStyle w:val="2"/>
        <w:rPr>
          <w:rFonts w:hint="eastAsia"/>
        </w:rPr>
      </w:pPr>
    </w:p>
    <w:p>
      <w:pPr>
        <w:pStyle w:val="3"/>
        <w:jc w:val="center"/>
        <w:rPr>
          <w:rFonts w:hint="eastAsia"/>
        </w:rPr>
      </w:pPr>
      <w:r>
        <w:rPr>
          <w:rFonts w:hint="eastAsia"/>
        </w:rPr>
        <w:t>第六部分  响应文件格式</w:t>
      </w:r>
      <w:bookmarkEnd w:id="38"/>
      <w:bookmarkEnd w:id="39"/>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sz w:val="21"/>
          <w:szCs w:val="21"/>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default" w:ascii="宋体" w:hAnsi="宋体" w:eastAsia="宋体"/>
          <w:bCs/>
          <w:sz w:val="21"/>
          <w:szCs w:val="21"/>
          <w:lang w:val="en-US" w:eastAsia="zh-CN"/>
        </w:rPr>
      </w:pPr>
      <w:r>
        <w:rPr>
          <w:rFonts w:hint="eastAsia" w:ascii="宋体" w:hAnsi="宋体"/>
          <w:bCs/>
          <w:sz w:val="21"/>
          <w:szCs w:val="21"/>
          <w:lang w:val="en-US" w:eastAsia="zh-CN"/>
        </w:rPr>
        <w:t xml:space="preserve">                                                                                    </w:t>
      </w:r>
      <w:r>
        <w:rPr>
          <w:rFonts w:hint="eastAsia" w:ascii="宋体" w:hAnsi="宋体"/>
          <w:bCs/>
          <w:color w:val="FF0000"/>
          <w:sz w:val="21"/>
          <w:szCs w:val="21"/>
          <w:highlight w:val="none"/>
          <w:lang w:val="en-US" w:eastAsia="zh-CN"/>
        </w:rPr>
        <w:t xml:space="preserve"> 正/副</w:t>
      </w:r>
      <w:r>
        <w:rPr>
          <w:rFonts w:hint="eastAsia" w:ascii="宋体" w:hAnsi="宋体"/>
          <w:bCs/>
          <w:sz w:val="21"/>
          <w:szCs w:val="21"/>
          <w:lang w:val="en-US" w:eastAsia="zh-CN"/>
        </w:rPr>
        <w:t>本</w:t>
      </w:r>
    </w:p>
    <w:p>
      <w:pPr>
        <w:rPr>
          <w:rFonts w:hint="eastAsia"/>
        </w:rPr>
      </w:pPr>
    </w:p>
    <w:p>
      <w:pPr>
        <w:spacing w:line="360" w:lineRule="auto"/>
        <w:jc w:val="center"/>
        <w:rPr>
          <w:rFonts w:hint="eastAsia" w:ascii="宋体" w:hAnsi="宋体" w:cs="宋体"/>
          <w:b/>
          <w:kern w:val="16"/>
          <w:sz w:val="44"/>
          <w:szCs w:val="44"/>
        </w:rPr>
      </w:pPr>
      <w:r>
        <w:rPr>
          <w:rFonts w:hint="eastAsia" w:ascii="宋体" w:hAnsi="宋体" w:cs="宋体"/>
          <w:b/>
          <w:kern w:val="16"/>
          <w:sz w:val="44"/>
          <w:szCs w:val="44"/>
          <w:lang w:eastAsia="zh-CN"/>
        </w:rPr>
        <w:t>邹城市城前镇东岳庄村(原刘岭村)股份经济合作社贮藏窖建设工程</w:t>
      </w:r>
    </w:p>
    <w:p>
      <w:pPr>
        <w:spacing w:line="360" w:lineRule="auto"/>
        <w:jc w:val="center"/>
        <w:rPr>
          <w:b/>
          <w:sz w:val="36"/>
          <w:szCs w:val="36"/>
        </w:rPr>
      </w:pPr>
    </w:p>
    <w:p>
      <w:pPr>
        <w:spacing w:line="360" w:lineRule="auto"/>
        <w:jc w:val="center"/>
        <w:rPr>
          <w:rFonts w:hint="eastAsia"/>
          <w:b/>
          <w:sz w:val="36"/>
          <w:szCs w:val="36"/>
        </w:rPr>
      </w:pPr>
    </w:p>
    <w:p>
      <w:pPr>
        <w:spacing w:line="360" w:lineRule="auto"/>
        <w:jc w:val="center"/>
        <w:rPr>
          <w:b/>
          <w:sz w:val="36"/>
          <w:szCs w:val="36"/>
        </w:rPr>
      </w:pPr>
    </w:p>
    <w:p>
      <w:pPr>
        <w:spacing w:line="360" w:lineRule="auto"/>
        <w:jc w:val="center"/>
        <w:rPr>
          <w:rFonts w:hint="eastAsia" w:cs="宋体"/>
          <w:b/>
          <w:sz w:val="84"/>
          <w:szCs w:val="84"/>
        </w:rPr>
      </w:pPr>
      <w:r>
        <w:rPr>
          <w:rFonts w:hint="eastAsia" w:cs="宋体"/>
          <w:b/>
          <w:sz w:val="84"/>
          <w:szCs w:val="84"/>
        </w:rPr>
        <w:t>响应文件</w:t>
      </w:r>
    </w:p>
    <w:p>
      <w:pPr>
        <w:pStyle w:val="2"/>
        <w:ind w:firstLine="3374" w:firstLineChars="1400"/>
        <w:jc w:val="both"/>
        <w:rPr>
          <w:rFonts w:hint="default" w:eastAsia="宋体"/>
          <w:b/>
          <w:bCs/>
          <w:lang w:val="en-US" w:eastAsia="zh-CN"/>
        </w:rPr>
      </w:pPr>
      <w:r>
        <w:rPr>
          <w:rFonts w:hint="eastAsia"/>
          <w:b/>
          <w:bCs/>
          <w:lang w:val="en-US" w:eastAsia="zh-CN"/>
        </w:rPr>
        <w:t>项目编号：</w:t>
      </w:r>
    </w:p>
    <w:p>
      <w:pPr>
        <w:spacing w:line="360" w:lineRule="auto"/>
        <w:jc w:val="center"/>
        <w:rPr>
          <w:sz w:val="28"/>
          <w:szCs w:val="28"/>
        </w:rPr>
      </w:pPr>
    </w:p>
    <w:p>
      <w:pPr>
        <w:spacing w:line="360" w:lineRule="auto"/>
        <w:jc w:val="center"/>
        <w:rPr>
          <w:sz w:val="28"/>
          <w:szCs w:val="28"/>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ind w:firstLine="1967" w:firstLineChars="700"/>
        <w:rPr>
          <w:rFonts w:ascii="宋体" w:hAnsi="宋体" w:cs="宋体"/>
          <w:sz w:val="24"/>
        </w:rPr>
      </w:pPr>
      <w:r>
        <w:rPr>
          <w:rFonts w:hint="eastAsia" w:cs="宋体"/>
          <w:sz w:val="28"/>
          <w:szCs w:val="28"/>
        </w:rPr>
        <w:t xml:space="preserve">  </w:t>
      </w: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（盖单位章）</w:t>
      </w:r>
    </w:p>
    <w:p>
      <w:pPr>
        <w:spacing w:line="360" w:lineRule="auto"/>
        <w:ind w:firstLine="482" w:firstLineChars="200"/>
        <w:rPr>
          <w:rFonts w:ascii="宋体" w:hAnsi="宋体" w:cs="宋体"/>
          <w:sz w:val="24"/>
        </w:rPr>
      </w:pPr>
    </w:p>
    <w:p>
      <w:pPr>
        <w:spacing w:line="360" w:lineRule="auto"/>
        <w:ind w:firstLine="2169" w:firstLineChars="9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jc w:val="center"/>
        <w:rPr>
          <w:rFonts w:ascii="宋体" w:hAnsi="宋体" w:cs="宋体"/>
          <w:sz w:val="24"/>
          <w:u w:val="singl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2892" w:firstLineChars="1200"/>
        <w:rPr>
          <w:rFonts w:hint="eastAsia" w:ascii="宋体" w:hAnsi="宋体" w:cs="宋体"/>
          <w:b/>
          <w:sz w:val="28"/>
          <w:szCs w:val="28"/>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8"/>
        <w:snapToGrid w:val="0"/>
        <w:spacing w:line="360" w:lineRule="auto"/>
        <w:jc w:val="center"/>
        <w:rPr>
          <w:rFonts w:hint="eastAsia" w:ascii="宋体" w:hAnsi="宋体" w:cs="宋体"/>
          <w:b/>
          <w:color w:val="000000"/>
          <w:sz w:val="30"/>
          <w:szCs w:val="30"/>
        </w:rPr>
      </w:pPr>
    </w:p>
    <w:p>
      <w:pPr>
        <w:pStyle w:val="18"/>
        <w:snapToGrid w:val="0"/>
        <w:spacing w:line="360" w:lineRule="auto"/>
        <w:jc w:val="center"/>
        <w:rPr>
          <w:rFonts w:hint="eastAsia" w:ascii="宋体" w:hAnsi="宋体" w:cs="宋体"/>
          <w:b/>
          <w:color w:val="000000"/>
          <w:sz w:val="30"/>
          <w:szCs w:val="30"/>
        </w:rPr>
      </w:pPr>
    </w:p>
    <w:p>
      <w:pPr>
        <w:pStyle w:val="18"/>
        <w:snapToGrid w:val="0"/>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目    录</w:t>
      </w:r>
    </w:p>
    <w:p>
      <w:pPr>
        <w:pStyle w:val="9"/>
        <w:spacing w:before="70" w:line="480" w:lineRule="auto"/>
        <w:ind w:left="632"/>
        <w:rPr>
          <w:rFonts w:hint="eastAsia" w:hAnsi="宋体" w:eastAsia="宋体" w:cs="宋体"/>
          <w:sz w:val="24"/>
          <w:szCs w:val="24"/>
        </w:rPr>
      </w:pPr>
    </w:p>
    <w:p>
      <w:pPr>
        <w:pStyle w:val="9"/>
        <w:spacing w:before="70" w:line="480" w:lineRule="auto"/>
        <w:ind w:left="632"/>
        <w:rPr>
          <w:rFonts w:hint="eastAsia" w:hAnsi="宋体" w:eastAsia="宋体" w:cs="宋体"/>
          <w:sz w:val="24"/>
          <w:szCs w:val="24"/>
        </w:rPr>
      </w:pPr>
      <w:r>
        <w:rPr>
          <w:rFonts w:hint="eastAsia" w:hAnsi="宋体" w:eastAsia="宋体" w:cs="宋体"/>
          <w:sz w:val="24"/>
          <w:szCs w:val="24"/>
        </w:rPr>
        <w:t>一、磋商响应函</w:t>
      </w:r>
    </w:p>
    <w:p>
      <w:pPr>
        <w:pStyle w:val="9"/>
        <w:spacing w:before="70" w:line="480" w:lineRule="auto"/>
        <w:ind w:left="632"/>
        <w:rPr>
          <w:rFonts w:hint="eastAsia" w:hAnsi="宋体" w:eastAsia="宋体" w:cs="宋体"/>
          <w:sz w:val="24"/>
          <w:szCs w:val="24"/>
        </w:rPr>
      </w:pPr>
      <w:r>
        <w:rPr>
          <w:rFonts w:hint="eastAsia" w:hAnsi="宋体" w:eastAsia="宋体" w:cs="宋体"/>
          <w:sz w:val="24"/>
          <w:szCs w:val="24"/>
        </w:rPr>
        <w:t>二、法定代表人身份证明</w:t>
      </w:r>
    </w:p>
    <w:p>
      <w:pPr>
        <w:pStyle w:val="9"/>
        <w:spacing w:before="70" w:line="480" w:lineRule="auto"/>
        <w:ind w:left="632"/>
        <w:rPr>
          <w:rFonts w:hint="eastAsia" w:hAnsi="宋体" w:eastAsia="宋体" w:cs="宋体"/>
          <w:sz w:val="24"/>
          <w:szCs w:val="24"/>
        </w:rPr>
      </w:pPr>
      <w:r>
        <w:rPr>
          <w:rFonts w:hint="eastAsia" w:hAnsi="宋体" w:eastAsia="宋体" w:cs="宋体"/>
          <w:sz w:val="24"/>
          <w:szCs w:val="24"/>
        </w:rPr>
        <w:t>三、法定代表人授权委托书</w:t>
      </w:r>
    </w:p>
    <w:p>
      <w:pPr>
        <w:pStyle w:val="9"/>
        <w:spacing w:before="70" w:line="480" w:lineRule="auto"/>
        <w:ind w:left="632"/>
        <w:rPr>
          <w:rFonts w:hint="eastAsia" w:hAnsi="宋体" w:eastAsia="宋体" w:cs="宋体"/>
          <w:sz w:val="24"/>
          <w:szCs w:val="24"/>
        </w:rPr>
      </w:pPr>
      <w:r>
        <w:rPr>
          <w:rFonts w:hint="eastAsia" w:hAnsi="宋体" w:eastAsia="宋体" w:cs="宋体"/>
          <w:sz w:val="24"/>
          <w:szCs w:val="24"/>
        </w:rPr>
        <w:t>四、初次报价表</w:t>
      </w:r>
    </w:p>
    <w:p>
      <w:pPr>
        <w:pStyle w:val="9"/>
        <w:spacing w:before="70" w:line="480" w:lineRule="auto"/>
        <w:ind w:left="632"/>
        <w:rPr>
          <w:rFonts w:hint="eastAsia" w:hAnsi="宋体" w:eastAsia="宋体" w:cs="宋体"/>
          <w:sz w:val="24"/>
          <w:szCs w:val="24"/>
        </w:rPr>
      </w:pPr>
      <w:r>
        <w:rPr>
          <w:rFonts w:hint="eastAsia" w:hAnsi="宋体" w:eastAsia="宋体" w:cs="宋体"/>
          <w:sz w:val="24"/>
          <w:szCs w:val="24"/>
        </w:rPr>
        <w:t>五、初次报价的已标价工程量清单</w:t>
      </w:r>
    </w:p>
    <w:p>
      <w:pPr>
        <w:pStyle w:val="9"/>
        <w:spacing w:before="70" w:line="480" w:lineRule="auto"/>
        <w:ind w:left="632"/>
        <w:rPr>
          <w:rFonts w:hint="eastAsia" w:hAnsi="宋体" w:eastAsia="宋体" w:cs="宋体"/>
          <w:sz w:val="24"/>
          <w:szCs w:val="24"/>
        </w:rPr>
      </w:pPr>
      <w:r>
        <w:rPr>
          <w:rFonts w:hint="eastAsia" w:hAnsi="宋体" w:eastAsia="宋体" w:cs="宋体"/>
          <w:sz w:val="24"/>
          <w:szCs w:val="24"/>
        </w:rPr>
        <w:t>六、施工组织设计</w:t>
      </w:r>
    </w:p>
    <w:p>
      <w:pPr>
        <w:pStyle w:val="9"/>
        <w:spacing w:before="70" w:line="480" w:lineRule="auto"/>
        <w:ind w:left="632"/>
        <w:rPr>
          <w:rFonts w:hint="eastAsia" w:hAnsi="宋体" w:eastAsia="宋体" w:cs="宋体"/>
          <w:sz w:val="24"/>
          <w:szCs w:val="24"/>
        </w:rPr>
      </w:pPr>
      <w:r>
        <w:rPr>
          <w:rFonts w:hint="eastAsia" w:hAnsi="宋体" w:eastAsia="宋体" w:cs="宋体"/>
          <w:sz w:val="24"/>
          <w:szCs w:val="24"/>
        </w:rPr>
        <w:t>七、项目管理机构</w:t>
      </w:r>
    </w:p>
    <w:p>
      <w:pPr>
        <w:pStyle w:val="9"/>
        <w:spacing w:before="70" w:line="480" w:lineRule="auto"/>
        <w:ind w:left="632"/>
        <w:rPr>
          <w:rFonts w:hint="eastAsia" w:ascii="宋体" w:hAnsi="宋体" w:eastAsia="宋体" w:cs="宋体"/>
          <w:sz w:val="24"/>
          <w:szCs w:val="24"/>
        </w:rPr>
      </w:pPr>
      <w:r>
        <w:rPr>
          <w:rFonts w:hint="eastAsia" w:hAnsi="宋体" w:eastAsia="宋体" w:cs="宋体"/>
          <w:sz w:val="24"/>
          <w:szCs w:val="24"/>
        </w:rPr>
        <w:t>八</w:t>
      </w:r>
      <w:r>
        <w:rPr>
          <w:rFonts w:hint="eastAsia" w:ascii="宋体" w:hAnsi="宋体" w:eastAsia="宋体" w:cs="宋体"/>
          <w:sz w:val="24"/>
          <w:szCs w:val="24"/>
        </w:rPr>
        <w:t>、资格审查资料</w:t>
      </w:r>
    </w:p>
    <w:p>
      <w:pPr>
        <w:pStyle w:val="9"/>
        <w:spacing w:before="70" w:line="480" w:lineRule="auto"/>
        <w:ind w:left="632"/>
        <w:rPr>
          <w:rFonts w:hint="eastAsia" w:ascii="宋体" w:hAnsi="宋体" w:eastAsia="宋体" w:cs="宋体"/>
          <w:sz w:val="24"/>
          <w:szCs w:val="24"/>
        </w:rPr>
      </w:pPr>
      <w:r>
        <w:rPr>
          <w:rFonts w:hint="eastAsia" w:ascii="宋体" w:hAnsi="宋体" w:eastAsia="宋体" w:cs="宋体"/>
          <w:sz w:val="24"/>
          <w:szCs w:val="24"/>
        </w:rPr>
        <w:t>九、建设工程扬尘治理工作承诺书</w:t>
      </w:r>
    </w:p>
    <w:p>
      <w:pPr>
        <w:pStyle w:val="9"/>
        <w:spacing w:before="70" w:line="480" w:lineRule="auto"/>
        <w:ind w:left="632"/>
        <w:rPr>
          <w:rFonts w:hint="eastAsia" w:ascii="宋体" w:hAnsi="宋体" w:eastAsia="宋体" w:cs="宋体"/>
          <w:sz w:val="24"/>
          <w:szCs w:val="24"/>
        </w:rPr>
      </w:pPr>
      <w:r>
        <w:rPr>
          <w:rFonts w:hint="eastAsia" w:ascii="宋体" w:hAnsi="宋体" w:eastAsia="宋体" w:cs="宋体"/>
          <w:sz w:val="24"/>
          <w:szCs w:val="24"/>
          <w:lang w:val="en-US" w:eastAsia="zh-CN"/>
        </w:rPr>
        <w:t>十、商务部分一览表</w:t>
      </w:r>
    </w:p>
    <w:p>
      <w:pPr>
        <w:pStyle w:val="9"/>
        <w:spacing w:before="70" w:line="480" w:lineRule="auto"/>
        <w:ind w:left="632"/>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一</w:t>
      </w:r>
      <w:r>
        <w:rPr>
          <w:rFonts w:hint="eastAsia" w:ascii="宋体" w:hAnsi="宋体" w:eastAsia="宋体" w:cs="宋体"/>
          <w:sz w:val="24"/>
          <w:szCs w:val="24"/>
        </w:rPr>
        <w:t>、其他资料</w:t>
      </w:r>
    </w:p>
    <w:p>
      <w:pPr>
        <w:pStyle w:val="2"/>
        <w:rPr>
          <w:rFonts w:hint="eastAsia"/>
          <w:color w:val="000000"/>
        </w:rPr>
      </w:pPr>
    </w:p>
    <w:p>
      <w:pPr>
        <w:pStyle w:val="4"/>
        <w:jc w:val="center"/>
        <w:rPr>
          <w:rFonts w:hint="eastAsia" w:ascii="宋体" w:hAnsi="宋体" w:eastAsia="宋体"/>
          <w:color w:val="000000"/>
          <w:sz w:val="24"/>
        </w:rPr>
      </w:pPr>
      <w:r>
        <w:rPr>
          <w:rFonts w:hint="eastAsia" w:ascii="宋体" w:hAnsi="宋体" w:eastAsia="宋体"/>
          <w:color w:val="000000"/>
          <w:sz w:val="24"/>
        </w:rPr>
        <w:br w:type="page"/>
      </w:r>
      <w:r>
        <w:rPr>
          <w:rFonts w:hint="eastAsia" w:ascii="宋体" w:hAnsi="宋体" w:eastAsia="宋体"/>
          <w:color w:val="000000"/>
          <w:sz w:val="24"/>
        </w:rPr>
        <w:t>一、磋商响应函</w:t>
      </w:r>
    </w:p>
    <w:p>
      <w:pPr>
        <w:spacing w:line="360" w:lineRule="auto"/>
        <w:rPr>
          <w:rFonts w:hint="eastAsia" w:ascii="宋体" w:hAnsi="宋体"/>
          <w:b/>
          <w:bCs/>
          <w:color w:val="000000"/>
          <w:szCs w:val="21"/>
        </w:rPr>
      </w:pP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经研究，我方决定参加项目编号为</w:t>
      </w:r>
      <w:r>
        <w:rPr>
          <w:rFonts w:hint="eastAsia" w:ascii="宋体" w:hAnsi="宋体" w:cs="宋体"/>
          <w:color w:val="000000"/>
          <w:kern w:val="0"/>
          <w:szCs w:val="21"/>
          <w:u w:val="single"/>
        </w:rPr>
        <w:t xml:space="preserve">           </w:t>
      </w:r>
      <w:r>
        <w:rPr>
          <w:rFonts w:hint="eastAsia" w:ascii="宋体" w:hAnsi="宋体" w:cs="宋体"/>
          <w:color w:val="000000"/>
          <w:kern w:val="0"/>
          <w:szCs w:val="21"/>
        </w:rPr>
        <w:t>的政府采购活动并提交磋商响应文件。为此，我方郑重声明如下:</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1、我方提交的磋商响应文件，正本一份，副本五份。</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2、如果我方的磋商响应文件被接受，我方将履行磋商文件中规定的每一项要求，并按我方磋商响应文件中的承诺按期、保质、保量完成项目的实施。</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3、我方理解，最低报价不是入选成交候选人的唯一条件。</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4、我方愿按《中华人民共和国</w:t>
      </w:r>
      <w:r>
        <w:rPr>
          <w:rFonts w:hint="eastAsia" w:ascii="宋体" w:hAnsi="宋体" w:cs="宋体"/>
          <w:color w:val="000000"/>
          <w:kern w:val="0"/>
          <w:szCs w:val="21"/>
          <w:lang w:val="en-US" w:eastAsia="zh-CN"/>
        </w:rPr>
        <w:t>民法典</w:t>
      </w:r>
      <w:r>
        <w:rPr>
          <w:rFonts w:hint="eastAsia" w:ascii="宋体" w:hAnsi="宋体" w:cs="宋体"/>
          <w:color w:val="000000"/>
          <w:kern w:val="0"/>
          <w:szCs w:val="21"/>
        </w:rPr>
        <w:t>》履行自己的全部责任。</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5、我方已详细检查所有磋商文件、附件以及所提供的参考文件，因模糊和误解产生的一切后果，由我方自负。</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6、我方的磋商响应文件自递交</w:t>
      </w:r>
      <w:r>
        <w:rPr>
          <w:rFonts w:ascii="宋体" w:hAnsi="宋体" w:cs="宋体"/>
          <w:color w:val="000000"/>
          <w:kern w:val="0"/>
          <w:szCs w:val="21"/>
        </w:rPr>
        <w:t>截止之日</w:t>
      </w:r>
      <w:r>
        <w:rPr>
          <w:rFonts w:hint="eastAsia" w:ascii="宋体" w:hAnsi="宋体" w:cs="宋体"/>
          <w:color w:val="000000"/>
          <w:kern w:val="0"/>
          <w:szCs w:val="21"/>
        </w:rPr>
        <w:t>起</w:t>
      </w:r>
      <w:r>
        <w:rPr>
          <w:rFonts w:hint="eastAsia" w:ascii="宋体" w:hAnsi="宋体" w:cs="宋体"/>
          <w:color w:val="000000"/>
          <w:kern w:val="0"/>
          <w:szCs w:val="21"/>
          <w:lang w:val="en-US" w:eastAsia="zh-CN"/>
        </w:rPr>
        <w:t>60</w:t>
      </w:r>
      <w:r>
        <w:rPr>
          <w:rFonts w:hint="eastAsia" w:ascii="宋体" w:hAnsi="宋体" w:cs="宋体"/>
          <w:color w:val="000000"/>
          <w:kern w:val="0"/>
          <w:szCs w:val="21"/>
        </w:rPr>
        <w:t>个日历日内有效。</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7、我方同意按文件要求，提交与递交磋商响应文件有关的数据和资料。</w:t>
      </w:r>
    </w:p>
    <w:p>
      <w:pPr>
        <w:widowControl/>
        <w:spacing w:line="480" w:lineRule="auto"/>
        <w:ind w:firstLine="422" w:firstLineChars="200"/>
        <w:rPr>
          <w:rFonts w:hint="eastAsia" w:ascii="宋体" w:hAnsi="宋体" w:cs="宋体"/>
          <w:color w:val="000000"/>
          <w:kern w:val="0"/>
          <w:szCs w:val="21"/>
        </w:rPr>
      </w:pPr>
    </w:p>
    <w:p>
      <w:pPr>
        <w:widowControl/>
        <w:spacing w:line="360" w:lineRule="auto"/>
        <w:ind w:firstLine="422" w:firstLineChars="200"/>
        <w:rPr>
          <w:rFonts w:hint="eastAsia" w:ascii="宋体" w:hAnsi="宋体" w:cs="宋体"/>
          <w:color w:val="000000"/>
          <w:kern w:val="0"/>
          <w:szCs w:val="21"/>
        </w:rPr>
      </w:pPr>
    </w:p>
    <w:p>
      <w:pPr>
        <w:spacing w:line="480" w:lineRule="auto"/>
        <w:ind w:firstLine="422" w:firstLineChars="200"/>
        <w:rPr>
          <w:rFonts w:hint="eastAsia" w:ascii="宋体" w:hAnsi="宋体"/>
          <w:color w:val="000000"/>
          <w:szCs w:val="21"/>
        </w:rPr>
      </w:pPr>
      <w:r>
        <w:rPr>
          <w:rFonts w:hint="eastAsia" w:ascii="宋体" w:hAnsi="宋体"/>
          <w:color w:val="000000"/>
          <w:szCs w:val="21"/>
        </w:rPr>
        <w:t>供应商（盖章）：</w:t>
      </w:r>
    </w:p>
    <w:p>
      <w:pPr>
        <w:spacing w:line="480" w:lineRule="auto"/>
        <w:ind w:firstLine="422" w:firstLineChars="200"/>
        <w:rPr>
          <w:rFonts w:hint="eastAsia" w:ascii="宋体" w:hAnsi="宋体"/>
          <w:color w:val="000000"/>
          <w:szCs w:val="21"/>
        </w:rPr>
      </w:pPr>
      <w:r>
        <w:rPr>
          <w:rFonts w:hint="eastAsia" w:ascii="宋体" w:hAnsi="宋体"/>
          <w:color w:val="000000"/>
          <w:szCs w:val="21"/>
        </w:rPr>
        <w:t>法人代表或委托代理人（签字或盖章）：</w:t>
      </w:r>
    </w:p>
    <w:p>
      <w:pPr>
        <w:spacing w:line="480" w:lineRule="auto"/>
        <w:ind w:firstLine="422" w:firstLineChars="200"/>
        <w:rPr>
          <w:rFonts w:ascii="宋体" w:hAnsi="宋体"/>
          <w:bCs/>
          <w:color w:val="000000"/>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7"/>
        <w:spacing w:before="49"/>
        <w:ind w:right="290"/>
        <w:rPr>
          <w:sz w:val="28"/>
          <w:szCs w:val="28"/>
        </w:rPr>
      </w:pPr>
      <w:bookmarkStart w:id="40" w:name="_Toc374107067"/>
      <w:bookmarkStart w:id="41" w:name="_Toc323641999"/>
      <w:bookmarkStart w:id="42" w:name="_Toc300901193"/>
      <w:r>
        <w:rPr>
          <w:rFonts w:hint="eastAsia" w:ascii="宋体" w:hAnsi="宋体" w:eastAsia="宋体"/>
          <w:color w:val="000000"/>
          <w:sz w:val="24"/>
        </w:rPr>
        <w:br w:type="page"/>
      </w:r>
      <w:bookmarkEnd w:id="40"/>
      <w:bookmarkEnd w:id="41"/>
      <w:bookmarkEnd w:id="42"/>
      <w:r>
        <w:rPr>
          <w:rFonts w:hint="eastAsia"/>
          <w:sz w:val="28"/>
          <w:szCs w:val="28"/>
        </w:rPr>
        <w:t>二、法定代表人身份证明</w:t>
      </w:r>
    </w:p>
    <w:p>
      <w:pPr>
        <w:pStyle w:val="9"/>
        <w:ind w:left="0" w:leftChars="0" w:firstLine="415" w:firstLineChars="148"/>
        <w:rPr>
          <w:rFonts w:hAnsi="宋体" w:cs="宋体"/>
          <w:b/>
          <w:sz w:val="28"/>
          <w:szCs w:val="28"/>
        </w:rPr>
      </w:pPr>
    </w:p>
    <w:p>
      <w:pPr>
        <w:pStyle w:val="9"/>
        <w:spacing w:before="5"/>
        <w:rPr>
          <w:rFonts w:hAnsi="宋体" w:cs="宋体"/>
          <w:b/>
          <w:sz w:val="28"/>
          <w:szCs w:val="28"/>
        </w:rPr>
      </w:pPr>
    </w:p>
    <w:p>
      <w:pPr>
        <w:pStyle w:val="9"/>
        <w:tabs>
          <w:tab w:val="left" w:pos="7300"/>
        </w:tabs>
        <w:ind w:left="211" w:leftChars="100" w:firstLine="175" w:firstLineChars="73"/>
        <w:rPr>
          <w:rFonts w:hAnsi="宋体" w:cs="宋体"/>
          <w:sz w:val="24"/>
          <w:szCs w:val="24"/>
        </w:rPr>
      </w:pPr>
      <w:r>
        <w:rPr>
          <w:rFonts w:hint="eastAsia" w:hAnsi="宋体" w:cs="宋体"/>
          <w:sz w:val="24"/>
          <w:szCs w:val="24"/>
        </w:rPr>
        <w:t>供应商名称</w:t>
      </w:r>
      <w:r>
        <w:rPr>
          <w:rFonts w:hint="eastAsia" w:hAnsi="宋体" w:cs="宋体"/>
          <w:w w:val="95"/>
          <w:sz w:val="24"/>
          <w:szCs w:val="24"/>
        </w:rPr>
        <w:t>：</w:t>
      </w:r>
      <w:r>
        <w:rPr>
          <w:rFonts w:hint="eastAsia" w:hAnsi="宋体" w:cs="宋体"/>
          <w:w w:val="95"/>
          <w:sz w:val="24"/>
          <w:szCs w:val="24"/>
          <w:lang w:val="en-US" w:eastAsia="zh-CN"/>
        </w:rPr>
        <w:t xml:space="preserve"> </w:t>
      </w:r>
      <w:r>
        <w:rPr>
          <w:rFonts w:hint="eastAsia" w:hAnsi="宋体" w:cs="宋体"/>
          <w:w w:val="95"/>
          <w:sz w:val="24"/>
          <w:szCs w:val="24"/>
          <w:u w:val="single"/>
        </w:rPr>
        <w:t xml:space="preserve"> </w:t>
      </w:r>
      <w:r>
        <w:rPr>
          <w:rFonts w:hint="eastAsia" w:hAnsi="宋体" w:cs="宋体"/>
          <w:sz w:val="24"/>
          <w:szCs w:val="24"/>
          <w:u w:val="single"/>
        </w:rPr>
        <w:tab/>
      </w:r>
    </w:p>
    <w:p>
      <w:pPr>
        <w:pStyle w:val="9"/>
        <w:spacing w:before="4"/>
        <w:ind w:left="211" w:leftChars="100" w:firstLine="175" w:firstLineChars="73"/>
        <w:rPr>
          <w:rFonts w:hAnsi="宋体" w:cs="宋体"/>
          <w:sz w:val="24"/>
          <w:szCs w:val="24"/>
        </w:rPr>
      </w:pPr>
    </w:p>
    <w:p>
      <w:pPr>
        <w:pStyle w:val="9"/>
        <w:tabs>
          <w:tab w:val="left" w:pos="7195"/>
        </w:tabs>
        <w:spacing w:before="77"/>
        <w:ind w:left="211" w:leftChars="100" w:firstLine="175" w:firstLineChars="73"/>
        <w:rPr>
          <w:rFonts w:hAnsi="宋体" w:cs="宋体"/>
          <w:sz w:val="24"/>
          <w:szCs w:val="24"/>
        </w:rPr>
      </w:pPr>
      <w:r>
        <w:rPr>
          <w:rFonts w:hint="eastAsia" w:hAnsi="宋体" w:cs="宋体"/>
          <w:sz w:val="24"/>
          <w:szCs w:val="24"/>
        </w:rPr>
        <w:t>单位性质</w:t>
      </w:r>
      <w:r>
        <w:rPr>
          <w:rFonts w:hint="eastAsia" w:hAnsi="宋体" w:cs="宋体"/>
          <w:w w:val="95"/>
          <w:sz w:val="24"/>
          <w:szCs w:val="24"/>
        </w:rPr>
        <w:t>：</w:t>
      </w:r>
      <w:r>
        <w:rPr>
          <w:rFonts w:hint="eastAsia" w:hAnsi="宋体" w:cs="宋体"/>
          <w:w w:val="95"/>
          <w:sz w:val="24"/>
          <w:szCs w:val="24"/>
          <w:u w:val="single"/>
        </w:rPr>
        <w:t xml:space="preserve"> </w:t>
      </w:r>
      <w:r>
        <w:rPr>
          <w:rFonts w:hint="eastAsia" w:hAnsi="宋体" w:cs="宋体"/>
          <w:sz w:val="24"/>
          <w:szCs w:val="24"/>
          <w:u w:val="single"/>
        </w:rPr>
        <w:tab/>
      </w:r>
    </w:p>
    <w:p>
      <w:pPr>
        <w:pStyle w:val="9"/>
        <w:spacing w:before="4"/>
        <w:ind w:left="211" w:leftChars="100" w:firstLine="175" w:firstLineChars="73"/>
        <w:rPr>
          <w:rFonts w:hAnsi="宋体" w:cs="宋体"/>
          <w:sz w:val="24"/>
          <w:szCs w:val="24"/>
        </w:rPr>
      </w:pPr>
    </w:p>
    <w:p>
      <w:pPr>
        <w:pStyle w:val="9"/>
        <w:tabs>
          <w:tab w:val="left" w:pos="843"/>
          <w:tab w:val="left" w:pos="7195"/>
        </w:tabs>
        <w:spacing w:before="77"/>
        <w:ind w:left="211" w:leftChars="100" w:firstLine="175" w:firstLineChars="73"/>
        <w:rPr>
          <w:rFonts w:hAnsi="宋体" w:cs="宋体"/>
          <w:sz w:val="24"/>
          <w:szCs w:val="24"/>
        </w:rPr>
      </w:pPr>
      <w:r>
        <w:rPr>
          <w:rFonts w:hint="eastAsia" w:hAnsi="宋体" w:cs="宋体"/>
          <w:sz w:val="24"/>
          <w:szCs w:val="24"/>
        </w:rPr>
        <w:t>地</w:t>
      </w:r>
      <w:r>
        <w:rPr>
          <w:rFonts w:hint="eastAsia" w:hAnsi="宋体" w:cs="宋体"/>
          <w:sz w:val="24"/>
          <w:szCs w:val="24"/>
        </w:rPr>
        <w:tab/>
      </w:r>
      <w:r>
        <w:rPr>
          <w:rFonts w:hint="eastAsia" w:hAnsi="宋体" w:cs="宋体"/>
          <w:sz w:val="24"/>
          <w:szCs w:val="24"/>
        </w:rPr>
        <w:t>址</w:t>
      </w:r>
      <w:r>
        <w:rPr>
          <w:rFonts w:hint="eastAsia" w:hAnsi="宋体" w:cs="宋体"/>
          <w:w w:val="95"/>
          <w:sz w:val="24"/>
          <w:szCs w:val="24"/>
        </w:rPr>
        <w:t>：</w:t>
      </w:r>
      <w:r>
        <w:rPr>
          <w:rFonts w:hint="eastAsia" w:hAnsi="宋体" w:cs="宋体"/>
          <w:w w:val="95"/>
          <w:sz w:val="24"/>
          <w:szCs w:val="24"/>
          <w:u w:val="single"/>
        </w:rPr>
        <w:t xml:space="preserve"> </w:t>
      </w:r>
      <w:r>
        <w:rPr>
          <w:rFonts w:hint="eastAsia" w:hAnsi="宋体" w:cs="宋体"/>
          <w:sz w:val="24"/>
          <w:szCs w:val="24"/>
          <w:u w:val="single"/>
        </w:rPr>
        <w:tab/>
      </w:r>
    </w:p>
    <w:p>
      <w:pPr>
        <w:pStyle w:val="9"/>
        <w:spacing w:before="6"/>
        <w:ind w:left="211" w:leftChars="100" w:firstLine="175" w:firstLineChars="73"/>
        <w:rPr>
          <w:rFonts w:hAnsi="宋体" w:cs="宋体"/>
          <w:sz w:val="24"/>
          <w:szCs w:val="24"/>
        </w:rPr>
      </w:pPr>
    </w:p>
    <w:p>
      <w:pPr>
        <w:pStyle w:val="9"/>
        <w:tabs>
          <w:tab w:val="left" w:pos="3049"/>
          <w:tab w:val="left" w:pos="4729"/>
          <w:tab w:val="left" w:pos="6409"/>
        </w:tabs>
        <w:spacing w:before="77"/>
        <w:ind w:left="211" w:leftChars="100" w:firstLine="175" w:firstLineChars="73"/>
        <w:rPr>
          <w:rFonts w:hAnsi="宋体" w:cs="宋体"/>
          <w:sz w:val="24"/>
          <w:szCs w:val="24"/>
        </w:rPr>
      </w:pPr>
      <w:r>
        <w:rPr>
          <w:rFonts w:hint="eastAsia" w:hAnsi="宋体" w:cs="宋体"/>
          <w:sz w:val="24"/>
          <w:szCs w:val="24"/>
        </w:rPr>
        <w:t>成立时间：</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rPr>
        <w:t>日</w:t>
      </w:r>
    </w:p>
    <w:p>
      <w:pPr>
        <w:pStyle w:val="9"/>
        <w:spacing w:before="12"/>
        <w:ind w:left="211" w:leftChars="100" w:firstLine="175" w:firstLineChars="73"/>
        <w:rPr>
          <w:rFonts w:hAnsi="宋体" w:cs="宋体"/>
          <w:sz w:val="24"/>
          <w:szCs w:val="24"/>
        </w:rPr>
      </w:pPr>
    </w:p>
    <w:p>
      <w:pPr>
        <w:pStyle w:val="9"/>
        <w:tabs>
          <w:tab w:val="left" w:pos="7195"/>
        </w:tabs>
        <w:ind w:left="211" w:leftChars="100" w:firstLine="175" w:firstLineChars="73"/>
        <w:rPr>
          <w:rFonts w:hAnsi="宋体" w:cs="宋体"/>
          <w:sz w:val="24"/>
          <w:szCs w:val="24"/>
        </w:rPr>
      </w:pPr>
      <w:r>
        <w:rPr>
          <w:rFonts w:hint="eastAsia" w:hAnsi="宋体" w:cs="宋体"/>
          <w:sz w:val="24"/>
          <w:szCs w:val="24"/>
        </w:rPr>
        <w:t>经营期限</w:t>
      </w:r>
      <w:r>
        <w:rPr>
          <w:rFonts w:hint="eastAsia" w:hAnsi="宋体" w:cs="宋体"/>
          <w:w w:val="95"/>
          <w:sz w:val="24"/>
          <w:szCs w:val="24"/>
        </w:rPr>
        <w:t>：</w:t>
      </w:r>
      <w:r>
        <w:rPr>
          <w:rFonts w:hint="eastAsia" w:hAnsi="宋体" w:cs="宋体"/>
          <w:w w:val="95"/>
          <w:sz w:val="24"/>
          <w:szCs w:val="24"/>
          <w:u w:val="single"/>
        </w:rPr>
        <w:t xml:space="preserve"> </w:t>
      </w:r>
      <w:r>
        <w:rPr>
          <w:rFonts w:hint="eastAsia" w:hAnsi="宋体" w:cs="宋体"/>
          <w:sz w:val="24"/>
          <w:szCs w:val="24"/>
          <w:u w:val="single"/>
        </w:rPr>
        <w:tab/>
      </w:r>
    </w:p>
    <w:p>
      <w:pPr>
        <w:pStyle w:val="9"/>
        <w:spacing w:before="4"/>
        <w:ind w:left="211" w:leftChars="100" w:firstLine="175" w:firstLineChars="73"/>
        <w:rPr>
          <w:rFonts w:hAnsi="宋体" w:cs="宋体"/>
          <w:sz w:val="24"/>
          <w:szCs w:val="24"/>
        </w:rPr>
      </w:pPr>
    </w:p>
    <w:p>
      <w:pPr>
        <w:pStyle w:val="9"/>
        <w:tabs>
          <w:tab w:val="left" w:pos="843"/>
          <w:tab w:val="left" w:pos="3992"/>
          <w:tab w:val="left" w:pos="5043"/>
          <w:tab w:val="left" w:pos="7195"/>
        </w:tabs>
        <w:spacing w:before="77"/>
        <w:ind w:left="211" w:leftChars="100" w:firstLine="175" w:firstLineChars="73"/>
        <w:rPr>
          <w:rFonts w:hAnsi="宋体" w:cs="宋体"/>
          <w:sz w:val="24"/>
          <w:szCs w:val="24"/>
        </w:rPr>
      </w:pPr>
      <w:r>
        <w:rPr>
          <w:rFonts w:hint="eastAsia" w:hAnsi="宋体" w:cs="宋体"/>
          <w:sz w:val="24"/>
          <w:szCs w:val="24"/>
        </w:rPr>
        <w:t>姓</w:t>
      </w:r>
      <w:r>
        <w:rPr>
          <w:rFonts w:hint="eastAsia" w:hAnsi="宋体" w:cs="宋体"/>
          <w:sz w:val="24"/>
          <w:szCs w:val="24"/>
        </w:rPr>
        <w:tab/>
      </w:r>
      <w:r>
        <w:rPr>
          <w:rFonts w:hint="eastAsia" w:hAnsi="宋体" w:cs="宋体"/>
          <w:sz w:val="24"/>
          <w:szCs w:val="24"/>
        </w:rPr>
        <w:t>名：</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rPr>
        <w:t>性</w:t>
      </w:r>
      <w:r>
        <w:rPr>
          <w:rFonts w:hint="eastAsia" w:hAnsi="宋体" w:cs="宋体"/>
          <w:sz w:val="24"/>
          <w:szCs w:val="24"/>
        </w:rPr>
        <w:tab/>
      </w:r>
      <w:r>
        <w:rPr>
          <w:rFonts w:hint="eastAsia" w:hAnsi="宋体" w:cs="宋体"/>
          <w:sz w:val="24"/>
          <w:szCs w:val="24"/>
        </w:rPr>
        <w:t>别</w:t>
      </w:r>
      <w:r>
        <w:rPr>
          <w:rFonts w:hint="eastAsia" w:hAnsi="宋体" w:cs="宋体"/>
          <w:w w:val="95"/>
          <w:sz w:val="24"/>
          <w:szCs w:val="24"/>
        </w:rPr>
        <w:t>：</w:t>
      </w:r>
      <w:r>
        <w:rPr>
          <w:rFonts w:hint="eastAsia" w:hAnsi="宋体" w:cs="宋体"/>
          <w:w w:val="95"/>
          <w:sz w:val="24"/>
          <w:szCs w:val="24"/>
          <w:u w:val="single"/>
        </w:rPr>
        <w:t xml:space="preserve"> </w:t>
      </w:r>
      <w:r>
        <w:rPr>
          <w:rFonts w:hint="eastAsia" w:hAnsi="宋体" w:cs="宋体"/>
          <w:sz w:val="24"/>
          <w:szCs w:val="24"/>
          <w:u w:val="single"/>
        </w:rPr>
        <w:tab/>
      </w:r>
    </w:p>
    <w:p>
      <w:pPr>
        <w:pStyle w:val="9"/>
        <w:spacing w:before="6"/>
        <w:ind w:left="211" w:leftChars="100" w:firstLine="175" w:firstLineChars="73"/>
        <w:rPr>
          <w:rFonts w:hAnsi="宋体" w:cs="宋体"/>
          <w:sz w:val="24"/>
          <w:szCs w:val="24"/>
        </w:rPr>
      </w:pPr>
    </w:p>
    <w:p>
      <w:pPr>
        <w:pStyle w:val="9"/>
        <w:tabs>
          <w:tab w:val="left" w:pos="843"/>
          <w:tab w:val="left" w:pos="3992"/>
          <w:tab w:val="left" w:pos="5043"/>
          <w:tab w:val="left" w:pos="7195"/>
        </w:tabs>
        <w:spacing w:before="77"/>
        <w:ind w:left="211" w:leftChars="100" w:firstLine="175" w:firstLineChars="73"/>
        <w:rPr>
          <w:rFonts w:hAnsi="宋体" w:cs="宋体"/>
          <w:sz w:val="24"/>
          <w:szCs w:val="24"/>
        </w:rPr>
      </w:pPr>
      <w:r>
        <w:rPr>
          <w:rFonts w:hint="eastAsia" w:hAnsi="宋体" w:cs="宋体"/>
          <w:sz w:val="24"/>
          <w:szCs w:val="24"/>
        </w:rPr>
        <w:t>年</w:t>
      </w:r>
      <w:r>
        <w:rPr>
          <w:rFonts w:hint="eastAsia" w:hAnsi="宋体" w:cs="宋体"/>
          <w:sz w:val="24"/>
          <w:szCs w:val="24"/>
        </w:rPr>
        <w:tab/>
      </w:r>
      <w:r>
        <w:rPr>
          <w:rFonts w:hint="eastAsia" w:hAnsi="宋体" w:cs="宋体"/>
          <w:sz w:val="24"/>
          <w:szCs w:val="24"/>
        </w:rPr>
        <w:t>龄：</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rPr>
        <w:t>职</w:t>
      </w:r>
      <w:r>
        <w:rPr>
          <w:rFonts w:hint="eastAsia" w:hAnsi="宋体" w:cs="宋体"/>
          <w:sz w:val="24"/>
          <w:szCs w:val="24"/>
        </w:rPr>
        <w:tab/>
      </w:r>
      <w:r>
        <w:rPr>
          <w:rFonts w:hint="eastAsia" w:hAnsi="宋体" w:cs="宋体"/>
          <w:sz w:val="24"/>
          <w:szCs w:val="24"/>
        </w:rPr>
        <w:t>务</w:t>
      </w:r>
      <w:r>
        <w:rPr>
          <w:rFonts w:hint="eastAsia" w:hAnsi="宋体" w:cs="宋体"/>
          <w:w w:val="95"/>
          <w:sz w:val="24"/>
          <w:szCs w:val="24"/>
        </w:rPr>
        <w:t>：</w:t>
      </w:r>
      <w:r>
        <w:rPr>
          <w:rFonts w:hint="eastAsia" w:hAnsi="宋体" w:cs="宋体"/>
          <w:w w:val="95"/>
          <w:sz w:val="24"/>
          <w:szCs w:val="24"/>
          <w:u w:val="single"/>
        </w:rPr>
        <w:t xml:space="preserve"> </w:t>
      </w:r>
      <w:r>
        <w:rPr>
          <w:rFonts w:hint="eastAsia" w:hAnsi="宋体" w:cs="宋体"/>
          <w:sz w:val="24"/>
          <w:szCs w:val="24"/>
          <w:u w:val="single"/>
        </w:rPr>
        <w:tab/>
      </w:r>
    </w:p>
    <w:p>
      <w:pPr>
        <w:pStyle w:val="9"/>
        <w:spacing w:before="4"/>
        <w:ind w:left="211" w:leftChars="100" w:firstLine="175" w:firstLineChars="73"/>
        <w:rPr>
          <w:rFonts w:hAnsi="宋体" w:cs="宋体"/>
          <w:sz w:val="24"/>
          <w:szCs w:val="24"/>
        </w:rPr>
      </w:pPr>
    </w:p>
    <w:p>
      <w:pPr>
        <w:pStyle w:val="9"/>
        <w:tabs>
          <w:tab w:val="left" w:pos="5569"/>
        </w:tabs>
        <w:spacing w:before="76" w:line="446" w:lineRule="auto"/>
        <w:ind w:left="211" w:leftChars="100" w:right="1856" w:firstLine="175" w:firstLineChars="73"/>
        <w:rPr>
          <w:rFonts w:hAnsi="宋体" w:cs="宋体"/>
          <w:sz w:val="24"/>
          <w:szCs w:val="24"/>
        </w:rPr>
      </w:pPr>
      <w:r>
        <w:rPr>
          <w:rFonts w:hint="eastAsia" w:hAnsi="宋体" w:cs="宋体"/>
          <w:sz w:val="24"/>
          <w:szCs w:val="24"/>
        </w:rPr>
        <w:t>系</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rPr>
        <w:t>（供应商名称）的法定代表人</w:t>
      </w:r>
      <w:r>
        <w:rPr>
          <w:rFonts w:hint="eastAsia" w:hAnsi="宋体" w:cs="宋体"/>
          <w:spacing w:val="-10"/>
          <w:sz w:val="24"/>
          <w:szCs w:val="24"/>
        </w:rPr>
        <w:t>。</w:t>
      </w:r>
      <w:r>
        <w:rPr>
          <w:rFonts w:hint="eastAsia" w:hAnsi="宋体" w:cs="宋体"/>
          <w:sz w:val="24"/>
          <w:szCs w:val="24"/>
        </w:rPr>
        <w:t>特此证明。</w:t>
      </w:r>
    </w:p>
    <w:p>
      <w:pPr>
        <w:pStyle w:val="9"/>
        <w:ind w:left="211" w:leftChars="100" w:firstLine="204" w:firstLineChars="73"/>
        <w:rPr>
          <w:rFonts w:hAnsi="宋体" w:cs="宋体"/>
          <w:sz w:val="28"/>
          <w:szCs w:val="28"/>
        </w:rPr>
      </w:pPr>
    </w:p>
    <w:p>
      <w:pPr>
        <w:pStyle w:val="9"/>
        <w:tabs>
          <w:tab w:val="left" w:pos="5569"/>
        </w:tabs>
        <w:spacing w:before="76" w:line="446" w:lineRule="auto"/>
        <w:ind w:right="1856" w:firstLine="4820" w:firstLineChars="2000"/>
        <w:rPr>
          <w:rFonts w:hint="eastAsia" w:hAnsi="宋体" w:cs="宋体"/>
          <w:sz w:val="24"/>
          <w:szCs w:val="24"/>
        </w:rPr>
      </w:pPr>
      <w:r>
        <w:rPr>
          <w:rFonts w:hint="eastAsia" w:hAnsi="宋体" w:cs="宋体"/>
          <w:sz w:val="24"/>
          <w:szCs w:val="24"/>
        </w:rPr>
        <w:t>供应商：</w:t>
      </w:r>
      <w:r>
        <w:rPr>
          <w:rFonts w:hint="eastAsia" w:hAnsi="宋体" w:cs="宋体"/>
          <w:sz w:val="24"/>
          <w:szCs w:val="24"/>
          <w:lang w:val="en-US" w:eastAsia="zh-CN"/>
        </w:rPr>
        <w:t xml:space="preserve">           </w:t>
      </w:r>
      <w:r>
        <w:rPr>
          <w:rFonts w:hint="eastAsia" w:hAnsi="宋体" w:cs="宋体"/>
          <w:sz w:val="24"/>
          <w:szCs w:val="24"/>
        </w:rPr>
        <w:t>（盖单位章）</w:t>
      </w:r>
    </w:p>
    <w:p>
      <w:pPr>
        <w:pStyle w:val="9"/>
        <w:tabs>
          <w:tab w:val="left" w:pos="5569"/>
        </w:tabs>
        <w:spacing w:before="76" w:line="446" w:lineRule="auto"/>
        <w:ind w:left="212" w:right="1856" w:firstLine="4579" w:firstLineChars="1900"/>
        <w:rPr>
          <w:rFonts w:hint="eastAsia" w:hAnsi="宋体" w:cs="宋体"/>
          <w:sz w:val="24"/>
          <w:szCs w:val="24"/>
        </w:rPr>
      </w:pPr>
      <w:r>
        <w:rPr>
          <w:rFonts w:hint="eastAsia" w:hAnsi="宋体" w:cs="宋体"/>
          <w:sz w:val="24"/>
          <w:szCs w:val="24"/>
        </w:rPr>
        <w:t xml:space="preserve"> 年 月 日</w:t>
      </w:r>
    </w:p>
    <w:p>
      <w:pPr>
        <w:pStyle w:val="9"/>
        <w:tabs>
          <w:tab w:val="left" w:pos="5569"/>
        </w:tabs>
        <w:spacing w:before="76" w:line="446" w:lineRule="auto"/>
        <w:ind w:left="212" w:right="1856"/>
        <w:rPr>
          <w:rFonts w:hint="eastAsia" w:hAnsi="宋体" w:cs="宋体"/>
          <w:sz w:val="24"/>
          <w:szCs w:val="24"/>
        </w:rPr>
        <w:sectPr>
          <w:headerReference r:id="rId10" w:type="first"/>
          <w:headerReference r:id="rId9" w:type="default"/>
          <w:pgSz w:w="11905" w:h="16838"/>
          <w:pgMar w:top="850" w:right="850" w:bottom="850" w:left="850" w:header="850" w:footer="992" w:gutter="0"/>
          <w:cols w:space="0" w:num="1"/>
          <w:titlePg/>
          <w:rtlGutter w:val="1"/>
          <w:docGrid w:type="linesAndChars" w:linePitch="291" w:charSpace="409"/>
        </w:sectPr>
      </w:pPr>
    </w:p>
    <w:p>
      <w:pPr>
        <w:pStyle w:val="8"/>
        <w:spacing w:before="59"/>
        <w:ind w:left="0" w:right="292"/>
        <w:jc w:val="center"/>
        <w:rPr>
          <w:sz w:val="28"/>
          <w:szCs w:val="28"/>
        </w:rPr>
      </w:pPr>
      <w:r>
        <w:rPr>
          <w:rFonts w:hint="eastAsia"/>
          <w:sz w:val="28"/>
          <w:szCs w:val="28"/>
        </w:rPr>
        <w:t>三、法定代表人授权委托书</w:t>
      </w:r>
    </w:p>
    <w:p>
      <w:pPr>
        <w:pStyle w:val="9"/>
        <w:rPr>
          <w:rFonts w:hAnsi="宋体" w:cs="宋体"/>
          <w:b/>
          <w:sz w:val="28"/>
          <w:szCs w:val="28"/>
        </w:rPr>
      </w:pPr>
    </w:p>
    <w:p>
      <w:pPr>
        <w:pStyle w:val="9"/>
        <w:spacing w:before="5"/>
        <w:rPr>
          <w:rFonts w:hAnsi="宋体" w:cs="宋体"/>
          <w:b/>
          <w:sz w:val="28"/>
          <w:szCs w:val="28"/>
        </w:rPr>
      </w:pPr>
    </w:p>
    <w:p>
      <w:pPr>
        <w:spacing w:line="360" w:lineRule="auto"/>
        <w:ind w:left="420" w:leftChars="200"/>
        <w:rPr>
          <w:rFonts w:hint="default" w:ascii="宋体" w:hAnsi="宋体" w:cs="宋体"/>
          <w:sz w:val="24"/>
        </w:rPr>
      </w:pPr>
      <w:r>
        <w:rPr>
          <w:rFonts w:ascii="宋体" w:hAnsi="宋体" w:cs="宋体"/>
          <w:sz w:val="24"/>
          <w:u w:val="single"/>
        </w:rPr>
        <w:t xml:space="preserve">         （响应供应商全称）             </w:t>
      </w:r>
      <w:r>
        <w:rPr>
          <w:rFonts w:ascii="宋体" w:hAnsi="宋体" w:cs="宋体"/>
          <w:sz w:val="24"/>
        </w:rPr>
        <w:t>法定代表人身份证号</w:t>
      </w:r>
      <w:r>
        <w:rPr>
          <w:rFonts w:ascii="宋体" w:hAnsi="宋体" w:cs="宋体"/>
          <w:sz w:val="24"/>
          <w:u w:val="single"/>
        </w:rPr>
        <w:t>：</w:t>
      </w:r>
      <w:r>
        <w:rPr>
          <w:rFonts w:hint="eastAsia" w:ascii="宋体" w:hAnsi="宋体" w:cs="宋体"/>
          <w:sz w:val="24"/>
          <w:u w:val="single"/>
          <w:lang w:val="en-US" w:eastAsia="zh-CN"/>
        </w:rPr>
        <w:t xml:space="preserve">         </w:t>
      </w:r>
      <w:r>
        <w:rPr>
          <w:rFonts w:ascii="宋体" w:hAnsi="宋体" w:cs="宋体"/>
          <w:sz w:val="24"/>
        </w:rPr>
        <w:t>授权</w:t>
      </w:r>
      <w:r>
        <w:rPr>
          <w:rFonts w:ascii="宋体" w:hAnsi="宋体" w:cs="宋体"/>
          <w:sz w:val="24"/>
          <w:u w:val="single"/>
        </w:rPr>
        <w:t xml:space="preserve">        （被授权人姓名）</w:t>
      </w:r>
      <w:r>
        <w:rPr>
          <w:rFonts w:ascii="宋体" w:hAnsi="宋体" w:cs="宋体"/>
          <w:sz w:val="24"/>
        </w:rPr>
        <w:t>身份证号：</w:t>
      </w:r>
      <w:r>
        <w:rPr>
          <w:rFonts w:hint="eastAsia" w:ascii="宋体" w:hAnsi="宋体" w:cs="宋体"/>
          <w:sz w:val="24"/>
          <w:u w:val="single"/>
          <w:lang w:val="en-US" w:eastAsia="zh-CN"/>
        </w:rPr>
        <w:t xml:space="preserve">            </w:t>
      </w:r>
      <w:r>
        <w:rPr>
          <w:rFonts w:ascii="宋体" w:hAnsi="宋体" w:cs="宋体"/>
          <w:sz w:val="24"/>
        </w:rPr>
        <w:t>为响应供应商代表，代表本公司参加你方组织的项目（项目编号:</w:t>
      </w:r>
      <w:r>
        <w:rPr>
          <w:rFonts w:hint="eastAsia" w:ascii="宋体" w:hAnsi="宋体" w:cs="宋体"/>
          <w:sz w:val="24"/>
          <w:u w:val="single"/>
          <w:lang w:val="en-US" w:eastAsia="zh-CN"/>
        </w:rPr>
        <w:t xml:space="preserve">       </w:t>
      </w:r>
      <w:r>
        <w:rPr>
          <w:rFonts w:ascii="宋体" w:hAnsi="宋体" w:cs="宋体"/>
          <w:sz w:val="24"/>
        </w:rPr>
        <w:t>）磋商活动，全权代表本公司处理磋商过程的一切事宜，包括但不限于：磋商、签约等。响应供应商代表在磋商过程中所签署的一切文件和处理与之有关的一切事务，本公司均予以认可并对此承担责任。响应供应商授权代表无转委权。特此授权。</w:t>
      </w:r>
    </w:p>
    <w:p>
      <w:pPr>
        <w:spacing w:line="560" w:lineRule="exact"/>
        <w:ind w:firstLine="480" w:firstLineChars="200"/>
        <w:rPr>
          <w:rFonts w:hint="default" w:ascii="宋体" w:hAnsi="宋体" w:cs="宋体"/>
          <w:sz w:val="24"/>
        </w:rPr>
      </w:pPr>
      <w:r>
        <w:rPr>
          <w:rFonts w:ascii="宋体" w:hAnsi="宋体" w:cs="宋体"/>
          <w:sz w:val="24"/>
        </w:rPr>
        <w:t>本授权书自出具之日起生效。</w:t>
      </w:r>
    </w:p>
    <w:p>
      <w:pPr>
        <w:spacing w:line="560" w:lineRule="exact"/>
        <w:rPr>
          <w:rFonts w:hint="default" w:ascii="宋体" w:hAnsi="宋体" w:cs="宋体"/>
          <w:sz w:val="24"/>
        </w:rPr>
      </w:pPr>
      <w:r>
        <w:rPr>
          <w:rFonts w:hint="default" w:ascii="宋体" w:hAnsi="宋体" w:cs="宋体"/>
          <w:b/>
          <w:sz w:val="24"/>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257175</wp:posOffset>
                </wp:positionV>
                <wp:extent cx="2533650" cy="1386840"/>
                <wp:effectExtent l="4445" t="4445" r="14605" b="18415"/>
                <wp:wrapSquare wrapText="bothSides"/>
                <wp:docPr id="1027" name="圆角矩形 1027"/>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a:effectLst/>
                      </wps:spPr>
                      <wps:bodyPr vert="horz" anchor="t" anchorCtr="0"/>
                    </wps:wsp>
                  </a:graphicData>
                </a:graphic>
              </wp:anchor>
            </w:drawing>
          </mc:Choice>
          <mc:Fallback>
            <w:pict>
              <v:roundrect id="_x0000_s1026" o:spid="_x0000_s1026" o:spt="2" style="position:absolute;left:0pt;margin-left:0pt;margin-top:20.25pt;height:109.2pt;width:199.5pt;mso-wrap-distance-bottom:0pt;mso-wrap-distance-left:9pt;mso-wrap-distance-right:9pt;mso-wrap-distance-top:0pt;z-index:-251653120;mso-width-relative:page;mso-height-relative:page;" fillcolor="#FFFFFF" filled="t" stroked="t" coordsize="21600,21600" arcsize="0.166666666666667" o:gfxdata="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xyMkdYAAAAHAQAADwAAAAAAAAABACAA&#10;AAAiAAAAZHJzL2Rvd25yZXYueG1sUEsBAhQAFAAAAAgAh07iQG7tWTBIAgAAogQAAA4AAAAAAAAA&#10;AQAgAAAAJQEAAGRycy9lMm9Eb2MueG1sUEsFBgAAAAAGAAYAWQEAAN8FAAAAAA==&#10;">
                <v:fill on="t" opacity="0f" focussize="0,0"/>
                <v:stroke color="#000000" joinstyle="round" dashstyle="dashDot"/>
                <v:imagedata o:title=""/>
                <o:lock v:ext="edit" aspectratio="f"/>
                <w10:wrap type="square"/>
              </v:roundrect>
            </w:pict>
          </mc:Fallback>
        </mc:AlternateContent>
      </w:r>
      <w:r>
        <w:rPr>
          <w:rFonts w:hint="default" w:ascii="宋体" w:hAnsi="宋体" w:cs="宋体"/>
          <w:sz w:val="24"/>
        </w:rPr>
        <mc:AlternateContent>
          <mc:Choice Requires="wps">
            <w:drawing>
              <wp:anchor distT="0" distB="0" distL="114300" distR="114300" simplePos="0" relativeHeight="251664384" behindDoc="1" locked="0" layoutInCell="1" allowOverlap="1">
                <wp:simplePos x="0" y="0"/>
                <wp:positionH relativeFrom="column">
                  <wp:posOffset>3067050</wp:posOffset>
                </wp:positionH>
                <wp:positionV relativeFrom="paragraph">
                  <wp:posOffset>203200</wp:posOffset>
                </wp:positionV>
                <wp:extent cx="2533650" cy="1386840"/>
                <wp:effectExtent l="4445" t="4445" r="14605" b="18415"/>
                <wp:wrapSquare wrapText="bothSides"/>
                <wp:docPr id="1028" name="圆角矩形 1028"/>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a:effectLst/>
                      </wps:spPr>
                      <wps:bodyPr vert="horz" anchor="t" anchorCtr="0"/>
                    </wps:wsp>
                  </a:graphicData>
                </a:graphic>
              </wp:anchor>
            </w:drawing>
          </mc:Choice>
          <mc:Fallback>
            <w:pict>
              <v:roundrect id="_x0000_s1026" o:spid="_x0000_s1026" o:spt="2" style="position:absolute;left:0pt;margin-left:241.5pt;margin-top:16pt;height:109.2pt;width:199.5pt;mso-wrap-distance-bottom:0pt;mso-wrap-distance-left:9pt;mso-wrap-distance-right:9pt;mso-wrap-distance-top:0pt;z-index:-251652096;mso-width-relative:page;mso-height-relative:page;" fillcolor="#FFFFFF" filled="t" stroked="t" coordsize="21600,21600" arcsize="0.166666666666667" o:gfxdata="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FffYAAAACgEAAA8AAAAAAAAAAQAg&#10;AAAAIgAAAGRycy9kb3ducmV2LnhtbFBLAQIUABQAAAAIAIdO4kCLvzorRwIAAKIEAAAOAAAAAAAA&#10;AAEAIAAAACcBAABkcnMvZTJvRG9jLnhtbFBLBQYAAAAABgAGAFkBAADgBQAAAAA=&#10;">
                <v:fill on="t" opacity="0f" focussize="0,0"/>
                <v:stroke color="#000000" joinstyle="round" dashstyle="dashDot"/>
                <v:imagedata o:title=""/>
                <o:lock v:ext="edit" aspectratio="f"/>
                <w10:wrap type="square"/>
              </v:roundrect>
            </w:pict>
          </mc:Fallback>
        </mc:AlternateContent>
      </w:r>
    </w:p>
    <w:p>
      <w:pPr>
        <w:spacing w:line="560" w:lineRule="exact"/>
        <w:rPr>
          <w:rFonts w:hint="default" w:ascii="宋体" w:hAnsi="宋体" w:cs="宋体"/>
          <w:sz w:val="24"/>
        </w:rPr>
      </w:pPr>
      <w:r>
        <w:rPr>
          <w:rFonts w:hint="default"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747395</wp:posOffset>
                </wp:positionH>
                <wp:positionV relativeFrom="paragraph">
                  <wp:posOffset>265430</wp:posOffset>
                </wp:positionV>
                <wp:extent cx="1986280" cy="789940"/>
                <wp:effectExtent l="4445" t="4445" r="9525" b="5715"/>
                <wp:wrapNone/>
                <wp:docPr id="1029" name="矩形 1029"/>
                <wp:cNvGraphicFramePr/>
                <a:graphic xmlns:a="http://schemas.openxmlformats.org/drawingml/2006/main">
                  <a:graphicData uri="http://schemas.microsoft.com/office/word/2010/wordprocessingShape">
                    <wps:wsp>
                      <wps:cNvSpPr/>
                      <wps:spPr>
                        <a:xfrm>
                          <a:off x="0" y="0"/>
                          <a:ext cx="1986279" cy="78994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hint="default" w:ascii="宋体" w:cs="宋体"/>
                                <w:kern w:val="0"/>
                                <w:sz w:val="24"/>
                                <w:lang w:val="zh-CN"/>
                              </w:rPr>
                            </w:pPr>
                            <w:r>
                              <w:rPr>
                                <w:rFonts w:ascii="宋体" w:hAnsi="宋体"/>
                                <w:sz w:val="24"/>
                              </w:rPr>
                              <w:t>法定代表人</w:t>
                            </w:r>
                            <w:r>
                              <w:rPr>
                                <w:rFonts w:ascii="宋体" w:cs="宋体"/>
                                <w:kern w:val="0"/>
                                <w:sz w:val="24"/>
                                <w:lang w:val="zh-CN"/>
                              </w:rPr>
                              <w:t>身份证复印件</w:t>
                            </w:r>
                          </w:p>
                          <w:p>
                            <w:pPr>
                              <w:jc w:val="center"/>
                              <w:rPr>
                                <w:rFonts w:hint="default"/>
                              </w:rPr>
                            </w:pPr>
                            <w:r>
                              <w:rPr>
                                <w:rFonts w:ascii="宋体" w:cs="宋体"/>
                                <w:kern w:val="0"/>
                                <w:sz w:val="24"/>
                                <w:lang w:val="zh-CN"/>
                              </w:rPr>
                              <w:t>反面</w:t>
                            </w:r>
                          </w:p>
                        </w:txbxContent>
                      </wps:txbx>
                      <wps:bodyPr vert="horz" anchor="t" anchorCtr="0" upright="1"/>
                    </wps:wsp>
                  </a:graphicData>
                </a:graphic>
              </wp:anchor>
            </w:drawing>
          </mc:Choice>
          <mc:Fallback>
            <w:pict>
              <v:rect id="_x0000_s1026" o:spid="_x0000_s1026" o:spt="1" style="position:absolute;left:0pt;margin-left:58.85pt;margin-top:20.9pt;height:62.2pt;width:156.4pt;z-index:251665408;mso-width-relative:page;mso-height-relative:page;" fillcolor="#FFFFFF" filled="t" stroked="t" coordsize="21600,21600" o:gfxdata="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QLWL3WAAAACgEA&#10;AA8AAAAAAAAAAQAgAAAAIgAAAGRycy9kb3ducmV2LnhtbFBLAQIUABQAAAAIAIdO4kDrdosUHAIA&#10;AGIEAAAOAAAAAAAAAAEAIAAAACUBAABkcnMvZTJvRG9jLnhtbFBLBQYAAAAABgAGAFkBAACzBQAA&#10;AAA=&#10;">
                <v:fill on="t" focussize="0,0"/>
                <v:stroke color="#FFFFFF" joinstyle="miter"/>
                <v:imagedata o:title=""/>
                <o:lock v:ext="edit" aspectratio="f"/>
                <v:textbox>
                  <w:txbxContent>
                    <w:p>
                      <w:pPr>
                        <w:jc w:val="center"/>
                        <w:rPr>
                          <w:rFonts w:hint="default" w:ascii="宋体" w:cs="宋体"/>
                          <w:kern w:val="0"/>
                          <w:sz w:val="24"/>
                          <w:lang w:val="zh-CN"/>
                        </w:rPr>
                      </w:pPr>
                      <w:r>
                        <w:rPr>
                          <w:rFonts w:ascii="宋体" w:hAnsi="宋体"/>
                          <w:sz w:val="24"/>
                        </w:rPr>
                        <w:t>法定代表人</w:t>
                      </w:r>
                      <w:r>
                        <w:rPr>
                          <w:rFonts w:ascii="宋体" w:cs="宋体"/>
                          <w:kern w:val="0"/>
                          <w:sz w:val="24"/>
                          <w:lang w:val="zh-CN"/>
                        </w:rPr>
                        <w:t>身份证复印件</w:t>
                      </w:r>
                    </w:p>
                    <w:p>
                      <w:pPr>
                        <w:jc w:val="center"/>
                        <w:rPr>
                          <w:rFonts w:hint="default"/>
                        </w:rPr>
                      </w:pPr>
                      <w:r>
                        <w:rPr>
                          <w:rFonts w:ascii="宋体" w:cs="宋体"/>
                          <w:kern w:val="0"/>
                          <w:sz w:val="24"/>
                          <w:lang w:val="zh-CN"/>
                        </w:rPr>
                        <w:t>反面</w:t>
                      </w:r>
                    </w:p>
                  </w:txbxContent>
                </v:textbox>
              </v:rect>
            </w:pict>
          </mc:Fallback>
        </mc:AlternateContent>
      </w:r>
    </w:p>
    <w:p>
      <w:pPr>
        <w:spacing w:line="560" w:lineRule="exact"/>
        <w:rPr>
          <w:rFonts w:hint="default" w:ascii="宋体" w:hAnsi="宋体" w:cs="宋体"/>
          <w:sz w:val="24"/>
        </w:rPr>
      </w:pPr>
      <w:r>
        <w:rPr>
          <w:rFonts w:hint="default" w:ascii="宋体" w:hAnsi="宋体" w:cs="宋体"/>
          <w:b/>
          <w:sz w:val="24"/>
        </w:rPr>
        <mc:AlternateContent>
          <mc:Choice Requires="wps">
            <w:drawing>
              <wp:anchor distT="0" distB="0" distL="114300" distR="114300" simplePos="0" relativeHeight="251666432" behindDoc="0" locked="0" layoutInCell="1" allowOverlap="1">
                <wp:simplePos x="0" y="0"/>
                <wp:positionH relativeFrom="column">
                  <wp:posOffset>-2386330</wp:posOffset>
                </wp:positionH>
                <wp:positionV relativeFrom="paragraph">
                  <wp:posOffset>90170</wp:posOffset>
                </wp:positionV>
                <wp:extent cx="1986280" cy="842645"/>
                <wp:effectExtent l="4445" t="4445" r="9525" b="10160"/>
                <wp:wrapNone/>
                <wp:docPr id="1030" name="矩形 1030"/>
                <wp:cNvGraphicFramePr/>
                <a:graphic xmlns:a="http://schemas.openxmlformats.org/drawingml/2006/main">
                  <a:graphicData uri="http://schemas.microsoft.com/office/word/2010/wordprocessingShape">
                    <wps:wsp>
                      <wps:cNvSpPr/>
                      <wps:spPr>
                        <a:xfrm>
                          <a:off x="0" y="0"/>
                          <a:ext cx="1986279" cy="842644"/>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hint="default" w:ascii="宋体" w:cs="宋体"/>
                                <w:kern w:val="0"/>
                                <w:sz w:val="24"/>
                                <w:lang w:val="zh-CN"/>
                              </w:rPr>
                            </w:pPr>
                            <w:r>
                              <w:rPr>
                                <w:rFonts w:ascii="宋体" w:cs="宋体"/>
                                <w:kern w:val="0"/>
                                <w:sz w:val="24"/>
                                <w:lang w:val="zh-CN"/>
                              </w:rPr>
                              <w:t>法定代表人身份证复印件</w:t>
                            </w:r>
                          </w:p>
                          <w:p>
                            <w:pPr>
                              <w:jc w:val="center"/>
                              <w:rPr>
                                <w:rFonts w:hint="default"/>
                              </w:rPr>
                            </w:pPr>
                            <w:r>
                              <w:rPr>
                                <w:rFonts w:ascii="宋体" w:cs="宋体"/>
                                <w:kern w:val="0"/>
                                <w:sz w:val="24"/>
                                <w:lang w:val="zh-CN"/>
                              </w:rPr>
                              <w:t>正面</w:t>
                            </w:r>
                          </w:p>
                        </w:txbxContent>
                      </wps:txbx>
                      <wps:bodyPr vert="horz" anchor="t" anchorCtr="0" upright="1">
                        <a:spAutoFit/>
                      </wps:bodyPr>
                    </wps:wsp>
                  </a:graphicData>
                </a:graphic>
              </wp:anchor>
            </w:drawing>
          </mc:Choice>
          <mc:Fallback>
            <w:pict>
              <v:rect id="_x0000_s1026" o:spid="_x0000_s1026" o:spt="1" style="position:absolute;left:0pt;margin-left:-187.9pt;margin-top:7.1pt;height:66.35pt;width:156.4pt;z-index:251666432;mso-width-relative:page;mso-height-relative:page;" fillcolor="#FFFFFF" filled="t" stroked="t" coordsize="21600,21600" o:gfxdata="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mltsNcAAAALAQAADwAAAAAAAAABACAAAAAiAAAAZHJzL2Rvd25yZXYueG1sUEsBAhQAFAAAAAgA&#10;h07iQPLOfgMmAgAAfAQAAA4AAAAAAAAAAQAgAAAAJgEAAGRycy9lMm9Eb2MueG1sUEsFBgAAAAAG&#10;AAYAWQEAAL4FAAAAAA==&#10;">
                <v:fill on="t" focussize="0,0"/>
                <v:stroke color="#FFFFFF" joinstyle="miter"/>
                <v:imagedata o:title=""/>
                <o:lock v:ext="edit" aspectratio="f"/>
                <v:textbox style="mso-fit-shape-to-text:t;">
                  <w:txbxContent>
                    <w:p>
                      <w:pPr>
                        <w:jc w:val="center"/>
                        <w:rPr>
                          <w:rFonts w:hint="default" w:ascii="宋体" w:cs="宋体"/>
                          <w:kern w:val="0"/>
                          <w:sz w:val="24"/>
                          <w:lang w:val="zh-CN"/>
                        </w:rPr>
                      </w:pPr>
                      <w:r>
                        <w:rPr>
                          <w:rFonts w:ascii="宋体" w:cs="宋体"/>
                          <w:kern w:val="0"/>
                          <w:sz w:val="24"/>
                          <w:lang w:val="zh-CN"/>
                        </w:rPr>
                        <w:t>法定代表人身份证复印件</w:t>
                      </w:r>
                    </w:p>
                    <w:p>
                      <w:pPr>
                        <w:jc w:val="center"/>
                        <w:rPr>
                          <w:rFonts w:hint="default"/>
                        </w:rPr>
                      </w:pPr>
                      <w:r>
                        <w:rPr>
                          <w:rFonts w:ascii="宋体" w:cs="宋体"/>
                          <w:kern w:val="0"/>
                          <w:sz w:val="24"/>
                          <w:lang w:val="zh-CN"/>
                        </w:rPr>
                        <w:t>正面</w:t>
                      </w:r>
                    </w:p>
                  </w:txbxContent>
                </v:textbox>
              </v:rect>
            </w:pict>
          </mc:Fallback>
        </mc:AlternateContent>
      </w:r>
    </w:p>
    <w:p>
      <w:pPr>
        <w:pStyle w:val="40"/>
        <w:spacing w:line="560" w:lineRule="exact"/>
        <w:outlineLvl w:val="9"/>
        <w:rPr>
          <w:rFonts w:hint="default" w:ascii="宋体" w:hAnsi="宋体" w:eastAsia="宋体" w:cs="宋体"/>
          <w:b/>
          <w:sz w:val="24"/>
          <w:szCs w:val="24"/>
          <w:lang w:val="en-US" w:eastAsia="zh-CN"/>
        </w:rPr>
      </w:pPr>
      <w:r>
        <w:rPr>
          <w:rFonts w:hint="eastAsia" w:ascii="宋体" w:hAnsi="宋体" w:cs="宋体"/>
          <w:b/>
          <w:sz w:val="24"/>
          <w:szCs w:val="24"/>
          <w:lang w:val="en-US" w:eastAsia="zh-CN"/>
        </w:rPr>
        <w:t xml:space="preserve">     </w:t>
      </w:r>
    </w:p>
    <w:p>
      <w:pPr>
        <w:pStyle w:val="40"/>
        <w:spacing w:line="560" w:lineRule="exact"/>
        <w:outlineLvl w:val="9"/>
        <w:rPr>
          <w:rFonts w:ascii="宋体" w:hAnsi="宋体" w:cs="宋体"/>
          <w:b/>
          <w:sz w:val="24"/>
          <w:szCs w:val="24"/>
        </w:rPr>
      </w:pPr>
    </w:p>
    <w:p>
      <w:pPr>
        <w:spacing w:line="560" w:lineRule="exact"/>
        <w:ind w:firstLine="480" w:firstLineChars="200"/>
        <w:rPr>
          <w:rFonts w:hint="default" w:ascii="宋体" w:hAnsi="宋体" w:cs="宋体"/>
          <w:sz w:val="24"/>
        </w:rPr>
      </w:pPr>
    </w:p>
    <w:p>
      <w:pPr>
        <w:spacing w:line="560" w:lineRule="exact"/>
        <w:ind w:firstLine="480" w:firstLineChars="200"/>
        <w:rPr>
          <w:rFonts w:hint="default" w:ascii="宋体" w:hAnsi="宋体" w:cs="宋体"/>
          <w:sz w:val="24"/>
        </w:rPr>
      </w:pPr>
      <w:r>
        <w:rPr>
          <w:rFonts w:hint="default" w:ascii="宋体" w:hAnsi="宋体" w:cs="宋体"/>
          <w:sz w:val="24"/>
        </w:rPr>
        <mc:AlternateContent>
          <mc:Choice Requires="wps">
            <w:drawing>
              <wp:anchor distT="0" distB="0" distL="114300" distR="114300" simplePos="0" relativeHeight="251667456" behindDoc="1" locked="0" layoutInCell="1" allowOverlap="1">
                <wp:simplePos x="0" y="0"/>
                <wp:positionH relativeFrom="column">
                  <wp:posOffset>3086100</wp:posOffset>
                </wp:positionH>
                <wp:positionV relativeFrom="paragraph">
                  <wp:posOffset>10160</wp:posOffset>
                </wp:positionV>
                <wp:extent cx="2533650" cy="1386840"/>
                <wp:effectExtent l="4445" t="4445" r="14605" b="18415"/>
                <wp:wrapSquare wrapText="bothSides"/>
                <wp:docPr id="1031" name="圆角矩形 1031"/>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a:effectLst/>
                      </wps:spPr>
                      <wps:txbx>
                        <w:txbxContent>
                          <w:p>
                            <w:pPr>
                              <w:jc w:val="center"/>
                              <w:rPr>
                                <w:rFonts w:hint="default" w:ascii="宋体" w:cs="宋体"/>
                                <w:kern w:val="0"/>
                                <w:sz w:val="24"/>
                                <w:lang w:val="zh-CN"/>
                              </w:rPr>
                            </w:pPr>
                          </w:p>
                          <w:p>
                            <w:pPr>
                              <w:jc w:val="center"/>
                              <w:rPr>
                                <w:rFonts w:hint="default" w:ascii="宋体" w:cs="宋体"/>
                                <w:kern w:val="0"/>
                                <w:sz w:val="24"/>
                                <w:lang w:val="zh-CN"/>
                              </w:rPr>
                            </w:pPr>
                            <w:r>
                              <w:rPr>
                                <w:rFonts w:ascii="宋体" w:cs="宋体"/>
                                <w:kern w:val="0"/>
                                <w:sz w:val="24"/>
                                <w:lang w:val="zh-CN"/>
                              </w:rPr>
                              <w:t>被授权人身份证复印件</w:t>
                            </w:r>
                          </w:p>
                          <w:p>
                            <w:pPr>
                              <w:ind w:firstLine="1200" w:firstLineChars="500"/>
                              <w:rPr>
                                <w:rFonts w:hint="default"/>
                              </w:rPr>
                            </w:pPr>
                            <w:r>
                              <w:rPr>
                                <w:rFonts w:ascii="宋体" w:cs="宋体"/>
                                <w:kern w:val="0"/>
                                <w:sz w:val="24"/>
                                <w:lang w:val="zh-CN"/>
                              </w:rPr>
                              <w:t>反面</w:t>
                            </w:r>
                          </w:p>
                        </w:txbxContent>
                      </wps:txbx>
                      <wps:bodyPr vert="horz" anchor="t" anchorCtr="0" upright="1"/>
                    </wps:wsp>
                  </a:graphicData>
                </a:graphic>
              </wp:anchor>
            </w:drawing>
          </mc:Choice>
          <mc:Fallback>
            <w:pict>
              <v:roundrect id="_x0000_s1026" o:spid="_x0000_s1026" o:spt="2" style="position:absolute;left:0pt;margin-left:243pt;margin-top:0.8pt;height:109.2pt;width:199.5pt;mso-wrap-distance-bottom:0pt;mso-wrap-distance-left:9pt;mso-wrap-distance-right:9pt;mso-wrap-distance-top:0pt;z-index:-251649024;mso-width-relative:page;mso-height-relative:page;" fillcolor="#FFFFFF" filled="t" stroked="t" coordsize="21600,21600" arcsize="0.166666666666667" o:gfxdata="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lzScQNQAAAAJAQAA&#10;DwAAAAAAAAABACAAAAAiAAAAZHJzL2Rvd25yZXYueG1sUEsBAhQAFAAAAAgAh07iQMrgiUBWAgAA&#10;uQQAAA4AAAAAAAAAAQAgAAAAIwEAAGRycy9lMm9Eb2MueG1sUEsFBgAAAAAGAAYAWQEAAOsFAAAA&#10;AA==&#10;">
                <v:fill on="t" opacity="0f" focussize="0,0"/>
                <v:stroke color="#000000" joinstyle="round" dashstyle="dashDot"/>
                <v:imagedata o:title=""/>
                <o:lock v:ext="edit" aspectratio="f"/>
                <v:textbox>
                  <w:txbxContent>
                    <w:p>
                      <w:pPr>
                        <w:jc w:val="center"/>
                        <w:rPr>
                          <w:rFonts w:hint="default" w:ascii="宋体" w:cs="宋体"/>
                          <w:kern w:val="0"/>
                          <w:sz w:val="24"/>
                          <w:lang w:val="zh-CN"/>
                        </w:rPr>
                      </w:pPr>
                    </w:p>
                    <w:p>
                      <w:pPr>
                        <w:jc w:val="center"/>
                        <w:rPr>
                          <w:rFonts w:hint="default" w:ascii="宋体" w:cs="宋体"/>
                          <w:kern w:val="0"/>
                          <w:sz w:val="24"/>
                          <w:lang w:val="zh-CN"/>
                        </w:rPr>
                      </w:pPr>
                      <w:r>
                        <w:rPr>
                          <w:rFonts w:ascii="宋体" w:cs="宋体"/>
                          <w:kern w:val="0"/>
                          <w:sz w:val="24"/>
                          <w:lang w:val="zh-CN"/>
                        </w:rPr>
                        <w:t>被授权人身份证复印件</w:t>
                      </w:r>
                    </w:p>
                    <w:p>
                      <w:pPr>
                        <w:ind w:firstLine="1200" w:firstLineChars="500"/>
                        <w:rPr>
                          <w:rFonts w:hint="default"/>
                        </w:rPr>
                      </w:pPr>
                      <w:r>
                        <w:rPr>
                          <w:rFonts w:ascii="宋体" w:cs="宋体"/>
                          <w:kern w:val="0"/>
                          <w:sz w:val="24"/>
                          <w:lang w:val="zh-CN"/>
                        </w:rPr>
                        <w:t>反面</w:t>
                      </w:r>
                    </w:p>
                  </w:txbxContent>
                </v:textbox>
                <w10:wrap type="square"/>
              </v:roundrect>
            </w:pict>
          </mc:Fallback>
        </mc:AlternateContent>
      </w:r>
      <w:r>
        <w:rPr>
          <w:rFonts w:hint="default" w:ascii="宋体" w:hAnsi="宋体" w:cs="宋体"/>
          <w:sz w:val="24"/>
        </w:rPr>
        <mc:AlternateContent>
          <mc:Choice Requires="wps">
            <w:drawing>
              <wp:anchor distT="0" distB="0" distL="114300" distR="114300" simplePos="0" relativeHeight="251668480" behindDoc="1" locked="0" layoutInCell="1" allowOverlap="1">
                <wp:simplePos x="0" y="0"/>
                <wp:positionH relativeFrom="column">
                  <wp:posOffset>0</wp:posOffset>
                </wp:positionH>
                <wp:positionV relativeFrom="paragraph">
                  <wp:posOffset>10160</wp:posOffset>
                </wp:positionV>
                <wp:extent cx="2533650" cy="1386840"/>
                <wp:effectExtent l="4445" t="4445" r="14605" b="18415"/>
                <wp:wrapSquare wrapText="bothSides"/>
                <wp:docPr id="1032" name="圆角矩形 1032"/>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a:effectLst/>
                      </wps:spPr>
                      <wps:bodyPr vert="horz" anchor="t" anchorCtr="0"/>
                    </wps:wsp>
                  </a:graphicData>
                </a:graphic>
              </wp:anchor>
            </w:drawing>
          </mc:Choice>
          <mc:Fallback>
            <w:pict>
              <v:roundrect id="_x0000_s1026" o:spid="_x0000_s1026" o:spt="2" style="position:absolute;left:0pt;margin-left:0pt;margin-top:0.8pt;height:109.2pt;width:199.5pt;mso-wrap-distance-bottom:0pt;mso-wrap-distance-left:9pt;mso-wrap-distance-right:9pt;mso-wrap-distance-top:0pt;z-index:-251648000;mso-width-relative:page;mso-height-relative:page;" fillcolor="#FFFFFF" filled="t" stroked="t" coordsize="21600,21600" arcsize="0.166666666666667" o:gfxdata="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3JG10wAAAAYBAAAPAAAAAAAAAAEAIAAAACIA&#10;AABkcnMvZG93bnJldi54bWxQSwECFAAUAAAACACHTuJA+E929EcCAACiBAAADgAAAAAAAAABACAA&#10;AAAiAQAAZHJzL2Uyb0RvYy54bWxQSwUGAAAAAAYABgBZAQAA2wUAAAAA&#10;">
                <v:fill on="t" opacity="0f" focussize="0,0"/>
                <v:stroke color="#000000" joinstyle="round" dashstyle="dashDot"/>
                <v:imagedata o:title=""/>
                <o:lock v:ext="edit" aspectratio="f"/>
                <w10:wrap type="square"/>
              </v:roundrect>
            </w:pict>
          </mc:Fallback>
        </mc:AlternateContent>
      </w:r>
    </w:p>
    <w:p>
      <w:pPr>
        <w:spacing w:line="560" w:lineRule="exact"/>
        <w:ind w:firstLine="480" w:firstLineChars="200"/>
        <w:rPr>
          <w:rFonts w:hint="default" w:ascii="宋体" w:hAnsi="宋体" w:cs="宋体"/>
          <w:sz w:val="24"/>
        </w:rPr>
      </w:pPr>
      <w:r>
        <w:rPr>
          <w:rFonts w:hint="default" w:ascii="宋体" w:hAnsi="宋体" w:cs="宋体"/>
          <w:sz w:val="24"/>
        </w:rPr>
        <mc:AlternateContent>
          <mc:Choice Requires="wps">
            <w:drawing>
              <wp:anchor distT="0" distB="0" distL="114300" distR="114300" simplePos="0" relativeHeight="251669504" behindDoc="0" locked="0" layoutInCell="1" allowOverlap="1">
                <wp:simplePos x="0" y="0"/>
                <wp:positionH relativeFrom="column">
                  <wp:posOffset>-2339340</wp:posOffset>
                </wp:positionH>
                <wp:positionV relativeFrom="paragraph">
                  <wp:posOffset>139700</wp:posOffset>
                </wp:positionV>
                <wp:extent cx="2027555" cy="842645"/>
                <wp:effectExtent l="5080" t="4445" r="5715" b="10160"/>
                <wp:wrapNone/>
                <wp:docPr id="1033" name="矩形 1033"/>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hint="default" w:ascii="宋体" w:cs="宋体"/>
                                <w:kern w:val="0"/>
                                <w:sz w:val="24"/>
                                <w:lang w:val="zh-CN"/>
                              </w:rPr>
                            </w:pPr>
                            <w:r>
                              <w:rPr>
                                <w:rFonts w:ascii="宋体" w:cs="宋体"/>
                                <w:kern w:val="0"/>
                                <w:sz w:val="24"/>
                                <w:lang w:val="zh-CN"/>
                              </w:rPr>
                              <w:t>被授权人身份证复印件</w:t>
                            </w:r>
                          </w:p>
                          <w:p>
                            <w:pPr>
                              <w:jc w:val="center"/>
                              <w:rPr>
                                <w:rFonts w:hint="default"/>
                              </w:rPr>
                            </w:pPr>
                            <w:r>
                              <w:rPr>
                                <w:rFonts w:ascii="宋体" w:cs="宋体"/>
                                <w:kern w:val="0"/>
                                <w:sz w:val="24"/>
                                <w:lang w:val="zh-CN"/>
                              </w:rPr>
                              <w:t>正面粘贴处</w:t>
                            </w:r>
                          </w:p>
                        </w:txbxContent>
                      </wps:txbx>
                      <wps:bodyPr vert="horz" anchor="t" anchorCtr="0" upright="1">
                        <a:spAutoFit/>
                      </wps:bodyPr>
                    </wps:wsp>
                  </a:graphicData>
                </a:graphic>
              </wp:anchor>
            </w:drawing>
          </mc:Choice>
          <mc:Fallback>
            <w:pict>
              <v:rect id="_x0000_s1026" o:spid="_x0000_s1026" o:spt="1" style="position:absolute;left:0pt;margin-left:-184.2pt;margin-top:11pt;height:66.35pt;width:159.65pt;z-index:251669504;mso-width-relative:page;mso-height-relative:page;" fillcolor="#FFFFFF" filled="t" stroked="t" coordsize="21600,21600" o:gfxdata="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Add9gAAAALAQAADwAAAAAAAAABACAAAAAiAAAAZHJzL2Rvd25yZXYueG1sUEsBAhQAFAAAAAgA&#10;h07iQHtl8RglAgAAfAQAAA4AAAAAAAAAAQAgAAAAJwEAAGRycy9lMm9Eb2MueG1sUEsFBgAAAAAG&#10;AAYAWQEAAL4FAAAAAA==&#10;">
                <v:fill on="t" focussize="0,0"/>
                <v:stroke color="#FFFFFF" joinstyle="miter"/>
                <v:imagedata o:title=""/>
                <o:lock v:ext="edit" aspectratio="f"/>
                <v:textbox style="mso-fit-shape-to-text:t;">
                  <w:txbxContent>
                    <w:p>
                      <w:pPr>
                        <w:jc w:val="center"/>
                        <w:rPr>
                          <w:rFonts w:hint="default" w:ascii="宋体" w:cs="宋体"/>
                          <w:kern w:val="0"/>
                          <w:sz w:val="24"/>
                          <w:lang w:val="zh-CN"/>
                        </w:rPr>
                      </w:pPr>
                      <w:r>
                        <w:rPr>
                          <w:rFonts w:ascii="宋体" w:cs="宋体"/>
                          <w:kern w:val="0"/>
                          <w:sz w:val="24"/>
                          <w:lang w:val="zh-CN"/>
                        </w:rPr>
                        <w:t>被授权人身份证复印件</w:t>
                      </w:r>
                    </w:p>
                    <w:p>
                      <w:pPr>
                        <w:jc w:val="center"/>
                        <w:rPr>
                          <w:rFonts w:hint="default"/>
                        </w:rPr>
                      </w:pPr>
                      <w:r>
                        <w:rPr>
                          <w:rFonts w:ascii="宋体" w:cs="宋体"/>
                          <w:kern w:val="0"/>
                          <w:sz w:val="24"/>
                          <w:lang w:val="zh-CN"/>
                        </w:rPr>
                        <w:t>正面粘贴处</w:t>
                      </w:r>
                    </w:p>
                  </w:txbxContent>
                </v:textbox>
              </v:rect>
            </w:pict>
          </mc:Fallback>
        </mc:AlternateContent>
      </w:r>
      <w:r>
        <w:rPr>
          <w:rFonts w:hint="default" w:ascii="宋体" w:hAnsi="宋体" w:cs="宋体"/>
          <w:sz w:val="24"/>
        </w:rPr>
        <mc:AlternateContent>
          <mc:Choice Requires="wps">
            <w:drawing>
              <wp:anchor distT="0" distB="0" distL="114300" distR="114300" simplePos="0" relativeHeight="251670528" behindDoc="0" locked="0" layoutInCell="1" allowOverlap="1">
                <wp:simplePos x="0" y="0"/>
                <wp:positionH relativeFrom="column">
                  <wp:posOffset>-5387340</wp:posOffset>
                </wp:positionH>
                <wp:positionV relativeFrom="paragraph">
                  <wp:posOffset>147320</wp:posOffset>
                </wp:positionV>
                <wp:extent cx="2027555" cy="842645"/>
                <wp:effectExtent l="5080" t="4445" r="5715" b="10160"/>
                <wp:wrapNone/>
                <wp:docPr id="1034" name="矩形 1034"/>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hint="default" w:ascii="宋体" w:cs="宋体"/>
                                <w:kern w:val="0"/>
                                <w:sz w:val="24"/>
                                <w:lang w:val="zh-CN"/>
                              </w:rPr>
                            </w:pPr>
                            <w:r>
                              <w:rPr>
                                <w:rFonts w:ascii="宋体" w:cs="宋体"/>
                                <w:kern w:val="0"/>
                                <w:sz w:val="24"/>
                                <w:lang w:val="zh-CN"/>
                              </w:rPr>
                              <w:t>被授权人身份证复印件</w:t>
                            </w:r>
                          </w:p>
                          <w:p>
                            <w:pPr>
                              <w:jc w:val="center"/>
                              <w:rPr>
                                <w:rFonts w:hint="default"/>
                              </w:rPr>
                            </w:pPr>
                            <w:r>
                              <w:rPr>
                                <w:rFonts w:ascii="宋体" w:cs="宋体"/>
                                <w:kern w:val="0"/>
                                <w:sz w:val="24"/>
                                <w:lang w:val="zh-CN"/>
                              </w:rPr>
                              <w:t>正面粘贴处</w:t>
                            </w:r>
                          </w:p>
                        </w:txbxContent>
                      </wps:txbx>
                      <wps:bodyPr vert="horz" anchor="t" anchorCtr="0" upright="1">
                        <a:spAutoFit/>
                      </wps:bodyPr>
                    </wps:wsp>
                  </a:graphicData>
                </a:graphic>
              </wp:anchor>
            </w:drawing>
          </mc:Choice>
          <mc:Fallback>
            <w:pict>
              <v:rect id="_x0000_s1026" o:spid="_x0000_s1026" o:spt="1" style="position:absolute;left:0pt;margin-left:-424.2pt;margin-top:11.6pt;height:66.35pt;width:159.65pt;z-index:251670528;mso-width-relative:page;mso-height-relative:page;" fillcolor="#FFFFFF" filled="t" stroked="t" coordsize="21600,21600" o:gfxdata="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PEKo2gAAAAwBAAAPAAAAAAAAAAEAIAAAACIAAABkcnMvZG93bnJldi54bWxQSwECFAAUAAAA&#10;CACHTuJABdPvbiUCAAB8BAAADgAAAAAAAAABACAAAAApAQAAZHJzL2Uyb0RvYy54bWxQSwUGAAAA&#10;AAYABgBZAQAAwAUAAAAA&#10;">
                <v:fill on="t" focussize="0,0"/>
                <v:stroke color="#FFFFFF" joinstyle="miter"/>
                <v:imagedata o:title=""/>
                <o:lock v:ext="edit" aspectratio="f"/>
                <v:textbox style="mso-fit-shape-to-text:t;">
                  <w:txbxContent>
                    <w:p>
                      <w:pPr>
                        <w:jc w:val="center"/>
                        <w:rPr>
                          <w:rFonts w:hint="default" w:ascii="宋体" w:cs="宋体"/>
                          <w:kern w:val="0"/>
                          <w:sz w:val="24"/>
                          <w:lang w:val="zh-CN"/>
                        </w:rPr>
                      </w:pPr>
                      <w:r>
                        <w:rPr>
                          <w:rFonts w:ascii="宋体" w:cs="宋体"/>
                          <w:kern w:val="0"/>
                          <w:sz w:val="24"/>
                          <w:lang w:val="zh-CN"/>
                        </w:rPr>
                        <w:t>被授权人身份证复印件</w:t>
                      </w:r>
                    </w:p>
                    <w:p>
                      <w:pPr>
                        <w:jc w:val="center"/>
                        <w:rPr>
                          <w:rFonts w:hint="default"/>
                        </w:rPr>
                      </w:pPr>
                      <w:r>
                        <w:rPr>
                          <w:rFonts w:ascii="宋体" w:cs="宋体"/>
                          <w:kern w:val="0"/>
                          <w:sz w:val="24"/>
                          <w:lang w:val="zh-CN"/>
                        </w:rPr>
                        <w:t>正面粘贴处</w:t>
                      </w:r>
                    </w:p>
                  </w:txbxContent>
                </v:textbox>
              </v:rect>
            </w:pict>
          </mc:Fallback>
        </mc:AlternateContent>
      </w:r>
      <w:r>
        <w:rPr>
          <w:rFonts w:hint="default" w:ascii="宋体" w:hAnsi="宋体" w:cs="宋体"/>
          <w:sz w:val="24"/>
        </w:rPr>
        <mc:AlternateContent>
          <mc:Choice Requires="wps">
            <w:drawing>
              <wp:anchor distT="0" distB="0" distL="114300" distR="114300" simplePos="0" relativeHeight="251671552" behindDoc="0" locked="0" layoutInCell="1" allowOverlap="1">
                <wp:simplePos x="0" y="0"/>
                <wp:positionH relativeFrom="column">
                  <wp:posOffset>-2386965</wp:posOffset>
                </wp:positionH>
                <wp:positionV relativeFrom="paragraph">
                  <wp:posOffset>147320</wp:posOffset>
                </wp:positionV>
                <wp:extent cx="2027555" cy="842645"/>
                <wp:effectExtent l="5080" t="4445" r="5715" b="10160"/>
                <wp:wrapNone/>
                <wp:docPr id="1035" name="矩形 1035"/>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hint="default" w:ascii="宋体" w:cs="宋体"/>
                                <w:kern w:val="0"/>
                                <w:sz w:val="24"/>
                                <w:lang w:val="zh-CN"/>
                              </w:rPr>
                            </w:pPr>
                            <w:r>
                              <w:rPr>
                                <w:rFonts w:ascii="宋体" w:cs="宋体"/>
                                <w:kern w:val="0"/>
                                <w:sz w:val="24"/>
                                <w:lang w:val="zh-CN"/>
                              </w:rPr>
                              <w:t>被授权人身份证复印件</w:t>
                            </w:r>
                          </w:p>
                          <w:p>
                            <w:pPr>
                              <w:jc w:val="center"/>
                              <w:rPr>
                                <w:rFonts w:hint="default"/>
                              </w:rPr>
                            </w:pPr>
                            <w:r>
                              <w:rPr>
                                <w:rFonts w:ascii="宋体" w:cs="宋体"/>
                                <w:kern w:val="0"/>
                                <w:sz w:val="24"/>
                              </w:rPr>
                              <w:t>正</w:t>
                            </w:r>
                            <w:r>
                              <w:rPr>
                                <w:rFonts w:ascii="宋体" w:cs="宋体"/>
                                <w:kern w:val="0"/>
                                <w:sz w:val="24"/>
                                <w:lang w:val="zh-CN"/>
                              </w:rPr>
                              <w:t>面</w:t>
                            </w:r>
                          </w:p>
                        </w:txbxContent>
                      </wps:txbx>
                      <wps:bodyPr vert="horz" anchor="t" anchorCtr="0" upright="1">
                        <a:spAutoFit/>
                      </wps:bodyPr>
                    </wps:wsp>
                  </a:graphicData>
                </a:graphic>
              </wp:anchor>
            </w:drawing>
          </mc:Choice>
          <mc:Fallback>
            <w:pict>
              <v:rect id="_x0000_s1026" o:spid="_x0000_s1026" o:spt="1" style="position:absolute;left:0pt;margin-left:-187.95pt;margin-top:11.6pt;height:66.35pt;width:159.65pt;z-index:251671552;mso-width-relative:page;mso-height-relative:page;" fillcolor="#FFFFFF" filled="t" stroked="t" coordsize="21600,21600" o:gfxdata="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O&#10;/j+T2AAAAAsBAAAPAAAAAAAAAAEAIAAAACIAAABkcnMvZG93bnJldi54bWxQSwECFAAUAAAACACH&#10;TuJAOje2sCQCAAB8BAAADgAAAAAAAAABACAAAAAnAQAAZHJzL2Uyb0RvYy54bWxQSwUGAAAAAAYA&#10;BgBZAQAAvQUAAAAA&#10;">
                <v:fill on="t" focussize="0,0"/>
                <v:stroke color="#FFFFFF" joinstyle="miter"/>
                <v:imagedata o:title=""/>
                <o:lock v:ext="edit" aspectratio="f"/>
                <v:textbox style="mso-fit-shape-to-text:t;">
                  <w:txbxContent>
                    <w:p>
                      <w:pPr>
                        <w:jc w:val="center"/>
                        <w:rPr>
                          <w:rFonts w:hint="default" w:ascii="宋体" w:cs="宋体"/>
                          <w:kern w:val="0"/>
                          <w:sz w:val="24"/>
                          <w:lang w:val="zh-CN"/>
                        </w:rPr>
                      </w:pPr>
                      <w:r>
                        <w:rPr>
                          <w:rFonts w:ascii="宋体" w:cs="宋体"/>
                          <w:kern w:val="0"/>
                          <w:sz w:val="24"/>
                          <w:lang w:val="zh-CN"/>
                        </w:rPr>
                        <w:t>被授权人身份证复印件</w:t>
                      </w:r>
                    </w:p>
                    <w:p>
                      <w:pPr>
                        <w:jc w:val="center"/>
                        <w:rPr>
                          <w:rFonts w:hint="default"/>
                        </w:rPr>
                      </w:pPr>
                      <w:r>
                        <w:rPr>
                          <w:rFonts w:ascii="宋体" w:cs="宋体"/>
                          <w:kern w:val="0"/>
                          <w:sz w:val="24"/>
                        </w:rPr>
                        <w:t>正</w:t>
                      </w:r>
                      <w:r>
                        <w:rPr>
                          <w:rFonts w:ascii="宋体" w:cs="宋体"/>
                          <w:kern w:val="0"/>
                          <w:sz w:val="24"/>
                          <w:lang w:val="zh-CN"/>
                        </w:rPr>
                        <w:t>面</w:t>
                      </w:r>
                    </w:p>
                  </w:txbxContent>
                </v:textbox>
              </v:rect>
            </w:pict>
          </mc:Fallback>
        </mc:AlternateContent>
      </w:r>
    </w:p>
    <w:p>
      <w:pPr>
        <w:spacing w:line="560" w:lineRule="exact"/>
        <w:ind w:firstLine="480" w:firstLineChars="200"/>
        <w:rPr>
          <w:rFonts w:hint="default" w:ascii="宋体" w:hAnsi="宋体" w:cs="宋体"/>
          <w:sz w:val="24"/>
        </w:rPr>
      </w:pPr>
    </w:p>
    <w:p>
      <w:pPr>
        <w:spacing w:line="560" w:lineRule="exact"/>
        <w:ind w:firstLine="480" w:firstLineChars="200"/>
        <w:rPr>
          <w:rFonts w:hint="default" w:ascii="宋体" w:hAnsi="宋体" w:cs="宋体"/>
          <w:sz w:val="24"/>
        </w:rPr>
      </w:pPr>
    </w:p>
    <w:p>
      <w:pPr>
        <w:spacing w:line="560" w:lineRule="exact"/>
        <w:rPr>
          <w:rFonts w:hint="default" w:ascii="宋体" w:hAnsi="宋体" w:cs="宋体"/>
          <w:sz w:val="24"/>
        </w:rPr>
      </w:pPr>
    </w:p>
    <w:p>
      <w:pPr>
        <w:pStyle w:val="9"/>
        <w:wordWrap/>
        <w:spacing w:line="360" w:lineRule="auto"/>
        <w:ind w:firstLine="720" w:firstLineChars="300"/>
        <w:jc w:val="left"/>
        <w:rPr>
          <w:rFonts w:hint="default" w:hAnsi="宋体" w:cs="宋体"/>
          <w:sz w:val="24"/>
          <w:szCs w:val="24"/>
        </w:rPr>
      </w:pPr>
    </w:p>
    <w:p>
      <w:pPr>
        <w:pStyle w:val="9"/>
        <w:wordWrap w:val="0"/>
        <w:spacing w:line="360" w:lineRule="auto"/>
        <w:ind w:firstLine="720" w:firstLineChars="300"/>
        <w:jc w:val="right"/>
        <w:rPr>
          <w:rFonts w:hint="default" w:hAnsi="宋体" w:cs="宋体"/>
          <w:sz w:val="24"/>
          <w:szCs w:val="24"/>
        </w:rPr>
      </w:pPr>
      <w:r>
        <w:rPr>
          <w:rFonts w:hAnsi="宋体" w:cs="宋体"/>
          <w:sz w:val="24"/>
          <w:szCs w:val="24"/>
        </w:rPr>
        <w:t xml:space="preserve">供应商（公章）：     </w:t>
      </w:r>
    </w:p>
    <w:p>
      <w:pPr>
        <w:pStyle w:val="9"/>
        <w:wordWrap w:val="0"/>
        <w:spacing w:line="360" w:lineRule="auto"/>
        <w:ind w:firstLine="720" w:firstLineChars="300"/>
        <w:jc w:val="right"/>
        <w:rPr>
          <w:rFonts w:hint="default" w:hAnsi="宋体" w:cs="宋体"/>
          <w:sz w:val="24"/>
          <w:szCs w:val="24"/>
        </w:rPr>
      </w:pPr>
      <w:r>
        <w:rPr>
          <w:rFonts w:hAnsi="宋体" w:cs="宋体"/>
          <w:sz w:val="24"/>
          <w:szCs w:val="24"/>
        </w:rPr>
        <w:t xml:space="preserve">法定代表人签字：     </w:t>
      </w:r>
    </w:p>
    <w:p>
      <w:pPr>
        <w:pStyle w:val="9"/>
        <w:spacing w:line="360" w:lineRule="auto"/>
        <w:ind w:firstLine="720" w:firstLineChars="300"/>
        <w:jc w:val="center"/>
        <w:rPr>
          <w:rFonts w:hint="eastAsia" w:ascii="宋体" w:hAnsi="宋体"/>
          <w:color w:val="000000"/>
          <w:szCs w:val="21"/>
        </w:rPr>
      </w:pPr>
      <w:r>
        <w:rPr>
          <w:rFonts w:hint="eastAsia" w:hAnsi="宋体" w:cs="宋体"/>
          <w:sz w:val="24"/>
          <w:szCs w:val="24"/>
          <w:lang w:val="en-US" w:eastAsia="zh-CN"/>
        </w:rPr>
        <w:t xml:space="preserve">                                                 </w:t>
      </w:r>
      <w:r>
        <w:rPr>
          <w:rFonts w:hAnsi="宋体" w:cs="宋体"/>
          <w:sz w:val="24"/>
          <w:szCs w:val="24"/>
        </w:rPr>
        <w:t>日期：</w:t>
      </w:r>
      <w:r>
        <w:rPr>
          <w:rFonts w:hAnsi="宋体" w:cs="宋体"/>
          <w:sz w:val="24"/>
          <w:szCs w:val="24"/>
        </w:rPr>
        <w:tab/>
      </w:r>
      <w:r>
        <w:rPr>
          <w:rFonts w:hAnsi="宋体" w:cs="宋体"/>
          <w:sz w:val="24"/>
          <w:szCs w:val="24"/>
        </w:rPr>
        <w:t>年</w:t>
      </w:r>
      <w:r>
        <w:rPr>
          <w:rFonts w:hAnsi="宋体" w:cs="宋体"/>
          <w:sz w:val="24"/>
          <w:szCs w:val="24"/>
        </w:rPr>
        <w:tab/>
      </w:r>
      <w:r>
        <w:rPr>
          <w:rFonts w:hAnsi="宋体" w:cs="宋体"/>
          <w:sz w:val="24"/>
          <w:szCs w:val="24"/>
        </w:rPr>
        <w:t>月</w:t>
      </w:r>
      <w:r>
        <w:rPr>
          <w:rFonts w:hAnsi="宋体" w:cs="宋体"/>
          <w:sz w:val="24"/>
          <w:szCs w:val="24"/>
        </w:rPr>
        <w:tab/>
      </w:r>
      <w:r>
        <w:rPr>
          <w:rFonts w:hAnsi="宋体" w:cs="宋体"/>
          <w:sz w:val="24"/>
          <w:szCs w:val="24"/>
        </w:rPr>
        <w:t>日</w:t>
      </w:r>
    </w:p>
    <w:p>
      <w:pPr>
        <w:pStyle w:val="4"/>
        <w:numPr>
          <w:ilvl w:val="0"/>
          <w:numId w:val="2"/>
        </w:numPr>
        <w:jc w:val="center"/>
        <w:rPr>
          <w:rFonts w:hint="eastAsia" w:ascii="宋体" w:hAnsi="宋体" w:eastAsia="宋体"/>
          <w:color w:val="000000"/>
          <w:sz w:val="24"/>
        </w:rPr>
      </w:pPr>
      <w:r>
        <w:rPr>
          <w:rFonts w:hint="eastAsia" w:ascii="宋体" w:hAnsi="宋体" w:eastAsia="宋体"/>
          <w:color w:val="000000"/>
          <w:sz w:val="24"/>
        </w:rPr>
        <w:t>初次报价表</w:t>
      </w:r>
    </w:p>
    <w:tbl>
      <w:tblPr>
        <w:tblStyle w:val="19"/>
        <w:tblW w:w="970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5"/>
        <w:gridCol w:w="6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2905" w:type="dxa"/>
            <w:vAlign w:val="center"/>
          </w:tcPr>
          <w:p>
            <w:pPr>
              <w:pStyle w:val="35"/>
              <w:ind w:right="373"/>
              <w:jc w:val="center"/>
              <w:rPr>
                <w:sz w:val="24"/>
                <w:szCs w:val="24"/>
              </w:rPr>
            </w:pPr>
            <w:r>
              <w:rPr>
                <w:rFonts w:hint="eastAsia"/>
                <w:sz w:val="24"/>
                <w:szCs w:val="24"/>
              </w:rPr>
              <w:t>响应方（名称及盖章）</w:t>
            </w:r>
          </w:p>
        </w:tc>
        <w:tc>
          <w:tcPr>
            <w:tcW w:w="6797" w:type="dxa"/>
          </w:tcPr>
          <w:p>
            <w:pPr>
              <w:pStyle w:val="35"/>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trPr>
        <w:tc>
          <w:tcPr>
            <w:tcW w:w="2905" w:type="dxa"/>
          </w:tcPr>
          <w:p>
            <w:pPr>
              <w:pStyle w:val="35"/>
              <w:ind w:right="373"/>
              <w:jc w:val="center"/>
              <w:rPr>
                <w:rFonts w:hint="eastAsia"/>
                <w:sz w:val="24"/>
                <w:szCs w:val="24"/>
              </w:rPr>
            </w:pPr>
          </w:p>
          <w:p>
            <w:pPr>
              <w:pStyle w:val="35"/>
              <w:ind w:right="373"/>
              <w:jc w:val="center"/>
              <w:rPr>
                <w:sz w:val="24"/>
                <w:szCs w:val="24"/>
              </w:rPr>
            </w:pPr>
            <w:r>
              <w:rPr>
                <w:rFonts w:hint="eastAsia"/>
                <w:sz w:val="24"/>
                <w:szCs w:val="24"/>
              </w:rPr>
              <w:t>项目名称</w:t>
            </w:r>
          </w:p>
        </w:tc>
        <w:tc>
          <w:tcPr>
            <w:tcW w:w="6797" w:type="dxa"/>
          </w:tcPr>
          <w:p>
            <w:pPr>
              <w:pStyle w:val="35"/>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2905" w:type="dxa"/>
          </w:tcPr>
          <w:p>
            <w:pPr>
              <w:pStyle w:val="35"/>
              <w:spacing w:before="174"/>
              <w:ind w:right="373"/>
              <w:jc w:val="both"/>
              <w:rPr>
                <w:rFonts w:hint="eastAsia"/>
                <w:sz w:val="24"/>
                <w:szCs w:val="24"/>
              </w:rPr>
            </w:pPr>
          </w:p>
          <w:p>
            <w:pPr>
              <w:pStyle w:val="35"/>
              <w:spacing w:before="174"/>
              <w:ind w:right="373" w:firstLine="960" w:firstLineChars="400"/>
              <w:jc w:val="both"/>
              <w:rPr>
                <w:sz w:val="24"/>
                <w:szCs w:val="24"/>
              </w:rPr>
            </w:pPr>
            <w:r>
              <w:rPr>
                <w:rFonts w:hint="eastAsia"/>
                <w:sz w:val="24"/>
                <w:szCs w:val="24"/>
              </w:rPr>
              <w:t>总报价</w:t>
            </w:r>
          </w:p>
        </w:tc>
        <w:tc>
          <w:tcPr>
            <w:tcW w:w="6797" w:type="dxa"/>
          </w:tcPr>
          <w:p>
            <w:pPr>
              <w:pStyle w:val="35"/>
              <w:spacing w:line="384" w:lineRule="auto"/>
              <w:ind w:right="5880"/>
              <w:rPr>
                <w:rFonts w:hint="eastAsia"/>
                <w:sz w:val="24"/>
                <w:szCs w:val="24"/>
              </w:rPr>
            </w:pPr>
          </w:p>
          <w:p>
            <w:pPr>
              <w:pStyle w:val="35"/>
              <w:spacing w:line="384" w:lineRule="auto"/>
              <w:ind w:right="5880"/>
              <w:rPr>
                <w:sz w:val="24"/>
                <w:szCs w:val="24"/>
              </w:rPr>
            </w:pPr>
            <w:r>
              <w:rPr>
                <w:rFonts w:hint="eastAsia"/>
                <w:sz w:val="24"/>
                <w:szCs w:val="24"/>
              </w:rPr>
              <w:t>小写： 大</w:t>
            </w:r>
            <w:r>
              <w:rPr>
                <w:rFonts w:hint="eastAsia"/>
                <w:sz w:val="24"/>
                <w:szCs w:val="24"/>
                <w:lang w:val="en-US" w:eastAsia="zh-CN"/>
              </w:rPr>
              <w:t xml:space="preserve"> </w:t>
            </w:r>
            <w:r>
              <w:rPr>
                <w:rFonts w:hint="eastAsia"/>
                <w:sz w:val="24"/>
                <w:szCs w:val="24"/>
              </w:rPr>
              <w:t>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5"/>
              <w:spacing w:before="175"/>
              <w:ind w:right="371"/>
              <w:jc w:val="center"/>
              <w:rPr>
                <w:sz w:val="24"/>
                <w:szCs w:val="24"/>
              </w:rPr>
            </w:pPr>
            <w:r>
              <w:rPr>
                <w:rFonts w:hint="eastAsia"/>
                <w:w w:val="110"/>
                <w:sz w:val="24"/>
                <w:szCs w:val="24"/>
              </w:rPr>
              <w:t>工期（日历</w:t>
            </w:r>
            <w:r>
              <w:rPr>
                <w:rFonts w:hint="eastAsia"/>
                <w:w w:val="110"/>
                <w:sz w:val="24"/>
                <w:szCs w:val="24"/>
                <w:lang w:val="en-US" w:eastAsia="zh-CN"/>
              </w:rPr>
              <w:t>天</w:t>
            </w:r>
            <w:r>
              <w:rPr>
                <w:rFonts w:hint="eastAsia"/>
                <w:w w:val="110"/>
                <w:sz w:val="24"/>
                <w:szCs w:val="24"/>
              </w:rPr>
              <w:t>）</w:t>
            </w:r>
          </w:p>
        </w:tc>
        <w:tc>
          <w:tcPr>
            <w:tcW w:w="6797" w:type="dxa"/>
          </w:tcPr>
          <w:p>
            <w:pPr>
              <w:pStyle w:val="35"/>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5"/>
              <w:spacing w:before="176"/>
              <w:ind w:right="371"/>
              <w:jc w:val="center"/>
              <w:rPr>
                <w:sz w:val="24"/>
                <w:szCs w:val="24"/>
              </w:rPr>
            </w:pPr>
            <w:r>
              <w:rPr>
                <w:rFonts w:hint="eastAsia"/>
                <w:w w:val="110"/>
                <w:sz w:val="24"/>
                <w:szCs w:val="24"/>
              </w:rPr>
              <w:t>质量标准</w:t>
            </w:r>
          </w:p>
        </w:tc>
        <w:tc>
          <w:tcPr>
            <w:tcW w:w="6797" w:type="dxa"/>
          </w:tcPr>
          <w:p>
            <w:pPr>
              <w:pStyle w:val="35"/>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5"/>
              <w:spacing w:before="174"/>
              <w:ind w:right="373"/>
              <w:jc w:val="center"/>
              <w:rPr>
                <w:sz w:val="24"/>
                <w:szCs w:val="24"/>
              </w:rPr>
            </w:pPr>
            <w:r>
              <w:rPr>
                <w:rFonts w:hint="eastAsia"/>
                <w:sz w:val="24"/>
                <w:szCs w:val="24"/>
              </w:rPr>
              <w:t>质保期（月）</w:t>
            </w:r>
          </w:p>
        </w:tc>
        <w:tc>
          <w:tcPr>
            <w:tcW w:w="6797" w:type="dxa"/>
          </w:tcPr>
          <w:p>
            <w:pPr>
              <w:pStyle w:val="35"/>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vAlign w:val="center"/>
          </w:tcPr>
          <w:p>
            <w:pPr>
              <w:pStyle w:val="35"/>
              <w:spacing w:before="174"/>
              <w:ind w:left="381" w:right="373"/>
              <w:jc w:val="center"/>
              <w:rPr>
                <w:sz w:val="24"/>
                <w:szCs w:val="24"/>
              </w:rPr>
            </w:pPr>
            <w:r>
              <w:rPr>
                <w:rFonts w:hint="eastAsia"/>
                <w:sz w:val="24"/>
                <w:szCs w:val="24"/>
              </w:rPr>
              <w:t>对磋商文件响应程度</w:t>
            </w:r>
          </w:p>
        </w:tc>
        <w:tc>
          <w:tcPr>
            <w:tcW w:w="6797" w:type="dxa"/>
            <w:vAlign w:val="center"/>
          </w:tcPr>
          <w:p>
            <w:pPr>
              <w:pStyle w:val="35"/>
              <w:spacing w:before="174"/>
              <w:ind w:left="381" w:right="373"/>
              <w:jc w:val="center"/>
              <w:rPr>
                <w:sz w:val="24"/>
                <w:szCs w:val="24"/>
                <w:lang w:val="en-US"/>
              </w:rPr>
            </w:pPr>
            <w:r>
              <w:rPr>
                <w:rFonts w:hint="eastAsia"/>
                <w:sz w:val="24"/>
                <w:szCs w:val="24"/>
              </w:rPr>
              <w:t>□完全响应</w:t>
            </w:r>
            <w:r>
              <w:rPr>
                <w:rFonts w:hint="eastAsia"/>
                <w:sz w:val="24"/>
                <w:szCs w:val="24"/>
                <w:lang w:val="en-US" w:eastAsia="zh-CN"/>
              </w:rPr>
              <w:t xml:space="preserve">  </w:t>
            </w:r>
            <w:r>
              <w:rPr>
                <w:rFonts w:hint="eastAsia"/>
                <w:sz w:val="24"/>
                <w:szCs w:val="24"/>
              </w:rPr>
              <w:t>□不完全响应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905" w:type="dxa"/>
          </w:tcPr>
          <w:p>
            <w:pPr>
              <w:pStyle w:val="35"/>
              <w:spacing w:before="11"/>
              <w:rPr>
                <w:sz w:val="24"/>
                <w:szCs w:val="24"/>
              </w:rPr>
            </w:pPr>
          </w:p>
          <w:p>
            <w:pPr>
              <w:pStyle w:val="35"/>
              <w:spacing w:line="384" w:lineRule="auto"/>
              <w:ind w:left="11" w:right="38" w:firstLine="96"/>
              <w:rPr>
                <w:sz w:val="24"/>
                <w:szCs w:val="24"/>
              </w:rPr>
            </w:pPr>
            <w:r>
              <w:rPr>
                <w:rFonts w:hint="eastAsia"/>
                <w:sz w:val="24"/>
                <w:szCs w:val="24"/>
              </w:rPr>
              <w:t>法定代表人或授权代表（签字或盖章）</w:t>
            </w:r>
          </w:p>
        </w:tc>
        <w:tc>
          <w:tcPr>
            <w:tcW w:w="6797" w:type="dxa"/>
          </w:tcPr>
          <w:p>
            <w:pPr>
              <w:pStyle w:val="35"/>
              <w:rPr>
                <w:sz w:val="24"/>
                <w:szCs w:val="24"/>
              </w:rPr>
            </w:pPr>
          </w:p>
        </w:tc>
      </w:tr>
    </w:tbl>
    <w:p>
      <w:pPr>
        <w:numPr>
          <w:ilvl w:val="0"/>
          <w:numId w:val="0"/>
        </w:numPr>
        <w:rPr>
          <w:rFonts w:hint="eastAsia"/>
        </w:rPr>
      </w:pPr>
    </w:p>
    <w:p>
      <w:pPr>
        <w:spacing w:line="360" w:lineRule="auto"/>
        <w:ind w:right="420"/>
        <w:rPr>
          <w:rFonts w:hint="eastAsia" w:ascii="宋体" w:hAnsi="宋体"/>
          <w:color w:val="000000"/>
          <w:szCs w:val="21"/>
        </w:rPr>
      </w:pPr>
      <w:r>
        <w:rPr>
          <w:rFonts w:hint="eastAsia" w:ascii="宋体" w:hAnsi="宋体"/>
          <w:color w:val="000000"/>
          <w:szCs w:val="21"/>
        </w:rPr>
        <w:t xml:space="preserve">                                                    </w:t>
      </w:r>
    </w:p>
    <w:p>
      <w:pPr>
        <w:spacing w:line="480" w:lineRule="exact"/>
        <w:ind w:firstLine="420" w:firstLineChars="200"/>
        <w:jc w:val="center"/>
        <w:rPr>
          <w:rFonts w:hint="eastAsia" w:ascii="宋体" w:hAnsi="宋体"/>
          <w:color w:val="000000"/>
          <w:sz w:val="24"/>
          <w:szCs w:val="24"/>
        </w:rPr>
      </w:pPr>
      <w:r>
        <w:rPr>
          <w:rFonts w:hint="eastAsia" w:ascii="宋体" w:hAnsi="宋体"/>
          <w:color w:val="000000"/>
          <w:szCs w:val="21"/>
          <w:lang w:val="en-US" w:eastAsia="zh-CN"/>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供应商（盖章）：</w:t>
      </w:r>
    </w:p>
    <w:p>
      <w:pPr>
        <w:spacing w:line="480" w:lineRule="exact"/>
        <w:ind w:firstLine="480" w:firstLineChars="200"/>
        <w:jc w:val="right"/>
        <w:rPr>
          <w:rFonts w:hint="eastAsia" w:ascii="宋体" w:hAnsi="宋体"/>
          <w:color w:val="000000"/>
          <w:sz w:val="24"/>
          <w:szCs w:val="24"/>
        </w:rPr>
      </w:pPr>
      <w:r>
        <w:rPr>
          <w:rFonts w:hint="eastAsia" w:ascii="宋体" w:hAnsi="宋体"/>
          <w:color w:val="000000"/>
          <w:sz w:val="24"/>
          <w:szCs w:val="24"/>
        </w:rPr>
        <w:t>法人代表或委托代理人（签字或盖章）：</w:t>
      </w:r>
    </w:p>
    <w:p>
      <w:pPr>
        <w:spacing w:line="480" w:lineRule="exact"/>
        <w:ind w:firstLine="480" w:firstLineChars="200"/>
        <w:jc w:val="right"/>
        <w:rPr>
          <w:rFonts w:hint="eastAsia" w:ascii="黑体" w:hAnsi="宋体" w:eastAsia="黑体"/>
          <w:color w:val="000000"/>
          <w:sz w:val="6"/>
          <w:szCs w:val="6"/>
        </w:rPr>
      </w:pPr>
      <w:r>
        <w:rPr>
          <w:rFonts w:hint="eastAsia" w:ascii="宋体" w:hAnsi="宋体"/>
          <w:color w:val="000000"/>
          <w:sz w:val="24"/>
          <w:szCs w:val="24"/>
        </w:rPr>
        <w:t>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pStyle w:val="4"/>
        <w:jc w:val="center"/>
        <w:rPr>
          <w:rFonts w:hint="eastAsia" w:ascii="宋体" w:hAnsi="宋体" w:eastAsia="宋体"/>
          <w:color w:val="000000"/>
          <w:sz w:val="24"/>
        </w:rPr>
      </w:pPr>
      <w:r>
        <w:rPr>
          <w:rFonts w:hint="eastAsia" w:ascii="宋体" w:hAnsi="宋体" w:eastAsia="宋体"/>
          <w:color w:val="000000"/>
          <w:sz w:val="24"/>
        </w:rPr>
        <w:t>五、初次报价的已标价工程量清单</w:t>
      </w:r>
    </w:p>
    <w:p>
      <w:pPr>
        <w:spacing w:line="480" w:lineRule="auto"/>
        <w:jc w:val="center"/>
        <w:rPr>
          <w:rFonts w:hint="eastAsia" w:ascii="宋体" w:hAnsi="宋体"/>
          <w:b/>
          <w:color w:val="000000"/>
          <w:sz w:val="24"/>
        </w:rPr>
      </w:pPr>
      <w:r>
        <w:rPr>
          <w:rFonts w:hint="eastAsia" w:ascii="黑体" w:hAnsi="宋体" w:eastAsia="黑体"/>
          <w:color w:val="000000"/>
          <w:sz w:val="28"/>
          <w:szCs w:val="28"/>
        </w:rPr>
        <w:br w:type="page"/>
      </w:r>
      <w:bookmarkStart w:id="43" w:name="_Toc300901198"/>
      <w:bookmarkStart w:id="44" w:name="_Toc323642003"/>
      <w:bookmarkStart w:id="45" w:name="_Toc374107072"/>
      <w:r>
        <w:rPr>
          <w:rFonts w:hint="eastAsia" w:ascii="黑体" w:hAnsi="宋体" w:eastAsia="黑体"/>
          <w:color w:val="000000"/>
          <w:sz w:val="28"/>
          <w:szCs w:val="28"/>
        </w:rPr>
        <w:t>六</w:t>
      </w:r>
      <w:r>
        <w:rPr>
          <w:rFonts w:hint="eastAsia" w:ascii="宋体" w:hAnsi="宋体"/>
          <w:b/>
          <w:color w:val="000000"/>
          <w:sz w:val="24"/>
        </w:rPr>
        <w:t>、</w:t>
      </w:r>
      <w:bookmarkEnd w:id="43"/>
      <w:bookmarkEnd w:id="44"/>
      <w:bookmarkEnd w:id="45"/>
      <w:r>
        <w:rPr>
          <w:rFonts w:hint="eastAsia" w:ascii="宋体" w:hAnsi="宋体"/>
          <w:b/>
          <w:color w:val="000000"/>
          <w:sz w:val="24"/>
        </w:rPr>
        <w:t>施工组织设计</w:t>
      </w:r>
    </w:p>
    <w:p>
      <w:pPr>
        <w:rPr>
          <w:rFonts w:hint="eastAsia"/>
          <w:color w:val="000000"/>
          <w:szCs w:val="21"/>
        </w:rPr>
      </w:pPr>
    </w:p>
    <w:p>
      <w:pPr>
        <w:spacing w:line="420" w:lineRule="exact"/>
        <w:ind w:firstLine="420" w:firstLineChars="200"/>
        <w:rPr>
          <w:rFonts w:hint="eastAsia" w:ascii="宋体" w:hAnsi="宋体"/>
          <w:color w:val="000000"/>
          <w:szCs w:val="21"/>
        </w:rPr>
      </w:pPr>
      <w:r>
        <w:rPr>
          <w:rFonts w:hint="eastAsia" w:ascii="宋体" w:hAnsi="宋体"/>
          <w:color w:val="000000"/>
          <w:szCs w:val="21"/>
          <w:lang w:val="en-US" w:eastAsia="zh-CN"/>
        </w:rPr>
        <w:t>一</w:t>
      </w:r>
      <w:r>
        <w:rPr>
          <w:rFonts w:hint="eastAsia" w:ascii="宋体" w:hAnsi="宋体"/>
          <w:color w:val="000000"/>
          <w:szCs w:val="21"/>
        </w:rPr>
        <w:t>．供应商应根据竞争性磋商文件和对现场的勘察情况，采用文字并结合图表形式，参考以下要点编制本工程的施工组织设计：</w:t>
      </w:r>
    </w:p>
    <w:p>
      <w:pPr>
        <w:spacing w:line="420" w:lineRule="exact"/>
        <w:ind w:firstLine="420" w:firstLineChars="200"/>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针对项目特点内容规范完整性和整体编制水平</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2、</w:t>
      </w:r>
      <w:r>
        <w:rPr>
          <w:rFonts w:hint="eastAsia" w:ascii="宋体" w:hAnsi="宋体"/>
          <w:color w:val="000000"/>
          <w:szCs w:val="21"/>
        </w:rPr>
        <w:t>施工方案与技术措施</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质量管理体系与措施</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4、</w:t>
      </w:r>
      <w:r>
        <w:rPr>
          <w:rFonts w:hint="eastAsia" w:ascii="宋体" w:hAnsi="宋体"/>
          <w:color w:val="000000"/>
          <w:szCs w:val="21"/>
        </w:rPr>
        <w:t>安全管理体系与措施</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5、</w:t>
      </w:r>
      <w:r>
        <w:rPr>
          <w:rFonts w:hint="eastAsia" w:ascii="宋体" w:hAnsi="宋体"/>
          <w:color w:val="000000"/>
          <w:szCs w:val="21"/>
        </w:rPr>
        <w:t>工程进度计划与措施（附施工进度横道图或网络图）</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6、</w:t>
      </w:r>
      <w:r>
        <w:rPr>
          <w:rFonts w:hint="eastAsia" w:ascii="宋体" w:hAnsi="宋体"/>
          <w:color w:val="000000"/>
          <w:szCs w:val="21"/>
        </w:rPr>
        <w:t>环保、文明管理体系与措施</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7、</w:t>
      </w:r>
      <w:r>
        <w:rPr>
          <w:rFonts w:hint="eastAsia" w:ascii="宋体" w:hAnsi="宋体"/>
          <w:color w:val="000000"/>
          <w:szCs w:val="21"/>
        </w:rPr>
        <w:t>施工管理及措施</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8、</w:t>
      </w:r>
      <w:r>
        <w:rPr>
          <w:rFonts w:hint="eastAsia" w:ascii="宋体" w:hAnsi="宋体"/>
          <w:color w:val="000000"/>
          <w:szCs w:val="21"/>
        </w:rPr>
        <w:t>资源配备计划及措施（附劳动力计划表、主要施工设备表、试验和检测仪器设备表）</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9、</w:t>
      </w:r>
      <w:r>
        <w:rPr>
          <w:rFonts w:hint="eastAsia" w:ascii="宋体" w:hAnsi="宋体"/>
          <w:color w:val="000000"/>
          <w:szCs w:val="21"/>
        </w:rPr>
        <w:t>施工关键部位、材料采购要点的控制及措施（根据工程特点及磋商文件要求应具有针对性）</w:t>
      </w:r>
    </w:p>
    <w:p>
      <w:pPr>
        <w:spacing w:line="420" w:lineRule="exact"/>
        <w:ind w:firstLine="420" w:firstLineChars="200"/>
        <w:rPr>
          <w:rFonts w:hint="eastAsia" w:ascii="宋体" w:hAnsi="宋体"/>
          <w:color w:val="000000"/>
          <w:szCs w:val="21"/>
        </w:rPr>
      </w:pPr>
      <w:r>
        <w:rPr>
          <w:rFonts w:hint="eastAsia" w:ascii="宋体" w:hAnsi="宋体"/>
          <w:color w:val="000000"/>
          <w:szCs w:val="21"/>
          <w:lang w:val="en-US" w:eastAsia="zh-CN"/>
        </w:rPr>
        <w:t>10、</w:t>
      </w:r>
      <w:r>
        <w:rPr>
          <w:rFonts w:hint="eastAsia" w:ascii="宋体" w:hAnsi="宋体"/>
          <w:color w:val="000000"/>
          <w:szCs w:val="21"/>
        </w:rPr>
        <w:t>工地扬尘污染防治措施</w:t>
      </w:r>
    </w:p>
    <w:p>
      <w:pPr>
        <w:spacing w:line="420" w:lineRule="exact"/>
        <w:ind w:firstLine="420" w:firstLineChars="200"/>
        <w:rPr>
          <w:rFonts w:hint="eastAsia" w:ascii="宋体" w:hAnsi="宋体"/>
          <w:color w:val="000000"/>
          <w:szCs w:val="21"/>
        </w:rPr>
      </w:pPr>
      <w:r>
        <w:rPr>
          <w:rFonts w:hint="eastAsia" w:ascii="宋体" w:hAnsi="宋体"/>
          <w:color w:val="000000"/>
          <w:szCs w:val="21"/>
          <w:lang w:val="en-US" w:eastAsia="zh-CN"/>
        </w:rPr>
        <w:t>二</w:t>
      </w:r>
      <w:r>
        <w:rPr>
          <w:rFonts w:hint="eastAsia" w:ascii="宋体" w:hAnsi="宋体"/>
          <w:color w:val="000000"/>
          <w:szCs w:val="21"/>
        </w:rPr>
        <w:t>．施工组织设计除采用文字表述外可附下列图表。</w:t>
      </w:r>
    </w:p>
    <w:p>
      <w:pPr>
        <w:spacing w:line="420" w:lineRule="exact"/>
        <w:ind w:firstLine="420" w:firstLineChars="200"/>
        <w:rPr>
          <w:rFonts w:hint="eastAsia" w:ascii="宋体" w:hAnsi="宋体"/>
          <w:color w:val="000000"/>
          <w:szCs w:val="21"/>
        </w:rPr>
      </w:pPr>
      <w:r>
        <w:rPr>
          <w:rFonts w:hint="eastAsia" w:ascii="宋体" w:hAnsi="宋体"/>
          <w:color w:val="000000"/>
          <w:szCs w:val="21"/>
        </w:rPr>
        <w:t>附表一  拟投入本工程的主要施工设备表</w:t>
      </w:r>
    </w:p>
    <w:p>
      <w:pPr>
        <w:spacing w:line="420" w:lineRule="exact"/>
        <w:ind w:firstLine="420" w:firstLineChars="200"/>
        <w:rPr>
          <w:rFonts w:hint="eastAsia" w:ascii="宋体" w:hAnsi="宋体"/>
          <w:color w:val="000000"/>
          <w:szCs w:val="21"/>
        </w:rPr>
      </w:pPr>
      <w:r>
        <w:rPr>
          <w:rFonts w:hint="eastAsia" w:ascii="宋体" w:hAnsi="宋体"/>
          <w:color w:val="000000"/>
          <w:szCs w:val="21"/>
        </w:rPr>
        <w:t>附表二  拟配备本工程的试验和检测仪器设备表</w:t>
      </w:r>
    </w:p>
    <w:p>
      <w:pPr>
        <w:spacing w:line="420" w:lineRule="exact"/>
        <w:ind w:firstLine="420" w:firstLineChars="200"/>
        <w:rPr>
          <w:rFonts w:hint="eastAsia" w:ascii="宋体" w:hAnsi="宋体"/>
          <w:color w:val="000000"/>
          <w:szCs w:val="21"/>
        </w:rPr>
      </w:pPr>
      <w:r>
        <w:rPr>
          <w:rFonts w:hint="eastAsia" w:ascii="宋体" w:hAnsi="宋体"/>
          <w:color w:val="000000"/>
          <w:szCs w:val="21"/>
        </w:rPr>
        <w:t>附表三  劳动力计划表</w:t>
      </w:r>
    </w:p>
    <w:p>
      <w:pPr>
        <w:spacing w:line="420" w:lineRule="exact"/>
        <w:ind w:firstLine="420" w:firstLineChars="200"/>
        <w:rPr>
          <w:rFonts w:hint="eastAsia" w:ascii="宋体" w:hAnsi="宋体"/>
          <w:color w:val="000000"/>
          <w:szCs w:val="21"/>
        </w:rPr>
      </w:pPr>
      <w:r>
        <w:rPr>
          <w:rFonts w:hint="eastAsia" w:ascii="宋体" w:hAnsi="宋体"/>
          <w:color w:val="000000"/>
          <w:szCs w:val="21"/>
        </w:rPr>
        <w:t>附表四  计划开、竣工日期和施工进度网络图</w:t>
      </w:r>
    </w:p>
    <w:p>
      <w:pPr>
        <w:spacing w:line="420" w:lineRule="exact"/>
        <w:ind w:firstLine="420" w:firstLineChars="200"/>
        <w:rPr>
          <w:rFonts w:hint="eastAsia" w:ascii="宋体" w:hAnsi="宋体"/>
          <w:color w:val="000000"/>
          <w:szCs w:val="21"/>
        </w:rPr>
      </w:pPr>
      <w:r>
        <w:rPr>
          <w:rFonts w:hint="eastAsia" w:ascii="宋体" w:hAnsi="宋体"/>
          <w:color w:val="000000"/>
          <w:szCs w:val="21"/>
        </w:rPr>
        <w:t>附表五  施工总平面图</w:t>
      </w:r>
    </w:p>
    <w:p>
      <w:pPr>
        <w:spacing w:line="420" w:lineRule="exact"/>
        <w:ind w:firstLine="420" w:firstLineChars="200"/>
        <w:rPr>
          <w:rFonts w:hint="eastAsia" w:ascii="宋体" w:hAnsi="宋体"/>
          <w:color w:val="000000"/>
          <w:szCs w:val="21"/>
        </w:rPr>
      </w:pPr>
      <w:r>
        <w:rPr>
          <w:rFonts w:hint="eastAsia" w:ascii="宋体" w:hAnsi="宋体"/>
          <w:color w:val="000000"/>
          <w:szCs w:val="21"/>
        </w:rPr>
        <w:t>附表六  临时用地表</w:t>
      </w:r>
    </w:p>
    <w:p>
      <w:pPr>
        <w:spacing w:line="400" w:lineRule="exact"/>
        <w:ind w:firstLine="420" w:firstLineChars="200"/>
        <w:rPr>
          <w:rFonts w:hint="eastAsia" w:ascii="宋体" w:hAnsi="宋体"/>
          <w:color w:val="000000"/>
          <w:szCs w:val="21"/>
        </w:rPr>
      </w:pPr>
    </w:p>
    <w:p>
      <w:pPr>
        <w:spacing w:line="360" w:lineRule="auto"/>
        <w:ind w:firstLine="420" w:firstLineChars="200"/>
        <w:rPr>
          <w:rFonts w:hint="eastAsia" w:ascii="黑体" w:hAnsi="宋体" w:eastAsia="黑体"/>
          <w:color w:val="000000"/>
          <w:sz w:val="24"/>
        </w:rPr>
      </w:pPr>
      <w:r>
        <w:rPr>
          <w:rFonts w:hint="eastAsia" w:ascii="宋体" w:hAnsi="宋体"/>
          <w:color w:val="000000"/>
          <w:szCs w:val="21"/>
        </w:rPr>
        <w:br w:type="page"/>
      </w:r>
      <w:r>
        <w:rPr>
          <w:rFonts w:hint="eastAsia" w:ascii="黑体" w:hAnsi="宋体" w:eastAsia="黑体"/>
          <w:color w:val="000000"/>
          <w:sz w:val="24"/>
        </w:rPr>
        <w:t>附表一：拟投入本工程的主要施工设备表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4"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序号</w:t>
            </w:r>
          </w:p>
        </w:tc>
        <w:tc>
          <w:tcPr>
            <w:tcW w:w="1163"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设备名称</w:t>
            </w:r>
          </w:p>
        </w:tc>
        <w:tc>
          <w:tcPr>
            <w:tcW w:w="734"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型号</w:t>
            </w:r>
          </w:p>
          <w:p>
            <w:pPr>
              <w:spacing w:line="360" w:lineRule="auto"/>
              <w:jc w:val="center"/>
              <w:rPr>
                <w:rFonts w:hint="eastAsia" w:ascii="宋体" w:hAnsi="宋体"/>
                <w:color w:val="000000"/>
                <w:szCs w:val="21"/>
              </w:rPr>
            </w:pPr>
            <w:r>
              <w:rPr>
                <w:rFonts w:hint="eastAsia" w:ascii="宋体" w:hAnsi="宋体"/>
                <w:color w:val="000000"/>
                <w:szCs w:val="21"/>
              </w:rPr>
              <w:t>规格</w:t>
            </w:r>
          </w:p>
        </w:tc>
        <w:tc>
          <w:tcPr>
            <w:tcW w:w="1116"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数  量</w:t>
            </w:r>
          </w:p>
        </w:tc>
        <w:tc>
          <w:tcPr>
            <w:tcW w:w="774"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国别</w:t>
            </w:r>
          </w:p>
          <w:p>
            <w:pPr>
              <w:spacing w:line="360" w:lineRule="auto"/>
              <w:jc w:val="center"/>
              <w:rPr>
                <w:rFonts w:hint="eastAsia" w:ascii="宋体" w:hAnsi="宋体"/>
                <w:color w:val="000000"/>
                <w:szCs w:val="21"/>
              </w:rPr>
            </w:pPr>
            <w:r>
              <w:rPr>
                <w:rFonts w:hint="eastAsia" w:ascii="宋体" w:hAnsi="宋体"/>
                <w:color w:val="000000"/>
                <w:szCs w:val="21"/>
              </w:rPr>
              <w:t>产地</w:t>
            </w:r>
          </w:p>
        </w:tc>
        <w:tc>
          <w:tcPr>
            <w:tcW w:w="774"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制造</w:t>
            </w:r>
          </w:p>
          <w:p>
            <w:pPr>
              <w:spacing w:line="360" w:lineRule="auto"/>
              <w:jc w:val="center"/>
              <w:rPr>
                <w:rFonts w:hint="eastAsia" w:ascii="宋体" w:hAnsi="宋体"/>
                <w:color w:val="000000"/>
                <w:szCs w:val="21"/>
              </w:rPr>
            </w:pPr>
            <w:r>
              <w:rPr>
                <w:rFonts w:hint="eastAsia" w:ascii="宋体" w:hAnsi="宋体"/>
                <w:color w:val="000000"/>
                <w:szCs w:val="21"/>
              </w:rPr>
              <w:t>年份</w:t>
            </w:r>
          </w:p>
        </w:tc>
        <w:tc>
          <w:tcPr>
            <w:tcW w:w="1283"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额定功率</w:t>
            </w:r>
          </w:p>
          <w:p>
            <w:pPr>
              <w:spacing w:line="360" w:lineRule="auto"/>
              <w:jc w:val="center"/>
              <w:rPr>
                <w:rFonts w:hint="eastAsia" w:ascii="宋体" w:hAnsi="宋体"/>
                <w:color w:val="000000"/>
                <w:szCs w:val="21"/>
              </w:rPr>
            </w:pPr>
            <w:r>
              <w:rPr>
                <w:rFonts w:hint="eastAsia" w:ascii="宋体" w:hAnsi="宋体"/>
                <w:color w:val="000000"/>
                <w:szCs w:val="21"/>
              </w:rPr>
              <w:t>（KW）</w:t>
            </w:r>
          </w:p>
        </w:tc>
        <w:tc>
          <w:tcPr>
            <w:tcW w:w="953"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生产</w:t>
            </w:r>
          </w:p>
          <w:p>
            <w:pPr>
              <w:spacing w:line="360" w:lineRule="auto"/>
              <w:jc w:val="center"/>
              <w:rPr>
                <w:rFonts w:hint="eastAsia" w:ascii="宋体" w:hAnsi="宋体"/>
                <w:color w:val="000000"/>
                <w:szCs w:val="21"/>
              </w:rPr>
            </w:pPr>
            <w:r>
              <w:rPr>
                <w:rFonts w:hint="eastAsia" w:ascii="宋体" w:hAnsi="宋体"/>
                <w:color w:val="000000"/>
                <w:szCs w:val="21"/>
              </w:rPr>
              <w:t>能力</w:t>
            </w:r>
          </w:p>
        </w:tc>
        <w:tc>
          <w:tcPr>
            <w:tcW w:w="953"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用于施</w:t>
            </w:r>
          </w:p>
          <w:p>
            <w:pPr>
              <w:spacing w:line="360" w:lineRule="auto"/>
              <w:jc w:val="center"/>
              <w:rPr>
                <w:rFonts w:hint="eastAsia" w:ascii="宋体" w:hAnsi="宋体"/>
                <w:color w:val="000000"/>
                <w:szCs w:val="21"/>
              </w:rPr>
            </w:pPr>
            <w:r>
              <w:rPr>
                <w:rFonts w:hint="eastAsia" w:ascii="宋体" w:hAnsi="宋体"/>
                <w:color w:val="000000"/>
                <w:szCs w:val="21"/>
              </w:rPr>
              <w:t>工部位</w:t>
            </w:r>
          </w:p>
        </w:tc>
        <w:tc>
          <w:tcPr>
            <w:tcW w:w="832"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bl>
    <w:p>
      <w:pPr>
        <w:spacing w:line="420" w:lineRule="exact"/>
        <w:rPr>
          <w:rFonts w:ascii="宋体" w:hAnsi="宋体"/>
          <w:color w:val="000000"/>
          <w:szCs w:val="21"/>
        </w:rPr>
      </w:pPr>
    </w:p>
    <w:p>
      <w:pPr>
        <w:spacing w:before="143" w:beforeLines="50" w:after="286" w:afterLines="100" w:line="420" w:lineRule="exact"/>
        <w:rPr>
          <w:rFonts w:hint="eastAsia" w:ascii="宋体" w:hAnsi="宋体"/>
          <w:color w:val="000000"/>
          <w:szCs w:val="21"/>
        </w:rPr>
      </w:pPr>
    </w:p>
    <w:p>
      <w:pPr>
        <w:spacing w:before="143" w:beforeLines="50" w:after="286" w:afterLines="100" w:line="420" w:lineRule="exact"/>
        <w:rPr>
          <w:rFonts w:hint="eastAsia" w:ascii="宋体" w:hAnsi="宋体"/>
          <w:color w:val="000000"/>
          <w:szCs w:val="21"/>
        </w:rPr>
      </w:pPr>
    </w:p>
    <w:p>
      <w:pPr>
        <w:spacing w:before="143" w:beforeLines="50" w:after="286" w:afterLines="100" w:line="420" w:lineRule="exact"/>
        <w:rPr>
          <w:rFonts w:hint="eastAsia" w:ascii="宋体" w:hAnsi="宋体"/>
          <w:color w:val="000000"/>
          <w:szCs w:val="21"/>
        </w:rPr>
      </w:pPr>
    </w:p>
    <w:p>
      <w:pPr>
        <w:spacing w:before="143" w:beforeLines="50" w:after="286" w:afterLines="100" w:line="420" w:lineRule="exact"/>
        <w:rPr>
          <w:rFonts w:hint="eastAsia" w:ascii="黑体" w:hAnsi="宋体" w:eastAsia="黑体"/>
          <w:color w:val="000000"/>
          <w:sz w:val="24"/>
        </w:rPr>
      </w:pPr>
      <w:r>
        <w:rPr>
          <w:rFonts w:hint="eastAsia" w:ascii="黑体" w:hAnsi="宋体" w:eastAsia="黑体"/>
          <w:color w:val="000000"/>
          <w:sz w:val="24"/>
        </w:rPr>
        <w:t>附表二：拟配备本工程的试验和检测仪器设备表</w:t>
      </w:r>
    </w:p>
    <w:tbl>
      <w:tblPr>
        <w:tblStyle w:val="19"/>
        <w:tblpPr w:leftFromText="180" w:rightFromText="180" w:vertAnchor="text" w:horzAnchor="page" w:tblpXSpec="center" w:tblpY="648"/>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93"/>
        <w:gridCol w:w="897"/>
        <w:gridCol w:w="1193"/>
        <w:gridCol w:w="895"/>
        <w:gridCol w:w="895"/>
        <w:gridCol w:w="1492"/>
        <w:gridCol w:w="119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55" w:type="pct"/>
            <w:noWrap w:val="0"/>
            <w:vAlign w:val="center"/>
          </w:tcPr>
          <w:p>
            <w:pPr>
              <w:jc w:val="center"/>
              <w:rPr>
                <w:rFonts w:hint="eastAsia" w:ascii="宋体" w:hAnsi="宋体"/>
                <w:color w:val="000000"/>
                <w:szCs w:val="21"/>
              </w:rPr>
            </w:pPr>
            <w:r>
              <w:rPr>
                <w:rFonts w:hint="eastAsia" w:ascii="宋体" w:hAnsi="宋体"/>
                <w:color w:val="000000"/>
                <w:szCs w:val="21"/>
              </w:rPr>
              <w:t>序号</w:t>
            </w:r>
          </w:p>
        </w:tc>
        <w:tc>
          <w:tcPr>
            <w:tcW w:w="757" w:type="pct"/>
            <w:noWrap w:val="0"/>
            <w:vAlign w:val="center"/>
          </w:tcPr>
          <w:p>
            <w:pPr>
              <w:jc w:val="center"/>
              <w:rPr>
                <w:rFonts w:hint="eastAsia" w:ascii="宋体" w:hAnsi="宋体"/>
                <w:color w:val="000000"/>
                <w:szCs w:val="21"/>
              </w:rPr>
            </w:pPr>
            <w:r>
              <w:rPr>
                <w:rFonts w:hint="eastAsia" w:ascii="宋体" w:hAnsi="宋体"/>
                <w:color w:val="000000"/>
                <w:szCs w:val="21"/>
              </w:rPr>
              <w:t>仪器设备</w:t>
            </w:r>
          </w:p>
          <w:p>
            <w:pPr>
              <w:jc w:val="center"/>
              <w:rPr>
                <w:rFonts w:hint="eastAsia" w:ascii="宋体" w:hAnsi="宋体"/>
                <w:color w:val="000000"/>
                <w:szCs w:val="21"/>
              </w:rPr>
            </w:pPr>
            <w:r>
              <w:rPr>
                <w:rFonts w:hint="eastAsia" w:ascii="宋体" w:hAnsi="宋体"/>
                <w:color w:val="000000"/>
                <w:szCs w:val="21"/>
              </w:rPr>
              <w:t>名    称</w:t>
            </w:r>
          </w:p>
        </w:tc>
        <w:tc>
          <w:tcPr>
            <w:tcW w:w="455" w:type="pct"/>
            <w:noWrap w:val="0"/>
            <w:vAlign w:val="center"/>
          </w:tcPr>
          <w:p>
            <w:pPr>
              <w:jc w:val="center"/>
              <w:rPr>
                <w:rFonts w:hint="eastAsia" w:ascii="宋体" w:hAnsi="宋体"/>
                <w:color w:val="000000"/>
                <w:szCs w:val="21"/>
              </w:rPr>
            </w:pPr>
            <w:r>
              <w:rPr>
                <w:rFonts w:hint="eastAsia" w:ascii="宋体" w:hAnsi="宋体"/>
                <w:color w:val="000000"/>
                <w:szCs w:val="21"/>
              </w:rPr>
              <w:t>型号</w:t>
            </w:r>
          </w:p>
          <w:p>
            <w:pPr>
              <w:jc w:val="center"/>
              <w:rPr>
                <w:rFonts w:hint="eastAsia" w:ascii="宋体" w:hAnsi="宋体"/>
                <w:color w:val="000000"/>
                <w:szCs w:val="21"/>
              </w:rPr>
            </w:pPr>
            <w:r>
              <w:rPr>
                <w:rFonts w:hint="eastAsia" w:ascii="宋体" w:hAnsi="宋体"/>
                <w:color w:val="000000"/>
                <w:szCs w:val="21"/>
              </w:rPr>
              <w:t>规格</w:t>
            </w:r>
          </w:p>
        </w:tc>
        <w:tc>
          <w:tcPr>
            <w:tcW w:w="605" w:type="pct"/>
            <w:noWrap w:val="0"/>
            <w:vAlign w:val="center"/>
          </w:tcPr>
          <w:p>
            <w:pPr>
              <w:jc w:val="center"/>
              <w:rPr>
                <w:rFonts w:hint="eastAsia" w:ascii="宋体" w:hAnsi="宋体"/>
                <w:color w:val="000000"/>
                <w:szCs w:val="21"/>
              </w:rPr>
            </w:pPr>
            <w:r>
              <w:rPr>
                <w:rFonts w:hint="eastAsia" w:ascii="宋体" w:hAnsi="宋体"/>
                <w:color w:val="000000"/>
                <w:szCs w:val="21"/>
              </w:rPr>
              <w:t>数  量</w:t>
            </w:r>
          </w:p>
        </w:tc>
        <w:tc>
          <w:tcPr>
            <w:tcW w:w="454" w:type="pct"/>
            <w:noWrap w:val="0"/>
            <w:vAlign w:val="center"/>
          </w:tcPr>
          <w:p>
            <w:pPr>
              <w:jc w:val="center"/>
              <w:rPr>
                <w:rFonts w:hint="eastAsia" w:ascii="宋体" w:hAnsi="宋体"/>
                <w:color w:val="000000"/>
                <w:szCs w:val="21"/>
              </w:rPr>
            </w:pPr>
            <w:r>
              <w:rPr>
                <w:rFonts w:hint="eastAsia" w:ascii="宋体" w:hAnsi="宋体"/>
                <w:color w:val="000000"/>
                <w:szCs w:val="21"/>
              </w:rPr>
              <w:t>国别</w:t>
            </w:r>
          </w:p>
          <w:p>
            <w:pPr>
              <w:jc w:val="center"/>
              <w:rPr>
                <w:rFonts w:hint="eastAsia" w:ascii="宋体" w:hAnsi="宋体"/>
                <w:color w:val="000000"/>
                <w:szCs w:val="21"/>
              </w:rPr>
            </w:pPr>
            <w:r>
              <w:rPr>
                <w:rFonts w:hint="eastAsia" w:ascii="宋体" w:hAnsi="宋体"/>
                <w:color w:val="000000"/>
                <w:szCs w:val="21"/>
              </w:rPr>
              <w:t>产地</w:t>
            </w:r>
          </w:p>
        </w:tc>
        <w:tc>
          <w:tcPr>
            <w:tcW w:w="454" w:type="pct"/>
            <w:noWrap w:val="0"/>
            <w:vAlign w:val="center"/>
          </w:tcPr>
          <w:p>
            <w:pPr>
              <w:jc w:val="center"/>
              <w:rPr>
                <w:rFonts w:hint="eastAsia" w:ascii="宋体" w:hAnsi="宋体"/>
                <w:color w:val="000000"/>
                <w:szCs w:val="21"/>
              </w:rPr>
            </w:pPr>
            <w:r>
              <w:rPr>
                <w:rFonts w:hint="eastAsia" w:ascii="宋体" w:hAnsi="宋体"/>
                <w:color w:val="000000"/>
                <w:szCs w:val="21"/>
              </w:rPr>
              <w:t>制造</w:t>
            </w:r>
          </w:p>
          <w:p>
            <w:pPr>
              <w:jc w:val="center"/>
              <w:rPr>
                <w:rFonts w:hint="eastAsia" w:ascii="宋体" w:hAnsi="宋体"/>
                <w:color w:val="000000"/>
                <w:szCs w:val="21"/>
              </w:rPr>
            </w:pPr>
            <w:r>
              <w:rPr>
                <w:rFonts w:hint="eastAsia" w:ascii="宋体" w:hAnsi="宋体"/>
                <w:color w:val="000000"/>
                <w:szCs w:val="21"/>
              </w:rPr>
              <w:t>年份</w:t>
            </w:r>
          </w:p>
        </w:tc>
        <w:tc>
          <w:tcPr>
            <w:tcW w:w="756" w:type="pct"/>
            <w:noWrap w:val="0"/>
            <w:vAlign w:val="center"/>
          </w:tcPr>
          <w:p>
            <w:pPr>
              <w:jc w:val="center"/>
              <w:rPr>
                <w:rFonts w:hint="eastAsia" w:ascii="宋体" w:hAnsi="宋体"/>
                <w:color w:val="000000"/>
                <w:szCs w:val="21"/>
              </w:rPr>
            </w:pPr>
            <w:r>
              <w:rPr>
                <w:rFonts w:hint="eastAsia" w:ascii="宋体" w:hAnsi="宋体"/>
                <w:color w:val="000000"/>
                <w:szCs w:val="21"/>
              </w:rPr>
              <w:t>已使用</w:t>
            </w:r>
          </w:p>
          <w:p>
            <w:pPr>
              <w:jc w:val="center"/>
              <w:rPr>
                <w:rFonts w:hint="eastAsia" w:ascii="宋体" w:hAnsi="宋体"/>
                <w:color w:val="000000"/>
                <w:szCs w:val="21"/>
              </w:rPr>
            </w:pPr>
            <w:r>
              <w:rPr>
                <w:rFonts w:hint="eastAsia" w:ascii="宋体" w:hAnsi="宋体"/>
                <w:color w:val="000000"/>
                <w:szCs w:val="21"/>
              </w:rPr>
              <w:t>台时数</w:t>
            </w:r>
          </w:p>
        </w:tc>
        <w:tc>
          <w:tcPr>
            <w:tcW w:w="606" w:type="pct"/>
            <w:noWrap w:val="0"/>
            <w:vAlign w:val="center"/>
          </w:tcPr>
          <w:p>
            <w:pPr>
              <w:jc w:val="center"/>
              <w:rPr>
                <w:rFonts w:hint="eastAsia" w:ascii="宋体" w:hAnsi="宋体"/>
                <w:color w:val="000000"/>
                <w:szCs w:val="21"/>
              </w:rPr>
            </w:pPr>
            <w:r>
              <w:rPr>
                <w:rFonts w:hint="eastAsia" w:ascii="宋体" w:hAnsi="宋体"/>
                <w:color w:val="000000"/>
                <w:szCs w:val="21"/>
              </w:rPr>
              <w:t>用  途</w:t>
            </w:r>
          </w:p>
        </w:tc>
        <w:tc>
          <w:tcPr>
            <w:tcW w:w="454" w:type="pct"/>
            <w:noWrap w:val="0"/>
            <w:vAlign w:val="center"/>
          </w:tcPr>
          <w:p>
            <w:pPr>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bl>
    <w:p>
      <w:pPr>
        <w:pStyle w:val="2"/>
        <w:rPr>
          <w:rFonts w:hint="eastAsia"/>
        </w:rPr>
      </w:pPr>
    </w:p>
    <w:p>
      <w:pPr>
        <w:spacing w:line="420" w:lineRule="exact"/>
        <w:rPr>
          <w:rFonts w:ascii="宋体" w:hAnsi="宋体"/>
          <w:color w:val="000000"/>
          <w:szCs w:val="21"/>
        </w:rPr>
      </w:pPr>
    </w:p>
    <w:p>
      <w:pPr>
        <w:spacing w:before="143" w:beforeLines="50" w:after="143" w:afterLines="5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附表三：劳动力计划表</w:t>
      </w:r>
    </w:p>
    <w:p>
      <w:pPr>
        <w:wordWrap w:val="0"/>
        <w:spacing w:line="420" w:lineRule="exact"/>
        <w:jc w:val="center"/>
        <w:rPr>
          <w:rFonts w:hint="eastAsia" w:ascii="黑体" w:hAnsi="宋体" w:eastAsia="黑体"/>
          <w:color w:val="000000"/>
          <w:szCs w:val="21"/>
        </w:rPr>
      </w:pPr>
      <w:r>
        <w:rPr>
          <w:rFonts w:hint="eastAsia" w:ascii="黑体" w:hAnsi="宋体" w:eastAsia="黑体"/>
          <w:color w:val="000000"/>
          <w:szCs w:val="21"/>
          <w:lang w:val="en-US" w:eastAsia="zh-CN"/>
        </w:rPr>
        <w:t xml:space="preserve">                                                                         </w:t>
      </w:r>
      <w:r>
        <w:rPr>
          <w:rFonts w:hint="eastAsia" w:ascii="黑体" w:hAnsi="宋体" w:eastAsia="黑体"/>
          <w:color w:val="000000"/>
          <w:szCs w:val="21"/>
        </w:rPr>
        <w:t xml:space="preserve">单位：人   </w:t>
      </w:r>
    </w:p>
    <w:tbl>
      <w:tblPr>
        <w:tblStyle w:val="1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color w:val="000000"/>
                <w:szCs w:val="21"/>
              </w:rPr>
            </w:pPr>
            <w:r>
              <w:rPr>
                <w:rFonts w:hint="eastAsia" w:ascii="宋体" w:hAnsi="宋体"/>
                <w:color w:val="000000"/>
                <w:szCs w:val="21"/>
              </w:rPr>
              <w:t>工种</w:t>
            </w:r>
          </w:p>
        </w:tc>
        <w:tc>
          <w:tcPr>
            <w:tcW w:w="8080" w:type="dxa"/>
            <w:gridSpan w:val="7"/>
            <w:noWrap w:val="0"/>
            <w:vAlign w:val="center"/>
          </w:tcPr>
          <w:p>
            <w:pPr>
              <w:jc w:val="center"/>
              <w:rPr>
                <w:rFonts w:hint="eastAsia" w:ascii="宋体" w:hAnsi="宋体"/>
                <w:color w:val="000000"/>
                <w:szCs w:val="21"/>
              </w:rPr>
            </w:pPr>
            <w:r>
              <w:rPr>
                <w:rFonts w:hint="eastAsia" w:ascii="宋体" w:hAnsi="宋体"/>
                <w:color w:val="00000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bl>
    <w:p>
      <w:pPr>
        <w:spacing w:line="420" w:lineRule="exact"/>
        <w:rPr>
          <w:rFonts w:ascii="宋体" w:hAnsi="宋体"/>
          <w:color w:val="000000"/>
          <w:szCs w:val="21"/>
        </w:rPr>
      </w:pPr>
    </w:p>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附表四：计划开、竣工日期和施工进度网络图</w:t>
      </w:r>
    </w:p>
    <w:p>
      <w:pPr>
        <w:spacing w:line="420" w:lineRule="exact"/>
        <w:ind w:firstLine="420" w:firstLineChars="200"/>
        <w:rPr>
          <w:rFonts w:hint="eastAsia" w:ascii="宋体" w:hAnsi="宋体"/>
          <w:color w:val="000000"/>
          <w:szCs w:val="21"/>
        </w:rPr>
      </w:pPr>
      <w:r>
        <w:rPr>
          <w:rFonts w:hint="eastAsia" w:ascii="宋体" w:hAnsi="宋体"/>
          <w:color w:val="000000"/>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color w:val="000000"/>
          <w:szCs w:val="21"/>
        </w:rPr>
      </w:pPr>
      <w:r>
        <w:rPr>
          <w:rFonts w:hint="eastAsia" w:ascii="宋体" w:hAnsi="宋体"/>
          <w:color w:val="000000"/>
          <w:szCs w:val="21"/>
        </w:rPr>
        <w:t>2．施工进度表可采用网络图和（或）横道图表示。</w:t>
      </w:r>
    </w:p>
    <w:p>
      <w:pPr>
        <w:spacing w:before="143" w:beforeLines="50" w:after="286" w:afterLines="100" w:line="420" w:lineRule="exact"/>
        <w:rPr>
          <w:rFonts w:hint="eastAsia" w:ascii="宋体" w:hAnsi="宋体"/>
          <w:color w:val="000000"/>
          <w:szCs w:val="21"/>
        </w:rPr>
      </w:pPr>
      <w:r>
        <w:rPr>
          <w:rFonts w:ascii="宋体" w:hAnsi="宋体"/>
          <w:color w:val="000000"/>
          <w:szCs w:val="21"/>
        </w:rPr>
        <w:br w:type="page"/>
      </w:r>
      <w:r>
        <w:rPr>
          <w:rFonts w:hint="eastAsia" w:ascii="黑体" w:hAnsi="宋体" w:eastAsia="黑体"/>
          <w:color w:val="000000"/>
          <w:sz w:val="24"/>
        </w:rPr>
        <w:t>附表五：施工总平面图</w:t>
      </w:r>
    </w:p>
    <w:p>
      <w:pPr>
        <w:spacing w:line="420" w:lineRule="exact"/>
        <w:ind w:firstLine="420" w:firstLineChars="200"/>
        <w:rPr>
          <w:rFonts w:hint="eastAsia" w:ascii="宋体" w:hAnsi="宋体"/>
          <w:color w:val="000000"/>
          <w:szCs w:val="21"/>
        </w:rPr>
      </w:pPr>
      <w:r>
        <w:rPr>
          <w:rFonts w:hint="eastAsia" w:ascii="宋体" w:hAnsi="宋体"/>
          <w:color w:val="000000"/>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附表六：临时用地表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jc w:val="center"/>
              <w:rPr>
                <w:rFonts w:hint="eastAsia" w:ascii="宋体" w:hAnsi="宋体"/>
                <w:color w:val="000000"/>
                <w:szCs w:val="21"/>
              </w:rPr>
            </w:pPr>
            <w:r>
              <w:rPr>
                <w:rFonts w:hint="eastAsia" w:ascii="宋体" w:hAnsi="宋体"/>
                <w:color w:val="000000"/>
                <w:szCs w:val="21"/>
              </w:rPr>
              <w:t>用  途</w:t>
            </w:r>
          </w:p>
        </w:tc>
        <w:tc>
          <w:tcPr>
            <w:tcW w:w="2270" w:type="dxa"/>
            <w:noWrap w:val="0"/>
            <w:vAlign w:val="center"/>
          </w:tcPr>
          <w:p>
            <w:pPr>
              <w:jc w:val="center"/>
              <w:rPr>
                <w:rFonts w:hint="eastAsia" w:ascii="宋体" w:hAnsi="宋体"/>
                <w:color w:val="000000"/>
                <w:szCs w:val="21"/>
              </w:rPr>
            </w:pPr>
            <w:r>
              <w:rPr>
                <w:rFonts w:hint="eastAsia" w:ascii="宋体" w:hAnsi="宋体"/>
                <w:color w:val="000000"/>
                <w:szCs w:val="21"/>
              </w:rPr>
              <w:t>面 积（平方米）</w:t>
            </w:r>
          </w:p>
        </w:tc>
        <w:tc>
          <w:tcPr>
            <w:tcW w:w="2270" w:type="dxa"/>
            <w:noWrap w:val="0"/>
            <w:vAlign w:val="center"/>
          </w:tcPr>
          <w:p>
            <w:pPr>
              <w:jc w:val="center"/>
              <w:rPr>
                <w:rFonts w:hint="eastAsia" w:ascii="宋体" w:hAnsi="宋体"/>
                <w:color w:val="000000"/>
                <w:szCs w:val="21"/>
              </w:rPr>
            </w:pPr>
            <w:r>
              <w:rPr>
                <w:rFonts w:hint="eastAsia" w:ascii="宋体" w:hAnsi="宋体"/>
                <w:color w:val="000000"/>
                <w:szCs w:val="21"/>
              </w:rPr>
              <w:t>位  置</w:t>
            </w:r>
          </w:p>
        </w:tc>
        <w:tc>
          <w:tcPr>
            <w:tcW w:w="2269" w:type="dxa"/>
            <w:noWrap w:val="0"/>
            <w:vAlign w:val="center"/>
          </w:tcPr>
          <w:p>
            <w:pPr>
              <w:jc w:val="center"/>
              <w:rPr>
                <w:rFonts w:hint="eastAsia" w:ascii="宋体" w:hAnsi="宋体"/>
                <w:color w:val="000000"/>
                <w:szCs w:val="21"/>
              </w:rPr>
            </w:pPr>
            <w:r>
              <w:rPr>
                <w:rFonts w:hint="eastAsia" w:ascii="宋体" w:hAnsi="宋体"/>
                <w:color w:val="000000"/>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bl>
    <w:p>
      <w:pPr>
        <w:spacing w:line="420" w:lineRule="exact"/>
        <w:rPr>
          <w:rFonts w:hint="eastAsia" w:ascii="宋体" w:hAnsi="宋体"/>
          <w:color w:val="000000"/>
          <w:szCs w:val="21"/>
        </w:rPr>
      </w:pPr>
    </w:p>
    <w:p>
      <w:pPr>
        <w:spacing w:line="420" w:lineRule="exact"/>
        <w:rPr>
          <w:rFonts w:hint="eastAsia" w:ascii="宋体" w:hAnsi="宋体"/>
          <w:color w:val="000000"/>
          <w:szCs w:val="21"/>
        </w:rPr>
      </w:pPr>
    </w:p>
    <w:p>
      <w:pPr>
        <w:spacing w:line="420" w:lineRule="exact"/>
        <w:rPr>
          <w:rFonts w:hint="eastAsia" w:ascii="宋体" w:hAnsi="宋体"/>
          <w:color w:val="000000"/>
          <w:szCs w:val="21"/>
        </w:rPr>
      </w:pPr>
    </w:p>
    <w:p>
      <w:pPr>
        <w:pStyle w:val="4"/>
        <w:jc w:val="center"/>
        <w:rPr>
          <w:rFonts w:hint="eastAsia" w:ascii="宋体" w:hAnsi="宋体" w:eastAsia="宋体"/>
          <w:color w:val="000000"/>
          <w:sz w:val="24"/>
          <w:szCs w:val="28"/>
          <w:highlight w:val="none"/>
        </w:rPr>
      </w:pPr>
      <w:bookmarkStart w:id="46" w:name="_Toc300901199"/>
      <w:bookmarkStart w:id="47" w:name="_Toc374107073"/>
      <w:bookmarkStart w:id="48" w:name="_Toc323642004"/>
      <w:r>
        <w:rPr>
          <w:rFonts w:hint="eastAsia" w:ascii="宋体" w:hAnsi="宋体" w:eastAsia="宋体"/>
          <w:color w:val="000000"/>
          <w:sz w:val="24"/>
          <w:szCs w:val="28"/>
          <w:highlight w:val="none"/>
        </w:rPr>
        <w:t>七、项目管理机构</w:t>
      </w:r>
      <w:bookmarkEnd w:id="46"/>
      <w:bookmarkEnd w:id="47"/>
      <w:bookmarkEnd w:id="48"/>
    </w:p>
    <w:p>
      <w:pPr>
        <w:spacing w:after="286" w:afterLines="100" w:line="420" w:lineRule="exact"/>
        <w:rPr>
          <w:rFonts w:hint="eastAsia" w:ascii="黑体" w:hAnsi="宋体" w:eastAsia="黑体"/>
          <w:color w:val="000000"/>
          <w:sz w:val="24"/>
        </w:rPr>
      </w:pPr>
      <w:r>
        <w:rPr>
          <w:rFonts w:hint="eastAsia" w:ascii="黑体" w:hAnsi="宋体" w:eastAsia="黑体"/>
          <w:color w:val="000000"/>
          <w:sz w:val="24"/>
        </w:rPr>
        <w:t>（一）项目管理机构组成表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职务</w:t>
            </w:r>
          </w:p>
        </w:tc>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职称</w:t>
            </w:r>
          </w:p>
        </w:tc>
        <w:tc>
          <w:tcPr>
            <w:tcW w:w="6191" w:type="dxa"/>
            <w:gridSpan w:val="5"/>
            <w:noWrap w:val="0"/>
            <w:vAlign w:val="center"/>
          </w:tcPr>
          <w:p>
            <w:pPr>
              <w:jc w:val="center"/>
              <w:rPr>
                <w:rFonts w:hint="eastAsia" w:ascii="宋体" w:hAnsi="宋体"/>
                <w:color w:val="000000"/>
                <w:szCs w:val="21"/>
              </w:rPr>
            </w:pPr>
            <w:r>
              <w:rPr>
                <w:rFonts w:hint="eastAsia" w:ascii="宋体" w:hAnsi="宋体"/>
                <w:color w:val="000000"/>
                <w:szCs w:val="21"/>
              </w:rPr>
              <w:t>执业或职业资格证明</w:t>
            </w:r>
          </w:p>
        </w:tc>
        <w:tc>
          <w:tcPr>
            <w:tcW w:w="1552"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jc w:val="center"/>
              <w:rPr>
                <w:rFonts w:hint="eastAsia" w:ascii="宋体" w:hAnsi="宋体"/>
                <w:color w:val="000000"/>
                <w:szCs w:val="21"/>
              </w:rPr>
            </w:pPr>
          </w:p>
        </w:tc>
        <w:tc>
          <w:tcPr>
            <w:tcW w:w="774" w:type="dxa"/>
            <w:vMerge w:val="continue"/>
            <w:noWrap w:val="0"/>
            <w:vAlign w:val="center"/>
          </w:tcPr>
          <w:p>
            <w:pPr>
              <w:jc w:val="center"/>
              <w:rPr>
                <w:rFonts w:hint="eastAsia" w:ascii="宋体" w:hAnsi="宋体"/>
                <w:color w:val="000000"/>
                <w:szCs w:val="21"/>
              </w:rPr>
            </w:pPr>
          </w:p>
        </w:tc>
        <w:tc>
          <w:tcPr>
            <w:tcW w:w="774" w:type="dxa"/>
            <w:vMerge w:val="continue"/>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证书名称</w:t>
            </w:r>
          </w:p>
        </w:tc>
        <w:tc>
          <w:tcPr>
            <w:tcW w:w="841" w:type="dxa"/>
            <w:noWrap w:val="0"/>
            <w:vAlign w:val="center"/>
          </w:tcPr>
          <w:p>
            <w:pPr>
              <w:jc w:val="center"/>
              <w:rPr>
                <w:rFonts w:hint="eastAsia" w:ascii="宋体" w:hAnsi="宋体"/>
                <w:color w:val="000000"/>
                <w:szCs w:val="21"/>
              </w:rPr>
            </w:pPr>
            <w:r>
              <w:rPr>
                <w:rFonts w:hint="eastAsia" w:ascii="宋体" w:hAnsi="宋体"/>
                <w:color w:val="000000"/>
                <w:szCs w:val="21"/>
              </w:rPr>
              <w:t>级别</w:t>
            </w:r>
          </w:p>
        </w:tc>
        <w:tc>
          <w:tcPr>
            <w:tcW w:w="860" w:type="dxa"/>
            <w:noWrap w:val="0"/>
            <w:vAlign w:val="center"/>
          </w:tcPr>
          <w:p>
            <w:pPr>
              <w:jc w:val="center"/>
              <w:rPr>
                <w:rFonts w:hint="eastAsia" w:ascii="宋体" w:hAnsi="宋体"/>
                <w:color w:val="000000"/>
                <w:szCs w:val="21"/>
              </w:rPr>
            </w:pPr>
            <w:r>
              <w:rPr>
                <w:rFonts w:hint="eastAsia" w:ascii="宋体" w:hAnsi="宋体"/>
                <w:color w:val="000000"/>
                <w:szCs w:val="21"/>
              </w:rPr>
              <w:t>证号</w:t>
            </w:r>
          </w:p>
        </w:tc>
        <w:tc>
          <w:tcPr>
            <w:tcW w:w="929" w:type="dxa"/>
            <w:noWrap w:val="0"/>
            <w:vAlign w:val="center"/>
          </w:tcPr>
          <w:p>
            <w:pPr>
              <w:jc w:val="center"/>
              <w:rPr>
                <w:rFonts w:hint="eastAsia" w:ascii="宋体" w:hAnsi="宋体"/>
                <w:color w:val="000000"/>
                <w:szCs w:val="21"/>
              </w:rPr>
            </w:pPr>
            <w:r>
              <w:rPr>
                <w:rFonts w:hint="eastAsia" w:ascii="宋体" w:hAnsi="宋体"/>
                <w:color w:val="000000"/>
                <w:szCs w:val="21"/>
              </w:rPr>
              <w:t>专业</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养老保险</w:t>
            </w:r>
          </w:p>
        </w:tc>
        <w:tc>
          <w:tcPr>
            <w:tcW w:w="1552" w:type="dxa"/>
            <w:vMerge w:val="continue"/>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bl>
    <w:p>
      <w:pPr>
        <w:spacing w:line="420" w:lineRule="exact"/>
        <w:rPr>
          <w:rFonts w:ascii="宋体" w:hAnsi="宋体"/>
          <w:color w:val="000000"/>
          <w:szCs w:val="21"/>
        </w:rPr>
      </w:pPr>
    </w:p>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（二）主要人员简历表</w:t>
      </w:r>
    </w:p>
    <w:p>
      <w:pPr>
        <w:spacing w:line="420" w:lineRule="exact"/>
        <w:rPr>
          <w:rFonts w:hint="eastAsia" w:ascii="黑体" w:hAnsi="宋体" w:eastAsia="黑体"/>
          <w:color w:val="000000"/>
          <w:szCs w:val="21"/>
        </w:rPr>
      </w:pPr>
      <w:r>
        <w:rPr>
          <w:rFonts w:hint="eastAsia" w:ascii="黑体" w:hAnsi="宋体" w:eastAsia="黑体"/>
          <w:color w:val="000000"/>
          <w:szCs w:val="21"/>
        </w:rPr>
        <w:t>附1：项目经理简历表</w:t>
      </w:r>
    </w:p>
    <w:p>
      <w:pPr>
        <w:spacing w:line="420" w:lineRule="exact"/>
        <w:rPr>
          <w:rFonts w:hint="eastAsia" w:ascii="宋体" w:hAnsi="宋体"/>
          <w:color w:val="000000"/>
          <w:szCs w:val="21"/>
        </w:rPr>
      </w:pPr>
      <w:r>
        <w:rPr>
          <w:rFonts w:hint="eastAsia" w:ascii="宋体" w:hAnsi="宋体"/>
          <w:color w:val="000000"/>
          <w:szCs w:val="21"/>
        </w:rPr>
        <w:t>项目经理（项目负责人）应附建造师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的项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姓  名</w:t>
            </w: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年  龄</w:t>
            </w: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学历</w:t>
            </w: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职  称</w:t>
            </w: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职  务</w:t>
            </w: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拟在本工程任职</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000000"/>
                <w:szCs w:val="21"/>
              </w:rPr>
            </w:pPr>
            <w:r>
              <w:rPr>
                <w:rFonts w:hint="eastAsia" w:ascii="宋体" w:hAnsi="宋体"/>
                <w:color w:val="000000"/>
                <w:szCs w:val="21"/>
              </w:rPr>
              <w:t>建造师注册证或专业技术职称证书</w:t>
            </w:r>
          </w:p>
        </w:tc>
        <w:tc>
          <w:tcPr>
            <w:tcW w:w="1393" w:type="dxa"/>
            <w:noWrap w:val="0"/>
            <w:vAlign w:val="center"/>
          </w:tcPr>
          <w:p>
            <w:pPr>
              <w:jc w:val="center"/>
              <w:rPr>
                <w:rFonts w:hint="eastAsia" w:ascii="宋体" w:hAnsi="宋体"/>
                <w:color w:val="000000"/>
                <w:szCs w:val="21"/>
              </w:rPr>
            </w:pPr>
            <w:r>
              <w:rPr>
                <w:rFonts w:hint="eastAsia" w:ascii="宋体" w:hAnsi="宋体"/>
                <w:color w:val="000000"/>
                <w:szCs w:val="21"/>
              </w:rPr>
              <w:t xml:space="preserve">      级</w:t>
            </w: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建造师专业</w:t>
            </w: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000000"/>
                <w:szCs w:val="21"/>
              </w:rPr>
            </w:pPr>
            <w:r>
              <w:rPr>
                <w:rFonts w:hint="eastAsia" w:ascii="宋体" w:hAnsi="宋体"/>
                <w:color w:val="000000"/>
                <w:szCs w:val="21"/>
              </w:rPr>
              <w:t>安全生产考核合格证书</w:t>
            </w:r>
          </w:p>
        </w:tc>
        <w:tc>
          <w:tcPr>
            <w:tcW w:w="5726"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毕业学校</w:t>
            </w:r>
          </w:p>
        </w:tc>
        <w:tc>
          <w:tcPr>
            <w:tcW w:w="8094" w:type="dxa"/>
            <w:gridSpan w:val="5"/>
            <w:noWrap w:val="0"/>
            <w:vAlign w:val="center"/>
          </w:tcPr>
          <w:p>
            <w:pPr>
              <w:ind w:firstLine="840" w:firstLineChars="400"/>
              <w:rPr>
                <w:rFonts w:hint="eastAsia" w:ascii="宋体" w:hAnsi="宋体"/>
                <w:color w:val="000000"/>
                <w:szCs w:val="21"/>
              </w:rPr>
            </w:pPr>
            <w:r>
              <w:rPr>
                <w:rFonts w:hint="eastAsia" w:ascii="宋体" w:hAnsi="宋体"/>
                <w:color w:val="00000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jc w:val="center"/>
              <w:rPr>
                <w:rFonts w:hint="eastAsia" w:ascii="宋体" w:hAnsi="宋体"/>
                <w:color w:val="000000"/>
                <w:szCs w:val="21"/>
              </w:rPr>
            </w:pPr>
            <w:r>
              <w:rPr>
                <w:rFonts w:hint="eastAsia" w:ascii="宋体" w:hAnsi="宋体"/>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时  间</w:t>
            </w:r>
          </w:p>
        </w:tc>
        <w:tc>
          <w:tcPr>
            <w:tcW w:w="3761" w:type="dxa"/>
            <w:gridSpan w:val="3"/>
            <w:noWrap w:val="0"/>
            <w:vAlign w:val="center"/>
          </w:tcPr>
          <w:p>
            <w:pPr>
              <w:jc w:val="center"/>
              <w:rPr>
                <w:rFonts w:hint="eastAsia" w:ascii="宋体" w:hAnsi="宋体"/>
                <w:color w:val="000000"/>
                <w:szCs w:val="21"/>
              </w:rPr>
            </w:pPr>
            <w:r>
              <w:rPr>
                <w:rFonts w:hint="eastAsia" w:ascii="宋体" w:hAnsi="宋体"/>
                <w:color w:val="000000"/>
                <w:szCs w:val="21"/>
              </w:rPr>
              <w:t>参加过的类似项目名称</w:t>
            </w: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工程概况说明</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bl>
    <w:p>
      <w:pPr>
        <w:spacing w:line="420" w:lineRule="exact"/>
        <w:rPr>
          <w:rFonts w:ascii="宋体" w:hAnsi="宋体"/>
          <w:color w:val="000000"/>
          <w:szCs w:val="21"/>
        </w:rPr>
      </w:pPr>
    </w:p>
    <w:p>
      <w:pPr>
        <w:spacing w:line="420" w:lineRule="exact"/>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附2：主要项目管理人员简历表</w:t>
      </w:r>
    </w:p>
    <w:p>
      <w:pPr>
        <w:spacing w:line="420" w:lineRule="exact"/>
        <w:rPr>
          <w:rFonts w:hint="eastAsia" w:ascii="宋体" w:hAnsi="宋体"/>
          <w:color w:val="000000"/>
          <w:szCs w:val="21"/>
        </w:rPr>
      </w:pPr>
      <w:r>
        <w:rPr>
          <w:rFonts w:hint="eastAsia" w:ascii="宋体" w:hAnsi="宋体"/>
          <w:color w:val="000000"/>
          <w:szCs w:val="21"/>
        </w:rPr>
        <w:t xml:space="preserve">应附项目管理班子下列人员的证书复印件： </w:t>
      </w:r>
    </w:p>
    <w:p>
      <w:pPr>
        <w:spacing w:line="420" w:lineRule="exact"/>
        <w:rPr>
          <w:rFonts w:hint="eastAsia" w:ascii="宋体" w:hAnsi="宋体"/>
          <w:color w:val="000000"/>
          <w:szCs w:val="21"/>
        </w:rPr>
      </w:pPr>
      <w:r>
        <w:rPr>
          <w:rFonts w:hint="eastAsia" w:ascii="宋体" w:hAnsi="宋体"/>
          <w:color w:val="000000"/>
          <w:szCs w:val="21"/>
        </w:rPr>
        <w:t>项目技术负责人职称证书、关键岗位人员（主要包括：质检（量）员、安全员、材料员、预算（造价）员、资料员）岗位证书。</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岗位名称</w:t>
            </w:r>
          </w:p>
        </w:tc>
        <w:tc>
          <w:tcPr>
            <w:tcW w:w="7378" w:type="dxa"/>
            <w:gridSpan w:val="3"/>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姓    名</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年    龄</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性    别</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毕业学校</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学历和专业</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毕业时间</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拥有的执业资格</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专业职称</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执业资格证书编号</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工作年限</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主要工作业绩及担任的主要工作</w:t>
            </w:r>
          </w:p>
        </w:tc>
        <w:tc>
          <w:tcPr>
            <w:tcW w:w="7378" w:type="dxa"/>
            <w:gridSpan w:val="3"/>
            <w:noWrap w:val="0"/>
            <w:vAlign w:val="center"/>
          </w:tcPr>
          <w:p>
            <w:pPr>
              <w:spacing w:line="640" w:lineRule="exact"/>
              <w:jc w:val="center"/>
              <w:rPr>
                <w:rFonts w:hint="eastAsia" w:ascii="宋体" w:hAnsi="宋体"/>
                <w:color w:val="000000"/>
                <w:szCs w:val="21"/>
              </w:rPr>
            </w:pPr>
          </w:p>
        </w:tc>
      </w:tr>
    </w:tbl>
    <w:p>
      <w:pPr>
        <w:ind w:firstLine="1050" w:firstLineChars="500"/>
        <w:rPr>
          <w:rFonts w:hint="eastAsia" w:ascii="宋体" w:hAnsi="宋体"/>
          <w:color w:val="000000"/>
          <w:szCs w:val="21"/>
        </w:rPr>
      </w:pPr>
    </w:p>
    <w:p>
      <w:pPr>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附3：承诺书</w:t>
      </w:r>
    </w:p>
    <w:p>
      <w:pPr>
        <w:spacing w:before="286" w:beforeLines="100" w:after="286" w:afterLines="100"/>
        <w:jc w:val="center"/>
        <w:rPr>
          <w:rFonts w:hint="eastAsia" w:ascii="黑体" w:hAnsi="宋体" w:eastAsia="黑体"/>
          <w:color w:val="000000"/>
          <w:sz w:val="28"/>
          <w:szCs w:val="28"/>
        </w:rPr>
      </w:pPr>
      <w:r>
        <w:rPr>
          <w:rFonts w:hint="eastAsia" w:ascii="黑体" w:hAnsi="宋体" w:eastAsia="黑体"/>
          <w:color w:val="000000"/>
          <w:sz w:val="28"/>
          <w:szCs w:val="28"/>
        </w:rPr>
        <w:t>承诺书</w:t>
      </w:r>
    </w:p>
    <w:p>
      <w:pPr>
        <w:spacing w:after="286" w:afterLines="100" w:line="440" w:lineRule="exact"/>
        <w:rPr>
          <w:rFonts w:hint="eastAsia" w:ascii="宋体" w:hAnsi="宋体"/>
          <w:color w:val="000000"/>
          <w:szCs w:val="21"/>
        </w:rPr>
      </w:pPr>
      <w:r>
        <w:rPr>
          <w:rFonts w:hint="eastAsia" w:ascii="宋体" w:hAnsi="宋体"/>
          <w:color w:val="000000"/>
          <w:position w:val="-7"/>
          <w:szCs w:val="21"/>
        </w:rPr>
        <w:t>————————</w:t>
      </w:r>
      <w:r>
        <w:rPr>
          <w:rFonts w:hint="eastAsia" w:ascii="宋体" w:hAnsi="宋体"/>
          <w:color w:val="000000"/>
          <w:szCs w:val="21"/>
        </w:rPr>
        <w:t>（采购人名称）：</w:t>
      </w:r>
    </w:p>
    <w:p>
      <w:pPr>
        <w:spacing w:line="600" w:lineRule="auto"/>
        <w:ind w:firstLine="420" w:firstLineChars="200"/>
        <w:rPr>
          <w:rFonts w:hint="eastAsia" w:ascii="宋体" w:hAnsi="宋体"/>
          <w:color w:val="000000"/>
          <w:szCs w:val="21"/>
        </w:rPr>
      </w:pPr>
      <w:r>
        <w:rPr>
          <w:rFonts w:hint="eastAsia" w:ascii="宋体" w:hAnsi="宋体"/>
          <w:color w:val="000000"/>
          <w:szCs w:val="21"/>
        </w:rPr>
        <w:t>我方在此声明，我方拟派往</w:t>
      </w:r>
      <w:r>
        <w:rPr>
          <w:rFonts w:hint="eastAsia" w:ascii="宋体" w:hAnsi="宋体"/>
          <w:color w:val="000000"/>
          <w:szCs w:val="21"/>
          <w:u w:val="single"/>
        </w:rPr>
        <w:t xml:space="preserve">            </w:t>
      </w:r>
      <w:r>
        <w:rPr>
          <w:rFonts w:hint="eastAsia" w:ascii="宋体" w:hAnsi="宋体"/>
          <w:color w:val="000000"/>
          <w:szCs w:val="21"/>
        </w:rPr>
        <w:t>（项目名称）（以下简称“本工程”）的项目经理</w:t>
      </w:r>
      <w:r>
        <w:rPr>
          <w:rFonts w:hint="eastAsia" w:ascii="宋体" w:hAnsi="宋体"/>
          <w:color w:val="000000"/>
          <w:szCs w:val="21"/>
          <w:u w:val="single"/>
        </w:rPr>
        <w:t xml:space="preserve">      </w:t>
      </w:r>
      <w:r>
        <w:rPr>
          <w:rFonts w:hint="eastAsia" w:ascii="宋体" w:hAnsi="宋体"/>
          <w:color w:val="000000"/>
          <w:szCs w:val="21"/>
        </w:rPr>
        <w:t>（项目经理姓名）现阶段没有担任任何在施建设工程项目的项目经理。</w:t>
      </w:r>
    </w:p>
    <w:p>
      <w:pPr>
        <w:spacing w:line="600" w:lineRule="auto"/>
        <w:ind w:firstLine="420" w:firstLineChars="200"/>
        <w:rPr>
          <w:rFonts w:hint="eastAsia" w:ascii="宋体" w:hAnsi="宋体"/>
          <w:color w:val="000000"/>
          <w:szCs w:val="21"/>
        </w:rPr>
      </w:pPr>
      <w:r>
        <w:rPr>
          <w:rFonts w:hint="eastAsia" w:ascii="宋体" w:hAnsi="宋体"/>
          <w:color w:val="000000"/>
          <w:szCs w:val="21"/>
        </w:rPr>
        <w:t>我方保证上述信息的真实和准确，并愿意承担因我方就此弄虚作假所引起的一切法律后果。</w:t>
      </w:r>
    </w:p>
    <w:p>
      <w:pPr>
        <w:spacing w:line="600" w:lineRule="auto"/>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r>
        <w:rPr>
          <w:rFonts w:hint="eastAsia" w:ascii="宋体" w:hAnsi="宋体"/>
          <w:color w:val="000000"/>
          <w:szCs w:val="21"/>
        </w:rPr>
        <w:t>特此承诺</w:t>
      </w:r>
    </w:p>
    <w:p>
      <w:pPr>
        <w:spacing w:line="440" w:lineRule="exact"/>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p>
    <w:p>
      <w:pPr>
        <w:wordWrap w:val="0"/>
        <w:spacing w:line="440" w:lineRule="exact"/>
        <w:ind w:right="420"/>
        <w:jc w:val="right"/>
        <w:rPr>
          <w:rFonts w:hint="eastAsia" w:ascii="宋体" w:hAnsi="宋体"/>
          <w:color w:val="000000"/>
          <w:szCs w:val="21"/>
        </w:rPr>
      </w:pPr>
      <w:r>
        <w:rPr>
          <w:rFonts w:hint="eastAsia" w:ascii="宋体" w:hAnsi="宋体"/>
          <w:color w:val="000000"/>
          <w:szCs w:val="21"/>
        </w:rPr>
        <w:t>供应商：</w:t>
      </w:r>
      <w:r>
        <w:rPr>
          <w:rFonts w:hint="eastAsia" w:ascii="宋体" w:hAnsi="宋体"/>
          <w:color w:val="000000"/>
          <w:szCs w:val="21"/>
          <w:u w:val="single"/>
        </w:rPr>
        <w:t xml:space="preserve">                               </w:t>
      </w:r>
      <w:r>
        <w:rPr>
          <w:rFonts w:hint="eastAsia" w:ascii="宋体" w:hAnsi="宋体"/>
          <w:color w:val="000000"/>
          <w:szCs w:val="21"/>
        </w:rPr>
        <w:t>（盖单位章）</w:t>
      </w:r>
    </w:p>
    <w:p>
      <w:pPr>
        <w:spacing w:line="440" w:lineRule="exact"/>
        <w:jc w:val="right"/>
        <w:rPr>
          <w:rFonts w:hint="eastAsia" w:ascii="宋体" w:hAnsi="宋体"/>
          <w:color w:val="000000"/>
          <w:szCs w:val="21"/>
        </w:rPr>
      </w:pPr>
    </w:p>
    <w:p>
      <w:pPr>
        <w:spacing w:line="440" w:lineRule="exact"/>
        <w:jc w:val="right"/>
        <w:rPr>
          <w:rFonts w:hint="eastAsia" w:ascii="宋体" w:hAnsi="宋体"/>
          <w:color w:val="000000"/>
          <w:szCs w:val="21"/>
        </w:rPr>
      </w:pPr>
      <w:r>
        <w:rPr>
          <w:rFonts w:hint="eastAsia" w:ascii="宋体" w:hAnsi="宋体"/>
          <w:color w:val="000000"/>
          <w:szCs w:val="21"/>
        </w:rPr>
        <w:t>法定代表人或其委托代理人：</w:t>
      </w:r>
      <w:r>
        <w:rPr>
          <w:rFonts w:hint="eastAsia" w:ascii="宋体" w:hAnsi="宋体"/>
          <w:color w:val="000000"/>
          <w:szCs w:val="21"/>
          <w:u w:val="single"/>
        </w:rPr>
        <w:t xml:space="preserve">               </w:t>
      </w:r>
      <w:r>
        <w:rPr>
          <w:rFonts w:hint="eastAsia" w:ascii="宋体" w:hAnsi="宋体"/>
          <w:color w:val="000000"/>
          <w:szCs w:val="21"/>
        </w:rPr>
        <w:t>（签字或盖章）</w:t>
      </w:r>
    </w:p>
    <w:p>
      <w:pPr>
        <w:spacing w:line="440" w:lineRule="exact"/>
        <w:jc w:val="right"/>
        <w:rPr>
          <w:rFonts w:hint="eastAsia" w:ascii="宋体" w:hAnsi="宋体"/>
          <w:color w:val="000000"/>
          <w:szCs w:val="21"/>
        </w:rPr>
      </w:pPr>
    </w:p>
    <w:p>
      <w:pPr>
        <w:spacing w:line="440" w:lineRule="exact"/>
        <w:jc w:val="right"/>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4"/>
        <w:jc w:val="center"/>
        <w:rPr>
          <w:rFonts w:hint="eastAsia" w:ascii="宋体" w:hAnsi="宋体" w:eastAsia="宋体"/>
          <w:color w:val="000000"/>
          <w:sz w:val="24"/>
          <w:szCs w:val="28"/>
        </w:rPr>
      </w:pPr>
      <w:r>
        <w:rPr>
          <w:rFonts w:ascii="宋体" w:hAnsi="宋体"/>
          <w:color w:val="000000"/>
          <w:szCs w:val="21"/>
        </w:rPr>
        <w:br w:type="page"/>
      </w:r>
      <w:bookmarkStart w:id="49" w:name="_Toc323642005"/>
      <w:bookmarkStart w:id="50" w:name="_Toc300901200"/>
      <w:bookmarkStart w:id="51" w:name="_Toc374107074"/>
      <w:r>
        <w:rPr>
          <w:rFonts w:hint="eastAsia" w:ascii="宋体" w:hAnsi="宋体" w:eastAsia="宋体"/>
          <w:color w:val="000000"/>
          <w:sz w:val="24"/>
          <w:szCs w:val="28"/>
        </w:rPr>
        <w:t>八、资格审查资料</w:t>
      </w:r>
      <w:bookmarkEnd w:id="49"/>
      <w:bookmarkEnd w:id="50"/>
      <w:bookmarkEnd w:id="51"/>
    </w:p>
    <w:p>
      <w:pPr>
        <w:spacing w:before="143" w:beforeLines="50" w:after="286" w:afterLines="100" w:line="440" w:lineRule="exact"/>
        <w:rPr>
          <w:rFonts w:hint="eastAsia" w:ascii="黑体" w:hAnsi="宋体" w:eastAsia="黑体"/>
          <w:color w:val="000000"/>
          <w:sz w:val="24"/>
        </w:rPr>
      </w:pPr>
      <w:r>
        <w:rPr>
          <w:rFonts w:hint="eastAsia" w:ascii="黑体" w:hAnsi="宋体" w:eastAsia="黑体"/>
          <w:color w:val="000000"/>
          <w:sz w:val="24"/>
        </w:rPr>
        <w:t>供应商基本情况表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供应商名称</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注册地址</w:t>
            </w:r>
          </w:p>
        </w:tc>
        <w:tc>
          <w:tcPr>
            <w:tcW w:w="3700" w:type="dxa"/>
            <w:gridSpan w:val="5"/>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邮政编码</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联系方式</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联系人</w:t>
            </w:r>
          </w:p>
        </w:tc>
        <w:tc>
          <w:tcPr>
            <w:tcW w:w="2721" w:type="dxa"/>
            <w:gridSpan w:val="4"/>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电  话</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color w:val="000000"/>
                <w:szCs w:val="21"/>
              </w:rPr>
            </w:pP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传  真</w:t>
            </w:r>
          </w:p>
        </w:tc>
        <w:tc>
          <w:tcPr>
            <w:tcW w:w="2721" w:type="dxa"/>
            <w:gridSpan w:val="4"/>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网  址</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组织结构</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法定代表人</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1116" w:type="dxa"/>
            <w:noWrap w:val="0"/>
            <w:vAlign w:val="center"/>
          </w:tcPr>
          <w:p>
            <w:pPr>
              <w:jc w:val="center"/>
              <w:rPr>
                <w:rFonts w:hint="eastAsia" w:ascii="宋体" w:hAnsi="宋体"/>
                <w:color w:val="000000"/>
                <w:szCs w:val="21"/>
              </w:rPr>
            </w:pPr>
          </w:p>
        </w:tc>
        <w:tc>
          <w:tcPr>
            <w:tcW w:w="1393" w:type="dxa"/>
            <w:gridSpan w:val="2"/>
            <w:noWrap w:val="0"/>
            <w:vAlign w:val="center"/>
          </w:tcPr>
          <w:p>
            <w:pPr>
              <w:jc w:val="center"/>
              <w:rPr>
                <w:rFonts w:hint="eastAsia" w:ascii="宋体" w:hAnsi="宋体"/>
                <w:color w:val="000000"/>
                <w:szCs w:val="21"/>
              </w:rPr>
            </w:pPr>
            <w:r>
              <w:rPr>
                <w:rFonts w:hint="eastAsia" w:ascii="宋体" w:hAnsi="宋体"/>
                <w:color w:val="000000"/>
                <w:szCs w:val="21"/>
              </w:rPr>
              <w:t>技术职称</w:t>
            </w:r>
          </w:p>
        </w:tc>
        <w:tc>
          <w:tcPr>
            <w:tcW w:w="1857" w:type="dxa"/>
            <w:gridSpan w:val="3"/>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r>
              <w:rPr>
                <w:rFonts w:hint="eastAsia" w:ascii="宋体" w:hAnsi="宋体"/>
                <w:color w:val="000000"/>
                <w:szCs w:val="21"/>
              </w:rPr>
              <w:t>电话</w:t>
            </w:r>
          </w:p>
        </w:tc>
        <w:tc>
          <w:tcPr>
            <w:tcW w:w="154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技术负责人</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1116" w:type="dxa"/>
            <w:noWrap w:val="0"/>
            <w:vAlign w:val="center"/>
          </w:tcPr>
          <w:p>
            <w:pPr>
              <w:jc w:val="center"/>
              <w:rPr>
                <w:rFonts w:hint="eastAsia" w:ascii="宋体" w:hAnsi="宋体"/>
                <w:color w:val="000000"/>
                <w:szCs w:val="21"/>
              </w:rPr>
            </w:pPr>
          </w:p>
        </w:tc>
        <w:tc>
          <w:tcPr>
            <w:tcW w:w="1393" w:type="dxa"/>
            <w:gridSpan w:val="2"/>
            <w:noWrap w:val="0"/>
            <w:vAlign w:val="center"/>
          </w:tcPr>
          <w:p>
            <w:pPr>
              <w:jc w:val="center"/>
              <w:rPr>
                <w:rFonts w:hint="eastAsia" w:ascii="宋体" w:hAnsi="宋体"/>
                <w:color w:val="000000"/>
                <w:szCs w:val="21"/>
              </w:rPr>
            </w:pPr>
            <w:r>
              <w:rPr>
                <w:rFonts w:hint="eastAsia" w:ascii="宋体" w:hAnsi="宋体"/>
                <w:color w:val="000000"/>
                <w:szCs w:val="21"/>
              </w:rPr>
              <w:t>技术职称</w:t>
            </w:r>
          </w:p>
        </w:tc>
        <w:tc>
          <w:tcPr>
            <w:tcW w:w="1857" w:type="dxa"/>
            <w:gridSpan w:val="3"/>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r>
              <w:rPr>
                <w:rFonts w:hint="eastAsia" w:ascii="宋体" w:hAnsi="宋体"/>
                <w:color w:val="000000"/>
                <w:szCs w:val="21"/>
              </w:rPr>
              <w:t>电话</w:t>
            </w:r>
          </w:p>
        </w:tc>
        <w:tc>
          <w:tcPr>
            <w:tcW w:w="154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成立时间</w:t>
            </w:r>
          </w:p>
        </w:tc>
        <w:tc>
          <w:tcPr>
            <w:tcW w:w="2095" w:type="dxa"/>
            <w:gridSpan w:val="2"/>
            <w:noWrap w:val="0"/>
            <w:vAlign w:val="center"/>
          </w:tcPr>
          <w:p>
            <w:pPr>
              <w:jc w:val="center"/>
              <w:rPr>
                <w:rFonts w:hint="eastAsia" w:ascii="宋体" w:hAnsi="宋体"/>
                <w:color w:val="000000"/>
                <w:szCs w:val="21"/>
              </w:rPr>
            </w:pPr>
          </w:p>
        </w:tc>
        <w:tc>
          <w:tcPr>
            <w:tcW w:w="5569" w:type="dxa"/>
            <w:gridSpan w:val="7"/>
            <w:noWrap w:val="0"/>
            <w:vAlign w:val="center"/>
          </w:tcPr>
          <w:p>
            <w:pPr>
              <w:jc w:val="center"/>
              <w:rPr>
                <w:rFonts w:hint="eastAsia" w:ascii="宋体" w:hAnsi="宋体"/>
                <w:color w:val="000000"/>
                <w:szCs w:val="21"/>
              </w:rPr>
            </w:pPr>
            <w:r>
              <w:rPr>
                <w:rFonts w:hint="eastAsia" w:ascii="宋体" w:hAnsi="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企业资质等级</w:t>
            </w:r>
          </w:p>
        </w:tc>
        <w:tc>
          <w:tcPr>
            <w:tcW w:w="979"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1085"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其中</w:t>
            </w: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项目经理</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营业执照号</w:t>
            </w:r>
          </w:p>
        </w:tc>
        <w:tc>
          <w:tcPr>
            <w:tcW w:w="979"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高级职称人员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注册资金</w:t>
            </w:r>
          </w:p>
        </w:tc>
        <w:tc>
          <w:tcPr>
            <w:tcW w:w="979"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中级职称人员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开户银行</w:t>
            </w:r>
          </w:p>
        </w:tc>
        <w:tc>
          <w:tcPr>
            <w:tcW w:w="979"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初级职称人员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账号</w:t>
            </w:r>
          </w:p>
        </w:tc>
        <w:tc>
          <w:tcPr>
            <w:tcW w:w="979"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技  工</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经营范围</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备注</w:t>
            </w:r>
          </w:p>
        </w:tc>
        <w:tc>
          <w:tcPr>
            <w:tcW w:w="7664" w:type="dxa"/>
            <w:gridSpan w:val="9"/>
            <w:noWrap w:val="0"/>
            <w:vAlign w:val="center"/>
          </w:tcPr>
          <w:p>
            <w:pPr>
              <w:jc w:val="center"/>
              <w:rPr>
                <w:rFonts w:hint="eastAsia" w:ascii="宋体" w:hAnsi="宋体"/>
                <w:color w:val="000000"/>
                <w:szCs w:val="21"/>
              </w:rPr>
            </w:pPr>
          </w:p>
        </w:tc>
      </w:tr>
    </w:tbl>
    <w:p>
      <w:pPr>
        <w:spacing w:line="440" w:lineRule="exact"/>
        <w:rPr>
          <w:rFonts w:hint="eastAsia" w:ascii="宋体" w:hAnsi="宋体"/>
          <w:color w:val="000000"/>
          <w:szCs w:val="21"/>
        </w:rPr>
      </w:pPr>
      <w:r>
        <w:rPr>
          <w:rFonts w:hint="eastAsia" w:ascii="黑体" w:hAnsi="宋体" w:eastAsia="黑体"/>
          <w:color w:val="000000"/>
          <w:szCs w:val="21"/>
        </w:rPr>
        <w:t>备注：</w:t>
      </w:r>
      <w:r>
        <w:rPr>
          <w:rFonts w:hint="eastAsia" w:ascii="宋体" w:hAnsi="宋体" w:eastAsia="宋体" w:cs="Times New Roman"/>
          <w:color w:val="000000"/>
          <w:szCs w:val="21"/>
        </w:rPr>
        <w:t>本表后应附企业法人营业执照、资质证书、安全生产许可证</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项目经理建造师注册证及项目经理安全生产考核合格证</w:t>
      </w:r>
      <w:r>
        <w:rPr>
          <w:rFonts w:hint="eastAsia" w:ascii="宋体" w:hAnsi="宋体" w:eastAsia="宋体" w:cs="Times New Roman"/>
          <w:color w:val="000000"/>
          <w:szCs w:val="21"/>
        </w:rPr>
        <w:t>等证明材料的复印件。</w:t>
      </w:r>
    </w:p>
    <w:p>
      <w:pPr>
        <w:spacing w:line="288" w:lineRule="auto"/>
        <w:rPr>
          <w:rFonts w:hint="eastAsia" w:ascii="宋体" w:hAnsi="宋体"/>
          <w:color w:val="000000"/>
          <w:szCs w:val="21"/>
        </w:rPr>
      </w:pPr>
      <w:r>
        <w:rPr>
          <w:rFonts w:ascii="宋体" w:hAnsi="宋体"/>
          <w:color w:val="000000"/>
          <w:szCs w:val="21"/>
        </w:rPr>
        <w:br w:type="page"/>
      </w:r>
    </w:p>
    <w:p>
      <w:pPr>
        <w:spacing w:line="360" w:lineRule="auto"/>
        <w:jc w:val="center"/>
        <w:rPr>
          <w:rFonts w:hint="eastAsia" w:ascii="宋体" w:hAnsi="宋体" w:eastAsia="宋体"/>
          <w:b/>
          <w:bCs/>
          <w:color w:val="000000"/>
          <w:sz w:val="24"/>
        </w:rPr>
      </w:pPr>
      <w:r>
        <w:rPr>
          <w:rFonts w:hint="eastAsia" w:ascii="宋体" w:hAnsi="宋体" w:eastAsia="宋体"/>
          <w:b/>
          <w:bCs/>
          <w:color w:val="000000"/>
          <w:sz w:val="24"/>
        </w:rPr>
        <w:t>九、</w:t>
      </w:r>
      <w:bookmarkStart w:id="52" w:name="OLE_LINK7"/>
      <w:r>
        <w:rPr>
          <w:rFonts w:hint="eastAsia" w:ascii="宋体" w:hAnsi="宋体" w:eastAsia="宋体"/>
          <w:b/>
          <w:bCs/>
          <w:color w:val="000000"/>
          <w:sz w:val="24"/>
        </w:rPr>
        <w:t>建设工程扬尘治理工作承诺书</w:t>
      </w:r>
      <w:bookmarkEnd w:id="52"/>
    </w:p>
    <w:p>
      <w:pPr>
        <w:spacing w:line="360" w:lineRule="auto"/>
        <w:rPr>
          <w:rFonts w:hint="eastAsia" w:ascii="宋体" w:hAnsi="宋体" w:cs="宋体"/>
          <w:color w:val="000000"/>
          <w:szCs w:val="21"/>
        </w:rPr>
      </w:pPr>
      <w:r>
        <w:rPr>
          <w:rFonts w:hint="eastAsia" w:ascii="宋体" w:hAnsi="宋体" w:cs="宋体"/>
          <w:color w:val="000000"/>
          <w:szCs w:val="21"/>
        </w:rPr>
        <w:t xml:space="preserve">    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rPr>
          <w:rFonts w:hint="eastAsia" w:ascii="宋体" w:hAnsi="宋体" w:cs="宋体"/>
          <w:color w:val="000000"/>
          <w:szCs w:val="21"/>
        </w:rPr>
      </w:pPr>
      <w:r>
        <w:rPr>
          <w:rFonts w:hint="eastAsia" w:ascii="宋体" w:hAnsi="宋体" w:cs="宋体"/>
          <w:color w:val="000000"/>
          <w:szCs w:val="21"/>
        </w:rPr>
        <w:t>一、工作目标</w:t>
      </w:r>
    </w:p>
    <w:p>
      <w:pPr>
        <w:spacing w:line="360" w:lineRule="auto"/>
        <w:rPr>
          <w:rFonts w:hint="eastAsia" w:ascii="宋体" w:hAnsi="宋体" w:cs="宋体"/>
          <w:color w:val="000000"/>
          <w:szCs w:val="21"/>
        </w:rPr>
      </w:pPr>
      <w:r>
        <w:rPr>
          <w:rFonts w:hint="eastAsia" w:ascii="宋体" w:hAnsi="宋体" w:cs="宋体"/>
          <w:color w:val="000000"/>
          <w:szCs w:val="21"/>
        </w:rPr>
        <w:t xml:space="preserve">    实现“施工现场100%围挡；路面100%硬化；驶出车辆100%冲洗；运输车辆100%密闭；裸露物料100%覆盖；特殊作业及扬尘地块100%喷淋洒水；出入口路段100%清扫洒水”。</w:t>
      </w:r>
    </w:p>
    <w:p>
      <w:pPr>
        <w:spacing w:line="360" w:lineRule="auto"/>
        <w:rPr>
          <w:rFonts w:hint="eastAsia" w:ascii="宋体" w:hAnsi="宋体" w:cs="宋体"/>
          <w:color w:val="000000"/>
          <w:szCs w:val="21"/>
        </w:rPr>
      </w:pPr>
      <w:r>
        <w:rPr>
          <w:rFonts w:hint="eastAsia" w:ascii="宋体" w:hAnsi="宋体" w:cs="宋体"/>
          <w:color w:val="000000"/>
          <w:szCs w:val="21"/>
        </w:rPr>
        <w:t xml:space="preserve">    承诺事项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1、坚决贯彻执行《济宁市建筑工地扬尘治理工作导则（试行）》，切实做好生产现场及周边环境的扬尘整治工作。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2、建立健全公司扬尘整治专项检查组织机构，夯实扬尘治理工作责任，针对不同施工阶段，制定具体防治措施。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5、完善施工扬尘处置应急预案，在气象部门发布空气质量预警时，坚决停止室外生产及其他易产生扬尘作业，并采取有效措施进行降尘。</w:t>
      </w:r>
    </w:p>
    <w:p>
      <w:pPr>
        <w:spacing w:line="360" w:lineRule="auto"/>
        <w:rPr>
          <w:rFonts w:hint="eastAsia" w:ascii="宋体" w:hAnsi="宋体" w:cs="宋体"/>
          <w:color w:val="000000"/>
          <w:szCs w:val="21"/>
        </w:rPr>
      </w:pPr>
      <w:r>
        <w:rPr>
          <w:rFonts w:hint="eastAsia" w:ascii="宋体" w:hAnsi="宋体" w:cs="宋体"/>
          <w:color w:val="000000"/>
          <w:szCs w:val="21"/>
        </w:rPr>
        <w:t>三、责任追究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2、对达不到扬尘治理标准的、要求停工整改拒不整改的项目，提请上级主管部门取消该项目负责人建造师执业资格。</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本项目采取一切有效措施，确保完成承诺事项，否则，自愿接受主管部门做出的一切处罚。</w:t>
      </w:r>
    </w:p>
    <w:p>
      <w:pPr>
        <w:spacing w:line="360" w:lineRule="auto"/>
        <w:ind w:firstLine="420" w:firstLineChars="200"/>
        <w:rPr>
          <w:rFonts w:hint="eastAsia" w:ascii="宋体" w:hAnsi="宋体" w:cs="宋体"/>
          <w:color w:val="000000"/>
          <w:szCs w:val="21"/>
          <w:lang w:bidi="ar"/>
        </w:rPr>
      </w:pPr>
      <w:r>
        <w:rPr>
          <w:rFonts w:hint="eastAsia" w:ascii="宋体" w:hAnsi="宋体" w:cs="宋体"/>
          <w:color w:val="000000"/>
          <w:szCs w:val="21"/>
        </w:rPr>
        <w:t>特此承诺。</w:t>
      </w:r>
    </w:p>
    <w:p>
      <w:pPr>
        <w:spacing w:line="360" w:lineRule="auto"/>
        <w:ind w:firstLine="420" w:firstLineChars="200"/>
        <w:jc w:val="right"/>
        <w:rPr>
          <w:rFonts w:hint="eastAsia" w:ascii="宋体" w:hAnsi="宋体" w:cs="宋体"/>
          <w:color w:val="000000"/>
          <w:szCs w:val="21"/>
          <w:lang w:bidi="ar"/>
        </w:rPr>
      </w:pPr>
      <w:r>
        <w:rPr>
          <w:rFonts w:hint="eastAsia" w:ascii="宋体" w:hAnsi="宋体" w:cs="宋体"/>
          <w:color w:val="000000"/>
          <w:szCs w:val="21"/>
          <w:lang w:bidi="ar"/>
        </w:rPr>
        <w:t>供应商：</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（盖单位章）</w:t>
      </w:r>
    </w:p>
    <w:p>
      <w:pPr>
        <w:spacing w:line="360" w:lineRule="auto"/>
        <w:ind w:firstLine="420" w:firstLineChars="200"/>
        <w:jc w:val="right"/>
        <w:rPr>
          <w:rFonts w:hint="eastAsia" w:ascii="宋体" w:hAnsi="宋体" w:cs="宋体"/>
          <w:color w:val="000000"/>
          <w:szCs w:val="21"/>
          <w:lang w:bidi="ar"/>
        </w:rPr>
      </w:pPr>
      <w:r>
        <w:rPr>
          <w:rFonts w:hint="eastAsia" w:ascii="宋体" w:hAnsi="宋体" w:cs="宋体"/>
          <w:color w:val="000000"/>
          <w:szCs w:val="21"/>
          <w:lang w:bidi="ar"/>
        </w:rPr>
        <w:t>法定代表人：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签字或盖章）</w:t>
      </w:r>
    </w:p>
    <w:p>
      <w:pPr>
        <w:pStyle w:val="2"/>
        <w:jc w:val="right"/>
        <w:rPr>
          <w:rFonts w:hint="eastAsia" w:ascii="宋体" w:hAnsi="宋体" w:eastAsia="宋体"/>
          <w:color w:val="000000"/>
          <w:sz w:val="24"/>
        </w:rPr>
      </w:pPr>
      <w:r>
        <w:rPr>
          <w:rFonts w:hint="eastAsia" w:ascii="宋体" w:hAnsi="宋体" w:cs="宋体"/>
          <w:color w:val="000000"/>
          <w:szCs w:val="21"/>
          <w:lang w:val="en-US" w:eastAsia="zh-CN" w:bidi="ar"/>
        </w:rPr>
        <w:t>年 月 日</w:t>
      </w:r>
    </w:p>
    <w:p>
      <w:pPr>
        <w:rPr>
          <w:rFonts w:hint="eastAsia"/>
          <w:color w:val="000000"/>
        </w:rPr>
      </w:pPr>
    </w:p>
    <w:p>
      <w:pPr>
        <w:pStyle w:val="2"/>
        <w:numPr>
          <w:ilvl w:val="0"/>
          <w:numId w:val="0"/>
        </w:numPr>
        <w:ind w:leftChars="150"/>
        <w:jc w:val="center"/>
        <w:rPr>
          <w:rFonts w:hint="eastAsia" w:ascii="宋体" w:hAnsi="宋体" w:eastAsia="宋体" w:cs="Times New Roman"/>
          <w:b/>
          <w:bCs/>
          <w:color w:val="000000"/>
          <w:kern w:val="2"/>
          <w:sz w:val="24"/>
          <w:szCs w:val="24"/>
          <w:lang w:val="en-US" w:eastAsia="zh-CN" w:bidi="ar-SA"/>
        </w:rPr>
      </w:pPr>
      <w:r>
        <w:rPr>
          <w:rFonts w:hint="eastAsia" w:ascii="宋体" w:hAnsi="宋体" w:eastAsia="宋体"/>
          <w:color w:val="000000"/>
          <w:sz w:val="24"/>
        </w:rPr>
        <w:br w:type="page"/>
      </w:r>
      <w:r>
        <w:rPr>
          <w:rFonts w:hint="eastAsia" w:ascii="宋体" w:hAnsi="宋体" w:eastAsia="宋体" w:cs="Times New Roman"/>
          <w:b/>
          <w:bCs/>
          <w:color w:val="000000"/>
          <w:kern w:val="2"/>
          <w:sz w:val="24"/>
          <w:szCs w:val="24"/>
          <w:lang w:val="en-US" w:eastAsia="zh-CN" w:bidi="ar-SA"/>
        </w:rPr>
        <w:t>十、商务部分一览表</w:t>
      </w:r>
    </w:p>
    <w:p>
      <w:pPr>
        <w:numPr>
          <w:ilvl w:val="0"/>
          <w:numId w:val="0"/>
        </w:numPr>
        <w:ind w:leftChars="150"/>
        <w:rPr>
          <w:rFonts w:hint="default"/>
          <w:lang w:val="en-US" w:eastAsia="zh-CN"/>
        </w:rPr>
      </w:pPr>
    </w:p>
    <w:p>
      <w:pPr>
        <w:spacing w:before="160" w:line="460" w:lineRule="exact"/>
        <w:ind w:right="10"/>
        <w:jc w:val="center"/>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类似业绩一览表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3185"/>
        <w:gridCol w:w="1830"/>
        <w:gridCol w:w="2552"/>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top"/>
          </w:tcPr>
          <w:p>
            <w:pPr>
              <w:pStyle w:val="2"/>
              <w:rPr>
                <w:rFonts w:hint="eastAsia" w:eastAsia="宋体"/>
                <w:vertAlign w:val="baseline"/>
                <w:lang w:val="en-US" w:eastAsia="zh-CN"/>
              </w:rPr>
            </w:pPr>
            <w:r>
              <w:rPr>
                <w:rFonts w:hint="eastAsia"/>
                <w:vertAlign w:val="baseline"/>
                <w:lang w:val="en-US" w:eastAsia="zh-CN"/>
              </w:rPr>
              <w:t>序号</w:t>
            </w:r>
          </w:p>
        </w:tc>
        <w:tc>
          <w:tcPr>
            <w:tcW w:w="1615" w:type="pct"/>
            <w:noWrap w:val="0"/>
            <w:vAlign w:val="top"/>
          </w:tcPr>
          <w:p>
            <w:pPr>
              <w:pStyle w:val="2"/>
              <w:rPr>
                <w:rFonts w:hint="default" w:eastAsia="宋体"/>
                <w:vertAlign w:val="baseline"/>
                <w:lang w:val="en-US" w:eastAsia="zh-CN"/>
              </w:rPr>
            </w:pPr>
            <w:r>
              <w:rPr>
                <w:rFonts w:hint="eastAsia"/>
                <w:vertAlign w:val="baseline"/>
                <w:lang w:val="en-US" w:eastAsia="zh-CN"/>
              </w:rPr>
              <w:t>项目名称</w:t>
            </w:r>
          </w:p>
        </w:tc>
        <w:tc>
          <w:tcPr>
            <w:tcW w:w="928" w:type="pct"/>
            <w:noWrap w:val="0"/>
            <w:vAlign w:val="top"/>
          </w:tcPr>
          <w:p>
            <w:pPr>
              <w:pStyle w:val="2"/>
              <w:rPr>
                <w:rFonts w:hint="default" w:eastAsia="宋体"/>
                <w:vertAlign w:val="baseline"/>
                <w:lang w:val="en-US" w:eastAsia="zh-CN"/>
              </w:rPr>
            </w:pPr>
            <w:r>
              <w:rPr>
                <w:rFonts w:hint="eastAsia"/>
                <w:vertAlign w:val="baseline"/>
                <w:lang w:val="en-US" w:eastAsia="zh-CN"/>
              </w:rPr>
              <w:t>采购人名称</w:t>
            </w:r>
          </w:p>
        </w:tc>
        <w:tc>
          <w:tcPr>
            <w:tcW w:w="1294" w:type="pct"/>
            <w:noWrap w:val="0"/>
            <w:vAlign w:val="top"/>
          </w:tcPr>
          <w:p>
            <w:pPr>
              <w:pStyle w:val="2"/>
              <w:rPr>
                <w:rFonts w:hint="default" w:eastAsia="宋体"/>
                <w:vertAlign w:val="baseline"/>
                <w:lang w:val="en-US" w:eastAsia="zh-CN"/>
              </w:rPr>
            </w:pPr>
            <w:r>
              <w:rPr>
                <w:rFonts w:hint="eastAsia"/>
                <w:vertAlign w:val="baseline"/>
                <w:lang w:val="en-US" w:eastAsia="zh-CN"/>
              </w:rPr>
              <w:t>合同签订时间</w:t>
            </w:r>
          </w:p>
        </w:tc>
        <w:tc>
          <w:tcPr>
            <w:tcW w:w="507" w:type="pct"/>
            <w:noWrap w:val="0"/>
            <w:vAlign w:val="top"/>
          </w:tcPr>
          <w:p>
            <w:pPr>
              <w:pStyle w:val="2"/>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3" w:type="pct"/>
            <w:noWrap w:val="0"/>
            <w:vAlign w:val="top"/>
          </w:tcPr>
          <w:p>
            <w:pPr>
              <w:pStyle w:val="2"/>
              <w:rPr>
                <w:vertAlign w:val="baseline"/>
              </w:rPr>
            </w:pPr>
          </w:p>
        </w:tc>
        <w:tc>
          <w:tcPr>
            <w:tcW w:w="1615" w:type="pct"/>
            <w:noWrap w:val="0"/>
            <w:vAlign w:val="top"/>
          </w:tcPr>
          <w:p>
            <w:pPr>
              <w:pStyle w:val="2"/>
              <w:rPr>
                <w:vertAlign w:val="baseline"/>
              </w:rPr>
            </w:pPr>
          </w:p>
        </w:tc>
        <w:tc>
          <w:tcPr>
            <w:tcW w:w="928" w:type="pct"/>
            <w:noWrap w:val="0"/>
            <w:vAlign w:val="top"/>
          </w:tcPr>
          <w:p>
            <w:pPr>
              <w:pStyle w:val="2"/>
              <w:rPr>
                <w:vertAlign w:val="baseline"/>
              </w:rPr>
            </w:pPr>
          </w:p>
        </w:tc>
        <w:tc>
          <w:tcPr>
            <w:tcW w:w="1294" w:type="pct"/>
            <w:noWrap w:val="0"/>
            <w:vAlign w:val="top"/>
          </w:tcPr>
          <w:p>
            <w:pPr>
              <w:pStyle w:val="2"/>
              <w:rPr>
                <w:vertAlign w:val="baseline"/>
              </w:rPr>
            </w:pPr>
          </w:p>
        </w:tc>
        <w:tc>
          <w:tcPr>
            <w:tcW w:w="507" w:type="pct"/>
            <w:noWrap w:val="0"/>
            <w:vAlign w:val="top"/>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53" w:type="pct"/>
            <w:noWrap w:val="0"/>
            <w:vAlign w:val="top"/>
          </w:tcPr>
          <w:p>
            <w:pPr>
              <w:pStyle w:val="2"/>
              <w:rPr>
                <w:vertAlign w:val="baseline"/>
              </w:rPr>
            </w:pPr>
          </w:p>
        </w:tc>
        <w:tc>
          <w:tcPr>
            <w:tcW w:w="1615" w:type="pct"/>
            <w:noWrap w:val="0"/>
            <w:vAlign w:val="top"/>
          </w:tcPr>
          <w:p>
            <w:pPr>
              <w:pStyle w:val="2"/>
              <w:rPr>
                <w:vertAlign w:val="baseline"/>
              </w:rPr>
            </w:pPr>
          </w:p>
        </w:tc>
        <w:tc>
          <w:tcPr>
            <w:tcW w:w="928" w:type="pct"/>
            <w:noWrap w:val="0"/>
            <w:vAlign w:val="top"/>
          </w:tcPr>
          <w:p>
            <w:pPr>
              <w:pStyle w:val="2"/>
              <w:rPr>
                <w:vertAlign w:val="baseline"/>
              </w:rPr>
            </w:pPr>
          </w:p>
        </w:tc>
        <w:tc>
          <w:tcPr>
            <w:tcW w:w="1294" w:type="pct"/>
            <w:noWrap w:val="0"/>
            <w:vAlign w:val="top"/>
          </w:tcPr>
          <w:p>
            <w:pPr>
              <w:pStyle w:val="2"/>
              <w:rPr>
                <w:vertAlign w:val="baseline"/>
              </w:rPr>
            </w:pPr>
          </w:p>
        </w:tc>
        <w:tc>
          <w:tcPr>
            <w:tcW w:w="507" w:type="pct"/>
            <w:noWrap w:val="0"/>
            <w:vAlign w:val="top"/>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53" w:type="pct"/>
            <w:noWrap w:val="0"/>
            <w:vAlign w:val="top"/>
          </w:tcPr>
          <w:p>
            <w:pPr>
              <w:pStyle w:val="2"/>
              <w:rPr>
                <w:vertAlign w:val="baseline"/>
              </w:rPr>
            </w:pPr>
          </w:p>
        </w:tc>
        <w:tc>
          <w:tcPr>
            <w:tcW w:w="1615" w:type="pct"/>
            <w:noWrap w:val="0"/>
            <w:vAlign w:val="top"/>
          </w:tcPr>
          <w:p>
            <w:pPr>
              <w:pStyle w:val="2"/>
              <w:rPr>
                <w:vertAlign w:val="baseline"/>
              </w:rPr>
            </w:pPr>
          </w:p>
        </w:tc>
        <w:tc>
          <w:tcPr>
            <w:tcW w:w="928" w:type="pct"/>
            <w:noWrap w:val="0"/>
            <w:vAlign w:val="top"/>
          </w:tcPr>
          <w:p>
            <w:pPr>
              <w:pStyle w:val="2"/>
              <w:rPr>
                <w:vertAlign w:val="baseline"/>
              </w:rPr>
            </w:pPr>
          </w:p>
        </w:tc>
        <w:tc>
          <w:tcPr>
            <w:tcW w:w="1294" w:type="pct"/>
            <w:noWrap w:val="0"/>
            <w:vAlign w:val="top"/>
          </w:tcPr>
          <w:p>
            <w:pPr>
              <w:pStyle w:val="2"/>
              <w:rPr>
                <w:vertAlign w:val="baseline"/>
              </w:rPr>
            </w:pPr>
          </w:p>
        </w:tc>
        <w:tc>
          <w:tcPr>
            <w:tcW w:w="507" w:type="pct"/>
            <w:noWrap w:val="0"/>
            <w:vAlign w:val="top"/>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53" w:type="pct"/>
            <w:noWrap w:val="0"/>
            <w:vAlign w:val="top"/>
          </w:tcPr>
          <w:p>
            <w:pPr>
              <w:pStyle w:val="2"/>
              <w:rPr>
                <w:vertAlign w:val="baseline"/>
              </w:rPr>
            </w:pPr>
          </w:p>
        </w:tc>
        <w:tc>
          <w:tcPr>
            <w:tcW w:w="1615" w:type="pct"/>
            <w:noWrap w:val="0"/>
            <w:vAlign w:val="top"/>
          </w:tcPr>
          <w:p>
            <w:pPr>
              <w:pStyle w:val="2"/>
              <w:rPr>
                <w:vertAlign w:val="baseline"/>
              </w:rPr>
            </w:pPr>
          </w:p>
        </w:tc>
        <w:tc>
          <w:tcPr>
            <w:tcW w:w="928" w:type="pct"/>
            <w:noWrap w:val="0"/>
            <w:vAlign w:val="top"/>
          </w:tcPr>
          <w:p>
            <w:pPr>
              <w:pStyle w:val="2"/>
              <w:rPr>
                <w:vertAlign w:val="baseline"/>
              </w:rPr>
            </w:pPr>
          </w:p>
        </w:tc>
        <w:tc>
          <w:tcPr>
            <w:tcW w:w="1294" w:type="pct"/>
            <w:noWrap w:val="0"/>
            <w:vAlign w:val="top"/>
          </w:tcPr>
          <w:p>
            <w:pPr>
              <w:pStyle w:val="2"/>
              <w:rPr>
                <w:vertAlign w:val="baseline"/>
              </w:rPr>
            </w:pPr>
          </w:p>
        </w:tc>
        <w:tc>
          <w:tcPr>
            <w:tcW w:w="507" w:type="pct"/>
            <w:noWrap w:val="0"/>
            <w:vAlign w:val="top"/>
          </w:tcPr>
          <w:p>
            <w:pPr>
              <w:pStyle w:val="2"/>
              <w:rPr>
                <w:vertAlign w:val="baseline"/>
              </w:rPr>
            </w:pPr>
          </w:p>
        </w:tc>
      </w:tr>
    </w:tbl>
    <w:p>
      <w:pPr>
        <w:spacing w:line="360" w:lineRule="auto"/>
        <w:rPr>
          <w:rFonts w:hint="eastAsia"/>
          <w:lang w:val="en-US" w:eastAsia="zh-CN"/>
        </w:rPr>
      </w:pPr>
    </w:p>
    <w:p>
      <w:pPr>
        <w:spacing w:before="160" w:line="460" w:lineRule="exact"/>
        <w:ind w:right="10"/>
        <w:jc w:val="left"/>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 xml:space="preserve">供应商2020年 1月 1 日以来承担过类似工程，每项得2分，最高得6分。  </w:t>
      </w:r>
    </w:p>
    <w:p>
      <w:pPr>
        <w:spacing w:before="160" w:line="460" w:lineRule="exact"/>
        <w:ind w:right="10"/>
        <w:jc w:val="left"/>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①供应商业绩以中标通知书原件、施工合同原件、竣工验收单原件三者缺一不可；</w:t>
      </w:r>
    </w:p>
    <w:p>
      <w:pPr>
        <w:spacing w:before="160" w:line="460" w:lineRule="exact"/>
        <w:ind w:right="10"/>
        <w:jc w:val="left"/>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②时间以竣工验收单时间为准；</w:t>
      </w:r>
    </w:p>
    <w:p>
      <w:pPr>
        <w:spacing w:before="160" w:line="460" w:lineRule="exact"/>
        <w:ind w:right="10"/>
        <w:jc w:val="left"/>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③类似工程的界定：类似工程指200万以上的建筑工程。</w:t>
      </w:r>
    </w:p>
    <w:p>
      <w:pPr>
        <w:spacing w:before="160" w:line="460" w:lineRule="exact"/>
        <w:ind w:right="10"/>
        <w:jc w:val="left"/>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以上验证原件的复印件须装订在响应文件中，否则不予认可。</w:t>
      </w:r>
    </w:p>
    <w:p>
      <w:pPr>
        <w:spacing w:before="160" w:line="460" w:lineRule="exact"/>
        <w:ind w:right="10"/>
        <w:jc w:val="center"/>
        <w:rPr>
          <w:rFonts w:hint="eastAsia" w:ascii="宋体" w:hAnsi="宋体" w:eastAsia="宋体" w:cs="Times New Roman"/>
          <w:b w:val="0"/>
          <w:bCs w:val="0"/>
          <w:color w:val="000000"/>
          <w:kern w:val="2"/>
          <w:sz w:val="24"/>
          <w:szCs w:val="24"/>
          <w:lang w:val="en-US" w:eastAsia="zh-CN" w:bidi="ar-SA"/>
        </w:rPr>
      </w:pPr>
    </w:p>
    <w:p>
      <w:pPr>
        <w:spacing w:before="160" w:line="460" w:lineRule="exact"/>
        <w:ind w:right="10"/>
        <w:jc w:val="center"/>
        <w:rPr>
          <w:rFonts w:hint="eastAsia" w:ascii="宋体" w:hAnsi="宋体" w:eastAsia="宋体" w:cs="Times New Roman"/>
          <w:b w:val="0"/>
          <w:bCs w:val="0"/>
          <w:color w:val="000000"/>
          <w:kern w:val="2"/>
          <w:sz w:val="24"/>
          <w:szCs w:val="24"/>
          <w:lang w:val="en-US" w:eastAsia="zh-CN" w:bidi="ar-SA"/>
        </w:rPr>
      </w:pPr>
    </w:p>
    <w:p>
      <w:pPr>
        <w:spacing w:before="160" w:line="460" w:lineRule="exact"/>
        <w:ind w:right="10"/>
        <w:jc w:val="center"/>
        <w:rPr>
          <w:rFonts w:hint="eastAsia" w:ascii="宋体" w:hAnsi="宋体" w:eastAsia="宋体" w:cs="Times New Roman"/>
          <w:b w:val="0"/>
          <w:bCs w:val="0"/>
          <w:color w:val="000000"/>
          <w:kern w:val="2"/>
          <w:sz w:val="24"/>
          <w:szCs w:val="24"/>
          <w:lang w:val="en-US" w:eastAsia="zh-CN" w:bidi="ar-SA"/>
        </w:rPr>
      </w:pPr>
    </w:p>
    <w:p>
      <w:pPr>
        <w:spacing w:before="160" w:line="460" w:lineRule="exact"/>
        <w:ind w:right="10"/>
        <w:jc w:val="center"/>
        <w:rPr>
          <w:rFonts w:hint="eastAsia" w:ascii="宋体" w:hAnsi="宋体" w:eastAsia="宋体" w:cs="Times New Roman"/>
          <w:b w:val="0"/>
          <w:bCs w:val="0"/>
          <w:color w:val="000000"/>
          <w:kern w:val="2"/>
          <w:sz w:val="24"/>
          <w:szCs w:val="24"/>
          <w:lang w:val="en-US" w:eastAsia="zh-CN" w:bidi="ar-SA"/>
        </w:rPr>
      </w:pPr>
    </w:p>
    <w:p>
      <w:pPr>
        <w:spacing w:before="160" w:line="460" w:lineRule="exact"/>
        <w:ind w:right="10"/>
        <w:jc w:val="center"/>
        <w:rPr>
          <w:rFonts w:hint="eastAsia" w:ascii="宋体" w:hAnsi="宋体" w:eastAsia="宋体" w:cs="Times New Roman"/>
          <w:b w:val="0"/>
          <w:bCs w:val="0"/>
          <w:color w:val="000000"/>
          <w:kern w:val="2"/>
          <w:sz w:val="24"/>
          <w:szCs w:val="24"/>
          <w:lang w:val="en-US" w:eastAsia="zh-CN" w:bidi="ar-SA"/>
        </w:rPr>
      </w:pPr>
    </w:p>
    <w:p>
      <w:pPr>
        <w:spacing w:before="160" w:line="460" w:lineRule="exact"/>
        <w:ind w:right="10"/>
        <w:jc w:val="center"/>
        <w:rPr>
          <w:rFonts w:hint="eastAsia" w:ascii="宋体" w:hAnsi="宋体" w:eastAsia="宋体" w:cs="Times New Roman"/>
          <w:b w:val="0"/>
          <w:bCs w:val="0"/>
          <w:color w:val="000000"/>
          <w:kern w:val="2"/>
          <w:sz w:val="24"/>
          <w:szCs w:val="24"/>
          <w:lang w:val="en-US" w:eastAsia="zh-CN" w:bidi="ar-SA"/>
        </w:rPr>
      </w:pPr>
    </w:p>
    <w:p>
      <w:pPr>
        <w:spacing w:before="160" w:line="460" w:lineRule="exact"/>
        <w:ind w:right="10"/>
        <w:jc w:val="center"/>
        <w:rPr>
          <w:rFonts w:hint="eastAsia" w:ascii="宋体" w:hAnsi="宋体" w:eastAsia="宋体" w:cs="Times New Roman"/>
          <w:b w:val="0"/>
          <w:bCs w:val="0"/>
          <w:color w:val="000000"/>
          <w:kern w:val="2"/>
          <w:sz w:val="24"/>
          <w:szCs w:val="24"/>
          <w:lang w:val="en-US" w:eastAsia="zh-CN" w:bidi="ar-SA"/>
        </w:rPr>
      </w:pPr>
    </w:p>
    <w:p>
      <w:pPr>
        <w:spacing w:before="160" w:line="460" w:lineRule="exact"/>
        <w:ind w:right="10"/>
        <w:jc w:val="center"/>
        <w:rPr>
          <w:rFonts w:hint="eastAsia" w:ascii="宋体" w:hAnsi="宋体" w:eastAsia="宋体" w:cs="Times New Roman"/>
          <w:b w:val="0"/>
          <w:bCs w:val="0"/>
          <w:color w:val="000000"/>
          <w:kern w:val="2"/>
          <w:sz w:val="24"/>
          <w:szCs w:val="24"/>
          <w:lang w:val="en-US" w:eastAsia="zh-CN" w:bidi="ar-SA"/>
        </w:rPr>
      </w:pPr>
    </w:p>
    <w:p>
      <w:pPr>
        <w:spacing w:before="160" w:line="460" w:lineRule="exact"/>
        <w:ind w:right="10"/>
        <w:jc w:val="center"/>
        <w:rPr>
          <w:rFonts w:hint="eastAsia" w:ascii="宋体" w:hAnsi="宋体" w:eastAsia="宋体" w:cs="Times New Roman"/>
          <w:b w:val="0"/>
          <w:bCs w:val="0"/>
          <w:color w:val="000000"/>
          <w:kern w:val="2"/>
          <w:sz w:val="24"/>
          <w:szCs w:val="24"/>
          <w:lang w:val="en-US" w:eastAsia="zh-CN" w:bidi="ar-SA"/>
        </w:rPr>
      </w:pPr>
    </w:p>
    <w:p>
      <w:pPr>
        <w:spacing w:before="160" w:line="460" w:lineRule="exact"/>
        <w:ind w:right="10"/>
        <w:jc w:val="center"/>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管理体系认证证书及企业信用等级一览表</w:t>
      </w:r>
    </w:p>
    <w:p>
      <w:pPr>
        <w:pStyle w:val="2"/>
        <w:rPr>
          <w:rFonts w:hint="default"/>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3554"/>
        <w:gridCol w:w="2704"/>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noWrap w:val="0"/>
            <w:vAlign w:val="top"/>
          </w:tcPr>
          <w:p>
            <w:pPr>
              <w:pStyle w:val="2"/>
              <w:rPr>
                <w:rFonts w:hint="default"/>
                <w:vertAlign w:val="baseline"/>
                <w:lang w:val="en-US" w:eastAsia="zh-CN"/>
              </w:rPr>
            </w:pPr>
            <w:r>
              <w:rPr>
                <w:rFonts w:hint="eastAsia"/>
                <w:vertAlign w:val="baseline"/>
                <w:lang w:val="en-US" w:eastAsia="zh-CN"/>
              </w:rPr>
              <w:t>序号</w:t>
            </w:r>
          </w:p>
        </w:tc>
        <w:tc>
          <w:tcPr>
            <w:tcW w:w="3864" w:type="dxa"/>
            <w:noWrap w:val="0"/>
            <w:vAlign w:val="top"/>
          </w:tcPr>
          <w:p>
            <w:pPr>
              <w:pStyle w:val="2"/>
              <w:rPr>
                <w:rFonts w:hint="default"/>
                <w:vertAlign w:val="baseline"/>
                <w:lang w:val="en-US" w:eastAsia="zh-CN"/>
              </w:rPr>
            </w:pPr>
            <w:r>
              <w:rPr>
                <w:rFonts w:hint="eastAsia"/>
                <w:vertAlign w:val="baseline"/>
                <w:lang w:val="en-US" w:eastAsia="zh-CN"/>
              </w:rPr>
              <w:t>证书名称</w:t>
            </w:r>
          </w:p>
        </w:tc>
        <w:tc>
          <w:tcPr>
            <w:tcW w:w="2929" w:type="dxa"/>
            <w:noWrap w:val="0"/>
            <w:vAlign w:val="top"/>
          </w:tcPr>
          <w:p>
            <w:pPr>
              <w:pStyle w:val="2"/>
              <w:rPr>
                <w:rFonts w:hint="default"/>
                <w:vertAlign w:val="baseline"/>
                <w:lang w:val="en-US" w:eastAsia="zh-CN"/>
              </w:rPr>
            </w:pPr>
            <w:r>
              <w:rPr>
                <w:rFonts w:hint="eastAsia"/>
                <w:vertAlign w:val="baseline"/>
                <w:lang w:val="en-US" w:eastAsia="zh-CN"/>
              </w:rPr>
              <w:t>发证机构</w:t>
            </w:r>
          </w:p>
        </w:tc>
        <w:tc>
          <w:tcPr>
            <w:tcW w:w="2665" w:type="dxa"/>
            <w:noWrap w:val="0"/>
            <w:vAlign w:val="top"/>
          </w:tcPr>
          <w:p>
            <w:pPr>
              <w:pStyle w:val="2"/>
              <w:rPr>
                <w:rFonts w:hint="default"/>
                <w:vertAlign w:val="baseline"/>
                <w:lang w:val="en-US" w:eastAsia="zh-CN"/>
              </w:rPr>
            </w:pPr>
            <w:r>
              <w:rPr>
                <w:rFonts w:hint="eastAsia"/>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199" w:type="dxa"/>
            <w:noWrap w:val="0"/>
            <w:vAlign w:val="top"/>
          </w:tcPr>
          <w:p>
            <w:pPr>
              <w:pStyle w:val="2"/>
              <w:rPr>
                <w:rFonts w:hint="eastAsia"/>
                <w:vertAlign w:val="baseline"/>
                <w:lang w:val="en-US" w:eastAsia="zh-CN"/>
              </w:rPr>
            </w:pPr>
          </w:p>
        </w:tc>
        <w:tc>
          <w:tcPr>
            <w:tcW w:w="3864" w:type="dxa"/>
            <w:noWrap w:val="0"/>
            <w:vAlign w:val="top"/>
          </w:tcPr>
          <w:p>
            <w:pPr>
              <w:pStyle w:val="2"/>
              <w:rPr>
                <w:rFonts w:hint="eastAsia"/>
                <w:vertAlign w:val="baseline"/>
                <w:lang w:val="en-US" w:eastAsia="zh-CN"/>
              </w:rPr>
            </w:pPr>
          </w:p>
        </w:tc>
        <w:tc>
          <w:tcPr>
            <w:tcW w:w="2929" w:type="dxa"/>
            <w:noWrap w:val="0"/>
            <w:vAlign w:val="top"/>
          </w:tcPr>
          <w:p>
            <w:pPr>
              <w:pStyle w:val="2"/>
              <w:rPr>
                <w:rFonts w:hint="eastAsia"/>
                <w:vertAlign w:val="baseline"/>
                <w:lang w:val="en-US" w:eastAsia="zh-CN"/>
              </w:rPr>
            </w:pPr>
          </w:p>
        </w:tc>
        <w:tc>
          <w:tcPr>
            <w:tcW w:w="2665" w:type="dxa"/>
            <w:noWrap w:val="0"/>
            <w:vAlign w:val="top"/>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99" w:type="dxa"/>
            <w:noWrap w:val="0"/>
            <w:vAlign w:val="top"/>
          </w:tcPr>
          <w:p>
            <w:pPr>
              <w:pStyle w:val="2"/>
              <w:rPr>
                <w:rFonts w:hint="eastAsia"/>
                <w:vertAlign w:val="baseline"/>
                <w:lang w:val="en-US" w:eastAsia="zh-CN"/>
              </w:rPr>
            </w:pPr>
          </w:p>
        </w:tc>
        <w:tc>
          <w:tcPr>
            <w:tcW w:w="3864" w:type="dxa"/>
            <w:noWrap w:val="0"/>
            <w:vAlign w:val="top"/>
          </w:tcPr>
          <w:p>
            <w:pPr>
              <w:pStyle w:val="2"/>
              <w:rPr>
                <w:rFonts w:hint="eastAsia"/>
                <w:vertAlign w:val="baseline"/>
                <w:lang w:val="en-US" w:eastAsia="zh-CN"/>
              </w:rPr>
            </w:pPr>
          </w:p>
        </w:tc>
        <w:tc>
          <w:tcPr>
            <w:tcW w:w="2929" w:type="dxa"/>
            <w:noWrap w:val="0"/>
            <w:vAlign w:val="top"/>
          </w:tcPr>
          <w:p>
            <w:pPr>
              <w:pStyle w:val="2"/>
              <w:rPr>
                <w:rFonts w:hint="eastAsia"/>
                <w:vertAlign w:val="baseline"/>
                <w:lang w:val="en-US" w:eastAsia="zh-CN"/>
              </w:rPr>
            </w:pPr>
          </w:p>
        </w:tc>
        <w:tc>
          <w:tcPr>
            <w:tcW w:w="2665" w:type="dxa"/>
            <w:noWrap w:val="0"/>
            <w:vAlign w:val="top"/>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99" w:type="dxa"/>
            <w:noWrap w:val="0"/>
            <w:vAlign w:val="top"/>
          </w:tcPr>
          <w:p>
            <w:pPr>
              <w:pStyle w:val="2"/>
              <w:rPr>
                <w:rFonts w:hint="eastAsia"/>
                <w:vertAlign w:val="baseline"/>
                <w:lang w:val="en-US" w:eastAsia="zh-CN"/>
              </w:rPr>
            </w:pPr>
          </w:p>
        </w:tc>
        <w:tc>
          <w:tcPr>
            <w:tcW w:w="3864" w:type="dxa"/>
            <w:noWrap w:val="0"/>
            <w:vAlign w:val="top"/>
          </w:tcPr>
          <w:p>
            <w:pPr>
              <w:pStyle w:val="2"/>
              <w:rPr>
                <w:rFonts w:hint="eastAsia"/>
                <w:vertAlign w:val="baseline"/>
                <w:lang w:val="en-US" w:eastAsia="zh-CN"/>
              </w:rPr>
            </w:pPr>
          </w:p>
        </w:tc>
        <w:tc>
          <w:tcPr>
            <w:tcW w:w="2929" w:type="dxa"/>
            <w:noWrap w:val="0"/>
            <w:vAlign w:val="top"/>
          </w:tcPr>
          <w:p>
            <w:pPr>
              <w:pStyle w:val="2"/>
              <w:rPr>
                <w:rFonts w:hint="eastAsia"/>
                <w:vertAlign w:val="baseline"/>
                <w:lang w:val="en-US" w:eastAsia="zh-CN"/>
              </w:rPr>
            </w:pPr>
          </w:p>
        </w:tc>
        <w:tc>
          <w:tcPr>
            <w:tcW w:w="2665" w:type="dxa"/>
            <w:noWrap w:val="0"/>
            <w:vAlign w:val="top"/>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9" w:type="dxa"/>
            <w:noWrap w:val="0"/>
            <w:vAlign w:val="top"/>
          </w:tcPr>
          <w:p>
            <w:pPr>
              <w:pStyle w:val="2"/>
              <w:rPr>
                <w:rFonts w:hint="eastAsia"/>
                <w:vertAlign w:val="baseline"/>
                <w:lang w:val="en-US" w:eastAsia="zh-CN"/>
              </w:rPr>
            </w:pPr>
          </w:p>
        </w:tc>
        <w:tc>
          <w:tcPr>
            <w:tcW w:w="3864" w:type="dxa"/>
            <w:noWrap w:val="0"/>
            <w:vAlign w:val="top"/>
          </w:tcPr>
          <w:p>
            <w:pPr>
              <w:pStyle w:val="2"/>
              <w:rPr>
                <w:rFonts w:hint="eastAsia"/>
                <w:vertAlign w:val="baseline"/>
                <w:lang w:val="en-US" w:eastAsia="zh-CN"/>
              </w:rPr>
            </w:pPr>
          </w:p>
        </w:tc>
        <w:tc>
          <w:tcPr>
            <w:tcW w:w="2929" w:type="dxa"/>
            <w:noWrap w:val="0"/>
            <w:vAlign w:val="top"/>
          </w:tcPr>
          <w:p>
            <w:pPr>
              <w:pStyle w:val="2"/>
              <w:rPr>
                <w:rFonts w:hint="eastAsia"/>
                <w:vertAlign w:val="baseline"/>
                <w:lang w:val="en-US" w:eastAsia="zh-CN"/>
              </w:rPr>
            </w:pPr>
          </w:p>
        </w:tc>
        <w:tc>
          <w:tcPr>
            <w:tcW w:w="2665" w:type="dxa"/>
            <w:noWrap w:val="0"/>
            <w:vAlign w:val="top"/>
          </w:tcPr>
          <w:p>
            <w:pPr>
              <w:pStyle w:val="2"/>
              <w:rPr>
                <w:rFonts w:hint="eastAsia"/>
                <w:vertAlign w:val="baseline"/>
                <w:lang w:val="en-US" w:eastAsia="zh-CN"/>
              </w:rPr>
            </w:pPr>
          </w:p>
        </w:tc>
      </w:tr>
    </w:tbl>
    <w:p>
      <w:pPr>
        <w:rPr>
          <w:rFonts w:hint="eastAsia"/>
        </w:rPr>
      </w:pPr>
    </w:p>
    <w:p>
      <w:pPr>
        <w:rPr>
          <w:rFonts w:hint="eastAsia" w:ascii="宋体" w:hAnsi="宋体" w:cs="黑体"/>
          <w:b/>
          <w:color w:val="000000"/>
          <w:kern w:val="0"/>
          <w:sz w:val="24"/>
          <w:lang w:val="en-US" w:eastAsia="zh-CN"/>
        </w:rPr>
      </w:pPr>
      <w:r>
        <w:rPr>
          <w:rFonts w:hint="eastAsia"/>
        </w:rPr>
        <w:t>以上验证原件的复印件须装订在响应文件中，否则不予认可。</w:t>
      </w:r>
    </w:p>
    <w:p>
      <w:pPr>
        <w:pStyle w:val="4"/>
        <w:jc w:val="center"/>
        <w:rPr>
          <w:rFonts w:hint="eastAsia" w:ascii="宋体" w:hAnsi="宋体" w:eastAsia="宋体"/>
          <w:color w:val="000000"/>
          <w:sz w:val="24"/>
        </w:rPr>
      </w:pPr>
    </w:p>
    <w:p>
      <w:pPr>
        <w:pStyle w:val="4"/>
        <w:jc w:val="center"/>
        <w:rPr>
          <w:rFonts w:hint="eastAsia" w:ascii="宋体" w:hAnsi="宋体" w:eastAsia="宋体"/>
          <w:color w:val="000000"/>
          <w:sz w:val="24"/>
        </w:rPr>
      </w:pPr>
    </w:p>
    <w:p>
      <w:pPr>
        <w:pStyle w:val="4"/>
        <w:jc w:val="center"/>
        <w:rPr>
          <w:rFonts w:hint="eastAsia" w:ascii="宋体" w:hAnsi="宋体" w:eastAsia="宋体"/>
          <w:color w:val="000000"/>
          <w:sz w:val="24"/>
        </w:rPr>
      </w:pPr>
    </w:p>
    <w:p>
      <w:pPr>
        <w:pStyle w:val="4"/>
        <w:jc w:val="center"/>
        <w:rPr>
          <w:rFonts w:hint="eastAsia" w:ascii="宋体" w:hAnsi="宋体" w:eastAsia="宋体"/>
          <w:color w:val="000000"/>
          <w:sz w:val="24"/>
        </w:rPr>
      </w:pPr>
    </w:p>
    <w:p>
      <w:pPr>
        <w:pStyle w:val="4"/>
        <w:jc w:val="center"/>
        <w:rPr>
          <w:rFonts w:hint="eastAsia" w:ascii="宋体" w:hAnsi="宋体" w:eastAsia="宋体"/>
          <w:color w:val="000000"/>
          <w:sz w:val="24"/>
        </w:rPr>
      </w:pPr>
    </w:p>
    <w:p>
      <w:pPr>
        <w:pStyle w:val="4"/>
        <w:jc w:val="center"/>
        <w:rPr>
          <w:rFonts w:hint="eastAsia" w:ascii="宋体" w:hAnsi="宋体" w:eastAsia="宋体"/>
          <w:color w:val="000000"/>
          <w:sz w:val="24"/>
        </w:rPr>
      </w:pPr>
    </w:p>
    <w:p>
      <w:pPr>
        <w:pStyle w:val="4"/>
        <w:jc w:val="center"/>
        <w:rPr>
          <w:rFonts w:hint="eastAsia" w:ascii="宋体" w:hAnsi="宋体" w:eastAsia="宋体"/>
          <w:color w:val="000000"/>
          <w:sz w:val="24"/>
        </w:rPr>
      </w:pPr>
    </w:p>
    <w:p>
      <w:pPr>
        <w:pStyle w:val="4"/>
        <w:jc w:val="center"/>
        <w:rPr>
          <w:rFonts w:hint="eastAsia" w:ascii="宋体" w:hAnsi="宋体" w:eastAsia="宋体"/>
          <w:color w:val="000000"/>
          <w:sz w:val="24"/>
        </w:rPr>
      </w:pPr>
    </w:p>
    <w:p>
      <w:pPr>
        <w:pStyle w:val="4"/>
        <w:jc w:val="center"/>
        <w:rPr>
          <w:rFonts w:hint="eastAsia" w:ascii="宋体" w:hAnsi="宋体" w:eastAsia="宋体"/>
          <w:color w:val="000000"/>
          <w:sz w:val="24"/>
        </w:rPr>
      </w:pPr>
    </w:p>
    <w:p>
      <w:pPr>
        <w:spacing w:line="360" w:lineRule="auto"/>
        <w:ind w:firstLine="420" w:firstLineChars="200"/>
        <w:rPr>
          <w:rFonts w:hint="eastAsia" w:hAnsi="宋体"/>
          <w:color w:val="000000"/>
          <w:szCs w:val="21"/>
        </w:rPr>
      </w:pPr>
    </w:p>
    <w:p>
      <w:pPr>
        <w:pStyle w:val="2"/>
        <w:rPr>
          <w:rFonts w:hint="eastAsia" w:hAnsi="宋体"/>
          <w:color w:val="000000"/>
          <w:szCs w:val="21"/>
        </w:rPr>
      </w:pPr>
    </w:p>
    <w:p>
      <w:pPr>
        <w:rPr>
          <w:rFonts w:hint="eastAsia" w:hAnsi="宋体"/>
          <w:color w:val="000000"/>
          <w:szCs w:val="21"/>
        </w:rPr>
      </w:pPr>
    </w:p>
    <w:p>
      <w:pPr>
        <w:pStyle w:val="2"/>
        <w:rPr>
          <w:rFonts w:hint="eastAsia" w:hAnsi="宋体"/>
          <w:color w:val="000000"/>
          <w:szCs w:val="21"/>
        </w:rPr>
      </w:pPr>
    </w:p>
    <w:p>
      <w:pPr>
        <w:pStyle w:val="4"/>
        <w:jc w:val="center"/>
        <w:rPr>
          <w:rFonts w:hint="eastAsia" w:ascii="宋体" w:hAnsi="宋体" w:eastAsia="宋体"/>
          <w:color w:val="000000"/>
          <w:sz w:val="24"/>
        </w:rPr>
      </w:pPr>
      <w:r>
        <w:rPr>
          <w:rFonts w:hint="eastAsia" w:ascii="宋体" w:hAnsi="宋体" w:eastAsia="宋体"/>
          <w:color w:val="000000"/>
          <w:sz w:val="24"/>
        </w:rPr>
        <w:t>十</w:t>
      </w:r>
      <w:r>
        <w:rPr>
          <w:rFonts w:hint="eastAsia" w:ascii="宋体" w:hAnsi="宋体" w:eastAsia="宋体"/>
          <w:color w:val="000000"/>
          <w:sz w:val="24"/>
          <w:lang w:val="en-US" w:eastAsia="zh-CN"/>
        </w:rPr>
        <w:t>一</w:t>
      </w:r>
      <w:r>
        <w:rPr>
          <w:rFonts w:hint="eastAsia" w:ascii="宋体" w:hAnsi="宋体" w:eastAsia="宋体"/>
          <w:color w:val="000000"/>
          <w:sz w:val="24"/>
        </w:rPr>
        <w:t>、其他资料</w:t>
      </w:r>
    </w:p>
    <w:p>
      <w:pPr>
        <w:jc w:val="center"/>
        <w:rPr>
          <w:rFonts w:hint="eastAsia"/>
        </w:rPr>
      </w:pPr>
      <w:r>
        <w:rPr>
          <w:rFonts w:hint="eastAsia" w:hAnsi="宋体"/>
          <w:color w:val="000000"/>
          <w:szCs w:val="21"/>
        </w:rPr>
        <w:t>供应商认为需要加以说明的其他内容和需要提供的证明文件</w:t>
      </w: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b/>
          <w:bCs/>
          <w:color w:val="000000"/>
          <w:sz w:val="24"/>
          <w:szCs w:val="32"/>
        </w:rPr>
      </w:pPr>
      <w:r>
        <w:rPr>
          <w:rFonts w:hint="eastAsia" w:ascii="宋体" w:hAnsi="宋体"/>
          <w:b/>
          <w:bCs/>
          <w:color w:val="000000"/>
          <w:sz w:val="24"/>
          <w:szCs w:val="32"/>
        </w:rPr>
        <w:br w:type="page"/>
      </w:r>
      <w:r>
        <w:rPr>
          <w:rFonts w:hint="eastAsia" w:ascii="宋体" w:hAnsi="宋体"/>
          <w:b/>
          <w:bCs/>
          <w:color w:val="000000"/>
          <w:sz w:val="24"/>
          <w:szCs w:val="32"/>
        </w:rPr>
        <w:t>附件</w:t>
      </w:r>
    </w:p>
    <w:p>
      <w:pPr>
        <w:pStyle w:val="4"/>
        <w:jc w:val="center"/>
        <w:rPr>
          <w:rFonts w:hint="eastAsia" w:ascii="宋体" w:hAnsi="宋体" w:eastAsia="宋体"/>
          <w:color w:val="000000"/>
          <w:sz w:val="24"/>
        </w:rPr>
      </w:pPr>
      <w:r>
        <w:rPr>
          <w:rFonts w:hint="eastAsia" w:ascii="宋体" w:hAnsi="宋体" w:eastAsia="宋体"/>
          <w:color w:val="000000"/>
          <w:sz w:val="24"/>
        </w:rPr>
        <w:t>磋商响应文件密封信封正面格式</w:t>
      </w:r>
    </w:p>
    <w:p>
      <w:pPr>
        <w:spacing w:line="360" w:lineRule="auto"/>
        <w:jc w:val="center"/>
        <w:rPr>
          <w:rFonts w:hint="eastAsia" w:ascii="宋体" w:hAnsi="宋体"/>
          <w:color w:val="000000"/>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000000"/>
                <w:szCs w:val="21"/>
              </w:rPr>
            </w:pPr>
            <w:r>
              <w:rPr>
                <w:rFonts w:hint="eastAsia" w:ascii="宋体" w:hAnsi="宋体"/>
                <w:color w:val="000000"/>
                <w:szCs w:val="21"/>
              </w:rPr>
              <w:t xml:space="preserve">                                                            正（副）本</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项目编号：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（项目名称）</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供应商名称：</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rPr>
            </w:pP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tc>
      </w:tr>
    </w:tbl>
    <w:p>
      <w:pPr>
        <w:spacing w:line="360" w:lineRule="auto"/>
        <w:rPr>
          <w:rFonts w:hint="eastAsia" w:ascii="宋体" w:hAnsi="宋体" w:cs="黑体"/>
          <w:bCs/>
          <w:color w:val="000000"/>
          <w:kern w:val="0"/>
          <w:szCs w:val="21"/>
        </w:rPr>
      </w:pPr>
      <w:r>
        <w:rPr>
          <w:rFonts w:hint="eastAsia" w:ascii="宋体" w:hAnsi="宋体"/>
          <w:color w:val="000000"/>
          <w:szCs w:val="21"/>
        </w:rPr>
        <w:t>备注：</w:t>
      </w:r>
      <w:r>
        <w:rPr>
          <w:rFonts w:hint="eastAsia" w:ascii="宋体" w:hAnsi="宋体" w:cs="黑体"/>
          <w:b/>
          <w:bCs/>
          <w:color w:val="000000"/>
          <w:kern w:val="0"/>
          <w:szCs w:val="21"/>
        </w:rPr>
        <w:t xml:space="preserve"> </w:t>
      </w:r>
      <w:r>
        <w:rPr>
          <w:rFonts w:hint="eastAsia" w:ascii="宋体" w:hAnsi="宋体"/>
          <w:color w:val="000000"/>
          <w:szCs w:val="21"/>
        </w:rPr>
        <w:t>正副本分开包装密封的应标记“正本”或“副本”，正副本一起包装密封的可标记“正（副）本”或不用标记。</w:t>
      </w:r>
    </w:p>
    <w:p>
      <w:pPr>
        <w:spacing w:line="360" w:lineRule="auto"/>
        <w:ind w:left="630" w:leftChars="300"/>
        <w:rPr>
          <w:rFonts w:hint="eastAsia" w:ascii="宋体" w:hAnsi="宋体"/>
          <w:color w:val="000000"/>
          <w:szCs w:val="21"/>
        </w:rPr>
      </w:pPr>
    </w:p>
    <w:p>
      <w:pPr>
        <w:spacing w:line="360" w:lineRule="auto"/>
        <w:jc w:val="center"/>
        <w:rPr>
          <w:rFonts w:hint="eastAsia" w:ascii="宋体" w:hAnsi="宋体"/>
          <w:bCs/>
          <w:color w:val="000000"/>
          <w:szCs w:val="21"/>
        </w:rPr>
      </w:pPr>
      <w:r>
        <w:rPr>
          <w:rFonts w:hint="eastAsia" w:ascii="宋体" w:hAnsi="宋体" w:cs="宋体"/>
          <w:color w:val="000000"/>
          <w:kern w:val="0"/>
          <w:szCs w:val="21"/>
        </w:rPr>
        <w:t>磋商</w:t>
      </w:r>
      <w:r>
        <w:rPr>
          <w:rFonts w:hint="eastAsia" w:ascii="宋体" w:hAnsi="宋体"/>
          <w:bCs/>
          <w:color w:val="000000"/>
          <w:szCs w:val="21"/>
        </w:rPr>
        <w:t>响应文件密封信封封口格式</w:t>
      </w:r>
    </w:p>
    <w:p>
      <w:pPr>
        <w:pStyle w:val="13"/>
        <w:spacing w:line="360" w:lineRule="auto"/>
        <w:rPr>
          <w:rFonts w:hint="eastAsia" w:ascii="宋体" w:hAnsi="宋体"/>
          <w:bCs/>
          <w:color w:val="000000"/>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宋体" w:hAnsi="宋体"/>
                <w:bCs/>
                <w:color w:val="000000"/>
                <w:szCs w:val="21"/>
              </w:rPr>
            </w:pPr>
          </w:p>
          <w:p>
            <w:pPr>
              <w:spacing w:line="360" w:lineRule="auto"/>
              <w:rPr>
                <w:rFonts w:hint="eastAsia" w:ascii="宋体" w:hAnsi="宋体"/>
                <w:bCs/>
                <w:color w:val="000000"/>
                <w:szCs w:val="21"/>
              </w:rPr>
            </w:pPr>
          </w:p>
          <w:p>
            <w:pPr>
              <w:spacing w:line="360" w:lineRule="auto"/>
              <w:rPr>
                <w:rFonts w:hint="eastAsia" w:ascii="宋体" w:hAnsi="宋体"/>
                <w:bCs/>
                <w:color w:val="000000"/>
                <w:szCs w:val="21"/>
              </w:rPr>
            </w:pPr>
          </w:p>
          <w:p>
            <w:pPr>
              <w:spacing w:line="360" w:lineRule="auto"/>
              <w:jc w:val="center"/>
              <w:rPr>
                <w:rFonts w:hint="eastAsia" w:ascii="宋体" w:hAnsi="宋体"/>
                <w:bCs/>
                <w:color w:val="000000"/>
                <w:szCs w:val="21"/>
              </w:rPr>
            </w:pPr>
            <w:r>
              <w:rPr>
                <w:rFonts w:hint="eastAsia" w:ascii="宋体" w:hAnsi="宋体"/>
                <w:bCs/>
                <w:color w:val="000000"/>
                <w:szCs w:val="21"/>
              </w:rPr>
              <w:t>于     年  月   日   时    分（北京时间）前不准启封</w:t>
            </w:r>
          </w:p>
          <w:p>
            <w:pPr>
              <w:spacing w:line="360" w:lineRule="auto"/>
              <w:jc w:val="center"/>
              <w:rPr>
                <w:rFonts w:hint="eastAsia" w:ascii="宋体" w:hAnsi="宋体"/>
                <w:b/>
                <w:color w:val="000000"/>
                <w:szCs w:val="21"/>
              </w:rPr>
            </w:pPr>
            <w:r>
              <w:rPr>
                <w:rFonts w:hint="eastAsia" w:ascii="宋体" w:hAnsi="宋体"/>
                <w:b/>
                <w:color w:val="000000"/>
                <w:szCs w:val="21"/>
              </w:rPr>
              <w:t>[加盖公章或由法定代表人（或委托代理人）签字（或签章）]</w:t>
            </w:r>
          </w:p>
          <w:p>
            <w:pPr>
              <w:spacing w:line="360" w:lineRule="auto"/>
              <w:rPr>
                <w:rFonts w:hint="eastAsia" w:ascii="宋体" w:hAnsi="宋体"/>
                <w:bCs/>
                <w:color w:val="000000"/>
                <w:szCs w:val="21"/>
              </w:rPr>
            </w:pPr>
            <w:r>
              <w:rPr>
                <w:rFonts w:ascii="宋体" w:hAnsi="宋体"/>
                <w:bCs/>
                <w:color w:val="000000"/>
                <w:szCs w:val="21"/>
              </w:rPr>
              <mc:AlternateContent>
                <mc:Choice Requires="wps">
                  <w:drawing>
                    <wp:anchor distT="0" distB="0" distL="114300" distR="114300" simplePos="0" relativeHeight="251662336"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3" name="直接连接符 3"/>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07.1pt;margin-top:5.9pt;height:54.6pt;width:0.05pt;z-index:251662336;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Lmjc1wAAAAoBAAAPAAAAAAAAAAEAIAAAACIA&#10;AABkcnMvZG93bnJldi54bWxQSwECFAAUAAAACACHTuJAhFYinwoCAAABBAAADgAAAAAAAAABACAA&#10;AAAmAQAAZHJzL2Uyb0RvYy54bWxQSwUGAAAAAAYABgBZAQAAogUAAAAA&#10;">
                      <v:fill on="f" focussize="0,0"/>
                      <v:stroke color="#000000" joinstyle="round" endarrow="block"/>
                      <v:imagedata o:title=""/>
                      <o:lock v:ext="edit" aspectratio="f"/>
                    </v:line>
                  </w:pict>
                </mc:Fallback>
              </mc:AlternateContent>
            </w:r>
          </w:p>
          <w:p>
            <w:pPr>
              <w:pStyle w:val="13"/>
              <w:spacing w:line="360" w:lineRule="auto"/>
              <w:rPr>
                <w:rFonts w:hint="eastAsia" w:ascii="宋体" w:hAnsi="宋体"/>
                <w:bCs/>
                <w:color w:val="000000"/>
                <w:szCs w:val="21"/>
              </w:rPr>
            </w:pPr>
          </w:p>
          <w:p>
            <w:pPr>
              <w:spacing w:line="360" w:lineRule="auto"/>
              <w:rPr>
                <w:rFonts w:hint="eastAsia" w:ascii="宋体" w:hAnsi="宋体"/>
                <w:bCs/>
                <w:color w:val="000000"/>
                <w:szCs w:val="21"/>
              </w:rPr>
            </w:pPr>
          </w:p>
          <w:p>
            <w:pPr>
              <w:spacing w:line="360" w:lineRule="auto"/>
              <w:rPr>
                <w:rFonts w:hint="eastAsia" w:ascii="宋体" w:hAnsi="宋体"/>
                <w:bCs/>
                <w:color w:val="000000"/>
                <w:szCs w:val="21"/>
              </w:rPr>
            </w:pPr>
          </w:p>
          <w:p>
            <w:pPr>
              <w:pStyle w:val="37"/>
              <w:widowControl w:val="0"/>
              <w:spacing w:before="0" w:beforeAutospacing="0" w:after="0" w:afterAutospacing="0" w:line="360" w:lineRule="auto"/>
              <w:textAlignment w:val="auto"/>
              <w:rPr>
                <w:rFonts w:hint="eastAsia"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（封口处）</w:t>
            </w:r>
          </w:p>
        </w:tc>
      </w:tr>
    </w:tbl>
    <w:p>
      <w:pPr>
        <w:pStyle w:val="36"/>
        <w:spacing w:line="360" w:lineRule="auto"/>
        <w:ind w:right="480"/>
        <w:rPr>
          <w:rFonts w:ascii="宋体" w:hAnsi="宋体"/>
        </w:rPr>
      </w:pPr>
    </w:p>
    <w:p/>
    <w:p>
      <w:pPr>
        <w:rPr>
          <w:rFonts w:ascii="宋体" w:hAnsi="宋体" w:cs="宋体"/>
          <w:sz w:val="24"/>
        </w:rPr>
      </w:pPr>
    </w:p>
    <w:p>
      <w:pPr>
        <w:rPr>
          <w:rFonts w:ascii="宋体" w:hAnsi="宋体" w:cs="宋体"/>
          <w:sz w:val="24"/>
        </w:rPr>
      </w:pPr>
    </w:p>
    <w:sectPr>
      <w:footerReference r:id="rId13" w:type="first"/>
      <w:headerReference r:id="rId11" w:type="default"/>
      <w:footerReference r:id="rId12"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mg85AgAAc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Hmg85AgAAcAQAAA4AAAAAAAAAAQAgAAAAHwEAAGRycy9lMm9Eb2Mu&#10;eG1sUEsFBgAAAAAGAAYAWQEAAMo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360" w:lineRule="auto"/>
      <w:jc w:val="lef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8A862"/>
    <w:multiLevelType w:val="singleLevel"/>
    <w:tmpl w:val="8DE8A862"/>
    <w:lvl w:ilvl="0" w:tentative="0">
      <w:start w:val="1"/>
      <w:numFmt w:val="chineseCounting"/>
      <w:suff w:val="nothing"/>
      <w:lvlText w:val="%1、"/>
      <w:lvlJc w:val="left"/>
      <w:rPr>
        <w:rFonts w:hint="eastAsia"/>
      </w:rPr>
    </w:lvl>
  </w:abstractNum>
  <w:abstractNum w:abstractNumId="1">
    <w:nsid w:val="E0C93FF2"/>
    <w:multiLevelType w:val="singleLevel"/>
    <w:tmpl w:val="E0C93FF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Mjk4Y2U2N2UxODQyZWRiNjkwN2Y0MmI1YjMwNDAifQ=="/>
  </w:docVars>
  <w:rsids>
    <w:rsidRoot w:val="6484700B"/>
    <w:rsid w:val="008D1878"/>
    <w:rsid w:val="00E00C2C"/>
    <w:rsid w:val="030109ED"/>
    <w:rsid w:val="03583B59"/>
    <w:rsid w:val="039B1D82"/>
    <w:rsid w:val="065954ED"/>
    <w:rsid w:val="06A55D62"/>
    <w:rsid w:val="09D17AF1"/>
    <w:rsid w:val="0B99080E"/>
    <w:rsid w:val="0CBD2E53"/>
    <w:rsid w:val="0D0B7772"/>
    <w:rsid w:val="0D1B1327"/>
    <w:rsid w:val="0D482F9E"/>
    <w:rsid w:val="0D890874"/>
    <w:rsid w:val="0E677983"/>
    <w:rsid w:val="0F311C94"/>
    <w:rsid w:val="0F7B4AFA"/>
    <w:rsid w:val="0FAF6168"/>
    <w:rsid w:val="0FDA0435"/>
    <w:rsid w:val="12092BFE"/>
    <w:rsid w:val="12564A15"/>
    <w:rsid w:val="190848A9"/>
    <w:rsid w:val="19E3418B"/>
    <w:rsid w:val="1A437E01"/>
    <w:rsid w:val="1B79477A"/>
    <w:rsid w:val="1C410A38"/>
    <w:rsid w:val="1D422143"/>
    <w:rsid w:val="1DE957CB"/>
    <w:rsid w:val="23AE4FF1"/>
    <w:rsid w:val="24293FFA"/>
    <w:rsid w:val="24A9077A"/>
    <w:rsid w:val="253E2AAB"/>
    <w:rsid w:val="28E161B7"/>
    <w:rsid w:val="299B2347"/>
    <w:rsid w:val="2D9C3D55"/>
    <w:rsid w:val="2E723B4B"/>
    <w:rsid w:val="31EE0381"/>
    <w:rsid w:val="32BF0013"/>
    <w:rsid w:val="34475534"/>
    <w:rsid w:val="34AA5361"/>
    <w:rsid w:val="34CD0450"/>
    <w:rsid w:val="355471AA"/>
    <w:rsid w:val="371F190F"/>
    <w:rsid w:val="37F7587E"/>
    <w:rsid w:val="387D6D8C"/>
    <w:rsid w:val="397544D1"/>
    <w:rsid w:val="3D156DE9"/>
    <w:rsid w:val="3FEA3FB2"/>
    <w:rsid w:val="4285752E"/>
    <w:rsid w:val="43DC261C"/>
    <w:rsid w:val="43DF234D"/>
    <w:rsid w:val="43F21D7D"/>
    <w:rsid w:val="458C25B8"/>
    <w:rsid w:val="45EC2170"/>
    <w:rsid w:val="460D4487"/>
    <w:rsid w:val="46536473"/>
    <w:rsid w:val="467F6A9F"/>
    <w:rsid w:val="47156C74"/>
    <w:rsid w:val="479F12C4"/>
    <w:rsid w:val="47AA4FE8"/>
    <w:rsid w:val="498D0F9B"/>
    <w:rsid w:val="49FE1C28"/>
    <w:rsid w:val="4C100647"/>
    <w:rsid w:val="4EEE042A"/>
    <w:rsid w:val="4F5942AD"/>
    <w:rsid w:val="505F013B"/>
    <w:rsid w:val="510D0020"/>
    <w:rsid w:val="51E45DC1"/>
    <w:rsid w:val="54295077"/>
    <w:rsid w:val="5A6F13EF"/>
    <w:rsid w:val="5BD85164"/>
    <w:rsid w:val="5C0D1BAE"/>
    <w:rsid w:val="5C3D3385"/>
    <w:rsid w:val="5CFC4EC0"/>
    <w:rsid w:val="5F3E65DB"/>
    <w:rsid w:val="5F89166E"/>
    <w:rsid w:val="6208552E"/>
    <w:rsid w:val="62407EAE"/>
    <w:rsid w:val="6339518C"/>
    <w:rsid w:val="6484700B"/>
    <w:rsid w:val="64EA6F30"/>
    <w:rsid w:val="65400E6F"/>
    <w:rsid w:val="654F6D0F"/>
    <w:rsid w:val="66FE14CE"/>
    <w:rsid w:val="6BC0075C"/>
    <w:rsid w:val="6E371EDE"/>
    <w:rsid w:val="6E436B05"/>
    <w:rsid w:val="6EE45DA5"/>
    <w:rsid w:val="70175FF1"/>
    <w:rsid w:val="71096990"/>
    <w:rsid w:val="722D46CA"/>
    <w:rsid w:val="7461115A"/>
    <w:rsid w:val="749E097B"/>
    <w:rsid w:val="74C43A7E"/>
    <w:rsid w:val="76925A5A"/>
    <w:rsid w:val="76B06E17"/>
    <w:rsid w:val="796E7CD8"/>
    <w:rsid w:val="7B736951"/>
    <w:rsid w:val="7B9E14FD"/>
    <w:rsid w:val="7E096B57"/>
    <w:rsid w:val="7E3F340D"/>
    <w:rsid w:val="7E985426"/>
    <w:rsid w:val="7FF3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nhideWhenUsed="0" w:uiPriority="1" w:semiHidden="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6"/>
    <w:basedOn w:val="1"/>
    <w:next w:val="1"/>
    <w:qFormat/>
    <w:uiPriority w:val="1"/>
    <w:pPr>
      <w:spacing w:before="55"/>
      <w:ind w:left="392"/>
      <w:outlineLvl w:val="5"/>
    </w:pPr>
    <w:rPr>
      <w:rFonts w:ascii="宋体" w:hAnsi="宋体" w:cs="宋体"/>
      <w:sz w:val="24"/>
      <w:lang w:val="zh-CN" w:bidi="zh-CN"/>
    </w:rPr>
  </w:style>
  <w:style w:type="paragraph" w:styleId="7">
    <w:name w:val="heading 7"/>
    <w:basedOn w:val="1"/>
    <w:next w:val="1"/>
    <w:qFormat/>
    <w:uiPriority w:val="1"/>
    <w:pPr>
      <w:jc w:val="center"/>
      <w:outlineLvl w:val="6"/>
    </w:pPr>
    <w:rPr>
      <w:rFonts w:ascii="宋体" w:hAnsi="宋体" w:cs="宋体"/>
      <w:b/>
      <w:bCs/>
      <w:sz w:val="24"/>
      <w:lang w:val="zh-CN" w:bidi="zh-CN"/>
    </w:rPr>
  </w:style>
  <w:style w:type="paragraph" w:styleId="8">
    <w:name w:val="heading 9"/>
    <w:basedOn w:val="1"/>
    <w:next w:val="1"/>
    <w:qFormat/>
    <w:uiPriority w:val="1"/>
    <w:pPr>
      <w:ind w:left="601"/>
      <w:outlineLvl w:val="8"/>
    </w:pPr>
    <w:rPr>
      <w:rFonts w:ascii="宋体" w:hAnsi="宋体" w:cs="宋体"/>
      <w:b/>
      <w:bCs/>
      <w:szCs w:val="21"/>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szCs w:val="20"/>
    </w:rPr>
  </w:style>
  <w:style w:type="paragraph" w:styleId="9">
    <w:name w:val="Body Text"/>
    <w:basedOn w:val="1"/>
    <w:next w:val="10"/>
    <w:qFormat/>
    <w:uiPriority w:val="0"/>
    <w:rPr>
      <w:rFonts w:ascii="宋体"/>
      <w:sz w:val="32"/>
      <w:szCs w:val="20"/>
    </w:rPr>
  </w:style>
  <w:style w:type="paragraph" w:styleId="10">
    <w:name w:val="Body Text 2"/>
    <w:basedOn w:val="1"/>
    <w:next w:val="1"/>
    <w:qFormat/>
    <w:uiPriority w:val="0"/>
    <w:rPr>
      <w:rFonts w:ascii="宋体" w:hAnsi="宋体"/>
      <w:b/>
      <w:bCs/>
      <w:sz w:val="24"/>
    </w:rPr>
  </w:style>
  <w:style w:type="paragraph" w:styleId="11">
    <w:name w:val="List 2"/>
    <w:basedOn w:val="1"/>
    <w:qFormat/>
    <w:uiPriority w:val="0"/>
    <w:pPr>
      <w:ind w:left="100" w:leftChars="200" w:hanging="200" w:hangingChars="200"/>
    </w:pPr>
  </w:style>
  <w:style w:type="paragraph" w:styleId="12">
    <w:name w:val="Plain Text"/>
    <w:basedOn w:val="1"/>
    <w:qFormat/>
    <w:uiPriority w:val="0"/>
    <w:pPr>
      <w:adjustRightInd w:val="0"/>
      <w:jc w:val="left"/>
      <w:textAlignment w:val="baseline"/>
    </w:pPr>
    <w:rPr>
      <w:rFonts w:ascii="宋体" w:hAnsi="Courier New"/>
      <w:sz w:val="24"/>
      <w:szCs w:val="20"/>
    </w:rPr>
  </w:style>
  <w:style w:type="paragraph" w:styleId="13">
    <w:name w:val="Date"/>
    <w:basedOn w:val="1"/>
    <w:next w:val="1"/>
    <w:qFormat/>
    <w:uiPriority w:val="0"/>
    <w:rPr>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2"/>
    <w:next w:val="1"/>
    <w:qFormat/>
    <w:uiPriority w:val="0"/>
    <w:pPr>
      <w:spacing w:after="120"/>
      <w:jc w:val="left"/>
    </w:pPr>
    <w:rPr>
      <w:rFonts w:ascii="Times New Roman" w:hAnsi="Times New Roman"/>
      <w:b/>
      <w:bCs/>
      <w:caps/>
      <w:sz w:val="20"/>
    </w:rPr>
  </w:style>
  <w:style w:type="paragraph" w:styleId="1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8">
    <w:name w:val="Normal (Web)"/>
    <w:basedOn w:val="1"/>
    <w:unhideWhenUsed/>
    <w:qFormat/>
    <w:uiPriority w:val="99"/>
    <w:pPr>
      <w:jc w:val="left"/>
    </w:pPr>
    <w:rPr>
      <w:kern w:val="0"/>
      <w:sz w:val="24"/>
    </w:rPr>
  </w:style>
  <w:style w:type="table" w:styleId="20">
    <w:name w:val="Table Grid"/>
    <w:basedOn w:val="19"/>
    <w:qFormat/>
    <w:uiPriority w:val="5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FollowedHyperlink"/>
    <w:basedOn w:val="21"/>
    <w:qFormat/>
    <w:uiPriority w:val="0"/>
    <w:rPr>
      <w:color w:val="203232"/>
      <w:u w:val="none"/>
    </w:rPr>
  </w:style>
  <w:style w:type="character" w:styleId="25">
    <w:name w:val="Emphasis"/>
    <w:basedOn w:val="21"/>
    <w:qFormat/>
    <w:uiPriority w:val="0"/>
    <w:rPr>
      <w:b/>
      <w:bCs/>
    </w:rPr>
  </w:style>
  <w:style w:type="character" w:styleId="26">
    <w:name w:val="HTML Definition"/>
    <w:basedOn w:val="21"/>
    <w:qFormat/>
    <w:uiPriority w:val="0"/>
  </w:style>
  <w:style w:type="character" w:styleId="27">
    <w:name w:val="HTML Variable"/>
    <w:basedOn w:val="21"/>
    <w:qFormat/>
    <w:uiPriority w:val="0"/>
  </w:style>
  <w:style w:type="character" w:styleId="28">
    <w:name w:val="Hyperlink"/>
    <w:basedOn w:val="21"/>
    <w:qFormat/>
    <w:uiPriority w:val="0"/>
    <w:rPr>
      <w:color w:val="0000FF"/>
      <w:u w:val="single"/>
    </w:rPr>
  </w:style>
  <w:style w:type="character" w:styleId="29">
    <w:name w:val="HTML Code"/>
    <w:basedOn w:val="21"/>
    <w:qFormat/>
    <w:uiPriority w:val="0"/>
    <w:rPr>
      <w:rFonts w:ascii="Courier New" w:hAnsi="Courier New"/>
      <w:sz w:val="20"/>
    </w:rPr>
  </w:style>
  <w:style w:type="character" w:styleId="30">
    <w:name w:val="HTML Cite"/>
    <w:basedOn w:val="21"/>
    <w:qFormat/>
    <w:uiPriority w:val="0"/>
  </w:style>
  <w:style w:type="character" w:styleId="31">
    <w:name w:val="HTML Keyboard"/>
    <w:basedOn w:val="21"/>
    <w:qFormat/>
    <w:uiPriority w:val="0"/>
    <w:rPr>
      <w:rFonts w:ascii="Courier New" w:hAnsi="Courier New"/>
      <w:sz w:val="20"/>
    </w:rPr>
  </w:style>
  <w:style w:type="character" w:styleId="32">
    <w:name w:val="HTML Sample"/>
    <w:basedOn w:val="21"/>
    <w:qFormat/>
    <w:uiPriority w:val="0"/>
    <w:rPr>
      <w:rFonts w:ascii="Courier New" w:hAnsi="Courier New"/>
    </w:rPr>
  </w:style>
  <w:style w:type="paragraph" w:customStyle="1" w:styleId="33">
    <w:name w:val="TOAHeading"/>
    <w:basedOn w:val="1"/>
    <w:next w:val="1"/>
    <w:qFormat/>
    <w:uiPriority w:val="0"/>
    <w:pPr>
      <w:spacing w:before="120"/>
    </w:pPr>
    <w:rPr>
      <w:rFonts w:ascii="Arial" w:hAnsi="Arial"/>
      <w:sz w:val="24"/>
      <w:szCs w:val="20"/>
    </w:rPr>
  </w:style>
  <w:style w:type="paragraph" w:customStyle="1" w:styleId="34">
    <w:name w:val="Char Char Char Char"/>
    <w:basedOn w:val="1"/>
    <w:qFormat/>
    <w:uiPriority w:val="0"/>
    <w:rPr>
      <w:kern w:val="0"/>
      <w:sz w:val="24"/>
      <w:szCs w:val="20"/>
    </w:rPr>
  </w:style>
  <w:style w:type="paragraph" w:customStyle="1" w:styleId="35">
    <w:name w:val="Table Paragraph"/>
    <w:basedOn w:val="1"/>
    <w:qFormat/>
    <w:uiPriority w:val="1"/>
    <w:rPr>
      <w:rFonts w:ascii="宋体" w:hAnsi="宋体" w:cs="宋体"/>
      <w:lang w:val="zh-CN" w:bidi="zh-CN"/>
    </w:rPr>
  </w:style>
  <w:style w:type="paragraph" w:customStyle="1" w:styleId="36">
    <w:name w:val="p0"/>
    <w:basedOn w:val="1"/>
    <w:qFormat/>
    <w:uiPriority w:val="0"/>
    <w:pPr>
      <w:widowControl/>
    </w:pPr>
    <w:rPr>
      <w:kern w:val="0"/>
      <w:szCs w:val="21"/>
    </w:rPr>
  </w:style>
  <w:style w:type="paragraph" w:customStyle="1" w:styleId="37">
    <w:name w:val="xl27"/>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character" w:customStyle="1" w:styleId="38">
    <w:name w:val="标题 1 Char"/>
    <w:basedOn w:val="21"/>
    <w:link w:val="3"/>
    <w:qFormat/>
    <w:uiPriority w:val="0"/>
    <w:rPr>
      <w:b/>
      <w:bCs/>
      <w:kern w:val="44"/>
      <w:sz w:val="44"/>
      <w:szCs w:val="44"/>
    </w:rPr>
  </w:style>
  <w:style w:type="paragraph" w:customStyle="1" w:styleId="39">
    <w:name w:val="List Paragraph"/>
    <w:basedOn w:val="1"/>
    <w:qFormat/>
    <w:uiPriority w:val="34"/>
    <w:pPr>
      <w:ind w:firstLine="420" w:firstLineChars="200"/>
    </w:pPr>
  </w:style>
  <w:style w:type="paragraph" w:customStyle="1" w:styleId="40">
    <w:name w:val="样式3"/>
    <w:basedOn w:val="12"/>
    <w:qFormat/>
    <w:uiPriority w:val="0"/>
    <w:pPr>
      <w:adjustRightInd/>
      <w:spacing w:line="0" w:lineRule="atLeast"/>
      <w:jc w:val="both"/>
      <w:textAlignment w:val="auto"/>
      <w:outlineLvl w:val="0"/>
    </w:pPr>
    <w:rPr>
      <w:rFonts w:ascii="Times New Roman" w:hAnsi="Times New Roman"/>
      <w:sz w:val="28"/>
    </w:rPr>
  </w:style>
  <w:style w:type="character" w:customStyle="1" w:styleId="41">
    <w:name w:val="pass"/>
    <w:basedOn w:val="21"/>
    <w:qFormat/>
    <w:uiPriority w:val="0"/>
    <w:rPr>
      <w:color w:val="D50512"/>
    </w:rPr>
  </w:style>
  <w:style w:type="character" w:customStyle="1" w:styleId="42">
    <w:name w:val="datatime"/>
    <w:basedOn w:val="21"/>
    <w:qFormat/>
    <w:uiPriority w:val="0"/>
    <w:rPr>
      <w:color w:val="4C4C4C"/>
    </w:rPr>
  </w:style>
  <w:style w:type="character" w:customStyle="1" w:styleId="43">
    <w:name w:val="datatime1"/>
    <w:basedOn w:val="21"/>
    <w:qFormat/>
    <w:uiPriority w:val="0"/>
    <w:rPr>
      <w:color w:val="969696"/>
      <w:sz w:val="21"/>
      <w:szCs w:val="21"/>
    </w:rPr>
  </w:style>
  <w:style w:type="character" w:customStyle="1" w:styleId="44">
    <w:name w:val="datatime2"/>
    <w:basedOn w:val="21"/>
    <w:qFormat/>
    <w:uiPriority w:val="0"/>
    <w:rPr>
      <w:color w:val="4C4C4C"/>
    </w:rPr>
  </w:style>
  <w:style w:type="character" w:customStyle="1" w:styleId="45">
    <w:name w:val="datatime3"/>
    <w:basedOn w:val="21"/>
    <w:qFormat/>
    <w:uiPriority w:val="0"/>
    <w:rPr>
      <w:color w:val="4C4C4C"/>
    </w:rPr>
  </w:style>
  <w:style w:type="character" w:customStyle="1" w:styleId="46">
    <w:name w:val="datatime4"/>
    <w:basedOn w:val="21"/>
    <w:qFormat/>
    <w:uiPriority w:val="0"/>
    <w:rPr>
      <w:color w:val="969696"/>
    </w:rPr>
  </w:style>
  <w:style w:type="character" w:customStyle="1" w:styleId="47">
    <w:name w:val="datatime5"/>
    <w:basedOn w:val="21"/>
    <w:qFormat/>
    <w:uiPriority w:val="0"/>
    <w:rPr>
      <w:color w:val="4C4C4C"/>
    </w:rPr>
  </w:style>
  <w:style w:type="character" w:customStyle="1" w:styleId="48">
    <w:name w:val="datatime6"/>
    <w:basedOn w:val="21"/>
    <w:qFormat/>
    <w:uiPriority w:val="0"/>
    <w:rPr>
      <w:color w:val="4C4C4C"/>
    </w:rPr>
  </w:style>
  <w:style w:type="character" w:customStyle="1" w:styleId="49">
    <w:name w:val="datatime7"/>
    <w:basedOn w:val="21"/>
    <w:qFormat/>
    <w:uiPriority w:val="0"/>
    <w:rPr>
      <w:color w:val="4C4C4C"/>
    </w:rPr>
  </w:style>
  <w:style w:type="character" w:customStyle="1" w:styleId="50">
    <w:name w:val="datatime8"/>
    <w:basedOn w:val="21"/>
    <w:qFormat/>
    <w:uiPriority w:val="0"/>
    <w:rPr>
      <w:color w:val="4C4C4C"/>
    </w:rPr>
  </w:style>
  <w:style w:type="character" w:customStyle="1" w:styleId="51">
    <w:name w:val="s1"/>
    <w:basedOn w:val="21"/>
    <w:qFormat/>
    <w:uiPriority w:val="0"/>
  </w:style>
  <w:style w:type="character" w:customStyle="1" w:styleId="52">
    <w:name w:val="clear2"/>
    <w:basedOn w:val="21"/>
    <w:qFormat/>
    <w:uiPriority w:val="0"/>
    <w:rPr>
      <w:sz w:val="0"/>
      <w:szCs w:val="0"/>
    </w:rPr>
  </w:style>
  <w:style w:type="character" w:customStyle="1" w:styleId="53">
    <w:name w:val="s22"/>
    <w:basedOn w:val="21"/>
    <w:qFormat/>
    <w:uiPriority w:val="0"/>
  </w:style>
  <w:style w:type="character" w:customStyle="1" w:styleId="54">
    <w:name w:val="datatime32"/>
    <w:basedOn w:val="21"/>
    <w:qFormat/>
    <w:uiPriority w:val="0"/>
    <w:rPr>
      <w:color w:val="4C4C4C"/>
    </w:rPr>
  </w:style>
  <w:style w:type="character" w:customStyle="1" w:styleId="55">
    <w:name w:val="datatime33"/>
    <w:basedOn w:val="21"/>
    <w:qFormat/>
    <w:uiPriority w:val="0"/>
    <w:rPr>
      <w:color w:val="4C4C4C"/>
    </w:rPr>
  </w:style>
  <w:style w:type="character" w:customStyle="1" w:styleId="56">
    <w:name w:val="datatime34"/>
    <w:basedOn w:val="21"/>
    <w:qFormat/>
    <w:uiPriority w:val="0"/>
    <w:rPr>
      <w:color w:val="4C4C4C"/>
    </w:rPr>
  </w:style>
  <w:style w:type="character" w:customStyle="1" w:styleId="57">
    <w:name w:val="datatime35"/>
    <w:basedOn w:val="21"/>
    <w:qFormat/>
    <w:uiPriority w:val="0"/>
    <w:rPr>
      <w:color w:val="969696"/>
    </w:rPr>
  </w:style>
  <w:style w:type="character" w:customStyle="1" w:styleId="58">
    <w:name w:val="datatime36"/>
    <w:basedOn w:val="21"/>
    <w:qFormat/>
    <w:uiPriority w:val="0"/>
    <w:rPr>
      <w:color w:val="969696"/>
      <w:sz w:val="21"/>
      <w:szCs w:val="21"/>
    </w:rPr>
  </w:style>
  <w:style w:type="character" w:customStyle="1" w:styleId="59">
    <w:name w:val="datatime37"/>
    <w:basedOn w:val="21"/>
    <w:qFormat/>
    <w:uiPriority w:val="0"/>
    <w:rPr>
      <w:color w:val="4C4C4C"/>
    </w:rPr>
  </w:style>
  <w:style w:type="character" w:customStyle="1" w:styleId="60">
    <w:name w:val="datatime38"/>
    <w:basedOn w:val="21"/>
    <w:qFormat/>
    <w:uiPriority w:val="0"/>
    <w:rPr>
      <w:color w:val="4C4C4C"/>
    </w:rPr>
  </w:style>
  <w:style w:type="character" w:customStyle="1" w:styleId="61">
    <w:name w:val="datatime39"/>
    <w:basedOn w:val="21"/>
    <w:qFormat/>
    <w:uiPriority w:val="0"/>
    <w:rPr>
      <w:color w:val="4C4C4C"/>
    </w:rPr>
  </w:style>
  <w:style w:type="character" w:customStyle="1" w:styleId="62">
    <w:name w:val="datatime40"/>
    <w:basedOn w:val="21"/>
    <w:qFormat/>
    <w:uiPriority w:val="0"/>
    <w:rPr>
      <w:color w:val="4C4C4C"/>
    </w:rPr>
  </w:style>
  <w:style w:type="character" w:customStyle="1" w:styleId="63">
    <w:name w:val="clear"/>
    <w:basedOn w:val="21"/>
    <w:qFormat/>
    <w:uiPriority w:val="0"/>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75</Pages>
  <Words>33693</Words>
  <Characters>36107</Characters>
  <Lines>67</Lines>
  <Paragraphs>74</Paragraphs>
  <TotalTime>8</TotalTime>
  <ScaleCrop>false</ScaleCrop>
  <LinksUpToDate>false</LinksUpToDate>
  <CharactersWithSpaces>39965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2020-09-01T08:39:00Z</dcterms:created>
  <dc:creator>1</dc:creator>
  <cp:lastModifiedBy>正方商务宾馆</cp:lastModifiedBy>
  <cp:lastPrinted>2021-11-02T02:30:00Z</cp:lastPrinted>
  <dcterms:modified xsi:type="dcterms:W3CDTF">2023-04-19T11:29:00Z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85BC6644A97741CBBFDC7B5753E6D046</vt:lpwstr>
  </property>
</Properties>
</file>