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both"/>
        <w:rPr>
          <w:rFonts w:hint="eastAsia" w:ascii="宋体" w:hAnsi="宋体" w:eastAsia="宋体" w:cs="宋体"/>
          <w:b/>
          <w:bCs/>
          <w:color w:val="auto"/>
          <w:w w:val="90"/>
          <w:kern w:val="16"/>
          <w:sz w:val="24"/>
          <w:szCs w:val="24"/>
          <w:highlight w:val="none"/>
          <w:lang w:val="en-US" w:eastAsia="zh-CN"/>
        </w:rPr>
      </w:pPr>
      <w:r>
        <w:rPr>
          <w:rFonts w:hint="eastAsia" w:ascii="宋体" w:hAnsi="宋体" w:cs="宋体"/>
          <w:b/>
          <w:bCs/>
          <w:color w:val="auto"/>
          <w:w w:val="90"/>
          <w:kern w:val="16"/>
          <w:sz w:val="24"/>
          <w:szCs w:val="24"/>
          <w:highlight w:val="none"/>
          <w:lang w:val="en-US" w:eastAsia="zh-CN"/>
        </w:rPr>
        <w:t xml:space="preserve">  </w:t>
      </w:r>
      <w:r>
        <w:rPr>
          <w:rFonts w:hint="eastAsia" w:ascii="宋体" w:hAnsi="宋体" w:eastAsia="宋体" w:cs="宋体"/>
          <w:b/>
          <w:bCs/>
          <w:color w:val="auto"/>
          <w:w w:val="90"/>
          <w:kern w:val="16"/>
          <w:sz w:val="24"/>
          <w:szCs w:val="24"/>
          <w:highlight w:val="none"/>
          <w:lang w:val="en-US" w:eastAsia="zh-CN"/>
        </w:rPr>
        <w:t xml:space="preserve">   </w:t>
      </w:r>
    </w:p>
    <w:p>
      <w:pPr>
        <w:pStyle w:val="16"/>
        <w:keepNext w:val="0"/>
        <w:keepLines w:val="0"/>
        <w:pageBreakBefore w:val="0"/>
        <w:widowControl w:val="0"/>
        <w:kinsoku/>
        <w:wordWrap w:val="0"/>
        <w:overflowPunct/>
        <w:topLinePunct/>
        <w:autoSpaceDE/>
        <w:autoSpaceDN/>
        <w:bidi w:val="0"/>
        <w:rPr>
          <w:rFonts w:hint="eastAsia" w:ascii="宋体" w:hAnsi="宋体" w:eastAsia="宋体" w:cs="宋体"/>
          <w:sz w:val="36"/>
          <w:szCs w:val="36"/>
        </w:rPr>
      </w:pPr>
    </w:p>
    <w:p>
      <w:pPr>
        <w:pStyle w:val="7"/>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hAnsi="宋体" w:cs="宋体"/>
          <w:b/>
          <w:bCs/>
          <w:color w:val="auto"/>
          <w:kern w:val="16"/>
          <w:sz w:val="52"/>
          <w:szCs w:val="52"/>
          <w:highlight w:val="none"/>
          <w:u w:val="none"/>
          <w:lang w:eastAsia="zh-CN"/>
        </w:rPr>
      </w:pPr>
      <w:bookmarkStart w:id="0" w:name="_Toc381880843"/>
      <w:r>
        <w:rPr>
          <w:rFonts w:hint="eastAsia" w:hAnsi="宋体" w:cs="宋体"/>
          <w:b/>
          <w:bCs/>
          <w:color w:val="auto"/>
          <w:kern w:val="16"/>
          <w:sz w:val="52"/>
          <w:szCs w:val="52"/>
          <w:highlight w:val="none"/>
          <w:u w:val="none"/>
          <w:lang w:eastAsia="zh-CN"/>
        </w:rPr>
        <w:t>邹城市北宿镇东故下村1#.8#楼前</w:t>
      </w:r>
    </w:p>
    <w:p>
      <w:pPr>
        <w:pStyle w:val="7"/>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hAnsi="宋体" w:cs="宋体"/>
          <w:b/>
          <w:bCs/>
          <w:color w:val="auto"/>
          <w:kern w:val="16"/>
          <w:sz w:val="48"/>
          <w:szCs w:val="48"/>
          <w:highlight w:val="none"/>
          <w:u w:val="none"/>
          <w:lang w:eastAsia="zh-CN"/>
        </w:rPr>
      </w:pPr>
      <w:r>
        <w:rPr>
          <w:rFonts w:hint="eastAsia" w:hAnsi="宋体" w:cs="宋体"/>
          <w:b/>
          <w:bCs/>
          <w:color w:val="auto"/>
          <w:kern w:val="16"/>
          <w:sz w:val="52"/>
          <w:szCs w:val="52"/>
          <w:highlight w:val="none"/>
          <w:u w:val="none"/>
          <w:lang w:eastAsia="zh-CN"/>
        </w:rPr>
        <w:t>停车位及围墙工程</w:t>
      </w:r>
    </w:p>
    <w:p>
      <w:pPr>
        <w:pStyle w:val="7"/>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 w:val="96"/>
          <w:szCs w:val="96"/>
          <w:highlight w:val="none"/>
        </w:rPr>
      </w:pPr>
      <w:r>
        <w:rPr>
          <w:rFonts w:hint="eastAsia" w:ascii="宋体" w:hAnsi="宋体" w:eastAsia="宋体" w:cs="宋体"/>
          <w:b/>
          <w:color w:val="auto"/>
          <w:sz w:val="72"/>
          <w:szCs w:val="72"/>
          <w:highlight w:val="none"/>
        </w:rPr>
        <w:t>竞争性磋商文件</w:t>
      </w:r>
      <w:bookmarkEnd w:id="0"/>
    </w:p>
    <w:p>
      <w:pPr>
        <w:pStyle w:val="7"/>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default" w:ascii="宋体" w:hAnsi="宋体" w:eastAsia="宋体" w:cs="宋体"/>
          <w:b/>
          <w:color w:val="auto"/>
          <w:sz w:val="36"/>
          <w:szCs w:val="36"/>
          <w:highlight w:val="none"/>
          <w:lang w:val="en-US"/>
        </w:rPr>
      </w:pPr>
      <w:r>
        <w:rPr>
          <w:rFonts w:hint="eastAsia" w:ascii="宋体" w:hAnsi="宋体" w:eastAsia="宋体" w:cs="宋体"/>
          <w:b/>
          <w:color w:val="auto"/>
          <w:kern w:val="0"/>
          <w:sz w:val="36"/>
          <w:szCs w:val="36"/>
          <w:highlight w:val="none"/>
        </w:rPr>
        <w:t>项目编号：</w:t>
      </w:r>
      <w:r>
        <w:rPr>
          <w:rFonts w:hint="eastAsia" w:hAnsi="宋体" w:cs="宋体"/>
          <w:b/>
          <w:color w:val="auto"/>
          <w:kern w:val="0"/>
          <w:sz w:val="36"/>
          <w:szCs w:val="36"/>
          <w:highlight w:val="none"/>
          <w:lang w:val="en-US" w:eastAsia="zh-CN"/>
        </w:rPr>
        <w:t>JNHL-BS2023-0307</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b/>
          <w:bCs/>
          <w:color w:val="auto"/>
          <w:kern w:val="16"/>
          <w:sz w:val="36"/>
          <w:szCs w:val="36"/>
          <w:highlight w:val="none"/>
          <w:lang w:val="en-US" w:eastAsia="zh-CN"/>
        </w:rPr>
      </w:pPr>
      <w:r>
        <w:rPr>
          <w:rFonts w:hint="eastAsia" w:ascii="宋体" w:hAnsi="宋体" w:cs="宋体"/>
          <w:b/>
          <w:bCs/>
          <w:color w:val="auto"/>
          <w:kern w:val="16"/>
          <w:sz w:val="36"/>
          <w:szCs w:val="36"/>
          <w:highlight w:val="none"/>
          <w:lang w:val="en-US" w:eastAsia="zh-CN"/>
        </w:rPr>
        <w:t xml:space="preserve"> </w:t>
      </w:r>
    </w:p>
    <w:p>
      <w:pPr>
        <w:pStyle w:val="16"/>
        <w:keepNext w:val="0"/>
        <w:keepLines w:val="0"/>
        <w:pageBreakBefore w:val="0"/>
        <w:widowControl w:val="0"/>
        <w:kinsoku/>
        <w:wordWrap w:val="0"/>
        <w:overflowPunct/>
        <w:topLinePunct/>
        <w:autoSpaceDE/>
        <w:autoSpaceDN/>
        <w:bidi w:val="0"/>
        <w:rPr>
          <w:rFonts w:hint="eastAsia" w:ascii="宋体" w:hAnsi="宋体" w:eastAsia="宋体" w:cs="宋体"/>
          <w:b/>
          <w:bCs/>
          <w:color w:val="auto"/>
          <w:kern w:val="16"/>
          <w:sz w:val="36"/>
          <w:szCs w:val="36"/>
          <w:highlight w:val="none"/>
        </w:rPr>
      </w:pPr>
    </w:p>
    <w:p>
      <w:pPr>
        <w:keepNext w:val="0"/>
        <w:keepLines w:val="0"/>
        <w:pageBreakBefore w:val="0"/>
        <w:widowControl w:val="0"/>
        <w:kinsoku/>
        <w:wordWrap w:val="0"/>
        <w:overflowPunct/>
        <w:topLinePunct/>
        <w:autoSpaceDE/>
        <w:autoSpaceDN/>
        <w:bidi w:val="0"/>
        <w:rPr>
          <w:rFonts w:hint="eastAsia" w:ascii="宋体" w:hAnsi="宋体" w:eastAsia="宋体" w:cs="宋体"/>
          <w:sz w:val="36"/>
          <w:szCs w:val="36"/>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sz w:val="36"/>
          <w:szCs w:val="36"/>
          <w:highlight w:val="none"/>
        </w:rPr>
      </w:pPr>
    </w:p>
    <w:p>
      <w:pPr>
        <w:pStyle w:val="17"/>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36"/>
          <w:szCs w:val="36"/>
          <w:highlight w:val="none"/>
        </w:rPr>
      </w:pPr>
    </w:p>
    <w:p>
      <w:pPr>
        <w:pStyle w:val="17"/>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36"/>
          <w:szCs w:val="36"/>
          <w:highlight w:val="none"/>
        </w:rPr>
      </w:pPr>
    </w:p>
    <w:p>
      <w:pPr>
        <w:pStyle w:val="17"/>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both"/>
        <w:rPr>
          <w:rFonts w:hint="eastAsia" w:ascii="宋体" w:hAnsi="宋体" w:eastAsia="宋体" w:cs="宋体"/>
          <w:color w:val="auto"/>
          <w:sz w:val="36"/>
          <w:szCs w:val="36"/>
          <w:highlight w:val="none"/>
        </w:rPr>
      </w:pPr>
    </w:p>
    <w:p>
      <w:pPr>
        <w:pStyle w:val="17"/>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2160" w:firstLineChars="600"/>
        <w:rPr>
          <w:rFonts w:hint="eastAsia" w:ascii="宋体" w:hAnsi="宋体" w:eastAsia="宋体" w:cs="宋体"/>
          <w:b/>
          <w:bCs w:val="0"/>
          <w:color w:val="auto"/>
          <w:sz w:val="36"/>
          <w:szCs w:val="36"/>
          <w:highlight w:val="none"/>
        </w:rPr>
      </w:pPr>
    </w:p>
    <w:p>
      <w:pPr>
        <w:pStyle w:val="17"/>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1440" w:firstLineChars="400"/>
        <w:rPr>
          <w:rFonts w:hint="eastAsia" w:ascii="宋体" w:hAnsi="宋体" w:eastAsia="宋体" w:cs="宋体"/>
          <w:b/>
          <w:bCs w:val="0"/>
          <w:color w:val="auto"/>
          <w:sz w:val="36"/>
          <w:szCs w:val="36"/>
          <w:highlight w:val="none"/>
          <w:lang w:eastAsia="zh-CN"/>
        </w:rPr>
      </w:pPr>
      <w:r>
        <w:rPr>
          <w:rFonts w:hint="eastAsia" w:ascii="宋体" w:hAnsi="宋体" w:eastAsia="宋体" w:cs="宋体"/>
          <w:b/>
          <w:bCs w:val="0"/>
          <w:color w:val="auto"/>
          <w:sz w:val="36"/>
          <w:szCs w:val="36"/>
          <w:highlight w:val="none"/>
        </w:rPr>
        <w:t>采 购 人：</w:t>
      </w:r>
      <w:r>
        <w:rPr>
          <w:rFonts w:hint="eastAsia" w:ascii="宋体" w:hAnsi="宋体" w:cs="宋体"/>
          <w:b/>
          <w:bCs w:val="0"/>
          <w:color w:val="auto"/>
          <w:sz w:val="36"/>
          <w:szCs w:val="36"/>
          <w:highlight w:val="none"/>
          <w:lang w:eastAsia="zh-CN"/>
        </w:rPr>
        <w:t>邹城市北宿镇东故下村村民委员会</w:t>
      </w:r>
    </w:p>
    <w:p>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right="0" w:rightChars="0" w:firstLine="1440" w:firstLineChars="400"/>
        <w:rPr>
          <w:rFonts w:hint="eastAsia" w:ascii="宋体" w:hAnsi="宋体" w:eastAsia="宋体" w:cs="宋体"/>
          <w:b/>
          <w:bCs w:val="0"/>
          <w:color w:val="auto"/>
          <w:sz w:val="36"/>
          <w:szCs w:val="36"/>
          <w:highlight w:val="none"/>
          <w:lang w:eastAsia="zh-CN"/>
        </w:rPr>
      </w:pPr>
      <w:r>
        <w:rPr>
          <w:rFonts w:hint="eastAsia" w:ascii="宋体" w:hAnsi="宋体" w:eastAsia="宋体" w:cs="宋体"/>
          <w:b/>
          <w:bCs w:val="0"/>
          <w:color w:val="auto"/>
          <w:sz w:val="36"/>
          <w:szCs w:val="36"/>
          <w:highlight w:val="none"/>
        </w:rPr>
        <w:t>代理机构：</w:t>
      </w:r>
      <w:r>
        <w:rPr>
          <w:rFonts w:hint="eastAsia" w:ascii="宋体" w:hAnsi="宋体" w:eastAsia="宋体" w:cs="宋体"/>
          <w:b/>
          <w:bCs w:val="0"/>
          <w:color w:val="auto"/>
          <w:sz w:val="36"/>
          <w:szCs w:val="36"/>
          <w:highlight w:val="none"/>
          <w:lang w:eastAsia="zh-CN"/>
        </w:rPr>
        <w:t>济宁海立工程招标代理有限公司</w:t>
      </w:r>
    </w:p>
    <w:p>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right="0" w:rightChars="0" w:firstLine="1440" w:firstLineChars="400"/>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rPr>
        <w:t>日    期：二○二</w:t>
      </w:r>
      <w:r>
        <w:rPr>
          <w:rFonts w:hint="eastAsia" w:ascii="宋体" w:hAnsi="宋体" w:cs="宋体"/>
          <w:b/>
          <w:bCs w:val="0"/>
          <w:color w:val="auto"/>
          <w:sz w:val="36"/>
          <w:szCs w:val="36"/>
          <w:highlight w:val="none"/>
          <w:lang w:eastAsia="zh-CN"/>
        </w:rPr>
        <w:t>三</w:t>
      </w:r>
      <w:r>
        <w:rPr>
          <w:rFonts w:hint="eastAsia" w:ascii="宋体" w:hAnsi="宋体" w:eastAsia="宋体" w:cs="宋体"/>
          <w:b/>
          <w:bCs w:val="0"/>
          <w:color w:val="auto"/>
          <w:sz w:val="36"/>
          <w:szCs w:val="36"/>
          <w:highlight w:val="none"/>
        </w:rPr>
        <w:t>年</w:t>
      </w:r>
      <w:r>
        <w:rPr>
          <w:rFonts w:hint="eastAsia" w:ascii="宋体" w:hAnsi="宋体" w:cs="宋体"/>
          <w:b/>
          <w:bCs w:val="0"/>
          <w:color w:val="auto"/>
          <w:sz w:val="36"/>
          <w:szCs w:val="36"/>
          <w:highlight w:val="none"/>
          <w:lang w:eastAsia="zh-CN"/>
        </w:rPr>
        <w:t>三</w:t>
      </w:r>
      <w:r>
        <w:rPr>
          <w:rFonts w:hint="eastAsia" w:ascii="宋体" w:hAnsi="宋体" w:eastAsia="宋体" w:cs="宋体"/>
          <w:b/>
          <w:bCs w:val="0"/>
          <w:color w:val="auto"/>
          <w:sz w:val="36"/>
          <w:szCs w:val="36"/>
          <w:highlight w:val="none"/>
        </w:rPr>
        <w:t>月</w:t>
      </w:r>
    </w:p>
    <w:p>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bCs/>
          <w:color w:val="auto"/>
          <w:sz w:val="36"/>
          <w:szCs w:val="36"/>
          <w:highlight w:val="none"/>
        </w:rPr>
        <w:sectPr>
          <w:footerReference r:id="rId5" w:type="first"/>
          <w:headerReference r:id="rId3" w:type="default"/>
          <w:footerReference r:id="rId4" w:type="default"/>
          <w:pgSz w:w="11906" w:h="16838"/>
          <w:pgMar w:top="1134" w:right="1134" w:bottom="1134" w:left="1134" w:header="851" w:footer="992" w:gutter="0"/>
          <w:pgNumType w:fmt="decimal"/>
          <w:cols w:space="720" w:num="1"/>
          <w:docGrid w:type="linesAndChars" w:linePitch="312" w:charSpace="0"/>
        </w:sectPr>
      </w:pPr>
    </w:p>
    <w:p>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目  </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录</w:t>
      </w:r>
    </w:p>
    <w:p>
      <w:pPr>
        <w:pStyle w:val="10"/>
        <w:keepNext w:val="0"/>
        <w:keepLines w:val="0"/>
        <w:pageBreakBefore w:val="0"/>
        <w:widowControl w:val="0"/>
        <w:tabs>
          <w:tab w:val="right" w:leader="dot" w:pos="9638"/>
        </w:tabs>
        <w:kinsoku/>
        <w:wordWrap w:val="0"/>
        <w:overflowPunct/>
        <w:topLinePunct/>
        <w:autoSpaceDE/>
        <w:autoSpaceDN/>
        <w:bidi w:val="0"/>
        <w:adjustRightInd w:val="0"/>
        <w:snapToGrid w:val="0"/>
        <w:spacing w:before="0" w:beforeLines="0" w:beforeAutospacing="0" w:after="0" w:afterAutospacing="0" w:line="360" w:lineRule="auto"/>
        <w:ind w:left="0" w:leftChars="0" w:right="0" w:rightChars="0"/>
        <w:rPr>
          <w:rFonts w:hint="eastAsia" w:ascii="宋体" w:hAnsi="宋体" w:eastAsia="宋体" w:cs="宋体"/>
          <w:b w:val="0"/>
          <w:color w:val="auto"/>
          <w:sz w:val="24"/>
          <w:szCs w:val="24"/>
          <w:highlight w:val="none"/>
        </w:rPr>
      </w:pPr>
      <w:bookmarkStart w:id="1" w:name="_Toc15040"/>
      <w:bookmarkStart w:id="2" w:name="_Toc10775"/>
    </w:p>
    <w:p>
      <w:pPr>
        <w:pStyle w:val="10"/>
        <w:tabs>
          <w:tab w:val="right" w:leader="dot" w:pos="9638"/>
        </w:tabs>
        <w:spacing w:line="360" w:lineRule="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"1-1"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_Toc19138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lang w:val="en-US" w:eastAsia="zh-CN"/>
        </w:rPr>
        <w:t xml:space="preserve">第一部分  </w:t>
      </w:r>
      <w:r>
        <w:rPr>
          <w:rFonts w:hint="eastAsia" w:ascii="宋体" w:hAnsi="宋体" w:eastAsia="宋体" w:cs="宋体"/>
          <w:sz w:val="24"/>
          <w:szCs w:val="24"/>
          <w:highlight w:val="none"/>
        </w:rPr>
        <w:t>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_Toc19138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10"/>
        <w:tabs>
          <w:tab w:val="right" w:leader="dot" w:pos="9638"/>
        </w:tabs>
        <w:spacing w:line="360" w:lineRule="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_Toc18613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第二部分  磋商响应方须知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_Toc18613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10"/>
        <w:tabs>
          <w:tab w:val="right" w:leader="dot" w:pos="9638"/>
        </w:tabs>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_Toc22085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第三部分  磋商组织、步骤与评审方法</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0</w:t>
      </w:r>
    </w:p>
    <w:p>
      <w:pPr>
        <w:pStyle w:val="10"/>
        <w:tabs>
          <w:tab w:val="right" w:leader="dot" w:pos="9638"/>
        </w:tabs>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_Toc4171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第四部分  采购内容</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4</w:t>
      </w:r>
    </w:p>
    <w:p>
      <w:pPr>
        <w:pStyle w:val="10"/>
        <w:tabs>
          <w:tab w:val="right" w:leader="dot" w:pos="9638"/>
        </w:tabs>
        <w:spacing w:line="360" w:lineRule="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_Toc3918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第五部分  合同授予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_Toc3918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10"/>
        <w:tabs>
          <w:tab w:val="right" w:leader="dot" w:pos="9638"/>
        </w:tabs>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_Toc19317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 xml:space="preserve">第六部分  </w:t>
      </w:r>
      <w:r>
        <w:rPr>
          <w:rFonts w:hint="eastAsia" w:ascii="宋体" w:hAnsi="宋体" w:eastAsia="宋体" w:cs="宋体"/>
          <w:sz w:val="24"/>
          <w:szCs w:val="24"/>
          <w:highlight w:val="none"/>
          <w:lang w:val="en-US" w:eastAsia="zh-CN"/>
        </w:rPr>
        <w:t>采购控制价</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9</w:t>
      </w:r>
    </w:p>
    <w:p>
      <w:pPr>
        <w:pStyle w:val="10"/>
        <w:tabs>
          <w:tab w:val="right" w:leader="dot" w:pos="9638"/>
        </w:tabs>
        <w:spacing w:line="360" w:lineRule="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_Toc27167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部分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_Toc27167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color w:val="auto"/>
          <w:sz w:val="24"/>
          <w:szCs w:val="24"/>
        </w:rPr>
        <w:sectPr>
          <w:footerReference r:id="rId6" w:type="default"/>
          <w:pgSz w:w="11906" w:h="16838"/>
          <w:pgMar w:top="1134" w:right="1134" w:bottom="1134" w:left="1134" w:header="851" w:footer="992" w:gutter="0"/>
          <w:pgNumType w:fmt="decimal" w:start="1"/>
          <w:cols w:space="720" w:num="1"/>
          <w:docGrid w:type="linesAndChars" w:linePitch="312" w:charSpace="0"/>
        </w:sectPr>
      </w:pPr>
      <w:r>
        <w:rPr>
          <w:rFonts w:hint="eastAsia" w:ascii="宋体" w:hAnsi="宋体" w:eastAsia="宋体" w:cs="宋体"/>
          <w:color w:val="auto"/>
          <w:sz w:val="24"/>
          <w:szCs w:val="24"/>
        </w:rPr>
        <w:fldChar w:fldCharType="end"/>
      </w:r>
      <w:bookmarkEnd w:id="1"/>
      <w:bookmarkEnd w:id="2"/>
      <w:bookmarkStart w:id="3" w:name="_Toc16430"/>
      <w:bookmarkStart w:id="4" w:name="_Toc19138"/>
      <w:bookmarkStart w:id="5" w:name="_Toc10175"/>
      <w:bookmarkStart w:id="6" w:name="_Toc7799"/>
      <w:bookmarkStart w:id="7" w:name="_Toc17844"/>
      <w:bookmarkStart w:id="8" w:name="_Toc474"/>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 xml:space="preserve">第一部分  </w:t>
      </w:r>
      <w:r>
        <w:rPr>
          <w:rFonts w:hint="eastAsia" w:ascii="宋体" w:hAnsi="宋体" w:eastAsia="宋体" w:cs="宋体"/>
          <w:b/>
          <w:color w:val="auto"/>
          <w:sz w:val="32"/>
          <w:szCs w:val="32"/>
          <w:highlight w:val="none"/>
        </w:rPr>
        <w:t>竞争性磋商公告</w:t>
      </w:r>
      <w:bookmarkEnd w:id="3"/>
      <w:bookmarkEnd w:id="4"/>
    </w:p>
    <w:p>
      <w:pPr>
        <w:pStyle w:val="16"/>
        <w:keepNext w:val="0"/>
        <w:keepLines w:val="0"/>
        <w:pageBreakBefore w:val="0"/>
        <w:widowControl w:val="0"/>
        <w:numPr>
          <w:ilvl w:val="0"/>
          <w:numId w:val="0"/>
        </w:numPr>
        <w:kinsoku/>
        <w:wordWrap w:val="0"/>
        <w:overflowPunct/>
        <w:topLinePunct/>
        <w:autoSpaceDE/>
        <w:autoSpaceDN/>
        <w:bidi w:val="0"/>
        <w:adjustRightInd w:val="0"/>
        <w:snapToGrid w:val="0"/>
        <w:spacing w:before="0" w:beforeAutospacing="0" w:afterAutospacing="0" w:line="360" w:lineRule="auto"/>
        <w:ind w:left="0" w:leftChars="0" w:right="0" w:rightChars="0"/>
        <w:jc w:val="center"/>
        <w:rPr>
          <w:rFonts w:hint="eastAsia" w:ascii="宋体" w:hAnsi="宋体" w:eastAsia="宋体" w:cs="宋体"/>
          <w:b/>
          <w:color w:val="auto"/>
          <w:sz w:val="24"/>
          <w:szCs w:val="24"/>
          <w:highlight w:val="none"/>
        </w:rPr>
      </w:pPr>
      <w:r>
        <w:rPr>
          <w:rFonts w:hint="eastAsia" w:ascii="宋体" w:hAnsi="宋体" w:cs="宋体"/>
          <w:b/>
          <w:bCs/>
          <w:color w:val="auto"/>
          <w:sz w:val="24"/>
          <w:szCs w:val="24"/>
          <w:lang w:eastAsia="zh-CN"/>
        </w:rPr>
        <w:t>邹城市北宿镇东故下村1#.8#楼前停车位及围墙工程</w:t>
      </w:r>
      <w:r>
        <w:rPr>
          <w:rFonts w:hint="eastAsia" w:ascii="宋体" w:hAnsi="宋体" w:eastAsia="宋体" w:cs="宋体"/>
          <w:b/>
          <w:bCs/>
          <w:color w:val="auto"/>
          <w:sz w:val="24"/>
          <w:szCs w:val="24"/>
        </w:rPr>
        <w:t>竞争性磋商</w:t>
      </w:r>
      <w:r>
        <w:rPr>
          <w:rFonts w:hint="eastAsia" w:ascii="宋体" w:hAnsi="宋体" w:eastAsia="宋体" w:cs="宋体"/>
          <w:b/>
          <w:bCs/>
          <w:color w:val="auto"/>
          <w:sz w:val="24"/>
          <w:szCs w:val="24"/>
          <w:lang w:val="en-US" w:eastAsia="zh-CN"/>
        </w:rPr>
        <w:t>公告</w:t>
      </w:r>
    </w:p>
    <w:p>
      <w:pPr>
        <w:keepNext w:val="0"/>
        <w:keepLines w:val="0"/>
        <w:pageBreakBefore w:val="0"/>
        <w:widowControl w:val="0"/>
        <w:numPr>
          <w:ilvl w:val="0"/>
          <w:numId w:val="1"/>
        </w:numPr>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b/>
          <w:kern w:val="0"/>
          <w:sz w:val="24"/>
          <w:szCs w:val="24"/>
          <w:lang w:eastAsia="zh-CN"/>
        </w:rPr>
      </w:pPr>
      <w:r>
        <w:rPr>
          <w:rFonts w:hint="eastAsia" w:ascii="宋体" w:hAnsi="宋体" w:eastAsia="宋体" w:cs="宋体"/>
          <w:b/>
          <w:kern w:val="0"/>
          <w:sz w:val="24"/>
          <w:szCs w:val="24"/>
        </w:rPr>
        <w:t>采 购 人：</w:t>
      </w:r>
      <w:r>
        <w:rPr>
          <w:rFonts w:hint="eastAsia" w:ascii="宋体" w:hAnsi="宋体" w:cs="宋体"/>
          <w:b/>
          <w:kern w:val="0"/>
          <w:sz w:val="24"/>
          <w:szCs w:val="24"/>
          <w:lang w:eastAsia="zh-CN"/>
        </w:rPr>
        <w:t>邹城市北宿镇东故下村村民委员会</w:t>
      </w:r>
    </w:p>
    <w:p>
      <w:pPr>
        <w:keepNext w:val="0"/>
        <w:keepLines w:val="0"/>
        <w:pageBreakBefore w:val="0"/>
        <w:widowControl w:val="0"/>
        <w:numPr>
          <w:ilvl w:val="0"/>
          <w:numId w:val="1"/>
        </w:numPr>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cs="宋体"/>
          <w:b/>
          <w:kern w:val="0"/>
          <w:sz w:val="24"/>
          <w:szCs w:val="24"/>
          <w:lang w:eastAsia="zh-CN"/>
        </w:rPr>
      </w:pPr>
      <w:r>
        <w:rPr>
          <w:rFonts w:hint="eastAsia" w:ascii="宋体" w:hAnsi="宋体" w:eastAsia="宋体" w:cs="宋体"/>
          <w:b/>
          <w:kern w:val="0"/>
          <w:sz w:val="24"/>
          <w:szCs w:val="24"/>
        </w:rPr>
        <w:t>项目名称：</w:t>
      </w:r>
      <w:r>
        <w:rPr>
          <w:rFonts w:hint="eastAsia" w:ascii="宋体" w:hAnsi="宋体" w:cs="宋体"/>
          <w:b/>
          <w:kern w:val="0"/>
          <w:sz w:val="24"/>
          <w:szCs w:val="24"/>
          <w:lang w:eastAsia="zh-CN"/>
        </w:rPr>
        <w:t>邹城市北宿镇东故下村1#.8#楼前停车位及围墙工程</w:t>
      </w:r>
    </w:p>
    <w:p>
      <w:pPr>
        <w:keepNext w:val="0"/>
        <w:keepLines w:val="0"/>
        <w:pageBreakBefore w:val="0"/>
        <w:widowControl w:val="0"/>
        <w:numPr>
          <w:ilvl w:val="0"/>
          <w:numId w:val="1"/>
        </w:numPr>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left"/>
        <w:textAlignment w:val="auto"/>
        <w:rPr>
          <w:rFonts w:hint="default" w:ascii="宋体" w:hAnsi="宋体" w:eastAsia="宋体" w:cs="宋体"/>
          <w:b/>
          <w:kern w:val="0"/>
          <w:sz w:val="24"/>
          <w:szCs w:val="24"/>
          <w:lang w:val="en-US" w:eastAsia="zh-CN"/>
        </w:rPr>
      </w:pPr>
      <w:r>
        <w:rPr>
          <w:rFonts w:hint="eastAsia" w:ascii="宋体" w:hAnsi="宋体" w:eastAsia="宋体" w:cs="宋体"/>
          <w:b/>
          <w:kern w:val="0"/>
          <w:sz w:val="24"/>
          <w:szCs w:val="24"/>
        </w:rPr>
        <w:t>项目编号：</w:t>
      </w:r>
      <w:r>
        <w:rPr>
          <w:rFonts w:hint="eastAsia" w:ascii="宋体" w:hAnsi="宋体" w:cs="宋体"/>
          <w:b/>
          <w:kern w:val="0"/>
          <w:sz w:val="24"/>
          <w:szCs w:val="24"/>
          <w:lang w:val="en-US" w:eastAsia="zh-CN"/>
        </w:rPr>
        <w:t>JNHL-BS2023-0307</w:t>
      </w:r>
    </w:p>
    <w:p>
      <w:pPr>
        <w:keepNext w:val="0"/>
        <w:keepLines w:val="0"/>
        <w:pageBreakBefore w:val="0"/>
        <w:widowControl w:val="0"/>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kern w:val="0"/>
          <w:sz w:val="24"/>
          <w:szCs w:val="24"/>
          <w:u w:val="single"/>
        </w:rPr>
      </w:pPr>
      <w:r>
        <w:rPr>
          <w:rFonts w:hint="eastAsia" w:ascii="宋体" w:hAnsi="宋体" w:eastAsia="宋体" w:cs="宋体"/>
          <w:b/>
          <w:kern w:val="0"/>
          <w:sz w:val="24"/>
          <w:szCs w:val="24"/>
          <w:lang w:val="en-US" w:eastAsia="zh-CN"/>
        </w:rPr>
        <w:t>四、</w:t>
      </w:r>
      <w:r>
        <w:rPr>
          <w:rFonts w:hint="eastAsia" w:ascii="宋体" w:hAnsi="宋体" w:eastAsia="宋体" w:cs="宋体"/>
          <w:b/>
          <w:kern w:val="0"/>
          <w:sz w:val="24"/>
          <w:szCs w:val="24"/>
        </w:rPr>
        <w:t>采购内容：</w:t>
      </w:r>
      <w:r>
        <w:rPr>
          <w:rFonts w:hint="eastAsia" w:ascii="宋体" w:hAnsi="宋体" w:cs="宋体"/>
          <w:b/>
          <w:kern w:val="0"/>
          <w:sz w:val="24"/>
          <w:szCs w:val="24"/>
          <w:lang w:eastAsia="zh-CN"/>
        </w:rPr>
        <w:t>邹城市北宿镇东故下村1#.8#楼前停车位及围墙工程，</w:t>
      </w:r>
      <w:r>
        <w:rPr>
          <w:rFonts w:hint="eastAsia" w:ascii="宋体" w:hAnsi="宋体" w:eastAsia="宋体" w:cs="宋体"/>
          <w:b/>
          <w:kern w:val="0"/>
          <w:sz w:val="24"/>
          <w:szCs w:val="24"/>
          <w:lang w:eastAsia="zh-CN"/>
        </w:rPr>
        <w:t>主要包括主要包括1#.8#楼前停车位铺设，新建围墙、花池等相关工作内容。</w:t>
      </w:r>
      <w:r>
        <w:rPr>
          <w:rFonts w:hint="eastAsia" w:ascii="宋体" w:hAnsi="宋体" w:eastAsia="宋体" w:cs="宋体"/>
          <w:b/>
          <w:bCs/>
          <w:kern w:val="0"/>
          <w:sz w:val="24"/>
          <w:szCs w:val="24"/>
          <w:lang w:eastAsia="zh-CN"/>
        </w:rPr>
        <w:t>采购预算（控制价）为</w:t>
      </w:r>
      <w:r>
        <w:rPr>
          <w:rFonts w:hint="eastAsia" w:ascii="宋体" w:hAnsi="宋体" w:cs="宋体"/>
          <w:b/>
          <w:bCs/>
          <w:kern w:val="0"/>
          <w:sz w:val="24"/>
          <w:szCs w:val="24"/>
          <w:lang w:val="en-US" w:eastAsia="zh-CN"/>
        </w:rPr>
        <w:t>255067.74</w:t>
      </w:r>
      <w:r>
        <w:rPr>
          <w:rFonts w:hint="eastAsia" w:ascii="宋体" w:hAnsi="宋体" w:eastAsia="宋体" w:cs="宋体"/>
          <w:b/>
          <w:bCs/>
          <w:kern w:val="0"/>
          <w:sz w:val="24"/>
          <w:szCs w:val="24"/>
          <w:lang w:eastAsia="zh-CN"/>
        </w:rPr>
        <w:t>元</w:t>
      </w:r>
      <w:r>
        <w:rPr>
          <w:rFonts w:hint="eastAsia" w:ascii="宋体" w:hAnsi="宋体" w:eastAsia="宋体" w:cs="宋体"/>
          <w:kern w:val="0"/>
          <w:sz w:val="24"/>
          <w:szCs w:val="24"/>
          <w:lang w:eastAsia="zh-CN"/>
        </w:rPr>
        <w:t>，具体内容详见采购预算(控制价)。</w:t>
      </w:r>
    </w:p>
    <w:p>
      <w:pPr>
        <w:keepNext w:val="0"/>
        <w:keepLines w:val="0"/>
        <w:pageBreakBefore w:val="0"/>
        <w:widowControl w:val="0"/>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五、</w:t>
      </w:r>
      <w:r>
        <w:rPr>
          <w:rFonts w:hint="eastAsia" w:ascii="宋体" w:hAnsi="宋体" w:eastAsia="宋体" w:cs="宋体"/>
          <w:b/>
          <w:kern w:val="0"/>
          <w:sz w:val="24"/>
          <w:szCs w:val="24"/>
        </w:rPr>
        <w:t>供应商资格要求：</w:t>
      </w:r>
    </w:p>
    <w:p>
      <w:pPr>
        <w:shd w:val="clear" w:color="auto" w:fill="FFFFFF"/>
        <w:spacing w:line="560" w:lineRule="exact"/>
        <w:ind w:firstLine="480"/>
        <w:jc w:val="left"/>
        <w:rPr>
          <w:rFonts w:ascii="宋体" w:hAnsi="宋体" w:cs="黑体"/>
          <w:kern w:val="0"/>
          <w:sz w:val="24"/>
        </w:rPr>
      </w:pPr>
      <w:r>
        <w:rPr>
          <w:rFonts w:hint="eastAsia" w:ascii="宋体" w:hAnsi="宋体" w:cs="黑体"/>
          <w:kern w:val="0"/>
          <w:sz w:val="24"/>
        </w:rPr>
        <w:t>1、具备《政府采购法》第二十二条规定的条件。</w:t>
      </w:r>
    </w:p>
    <w:p>
      <w:pPr>
        <w:spacing w:line="560" w:lineRule="exact"/>
        <w:ind w:firstLine="480" w:firstLineChars="200"/>
        <w:rPr>
          <w:rFonts w:ascii="宋体" w:hAnsi="宋体"/>
          <w:bCs/>
          <w:sz w:val="24"/>
        </w:rPr>
      </w:pPr>
      <w:r>
        <w:rPr>
          <w:rFonts w:ascii="宋体" w:hAnsi="宋体"/>
          <w:bCs/>
          <w:sz w:val="24"/>
        </w:rPr>
        <w:t>（一）具有独立承担民事责任的能力；</w:t>
      </w:r>
    </w:p>
    <w:p>
      <w:pPr>
        <w:spacing w:line="560" w:lineRule="exact"/>
        <w:ind w:firstLine="480" w:firstLineChars="200"/>
        <w:rPr>
          <w:rFonts w:ascii="宋体" w:hAnsi="宋体"/>
          <w:bCs/>
          <w:sz w:val="24"/>
        </w:rPr>
      </w:pPr>
      <w:r>
        <w:rPr>
          <w:rFonts w:ascii="宋体" w:hAnsi="宋体"/>
          <w:bCs/>
          <w:sz w:val="24"/>
        </w:rPr>
        <w:t>（二）具有良好的商业信誉和健全的财务会计制度；</w:t>
      </w:r>
    </w:p>
    <w:p>
      <w:pPr>
        <w:spacing w:line="560" w:lineRule="exact"/>
        <w:ind w:firstLine="480" w:firstLineChars="200"/>
        <w:rPr>
          <w:rFonts w:ascii="宋体" w:hAnsi="宋体"/>
          <w:bCs/>
          <w:sz w:val="24"/>
        </w:rPr>
      </w:pPr>
      <w:r>
        <w:rPr>
          <w:rFonts w:ascii="宋体" w:hAnsi="宋体"/>
          <w:bCs/>
          <w:sz w:val="24"/>
        </w:rPr>
        <w:t>（三）具有履行合同所必需的货物和专业技术能力；</w:t>
      </w:r>
    </w:p>
    <w:p>
      <w:pPr>
        <w:spacing w:line="560" w:lineRule="exact"/>
        <w:ind w:firstLine="480" w:firstLineChars="200"/>
        <w:rPr>
          <w:rFonts w:ascii="宋体" w:hAnsi="宋体"/>
          <w:bCs/>
          <w:sz w:val="24"/>
        </w:rPr>
      </w:pPr>
      <w:r>
        <w:rPr>
          <w:rFonts w:ascii="宋体" w:hAnsi="宋体"/>
          <w:bCs/>
          <w:sz w:val="24"/>
        </w:rPr>
        <w:t>（四）</w:t>
      </w:r>
      <w:r>
        <w:rPr>
          <w:rFonts w:hint="eastAsia" w:ascii="宋体" w:hAnsi="宋体"/>
          <w:bCs/>
          <w:sz w:val="24"/>
        </w:rPr>
        <w:t>有依法缴纳税收和社会保障资金的良好记录；</w:t>
      </w:r>
    </w:p>
    <w:p>
      <w:pPr>
        <w:spacing w:line="560" w:lineRule="exact"/>
        <w:ind w:firstLine="480" w:firstLineChars="200"/>
        <w:rPr>
          <w:rFonts w:ascii="宋体" w:hAnsi="宋体"/>
          <w:bCs/>
          <w:sz w:val="24"/>
        </w:rPr>
      </w:pPr>
      <w:r>
        <w:rPr>
          <w:rFonts w:ascii="宋体" w:hAnsi="宋体"/>
          <w:bCs/>
          <w:sz w:val="24"/>
        </w:rPr>
        <w:t>（五）参加政府采购活动前三年内，在经营活动中没有重大违法记录；</w:t>
      </w:r>
    </w:p>
    <w:p>
      <w:pPr>
        <w:spacing w:line="560" w:lineRule="exact"/>
        <w:ind w:firstLine="480" w:firstLineChars="200"/>
        <w:rPr>
          <w:rFonts w:hint="eastAsia" w:ascii="宋体" w:hAnsi="宋体" w:eastAsia="宋体" w:cs="黑体"/>
          <w:kern w:val="0"/>
          <w:sz w:val="24"/>
          <w:lang w:val="en-US" w:eastAsia="zh-CN"/>
        </w:rPr>
      </w:pPr>
      <w:r>
        <w:rPr>
          <w:rFonts w:ascii="宋体" w:hAnsi="宋体"/>
          <w:bCs/>
          <w:sz w:val="24"/>
        </w:rPr>
        <w:t>（六）法律、行政法规规定的其他条件。</w:t>
      </w:r>
      <w:r>
        <w:rPr>
          <w:rFonts w:hint="eastAsia" w:ascii="宋体" w:hAnsi="宋体"/>
          <w:bCs/>
          <w:sz w:val="24"/>
          <w:lang w:val="en-US" w:eastAsia="zh-CN"/>
        </w:rPr>
        <w:t xml:space="preserve"> </w:t>
      </w:r>
    </w:p>
    <w:p>
      <w:pPr>
        <w:tabs>
          <w:tab w:val="left" w:pos="315"/>
        </w:tabs>
        <w:spacing w:line="360" w:lineRule="auto"/>
        <w:ind w:firstLine="480" w:firstLineChars="200"/>
        <w:rPr>
          <w:rFonts w:ascii="宋体" w:hAnsi="宋体"/>
          <w:sz w:val="24"/>
          <w:highlight w:val="none"/>
        </w:rPr>
      </w:pPr>
      <w:r>
        <w:rPr>
          <w:rFonts w:hint="eastAsia" w:ascii="宋体" w:hAnsi="宋体"/>
          <w:sz w:val="24"/>
          <w:highlight w:val="none"/>
        </w:rPr>
        <w:t>2、本次采购要求响应方须为国内注册具有独立法人资格，营业执照经营范围中包含本项目采购范围相关内容</w:t>
      </w:r>
      <w:r>
        <w:rPr>
          <w:rFonts w:ascii="宋体" w:hAnsi="宋体"/>
          <w:sz w:val="24"/>
          <w:highlight w:val="none"/>
        </w:rPr>
        <w:t>，</w:t>
      </w:r>
      <w:r>
        <w:rPr>
          <w:rFonts w:hint="eastAsia" w:ascii="宋体" w:hAnsi="宋体"/>
          <w:sz w:val="24"/>
          <w:highlight w:val="none"/>
        </w:rPr>
        <w:t>并</w:t>
      </w:r>
      <w:r>
        <w:rPr>
          <w:rFonts w:ascii="宋体" w:hAnsi="宋体"/>
          <w:sz w:val="24"/>
          <w:highlight w:val="none"/>
        </w:rPr>
        <w:t>在人员、设备、资金等方面具有相应的能力</w:t>
      </w:r>
      <w:r>
        <w:rPr>
          <w:rFonts w:hint="eastAsia" w:ascii="宋体" w:hAnsi="宋体"/>
          <w:sz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cs="宋体"/>
          <w:b w:val="0"/>
          <w:bCs w:val="0"/>
          <w:sz w:val="24"/>
          <w:szCs w:val="24"/>
          <w:u w:val="none"/>
          <w:lang w:eastAsia="zh-CN"/>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供应商</w:t>
      </w:r>
      <w:r>
        <w:rPr>
          <w:rFonts w:hint="eastAsia" w:ascii="宋体" w:hAnsi="宋体" w:cs="宋体"/>
          <w:b w:val="0"/>
          <w:bCs w:val="0"/>
          <w:sz w:val="24"/>
          <w:szCs w:val="24"/>
          <w:u w:val="none"/>
          <w:lang w:eastAsia="zh-CN"/>
        </w:rPr>
        <w:t>在递交响应文件时需同时提供</w:t>
      </w:r>
      <w:r>
        <w:rPr>
          <w:rFonts w:hint="eastAsia" w:ascii="宋体" w:hAnsi="宋体" w:cs="宋体"/>
          <w:b/>
          <w:bCs/>
          <w:sz w:val="24"/>
          <w:szCs w:val="24"/>
          <w:u w:val="none"/>
          <w:lang w:eastAsia="zh-CN"/>
        </w:rPr>
        <w:t>本企业营业执照副本原件、磋商保证金交纳凭证、法定代表人有效身份证原件或授权委托人有效身份证原件及法人授权委托书的原件</w:t>
      </w:r>
      <w:r>
        <w:rPr>
          <w:rFonts w:hint="eastAsia" w:ascii="宋体" w:hAnsi="宋体" w:cs="宋体"/>
          <w:b w:val="0"/>
          <w:bCs w:val="0"/>
          <w:sz w:val="24"/>
          <w:szCs w:val="24"/>
          <w:u w:val="none"/>
          <w:lang w:eastAsia="zh-CN"/>
        </w:rPr>
        <w:t>。</w:t>
      </w:r>
    </w:p>
    <w:p>
      <w:pPr>
        <w:tabs>
          <w:tab w:val="left" w:pos="315"/>
        </w:tabs>
        <w:spacing w:line="360" w:lineRule="auto"/>
        <w:ind w:firstLine="480" w:firstLineChars="200"/>
        <w:rPr>
          <w:rFonts w:hint="eastAsia" w:ascii="宋体" w:hAnsi="宋体" w:eastAsia="宋体"/>
          <w:b/>
          <w:bCs/>
          <w:sz w:val="24"/>
          <w:highlight w:val="none"/>
          <w:lang w:val="en-US" w:eastAsia="zh-CN"/>
        </w:rPr>
      </w:pPr>
      <w:r>
        <w:rPr>
          <w:rFonts w:hint="eastAsia" w:ascii="宋体" w:hAnsi="宋体" w:eastAsia="宋体"/>
          <w:b/>
          <w:bCs/>
          <w:sz w:val="24"/>
          <w:highlight w:val="none"/>
          <w:lang w:val="en-US" w:eastAsia="zh-CN"/>
        </w:rPr>
        <w:t>磋商响应方必须将上述资格证件单独包装（可以不密封），在递交响应文件时一并提交，否则将做无效响应文件处理。磋商响应方还应将涉及到评分标准里需要磋商小组验证的相关证明材料原件与上述资格证件统一包装，在递交磋商响应文件时一并提交。</w:t>
      </w:r>
    </w:p>
    <w:p>
      <w:pPr>
        <w:tabs>
          <w:tab w:val="left" w:pos="315"/>
        </w:tabs>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4</w:t>
      </w:r>
      <w:r>
        <w:rPr>
          <w:rFonts w:hint="eastAsia" w:ascii="宋体" w:hAnsi="宋体" w:eastAsia="宋体"/>
          <w:sz w:val="24"/>
          <w:highlight w:val="none"/>
        </w:rPr>
        <w:t>、因建设工地扬尘污染暂扣安全生产许可证的施工单位，不得参与本招标项目的投标;因拖欠农民工工资，计入济宁市诚信黑榜，被限制济宁市内建设工程投标资格的施工单位，不得参与本项目的磋商。</w:t>
      </w:r>
    </w:p>
    <w:p>
      <w:pPr>
        <w:pageBreakBefore w:val="0"/>
        <w:widowControl/>
        <w:shd w:val="clear" w:color="auto" w:fill="FFFFFF"/>
        <w:kinsoku/>
        <w:wordWrap/>
        <w:overflowPunct/>
        <w:topLinePunct w:val="0"/>
        <w:autoSpaceDE/>
        <w:autoSpaceDN/>
        <w:bidi w:val="0"/>
        <w:spacing w:line="360" w:lineRule="auto"/>
        <w:ind w:firstLine="360" w:firstLineChars="150"/>
        <w:jc w:val="left"/>
        <w:rPr>
          <w:rFonts w:hint="eastAsia" w:ascii="宋体" w:hAnsi="宋体" w:eastAsia="宋体" w:cs="宋体"/>
          <w:sz w:val="24"/>
          <w:szCs w:val="24"/>
        </w:rPr>
      </w:pP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、本次</w:t>
      </w:r>
      <w:r>
        <w:rPr>
          <w:rFonts w:hint="eastAsia" w:ascii="宋体" w:hAnsi="宋体" w:eastAsia="宋体" w:cs="宋体"/>
          <w:bCs/>
          <w:color w:val="auto"/>
          <w:sz w:val="24"/>
          <w:szCs w:val="24"/>
        </w:rPr>
        <w:t>竞争性</w:t>
      </w:r>
      <w:r>
        <w:rPr>
          <w:rFonts w:hint="eastAsia" w:ascii="宋体" w:hAnsi="宋体" w:eastAsia="宋体" w:cs="宋体"/>
          <w:color w:val="auto"/>
          <w:kern w:val="0"/>
          <w:sz w:val="24"/>
          <w:szCs w:val="24"/>
        </w:rPr>
        <w:t>磋商不接受联合体。</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textAlignment w:val="auto"/>
        <w:rPr>
          <w:rFonts w:hint="eastAsia" w:ascii="宋体" w:hAnsi="宋体" w:eastAsia="宋体" w:cs="宋体"/>
          <w:kern w:val="0"/>
          <w:sz w:val="24"/>
          <w:szCs w:val="24"/>
        </w:rPr>
      </w:pPr>
      <w:r>
        <w:rPr>
          <w:rFonts w:hint="eastAsia" w:ascii="宋体" w:hAnsi="宋体" w:eastAsia="宋体" w:cs="宋体"/>
          <w:b/>
          <w:kern w:val="0"/>
          <w:sz w:val="24"/>
          <w:szCs w:val="24"/>
          <w:lang w:val="en-US" w:eastAsia="zh-CN"/>
        </w:rPr>
        <w:t>六、</w:t>
      </w:r>
      <w:r>
        <w:rPr>
          <w:rFonts w:hint="eastAsia" w:ascii="宋体" w:hAnsi="宋体" w:eastAsia="宋体" w:cs="宋体"/>
          <w:b/>
          <w:kern w:val="0"/>
          <w:sz w:val="24"/>
          <w:szCs w:val="24"/>
        </w:rPr>
        <w:t>磋商文件的获取：</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磋商文件获取时间：</w:t>
      </w:r>
      <w:r>
        <w:rPr>
          <w:rFonts w:hint="eastAsia" w:ascii="宋体" w:hAnsi="宋体" w:cs="宋体"/>
          <w:bCs/>
          <w:color w:val="auto"/>
          <w:kern w:val="0"/>
          <w:sz w:val="24"/>
          <w:szCs w:val="24"/>
          <w:highlight w:val="none"/>
          <w:lang w:eastAsia="zh-CN"/>
        </w:rPr>
        <w:t>202</w:t>
      </w:r>
      <w:r>
        <w:rPr>
          <w:rFonts w:hint="eastAsia" w:ascii="宋体" w:hAnsi="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lang w:eastAsia="zh-CN"/>
        </w:rPr>
        <w:t>年</w:t>
      </w:r>
      <w:r>
        <w:rPr>
          <w:rFonts w:hint="eastAsia" w:ascii="宋体" w:hAnsi="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10</w:t>
      </w:r>
      <w:r>
        <w:rPr>
          <w:rFonts w:hint="eastAsia" w:ascii="宋体" w:hAnsi="宋体" w:cs="宋体"/>
          <w:bCs/>
          <w:color w:val="auto"/>
          <w:kern w:val="0"/>
          <w:sz w:val="24"/>
          <w:szCs w:val="24"/>
          <w:highlight w:val="none"/>
          <w:lang w:eastAsia="zh-CN"/>
        </w:rPr>
        <w:t>日至202</w:t>
      </w:r>
      <w:r>
        <w:rPr>
          <w:rFonts w:hint="eastAsia" w:ascii="宋体" w:hAnsi="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lang w:eastAsia="zh-CN"/>
        </w:rPr>
        <w:t xml:space="preserve"> 年</w:t>
      </w:r>
      <w:r>
        <w:rPr>
          <w:rFonts w:hint="eastAsia" w:ascii="宋体" w:hAnsi="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20</w:t>
      </w:r>
      <w:r>
        <w:rPr>
          <w:rFonts w:hint="eastAsia" w:ascii="宋体" w:hAnsi="宋体" w:cs="宋体"/>
          <w:bCs/>
          <w:color w:val="auto"/>
          <w:kern w:val="0"/>
          <w:sz w:val="24"/>
          <w:szCs w:val="24"/>
          <w:highlight w:val="none"/>
          <w:lang w:eastAsia="zh-CN"/>
        </w:rPr>
        <w:t>日</w:t>
      </w:r>
      <w:r>
        <w:rPr>
          <w:rFonts w:hint="eastAsia" w:ascii="宋体" w:hAnsi="宋体" w:eastAsia="宋体" w:cs="宋体"/>
          <w:bCs/>
          <w:color w:val="auto"/>
          <w:kern w:val="0"/>
          <w:sz w:val="24"/>
          <w:szCs w:val="24"/>
          <w:highlight w:val="none"/>
          <w:lang w:val="en-US" w:eastAsia="zh-CN"/>
        </w:rPr>
        <w:t xml:space="preserve"> </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磋商文件获取方式：磋商响应方不必办理报名手续，登录邹城市外宣网(http://w.mencius.gov.cn/index.php)-</w:t>
      </w:r>
      <w:r>
        <w:rPr>
          <w:rFonts w:hint="eastAsia" w:ascii="宋体" w:hAnsi="宋体" w:cs="宋体"/>
          <w:kern w:val="0"/>
          <w:sz w:val="24"/>
          <w:szCs w:val="24"/>
          <w:lang w:eastAsia="zh-CN"/>
        </w:rPr>
        <w:t>乡镇采购</w:t>
      </w:r>
      <w:r>
        <w:rPr>
          <w:rFonts w:hint="eastAsia" w:ascii="宋体" w:hAnsi="宋体" w:eastAsia="宋体" w:cs="宋体"/>
          <w:kern w:val="0"/>
          <w:sz w:val="24"/>
          <w:szCs w:val="24"/>
        </w:rPr>
        <w:t>直接点击公告下方附件下载竞争性磋商文件。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七、磋商响应文件的递交：</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sz w:val="24"/>
          <w:szCs w:val="24"/>
        </w:rPr>
        <w:t>、</w:t>
      </w:r>
      <w:r>
        <w:rPr>
          <w:rFonts w:hint="eastAsia" w:ascii="宋体" w:hAnsi="宋体" w:cs="宋体"/>
          <w:kern w:val="0"/>
          <w:sz w:val="24"/>
          <w:szCs w:val="24"/>
          <w:lang w:eastAsia="zh-CN"/>
        </w:rPr>
        <w:t>邹城市北宿镇东故下村村民委员会</w:t>
      </w:r>
      <w:r>
        <w:rPr>
          <w:rFonts w:hint="eastAsia" w:ascii="宋体" w:hAnsi="宋体" w:eastAsia="宋体" w:cs="宋体"/>
          <w:kern w:val="0"/>
          <w:sz w:val="24"/>
          <w:szCs w:val="24"/>
        </w:rPr>
        <w:t>于</w:t>
      </w:r>
      <w:r>
        <w:rPr>
          <w:rFonts w:hint="eastAsia" w:ascii="宋体" w:hAnsi="宋体" w:eastAsia="宋体" w:cs="宋体"/>
          <w:bCs/>
          <w:color w:val="auto"/>
          <w:kern w:val="0"/>
          <w:sz w:val="24"/>
          <w:szCs w:val="24"/>
          <w:highlight w:val="none"/>
          <w:u w:val="single"/>
          <w:lang w:eastAsia="zh-CN"/>
        </w:rPr>
        <w:t>202</w:t>
      </w:r>
      <w:r>
        <w:rPr>
          <w:rFonts w:hint="eastAsia" w:ascii="宋体" w:hAnsi="宋体" w:cs="宋体"/>
          <w:bCs/>
          <w:color w:val="auto"/>
          <w:kern w:val="0"/>
          <w:sz w:val="24"/>
          <w:szCs w:val="24"/>
          <w:highlight w:val="none"/>
          <w:u w:val="single"/>
          <w:lang w:val="en-US" w:eastAsia="zh-CN"/>
        </w:rPr>
        <w:t>3</w:t>
      </w:r>
      <w:r>
        <w:rPr>
          <w:rFonts w:hint="eastAsia" w:ascii="宋体" w:hAnsi="宋体" w:eastAsia="宋体" w:cs="宋体"/>
          <w:bCs/>
          <w:color w:val="auto"/>
          <w:kern w:val="0"/>
          <w:sz w:val="24"/>
          <w:szCs w:val="24"/>
          <w:highlight w:val="none"/>
          <w:u w:val="single"/>
          <w:lang w:eastAsia="zh-CN"/>
        </w:rPr>
        <w:t>年</w:t>
      </w:r>
      <w:r>
        <w:rPr>
          <w:rFonts w:hint="eastAsia" w:ascii="宋体" w:hAnsi="宋体" w:cs="宋体"/>
          <w:bCs/>
          <w:color w:val="auto"/>
          <w:kern w:val="0"/>
          <w:sz w:val="24"/>
          <w:szCs w:val="24"/>
          <w:highlight w:val="none"/>
          <w:u w:val="single"/>
          <w:lang w:val="en-US" w:eastAsia="zh-CN"/>
        </w:rPr>
        <w:t>3</w:t>
      </w:r>
      <w:r>
        <w:rPr>
          <w:rFonts w:hint="eastAsia" w:ascii="宋体" w:hAnsi="宋体" w:eastAsia="宋体" w:cs="宋体"/>
          <w:bCs/>
          <w:color w:val="auto"/>
          <w:kern w:val="0"/>
          <w:sz w:val="24"/>
          <w:szCs w:val="24"/>
          <w:highlight w:val="none"/>
          <w:u w:val="single"/>
          <w:lang w:eastAsia="zh-CN"/>
        </w:rPr>
        <w:t>月</w:t>
      </w:r>
      <w:r>
        <w:rPr>
          <w:rFonts w:hint="eastAsia" w:ascii="宋体" w:hAnsi="宋体" w:cs="宋体"/>
          <w:bCs/>
          <w:color w:val="auto"/>
          <w:kern w:val="0"/>
          <w:sz w:val="24"/>
          <w:szCs w:val="24"/>
          <w:highlight w:val="none"/>
          <w:u w:val="single"/>
          <w:lang w:val="en-US" w:eastAsia="zh-CN"/>
        </w:rPr>
        <w:t>21</w:t>
      </w:r>
      <w:r>
        <w:rPr>
          <w:rFonts w:hint="eastAsia" w:ascii="宋体" w:hAnsi="宋体" w:eastAsia="宋体" w:cs="宋体"/>
          <w:bCs/>
          <w:color w:val="auto"/>
          <w:kern w:val="0"/>
          <w:sz w:val="24"/>
          <w:szCs w:val="24"/>
          <w:highlight w:val="none"/>
          <w:u w:val="single"/>
          <w:lang w:eastAsia="zh-CN"/>
        </w:rPr>
        <w:t>日</w:t>
      </w:r>
      <w:r>
        <w:rPr>
          <w:rFonts w:hint="eastAsia" w:ascii="宋体" w:hAnsi="宋体" w:cs="宋体"/>
          <w:bCs/>
          <w:color w:val="auto"/>
          <w:kern w:val="0"/>
          <w:sz w:val="24"/>
          <w:szCs w:val="24"/>
          <w:highlight w:val="none"/>
          <w:u w:val="single"/>
          <w:lang w:val="en-US" w:eastAsia="zh-CN"/>
        </w:rPr>
        <w:t>09</w:t>
      </w:r>
      <w:r>
        <w:rPr>
          <w:rFonts w:hint="eastAsia" w:ascii="宋体" w:hAnsi="宋体" w:eastAsia="宋体" w:cs="宋体"/>
          <w:bCs/>
          <w:color w:val="auto"/>
          <w:kern w:val="0"/>
          <w:sz w:val="24"/>
          <w:szCs w:val="24"/>
          <w:highlight w:val="none"/>
          <w:u w:val="single"/>
          <w:lang w:eastAsia="zh-CN"/>
        </w:rPr>
        <w:t>时</w:t>
      </w:r>
      <w:r>
        <w:rPr>
          <w:rFonts w:hint="eastAsia" w:ascii="宋体" w:hAnsi="宋体" w:cs="宋体"/>
          <w:bCs/>
          <w:color w:val="auto"/>
          <w:kern w:val="0"/>
          <w:sz w:val="24"/>
          <w:szCs w:val="24"/>
          <w:highlight w:val="none"/>
          <w:u w:val="single"/>
          <w:lang w:val="en-US" w:eastAsia="zh-CN"/>
        </w:rPr>
        <w:t>30</w:t>
      </w:r>
      <w:r>
        <w:rPr>
          <w:rFonts w:hint="eastAsia" w:ascii="宋体" w:hAnsi="宋体" w:eastAsia="宋体" w:cs="宋体"/>
          <w:bCs/>
          <w:color w:val="auto"/>
          <w:kern w:val="0"/>
          <w:sz w:val="24"/>
          <w:szCs w:val="24"/>
          <w:highlight w:val="none"/>
          <w:u w:val="single"/>
          <w:lang w:eastAsia="zh-CN"/>
        </w:rPr>
        <w:t>分</w:t>
      </w:r>
      <w:r>
        <w:rPr>
          <w:rFonts w:hint="eastAsia" w:ascii="宋体" w:hAnsi="宋体" w:eastAsia="宋体" w:cs="宋体"/>
          <w:kern w:val="0"/>
          <w:sz w:val="24"/>
          <w:szCs w:val="24"/>
        </w:rPr>
        <w:t>（北京时间）磋商开始前在</w:t>
      </w:r>
      <w:r>
        <w:rPr>
          <w:rFonts w:hint="eastAsia" w:ascii="宋体" w:hAnsi="宋体" w:eastAsia="宋体" w:cs="宋体"/>
          <w:sz w:val="24"/>
          <w:szCs w:val="24"/>
          <w:lang w:eastAsia="zh-CN"/>
        </w:rPr>
        <w:t>邹城市</w:t>
      </w:r>
      <w:r>
        <w:rPr>
          <w:rFonts w:hint="eastAsia" w:ascii="宋体" w:hAnsi="宋体" w:cs="宋体"/>
          <w:sz w:val="24"/>
          <w:szCs w:val="24"/>
          <w:lang w:eastAsia="zh-CN"/>
        </w:rPr>
        <w:t>北宿镇</w:t>
      </w:r>
      <w:r>
        <w:rPr>
          <w:rFonts w:hint="eastAsia" w:ascii="宋体" w:hAnsi="宋体" w:eastAsia="宋体" w:cs="宋体"/>
          <w:sz w:val="24"/>
          <w:szCs w:val="24"/>
          <w:lang w:eastAsia="zh-CN"/>
        </w:rPr>
        <w:t>公共资源交易中心</w:t>
      </w:r>
      <w:r>
        <w:rPr>
          <w:rFonts w:hint="eastAsia" w:ascii="宋体" w:hAnsi="宋体" w:eastAsia="宋体" w:cs="宋体"/>
          <w:sz w:val="24"/>
          <w:szCs w:val="24"/>
        </w:rPr>
        <w:t>开标室</w:t>
      </w:r>
      <w:r>
        <w:rPr>
          <w:rFonts w:hint="eastAsia" w:ascii="宋体" w:hAnsi="宋体" w:eastAsia="宋体" w:cs="宋体"/>
          <w:kern w:val="0"/>
          <w:sz w:val="24"/>
          <w:szCs w:val="24"/>
        </w:rPr>
        <w:t>受理供应商磋商响应文件的递交。</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2、逾期</w:t>
      </w:r>
      <w:r>
        <w:rPr>
          <w:rFonts w:hint="eastAsia" w:ascii="宋体" w:hAnsi="宋体" w:eastAsia="宋体" w:cs="宋体"/>
          <w:bCs/>
          <w:sz w:val="24"/>
          <w:szCs w:val="24"/>
        </w:rPr>
        <w:t>送达</w:t>
      </w:r>
      <w:r>
        <w:rPr>
          <w:rFonts w:hint="eastAsia" w:ascii="宋体" w:hAnsi="宋体" w:eastAsia="宋体" w:cs="宋体"/>
          <w:sz w:val="24"/>
          <w:szCs w:val="24"/>
        </w:rPr>
        <w:t>或未送达指定地点的磋商响应文件，采购人不予受理。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textAlignment w:val="auto"/>
        <w:rPr>
          <w:rFonts w:hint="eastAsia" w:ascii="宋体" w:hAnsi="宋体" w:eastAsia="宋体" w:cs="宋体"/>
          <w:b/>
          <w:sz w:val="24"/>
          <w:szCs w:val="24"/>
        </w:rPr>
      </w:pPr>
      <w:r>
        <w:rPr>
          <w:rFonts w:hint="eastAsia" w:ascii="宋体" w:hAnsi="宋体" w:eastAsia="宋体" w:cs="宋体"/>
          <w:b/>
          <w:sz w:val="24"/>
          <w:szCs w:val="24"/>
        </w:rPr>
        <w:t>八、磋商时间与地点：</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sz w:val="24"/>
          <w:szCs w:val="24"/>
        </w:rPr>
        <w:t>时间：</w:t>
      </w:r>
      <w:r>
        <w:rPr>
          <w:rFonts w:hint="eastAsia" w:ascii="宋体" w:hAnsi="宋体" w:eastAsia="宋体" w:cs="宋体"/>
          <w:bCs/>
          <w:color w:val="auto"/>
          <w:kern w:val="0"/>
          <w:sz w:val="24"/>
          <w:szCs w:val="24"/>
          <w:highlight w:val="none"/>
          <w:u w:val="single"/>
          <w:lang w:eastAsia="zh-CN"/>
        </w:rPr>
        <w:t>202</w:t>
      </w:r>
      <w:r>
        <w:rPr>
          <w:rFonts w:hint="eastAsia" w:ascii="宋体" w:hAnsi="宋体" w:cs="宋体"/>
          <w:bCs/>
          <w:color w:val="auto"/>
          <w:kern w:val="0"/>
          <w:sz w:val="24"/>
          <w:szCs w:val="24"/>
          <w:highlight w:val="none"/>
          <w:u w:val="single"/>
          <w:lang w:val="en-US" w:eastAsia="zh-CN"/>
        </w:rPr>
        <w:t>3</w:t>
      </w:r>
      <w:r>
        <w:rPr>
          <w:rFonts w:hint="eastAsia" w:ascii="宋体" w:hAnsi="宋体" w:eastAsia="宋体" w:cs="宋体"/>
          <w:bCs/>
          <w:color w:val="auto"/>
          <w:kern w:val="0"/>
          <w:sz w:val="24"/>
          <w:szCs w:val="24"/>
          <w:highlight w:val="none"/>
          <w:u w:val="single"/>
          <w:lang w:eastAsia="zh-CN"/>
        </w:rPr>
        <w:t>年</w:t>
      </w:r>
      <w:r>
        <w:rPr>
          <w:rFonts w:hint="eastAsia" w:ascii="宋体" w:hAnsi="宋体" w:cs="宋体"/>
          <w:bCs/>
          <w:color w:val="auto"/>
          <w:kern w:val="0"/>
          <w:sz w:val="24"/>
          <w:szCs w:val="24"/>
          <w:highlight w:val="none"/>
          <w:u w:val="single"/>
          <w:lang w:val="en-US" w:eastAsia="zh-CN"/>
        </w:rPr>
        <w:t>3</w:t>
      </w:r>
      <w:r>
        <w:rPr>
          <w:rFonts w:hint="eastAsia" w:ascii="宋体" w:hAnsi="宋体" w:eastAsia="宋体" w:cs="宋体"/>
          <w:bCs/>
          <w:color w:val="auto"/>
          <w:kern w:val="0"/>
          <w:sz w:val="24"/>
          <w:szCs w:val="24"/>
          <w:highlight w:val="none"/>
          <w:u w:val="single"/>
          <w:lang w:eastAsia="zh-CN"/>
        </w:rPr>
        <w:t>月</w:t>
      </w:r>
      <w:r>
        <w:rPr>
          <w:rFonts w:hint="eastAsia" w:ascii="宋体" w:hAnsi="宋体" w:cs="宋体"/>
          <w:bCs/>
          <w:color w:val="auto"/>
          <w:kern w:val="0"/>
          <w:sz w:val="24"/>
          <w:szCs w:val="24"/>
          <w:highlight w:val="none"/>
          <w:u w:val="single"/>
          <w:lang w:val="en-US" w:eastAsia="zh-CN"/>
        </w:rPr>
        <w:t>21</w:t>
      </w:r>
      <w:r>
        <w:rPr>
          <w:rFonts w:hint="eastAsia" w:ascii="宋体" w:hAnsi="宋体" w:eastAsia="宋体" w:cs="宋体"/>
          <w:bCs/>
          <w:color w:val="auto"/>
          <w:kern w:val="0"/>
          <w:sz w:val="24"/>
          <w:szCs w:val="24"/>
          <w:highlight w:val="none"/>
          <w:u w:val="single"/>
          <w:lang w:eastAsia="zh-CN"/>
        </w:rPr>
        <w:t>日</w:t>
      </w:r>
      <w:r>
        <w:rPr>
          <w:rFonts w:hint="eastAsia" w:ascii="宋体" w:hAnsi="宋体" w:cs="宋体"/>
          <w:bCs/>
          <w:color w:val="auto"/>
          <w:kern w:val="0"/>
          <w:sz w:val="24"/>
          <w:szCs w:val="24"/>
          <w:highlight w:val="none"/>
          <w:u w:val="single"/>
          <w:lang w:val="en-US" w:eastAsia="zh-CN"/>
        </w:rPr>
        <w:t>09</w:t>
      </w:r>
      <w:r>
        <w:rPr>
          <w:rFonts w:hint="eastAsia" w:ascii="宋体" w:hAnsi="宋体" w:eastAsia="宋体" w:cs="宋体"/>
          <w:bCs/>
          <w:color w:val="auto"/>
          <w:kern w:val="0"/>
          <w:sz w:val="24"/>
          <w:szCs w:val="24"/>
          <w:highlight w:val="none"/>
          <w:u w:val="single"/>
          <w:lang w:eastAsia="zh-CN"/>
        </w:rPr>
        <w:t>时</w:t>
      </w:r>
      <w:r>
        <w:rPr>
          <w:rFonts w:hint="eastAsia" w:ascii="宋体" w:hAnsi="宋体" w:cs="宋体"/>
          <w:bCs/>
          <w:color w:val="auto"/>
          <w:kern w:val="0"/>
          <w:sz w:val="24"/>
          <w:szCs w:val="24"/>
          <w:highlight w:val="none"/>
          <w:u w:val="single"/>
          <w:lang w:val="en-US" w:eastAsia="zh-CN"/>
        </w:rPr>
        <w:t>30</w:t>
      </w:r>
      <w:r>
        <w:rPr>
          <w:rFonts w:hint="eastAsia" w:ascii="宋体" w:hAnsi="宋体" w:eastAsia="宋体" w:cs="宋体"/>
          <w:bCs/>
          <w:color w:val="auto"/>
          <w:kern w:val="0"/>
          <w:sz w:val="24"/>
          <w:szCs w:val="24"/>
          <w:highlight w:val="none"/>
          <w:u w:val="single"/>
          <w:lang w:eastAsia="zh-CN"/>
        </w:rPr>
        <w:t>分</w:t>
      </w:r>
      <w:r>
        <w:rPr>
          <w:rFonts w:hint="eastAsia" w:ascii="宋体" w:hAnsi="宋体" w:eastAsia="宋体" w:cs="宋体"/>
          <w:kern w:val="0"/>
          <w:sz w:val="24"/>
          <w:szCs w:val="24"/>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b/>
          <w:kern w:val="0"/>
          <w:sz w:val="24"/>
          <w:szCs w:val="24"/>
        </w:rPr>
      </w:pPr>
      <w:r>
        <w:rPr>
          <w:rFonts w:hint="eastAsia" w:ascii="宋体" w:hAnsi="宋体" w:eastAsia="宋体" w:cs="宋体"/>
          <w:sz w:val="24"/>
          <w:szCs w:val="24"/>
        </w:rPr>
        <w:t>地点：</w:t>
      </w:r>
      <w:r>
        <w:rPr>
          <w:rFonts w:hint="eastAsia" w:ascii="宋体" w:hAnsi="宋体" w:eastAsia="宋体" w:cs="宋体"/>
          <w:sz w:val="24"/>
          <w:szCs w:val="24"/>
          <w:lang w:eastAsia="zh-CN"/>
        </w:rPr>
        <w:t>邹城市</w:t>
      </w:r>
      <w:r>
        <w:rPr>
          <w:rFonts w:hint="eastAsia" w:ascii="宋体" w:hAnsi="宋体" w:cs="宋体"/>
          <w:sz w:val="24"/>
          <w:szCs w:val="24"/>
          <w:lang w:eastAsia="zh-CN"/>
        </w:rPr>
        <w:t>北宿镇</w:t>
      </w:r>
      <w:r>
        <w:rPr>
          <w:rFonts w:hint="eastAsia" w:ascii="宋体" w:hAnsi="宋体" w:eastAsia="宋体" w:cs="宋体"/>
          <w:sz w:val="24"/>
          <w:szCs w:val="24"/>
          <w:lang w:eastAsia="zh-CN"/>
        </w:rPr>
        <w:t>公共资源交易中心</w:t>
      </w:r>
      <w:r>
        <w:rPr>
          <w:rFonts w:hint="eastAsia" w:ascii="宋体" w:hAnsi="宋体" w:eastAsia="宋体" w:cs="宋体"/>
          <w:sz w:val="24"/>
          <w:szCs w:val="24"/>
        </w:rPr>
        <w:t>开标室。</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九、</w:t>
      </w:r>
      <w:r>
        <w:rPr>
          <w:rFonts w:hint="eastAsia" w:ascii="宋体" w:hAnsi="宋体" w:eastAsia="宋体" w:cs="宋体"/>
          <w:b/>
          <w:sz w:val="24"/>
          <w:szCs w:val="24"/>
        </w:rPr>
        <w:t>联系方式</w:t>
      </w:r>
      <w:r>
        <w:rPr>
          <w:rFonts w:hint="eastAsia" w:ascii="宋体" w:hAnsi="宋体" w:eastAsia="宋体" w:cs="宋体"/>
          <w:b/>
          <w:kern w:val="0"/>
          <w:sz w:val="24"/>
          <w:szCs w:val="24"/>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rPr>
        <w:t>采 购 人：</w:t>
      </w:r>
      <w:r>
        <w:rPr>
          <w:rFonts w:hint="eastAsia" w:ascii="宋体" w:hAnsi="宋体" w:cs="宋体"/>
          <w:kern w:val="0"/>
          <w:sz w:val="24"/>
          <w:szCs w:val="24"/>
          <w:lang w:eastAsia="zh-CN"/>
        </w:rPr>
        <w:t>邹城市北宿镇东故下村村民委员会</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bCs/>
          <w:kern w:val="0"/>
          <w:sz w:val="24"/>
          <w:szCs w:val="24"/>
          <w:lang w:eastAsia="zh-CN"/>
        </w:rPr>
      </w:pPr>
      <w:r>
        <w:rPr>
          <w:rFonts w:hint="eastAsia" w:ascii="宋体" w:hAnsi="宋体" w:eastAsia="宋体" w:cs="宋体"/>
          <w:kern w:val="0"/>
          <w:sz w:val="24"/>
          <w:szCs w:val="24"/>
        </w:rPr>
        <w:t>地</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址：</w:t>
      </w:r>
      <w:r>
        <w:rPr>
          <w:rFonts w:hint="eastAsia" w:ascii="宋体" w:hAnsi="宋体" w:eastAsia="宋体" w:cs="宋体"/>
          <w:bCs/>
          <w:kern w:val="0"/>
          <w:sz w:val="24"/>
          <w:szCs w:val="24"/>
        </w:rPr>
        <w:t>邹城市</w:t>
      </w:r>
      <w:r>
        <w:rPr>
          <w:rFonts w:hint="eastAsia" w:ascii="宋体" w:hAnsi="宋体" w:cs="宋体"/>
          <w:bCs/>
          <w:kern w:val="0"/>
          <w:sz w:val="24"/>
          <w:szCs w:val="24"/>
          <w:lang w:eastAsia="zh-CN"/>
        </w:rPr>
        <w:t>北宿镇</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联 系 人：</w:t>
      </w:r>
      <w:r>
        <w:rPr>
          <w:rFonts w:hint="eastAsia" w:ascii="宋体" w:hAnsi="宋体" w:cs="宋体"/>
          <w:kern w:val="0"/>
          <w:sz w:val="24"/>
          <w:szCs w:val="24"/>
          <w:lang w:eastAsia="zh-CN"/>
        </w:rPr>
        <w:t>孔书记</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default" w:ascii="宋体" w:hAnsi="宋体" w:eastAsia="宋体" w:cs="宋体"/>
          <w:sz w:val="24"/>
          <w:szCs w:val="24"/>
          <w:shd w:val="clear" w:color="auto" w:fill="FFFFFF"/>
          <w:lang w:val="en-US" w:eastAsia="zh-CN"/>
        </w:rPr>
      </w:pPr>
      <w:r>
        <w:rPr>
          <w:rFonts w:hint="eastAsia" w:ascii="宋体" w:hAnsi="宋体" w:eastAsia="宋体" w:cs="宋体"/>
          <w:kern w:val="0"/>
          <w:sz w:val="24"/>
          <w:szCs w:val="24"/>
        </w:rPr>
        <w:t>联系电话：</w:t>
      </w:r>
      <w:r>
        <w:rPr>
          <w:rFonts w:hint="eastAsia" w:ascii="宋体" w:hAnsi="宋体" w:cs="宋体"/>
          <w:kern w:val="0"/>
          <w:sz w:val="24"/>
          <w:szCs w:val="24"/>
          <w:lang w:val="en-US" w:eastAsia="zh-CN"/>
        </w:rPr>
        <w:t>13792360666</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rPr>
        <w:t>代理机构：</w:t>
      </w:r>
      <w:r>
        <w:rPr>
          <w:rFonts w:hint="eastAsia" w:ascii="宋体" w:hAnsi="宋体" w:eastAsia="宋体" w:cs="宋体"/>
          <w:sz w:val="24"/>
          <w:szCs w:val="24"/>
          <w:shd w:val="clear" w:color="auto" w:fill="FFFFFF"/>
          <w:lang w:eastAsia="zh-CN"/>
        </w:rPr>
        <w:t>济宁海立工程招标代理有限公司</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default" w:ascii="宋体" w:hAnsi="宋体" w:eastAsia="宋体" w:cs="宋体"/>
          <w:sz w:val="24"/>
          <w:szCs w:val="24"/>
          <w:shd w:val="clear" w:color="auto" w:fill="FFFFFF"/>
          <w:lang w:val="en-US"/>
        </w:rPr>
      </w:pPr>
      <w:r>
        <w:rPr>
          <w:rFonts w:hint="eastAsia" w:ascii="宋体" w:hAnsi="宋体" w:eastAsia="宋体" w:cs="宋体"/>
          <w:sz w:val="24"/>
          <w:szCs w:val="24"/>
          <w:shd w:val="clear" w:color="auto" w:fill="FFFFFF"/>
        </w:rPr>
        <w:t>地    址：邹城市</w:t>
      </w:r>
      <w:r>
        <w:rPr>
          <w:rFonts w:hint="eastAsia" w:ascii="宋体" w:hAnsi="宋体" w:cs="宋体"/>
          <w:sz w:val="24"/>
          <w:szCs w:val="24"/>
          <w:shd w:val="clear" w:color="auto" w:fill="FFFFFF"/>
          <w:lang w:eastAsia="zh-CN"/>
        </w:rPr>
        <w:t>齐鲁时代</w:t>
      </w:r>
      <w:r>
        <w:rPr>
          <w:rFonts w:hint="eastAsia" w:ascii="宋体" w:hAnsi="宋体" w:cs="宋体"/>
          <w:sz w:val="24"/>
          <w:szCs w:val="24"/>
          <w:shd w:val="clear" w:color="auto" w:fill="FFFFFF"/>
          <w:lang w:val="en-US" w:eastAsia="zh-CN"/>
        </w:rPr>
        <w:t>SOHO营销中心15楼1509室</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rPr>
        <w:t>联 系 人：</w:t>
      </w:r>
      <w:r>
        <w:rPr>
          <w:rFonts w:hint="eastAsia" w:ascii="宋体" w:hAnsi="宋体" w:cs="宋体"/>
          <w:sz w:val="24"/>
          <w:szCs w:val="24"/>
          <w:shd w:val="clear" w:color="auto" w:fill="FFFFFF"/>
          <w:lang w:val="en-US" w:eastAsia="zh-CN"/>
        </w:rPr>
        <w:t>刘亚萍</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default" w:ascii="宋体" w:hAnsi="宋体" w:eastAsia="宋体" w:cs="宋体"/>
          <w:bCs/>
          <w:sz w:val="24"/>
          <w:szCs w:val="24"/>
          <w:shd w:val="clear" w:color="auto" w:fill="FFFFFF"/>
          <w:lang w:val="en-US" w:eastAsia="zh-CN"/>
        </w:rPr>
      </w:pPr>
      <w:r>
        <w:rPr>
          <w:rFonts w:hint="eastAsia" w:ascii="宋体" w:hAnsi="宋体" w:eastAsia="宋体" w:cs="宋体"/>
          <w:sz w:val="24"/>
          <w:szCs w:val="24"/>
          <w:shd w:val="clear" w:color="auto" w:fill="FFFFFF"/>
        </w:rPr>
        <w:t>联系电话：</w:t>
      </w:r>
      <w:r>
        <w:rPr>
          <w:rFonts w:hint="eastAsia" w:ascii="宋体" w:hAnsi="宋体" w:eastAsia="宋体" w:cs="宋体"/>
          <w:sz w:val="24"/>
          <w:szCs w:val="24"/>
          <w:shd w:val="clear" w:color="auto" w:fill="FFFFFF"/>
          <w:lang w:val="en-US" w:eastAsia="zh-CN"/>
        </w:rPr>
        <w:t>1</w:t>
      </w:r>
      <w:r>
        <w:rPr>
          <w:rFonts w:hint="eastAsia" w:ascii="宋体" w:hAnsi="宋体" w:cs="宋体"/>
          <w:sz w:val="24"/>
          <w:szCs w:val="24"/>
          <w:shd w:val="clear" w:color="auto" w:fill="FFFFFF"/>
          <w:lang w:val="en-US" w:eastAsia="zh-CN"/>
        </w:rPr>
        <w:t>5315183185</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电子邮箱：</w:t>
      </w:r>
      <w:r>
        <w:rPr>
          <w:rFonts w:hint="eastAsia" w:ascii="宋体" w:hAnsi="宋体" w:cs="宋体"/>
          <w:sz w:val="24"/>
          <w:szCs w:val="24"/>
          <w:lang w:val="en-US" w:eastAsia="zh-CN"/>
        </w:rPr>
        <w:t>jnhlgs</w:t>
      </w:r>
      <w:r>
        <w:rPr>
          <w:rFonts w:hint="eastAsia" w:ascii="宋体" w:hAnsi="宋体" w:eastAsia="宋体" w:cs="宋体"/>
          <w:sz w:val="24"/>
          <w:szCs w:val="24"/>
          <w:shd w:val="clear" w:color="auto" w:fill="FFFFFF"/>
        </w:rPr>
        <w:t>@163.com</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b/>
          <w:kern w:val="0"/>
          <w:sz w:val="24"/>
          <w:szCs w:val="24"/>
          <w:lang w:eastAsia="zh-CN"/>
        </w:rPr>
      </w:pPr>
      <w:r>
        <w:rPr>
          <w:rFonts w:hint="eastAsia" w:ascii="宋体" w:hAnsi="宋体" w:eastAsia="宋体" w:cs="宋体"/>
          <w:b/>
          <w:kern w:val="0"/>
          <w:sz w:val="24"/>
          <w:szCs w:val="24"/>
        </w:rPr>
        <w:t>十、重要说明</w:t>
      </w:r>
      <w:r>
        <w:rPr>
          <w:rFonts w:hint="eastAsia" w:ascii="宋体" w:hAnsi="宋体" w:eastAsia="宋体" w:cs="宋体"/>
          <w:b/>
          <w:kern w:val="0"/>
          <w:sz w:val="24"/>
          <w:szCs w:val="24"/>
          <w:lang w:eastAsia="zh-CN"/>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1、施工期间与周边地方关系的协调由成交单位自行处理。</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rPr>
        <w:t>2、竞争性磋商文件等相关资料一经在</w:t>
      </w:r>
      <w:r>
        <w:rPr>
          <w:rFonts w:hint="eastAsia" w:ascii="宋体" w:hAnsi="宋体" w:eastAsia="宋体" w:cs="宋体"/>
          <w:kern w:val="0"/>
          <w:sz w:val="24"/>
          <w:szCs w:val="24"/>
          <w:lang w:eastAsia="zh-CN"/>
        </w:rPr>
        <w:t>邹城市外宣网</w:t>
      </w:r>
      <w:r>
        <w:rPr>
          <w:rFonts w:hint="eastAsia" w:ascii="宋体" w:hAnsi="宋体" w:eastAsia="宋体" w:cs="宋体"/>
          <w:kern w:val="0"/>
          <w:sz w:val="24"/>
          <w:szCs w:val="24"/>
        </w:rPr>
        <w:t>（http://w.mencius.gov.cn/index.php）发布，视作已发放给所有潜在供应商（发布时间即为发出磋商文件的时间），各供应商应随时关注</w:t>
      </w:r>
      <w:r>
        <w:rPr>
          <w:rFonts w:hint="eastAsia" w:ascii="宋体" w:hAnsi="宋体" w:eastAsia="宋体" w:cs="宋体"/>
          <w:kern w:val="0"/>
          <w:sz w:val="24"/>
          <w:szCs w:val="24"/>
          <w:lang w:eastAsia="zh-CN"/>
        </w:rPr>
        <w:t>邹城市外宣网</w:t>
      </w:r>
      <w:r>
        <w:rPr>
          <w:rFonts w:hint="eastAsia" w:ascii="宋体" w:hAnsi="宋体" w:eastAsia="宋体" w:cs="宋体"/>
          <w:kern w:val="0"/>
          <w:sz w:val="24"/>
          <w:szCs w:val="24"/>
        </w:rPr>
        <w:t>下载电子版磋商文件，否则所造成的一切后果由供应商自负。</w:t>
      </w:r>
      <w:r>
        <w:rPr>
          <w:rFonts w:hint="eastAsia" w:ascii="宋体" w:hAnsi="宋体" w:cs="宋体"/>
          <w:kern w:val="0"/>
          <w:sz w:val="24"/>
          <w:szCs w:val="24"/>
          <w:lang w:val="en-US" w:eastAsia="zh-CN"/>
        </w:rPr>
        <w:t xml:space="preserve">     </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3、本项目如有必要澄清和修改需要发布变更公告的，将在本网站及时发布。请各潜在供应商及时关注相关信息。同时，依据相关法律法规规定，变更公告一旦发布即视为以书面形式通知所有潜在供应商。</w:t>
      </w:r>
      <w:bookmarkStart w:id="78" w:name="_GoBack"/>
      <w:bookmarkEnd w:id="78"/>
    </w:p>
    <w:p>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jc w:val="both"/>
        <w:rPr>
          <w:rFonts w:hint="eastAsia" w:ascii="宋体" w:hAnsi="宋体" w:eastAsia="宋体" w:cs="宋体"/>
          <w:color w:val="auto"/>
          <w:kern w:val="0"/>
          <w:sz w:val="24"/>
          <w:szCs w:val="24"/>
          <w:highlight w:val="none"/>
          <w:lang w:eastAsia="zh-CN"/>
        </w:rPr>
      </w:pPr>
    </w:p>
    <w:p>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jc w:val="righ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邹城市北宿镇东故下村村民委员会</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right"/>
        <w:textAlignment w:val="auto"/>
        <w:rPr>
          <w:rFonts w:hint="eastAsia" w:ascii="宋体" w:hAnsi="宋体" w:eastAsia="宋体" w:cs="宋体"/>
          <w:sz w:val="24"/>
          <w:szCs w:val="24"/>
          <w:highlight w:val="none"/>
        </w:rPr>
        <w:sectPr>
          <w:footerReference r:id="rId7" w:type="default"/>
          <w:pgSz w:w="11906" w:h="16838"/>
          <w:pgMar w:top="1134" w:right="1134" w:bottom="1134" w:left="1134" w:header="851" w:footer="992" w:gutter="0"/>
          <w:pgNumType w:fmt="decimal"/>
          <w:cols w:space="720" w:num="1"/>
          <w:rtlGutter w:val="0"/>
          <w:docGrid w:type="linesAndChars" w:linePitch="321" w:charSpace="0"/>
        </w:sect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济宁海立工程招标代理有限公司                                                        </w:t>
      </w:r>
      <w:r>
        <w:rPr>
          <w:rFonts w:hint="eastAsia" w:ascii="宋体" w:hAnsi="宋体" w:eastAsia="宋体" w:cs="宋体"/>
          <w:sz w:val="24"/>
          <w:szCs w:val="24"/>
          <w:highlight w:val="none"/>
          <w:lang w:val="en-US" w:eastAsia="zh-CN"/>
        </w:rPr>
        <w:t xml:space="preserve">  202</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 xml:space="preserve"> 年</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日</w:t>
      </w:r>
    </w:p>
    <w:bookmarkEnd w:id="5"/>
    <w:bookmarkEnd w:id="6"/>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9" w:name="_Toc18613"/>
      <w:r>
        <w:rPr>
          <w:rFonts w:hint="eastAsia" w:ascii="宋体" w:hAnsi="宋体" w:eastAsia="宋体" w:cs="宋体"/>
          <w:b/>
          <w:color w:val="auto"/>
          <w:sz w:val="32"/>
          <w:szCs w:val="32"/>
          <w:highlight w:val="none"/>
        </w:rPr>
        <w:t>第二部分  磋商响应方须知</w:t>
      </w:r>
      <w:bookmarkEnd w:id="9"/>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一、适用范围：</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本磋商文件仅适用于本次竞争性磋商的政府采购项目。</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二、定义：</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1、“采购人”系指：</w:t>
      </w:r>
      <w:r>
        <w:rPr>
          <w:rFonts w:hint="eastAsia" w:ascii="宋体" w:hAnsi="宋体" w:cs="宋体"/>
          <w:color w:val="auto"/>
          <w:sz w:val="24"/>
          <w:szCs w:val="24"/>
          <w:highlight w:val="none"/>
          <w:lang w:eastAsia="zh-CN"/>
        </w:rPr>
        <w:t>邹城市北宿镇东故下村村民委员会</w:t>
      </w:r>
      <w:r>
        <w:rPr>
          <w:rFonts w:hint="eastAsia" w:ascii="宋体" w:hAnsi="宋体" w:eastAsia="宋体" w:cs="宋体"/>
          <w:color w:val="auto"/>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2、“代理机构”系指：</w:t>
      </w:r>
      <w:r>
        <w:rPr>
          <w:rFonts w:hint="eastAsia" w:ascii="宋体" w:hAnsi="宋体" w:eastAsia="宋体" w:cs="宋体"/>
          <w:sz w:val="24"/>
          <w:szCs w:val="24"/>
          <w:shd w:val="clear" w:color="auto" w:fill="FFFFFF"/>
          <w:lang w:eastAsia="zh-CN"/>
        </w:rPr>
        <w:t>济宁海立工程招标代理有限公司</w:t>
      </w:r>
      <w:r>
        <w:rPr>
          <w:rFonts w:hint="eastAsia" w:ascii="宋体" w:hAnsi="宋体" w:eastAsia="宋体" w:cs="宋体"/>
          <w:color w:val="auto"/>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3、“响应供应商”系指参与磋商并向采购人提交磋商响应文件的单位；</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4、“成交供应商”系指经法定程序确定并授予合同的响应供应商。</w:t>
      </w:r>
    </w:p>
    <w:bookmarkEnd w:id="7"/>
    <w:bookmarkEnd w:id="8"/>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三、供应商应具备的条件：</w:t>
      </w:r>
    </w:p>
    <w:p>
      <w:pPr>
        <w:shd w:val="clear" w:color="auto" w:fill="FFFFFF"/>
        <w:spacing w:line="560" w:lineRule="exact"/>
        <w:ind w:firstLine="480"/>
        <w:jc w:val="left"/>
        <w:rPr>
          <w:rFonts w:ascii="宋体" w:hAnsi="宋体" w:cs="黑体"/>
          <w:kern w:val="0"/>
          <w:sz w:val="24"/>
        </w:rPr>
      </w:pPr>
      <w:r>
        <w:rPr>
          <w:rFonts w:hint="eastAsia" w:ascii="宋体" w:hAnsi="宋体" w:cs="黑体"/>
          <w:kern w:val="0"/>
          <w:sz w:val="24"/>
        </w:rPr>
        <w:t>1、具备《政府采购法》第二十二条规定的条件。</w:t>
      </w:r>
    </w:p>
    <w:p>
      <w:pPr>
        <w:spacing w:line="560" w:lineRule="exact"/>
        <w:ind w:firstLine="480" w:firstLineChars="200"/>
        <w:rPr>
          <w:rFonts w:ascii="宋体" w:hAnsi="宋体"/>
          <w:bCs/>
          <w:sz w:val="24"/>
        </w:rPr>
      </w:pPr>
      <w:r>
        <w:rPr>
          <w:rFonts w:ascii="宋体" w:hAnsi="宋体"/>
          <w:bCs/>
          <w:sz w:val="24"/>
        </w:rPr>
        <w:t>（一）具有独立承担民事责任的能力；</w:t>
      </w:r>
    </w:p>
    <w:p>
      <w:pPr>
        <w:spacing w:line="560" w:lineRule="exact"/>
        <w:ind w:firstLine="480" w:firstLineChars="200"/>
        <w:rPr>
          <w:rFonts w:ascii="宋体" w:hAnsi="宋体"/>
          <w:bCs/>
          <w:sz w:val="24"/>
        </w:rPr>
      </w:pPr>
      <w:r>
        <w:rPr>
          <w:rFonts w:ascii="宋体" w:hAnsi="宋体"/>
          <w:bCs/>
          <w:sz w:val="24"/>
        </w:rPr>
        <w:t>（二）具有良好的商业信誉和健全的财务会计制度；</w:t>
      </w:r>
    </w:p>
    <w:p>
      <w:pPr>
        <w:spacing w:line="560" w:lineRule="exact"/>
        <w:ind w:firstLine="480" w:firstLineChars="200"/>
        <w:rPr>
          <w:rFonts w:ascii="宋体" w:hAnsi="宋体"/>
          <w:bCs/>
          <w:sz w:val="24"/>
        </w:rPr>
      </w:pPr>
      <w:r>
        <w:rPr>
          <w:rFonts w:ascii="宋体" w:hAnsi="宋体"/>
          <w:bCs/>
          <w:sz w:val="24"/>
        </w:rPr>
        <w:t>（三）具有履行合同所必需的货物和专业技术能力；</w:t>
      </w:r>
    </w:p>
    <w:p>
      <w:pPr>
        <w:spacing w:line="560" w:lineRule="exact"/>
        <w:ind w:firstLine="480" w:firstLineChars="200"/>
        <w:rPr>
          <w:rFonts w:ascii="宋体" w:hAnsi="宋体"/>
          <w:bCs/>
          <w:sz w:val="24"/>
        </w:rPr>
      </w:pPr>
      <w:r>
        <w:rPr>
          <w:rFonts w:ascii="宋体" w:hAnsi="宋体"/>
          <w:bCs/>
          <w:sz w:val="24"/>
        </w:rPr>
        <w:t>（四）</w:t>
      </w:r>
      <w:r>
        <w:rPr>
          <w:rFonts w:hint="eastAsia" w:ascii="宋体" w:hAnsi="宋体"/>
          <w:bCs/>
          <w:sz w:val="24"/>
        </w:rPr>
        <w:t>有依法缴纳税收和社会保障资金的良好记录；</w:t>
      </w:r>
    </w:p>
    <w:p>
      <w:pPr>
        <w:spacing w:line="560" w:lineRule="exact"/>
        <w:ind w:firstLine="480" w:firstLineChars="200"/>
        <w:rPr>
          <w:rFonts w:ascii="宋体" w:hAnsi="宋体"/>
          <w:bCs/>
          <w:sz w:val="24"/>
        </w:rPr>
      </w:pPr>
      <w:r>
        <w:rPr>
          <w:rFonts w:ascii="宋体" w:hAnsi="宋体"/>
          <w:bCs/>
          <w:sz w:val="24"/>
        </w:rPr>
        <w:t>（五）参加政府采购活动前三年内，在经营活动中没有重大违法记录；</w:t>
      </w:r>
    </w:p>
    <w:p>
      <w:pPr>
        <w:spacing w:line="560" w:lineRule="exact"/>
        <w:ind w:firstLine="480" w:firstLineChars="200"/>
        <w:rPr>
          <w:rFonts w:ascii="宋体" w:hAnsi="宋体" w:cs="黑体"/>
          <w:kern w:val="0"/>
          <w:sz w:val="24"/>
        </w:rPr>
      </w:pPr>
      <w:r>
        <w:rPr>
          <w:rFonts w:ascii="宋体" w:hAnsi="宋体"/>
          <w:bCs/>
          <w:sz w:val="24"/>
        </w:rPr>
        <w:t>（六）法律、行政法规规定的其他条件。</w:t>
      </w:r>
    </w:p>
    <w:p>
      <w:pPr>
        <w:tabs>
          <w:tab w:val="left" w:pos="315"/>
        </w:tabs>
        <w:spacing w:line="360" w:lineRule="auto"/>
        <w:ind w:firstLine="480" w:firstLineChars="200"/>
        <w:rPr>
          <w:rFonts w:ascii="宋体" w:hAnsi="宋体"/>
          <w:sz w:val="24"/>
          <w:highlight w:val="none"/>
        </w:rPr>
      </w:pPr>
      <w:r>
        <w:rPr>
          <w:rFonts w:hint="eastAsia" w:ascii="宋体" w:hAnsi="宋体"/>
          <w:sz w:val="24"/>
          <w:highlight w:val="none"/>
        </w:rPr>
        <w:t>2、本次采购要求响应方须为国内注册具有独立法人资格，营业执照经营范围中包含本项目采购范围相关内容</w:t>
      </w:r>
      <w:r>
        <w:rPr>
          <w:rFonts w:ascii="宋体" w:hAnsi="宋体"/>
          <w:sz w:val="24"/>
          <w:highlight w:val="none"/>
        </w:rPr>
        <w:t>，</w:t>
      </w:r>
      <w:r>
        <w:rPr>
          <w:rFonts w:hint="eastAsia" w:ascii="宋体" w:hAnsi="宋体"/>
          <w:sz w:val="24"/>
          <w:highlight w:val="none"/>
        </w:rPr>
        <w:t>并</w:t>
      </w:r>
      <w:r>
        <w:rPr>
          <w:rFonts w:ascii="宋体" w:hAnsi="宋体"/>
          <w:sz w:val="24"/>
          <w:highlight w:val="none"/>
        </w:rPr>
        <w:t>在人员、设备、资金等方面具有相应的能力</w:t>
      </w:r>
      <w:r>
        <w:rPr>
          <w:rFonts w:hint="eastAsia" w:ascii="宋体" w:hAnsi="宋体"/>
          <w:sz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cs="宋体"/>
          <w:b w:val="0"/>
          <w:bCs w:val="0"/>
          <w:sz w:val="24"/>
          <w:szCs w:val="24"/>
          <w:u w:val="none"/>
          <w:lang w:eastAsia="zh-CN"/>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供应商</w:t>
      </w:r>
      <w:r>
        <w:rPr>
          <w:rFonts w:hint="eastAsia" w:ascii="宋体" w:hAnsi="宋体" w:cs="宋体"/>
          <w:b w:val="0"/>
          <w:bCs w:val="0"/>
          <w:sz w:val="24"/>
          <w:szCs w:val="24"/>
          <w:u w:val="none"/>
          <w:lang w:eastAsia="zh-CN"/>
        </w:rPr>
        <w:t>在递交响应文件时需同时提供</w:t>
      </w:r>
      <w:r>
        <w:rPr>
          <w:rFonts w:hint="eastAsia" w:ascii="宋体" w:hAnsi="宋体" w:cs="宋体"/>
          <w:b/>
          <w:bCs/>
          <w:sz w:val="24"/>
          <w:szCs w:val="24"/>
          <w:u w:val="none"/>
          <w:lang w:eastAsia="zh-CN"/>
        </w:rPr>
        <w:t>本企业营业执照副本原件、磋商保证金交纳凭证、法定代表人有效身份证原件或授权委托人有效身份证原件及法人授权委托书的原件</w:t>
      </w:r>
      <w:r>
        <w:rPr>
          <w:rFonts w:hint="eastAsia" w:ascii="宋体" w:hAnsi="宋体" w:cs="宋体"/>
          <w:b w:val="0"/>
          <w:bCs w:val="0"/>
          <w:sz w:val="24"/>
          <w:szCs w:val="24"/>
          <w:u w:val="none"/>
          <w:lang w:eastAsia="zh-CN"/>
        </w:rPr>
        <w:t>。</w:t>
      </w:r>
    </w:p>
    <w:p>
      <w:pPr>
        <w:tabs>
          <w:tab w:val="left" w:pos="315"/>
        </w:tabs>
        <w:spacing w:line="360" w:lineRule="auto"/>
        <w:ind w:firstLine="482" w:firstLineChars="200"/>
        <w:rPr>
          <w:rFonts w:hint="eastAsia" w:ascii="宋体" w:hAnsi="宋体" w:eastAsia="宋体"/>
          <w:b/>
          <w:bCs/>
          <w:sz w:val="24"/>
          <w:highlight w:val="none"/>
          <w:lang w:val="en-US" w:eastAsia="zh-CN"/>
        </w:rPr>
      </w:pPr>
      <w:r>
        <w:rPr>
          <w:rFonts w:hint="eastAsia" w:ascii="宋体" w:hAnsi="宋体" w:eastAsia="宋体"/>
          <w:b/>
          <w:bCs/>
          <w:sz w:val="24"/>
          <w:highlight w:val="none"/>
          <w:lang w:val="en-US" w:eastAsia="zh-CN"/>
        </w:rPr>
        <w:t>磋商响应方必须将上述资格证件单独包装（可以不密封），在递交响应文件时一并提交，否则将做无效响应文件处理。磋商响应方还应将涉及到评分标准里需要磋商小组验证的相关证明材料原件与上述资格证件统一包装，在递交磋商响应文件时一并提交。</w:t>
      </w:r>
    </w:p>
    <w:p>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360" w:lineRule="auto"/>
        <w:ind w:right="0" w:rightChars="0" w:firstLine="240" w:firstLineChars="1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 xml:space="preserve"> </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、本次竞争性磋商不接受联合体。</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四、竞争性磋商文件：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本竞争性</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文件由以下内容组成：</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sz w:val="24"/>
          <w:szCs w:val="24"/>
          <w:highlight w:val="none"/>
        </w:rPr>
        <w:t>磋商公告；</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2、磋商响应方须知；</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3、磋商组织、步骤与评审方法；</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4、采购内容及要求；</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5、合同授予；</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采购控制价；</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响应文件格式。</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五、磋商文件的质疑、澄清或修改：</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1、各潜在供应商对磋商文件内容如有疑问，必须于磋商开始前五个</w:t>
      </w:r>
      <w:r>
        <w:rPr>
          <w:rFonts w:hint="eastAsia" w:ascii="宋体" w:hAnsi="宋体" w:eastAsia="宋体" w:cs="宋体"/>
          <w:color w:val="auto"/>
          <w:sz w:val="24"/>
          <w:szCs w:val="24"/>
          <w:highlight w:val="none"/>
          <w:lang w:eastAsia="zh-CN"/>
        </w:rPr>
        <w:t>日历天</w:t>
      </w:r>
      <w:r>
        <w:rPr>
          <w:rFonts w:hint="eastAsia" w:ascii="宋体" w:hAnsi="宋体" w:eastAsia="宋体" w:cs="宋体"/>
          <w:color w:val="auto"/>
          <w:sz w:val="24"/>
          <w:szCs w:val="24"/>
          <w:highlight w:val="none"/>
        </w:rPr>
        <w:t>将疑问以书面形式送至采购人或电子邮件形式发至</w:t>
      </w:r>
      <w:r>
        <w:rPr>
          <w:rFonts w:hint="eastAsia" w:ascii="宋体" w:hAnsi="宋体" w:cs="宋体"/>
          <w:bCs/>
          <w:color w:val="auto"/>
          <w:kern w:val="0"/>
          <w:sz w:val="24"/>
          <w:szCs w:val="24"/>
          <w:highlight w:val="none"/>
          <w:lang w:val="en-US" w:eastAsia="zh-CN"/>
        </w:rPr>
        <w:t>jnhlgs</w:t>
      </w:r>
      <w:r>
        <w:rPr>
          <w:rFonts w:hint="eastAsia" w:ascii="宋体" w:hAnsi="宋体" w:eastAsia="宋体" w:cs="宋体"/>
          <w:bCs/>
          <w:color w:val="auto"/>
          <w:kern w:val="0"/>
          <w:sz w:val="24"/>
          <w:szCs w:val="24"/>
          <w:highlight w:val="none"/>
        </w:rPr>
        <w:t>@163.com</w:t>
      </w:r>
      <w:r>
        <w:rPr>
          <w:rFonts w:hint="eastAsia" w:ascii="宋体" w:hAnsi="宋体" w:eastAsia="宋体" w:cs="宋体"/>
          <w:color w:val="auto"/>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2、采购人对磋商文件必要的澄清或修改的内容将在提交磋商文件截止时间五个</w:t>
      </w:r>
      <w:r>
        <w:rPr>
          <w:rFonts w:hint="eastAsia" w:ascii="宋体" w:hAnsi="宋体" w:eastAsia="宋体" w:cs="宋体"/>
          <w:color w:val="auto"/>
          <w:sz w:val="24"/>
          <w:szCs w:val="24"/>
          <w:highlight w:val="none"/>
          <w:lang w:eastAsia="zh-CN"/>
        </w:rPr>
        <w:t>日历天</w:t>
      </w:r>
      <w:r>
        <w:rPr>
          <w:rFonts w:hint="eastAsia" w:ascii="宋体" w:hAnsi="宋体" w:eastAsia="宋体" w:cs="宋体"/>
          <w:color w:val="auto"/>
          <w:sz w:val="24"/>
          <w:szCs w:val="24"/>
          <w:highlight w:val="none"/>
        </w:rPr>
        <w:t>前，在邹城市外宣网（</w:t>
      </w:r>
      <w:r>
        <w:rPr>
          <w:rFonts w:hint="eastAsia" w:ascii="宋体" w:hAnsi="宋体" w:eastAsia="宋体" w:cs="宋体"/>
          <w:kern w:val="0"/>
          <w:sz w:val="24"/>
          <w:szCs w:val="24"/>
        </w:rPr>
        <w:t>http://w.mencius.gov.cn/index.php</w:t>
      </w:r>
      <w:r>
        <w:rPr>
          <w:rFonts w:hint="eastAsia" w:ascii="宋体" w:hAnsi="宋体" w:eastAsia="宋体" w:cs="宋体"/>
          <w:color w:val="auto"/>
          <w:sz w:val="24"/>
          <w:szCs w:val="24"/>
          <w:highlight w:val="none"/>
        </w:rPr>
        <w:t>）等网站上予以公告，澄清和修改的内容将构成磋商文件的组成部分。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六、磋商响应文件的编写及递交：</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供应商应按磋商文件的要求准备磋商响应文件，并保证所提供全部资料的真实性、准确性及完整性，并对磋商文件做出实质性响应。</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rPr>
        <w:t>（一）磋商响应文件的组成：</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磋商响应函</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法定代表人身份证明及法定代表人授权委托书</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初次报价表</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初次报价的已标价工程量清单</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资格审查资料</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6、技术标</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7、商务部分</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8、建设工程扬尘治理工作承诺书</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9、其他资料</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（二）磋商响应文件的密封和标记：</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文件需加盖磋商响应方公章并采用胶装的方式装订成册；</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2、供应商应准备磋商响应文件</w:t>
      </w:r>
      <w:r>
        <w:rPr>
          <w:rFonts w:hint="eastAsia" w:ascii="宋体" w:hAnsi="宋体" w:cs="宋体"/>
          <w:color w:val="auto"/>
          <w:kern w:val="0"/>
          <w:sz w:val="24"/>
          <w:szCs w:val="24"/>
          <w:highlight w:val="none"/>
          <w:lang w:eastAsia="zh-CN"/>
        </w:rPr>
        <w:t>五</w:t>
      </w:r>
      <w:r>
        <w:rPr>
          <w:rFonts w:hint="eastAsia" w:ascii="宋体" w:hAnsi="宋体" w:eastAsia="宋体" w:cs="宋体"/>
          <w:color w:val="auto"/>
          <w:kern w:val="0"/>
          <w:sz w:val="24"/>
          <w:szCs w:val="24"/>
          <w:highlight w:val="none"/>
        </w:rPr>
        <w:t>份，一份正本和</w:t>
      </w:r>
      <w:r>
        <w:rPr>
          <w:rFonts w:hint="eastAsia" w:ascii="宋体" w:hAnsi="宋体" w:cs="宋体"/>
          <w:color w:val="auto"/>
          <w:kern w:val="0"/>
          <w:sz w:val="24"/>
          <w:szCs w:val="24"/>
          <w:highlight w:val="none"/>
          <w:lang w:eastAsia="zh-CN"/>
        </w:rPr>
        <w:t>四</w:t>
      </w:r>
      <w:r>
        <w:rPr>
          <w:rFonts w:hint="eastAsia" w:ascii="宋体" w:hAnsi="宋体" w:eastAsia="宋体" w:cs="宋体"/>
          <w:color w:val="auto"/>
          <w:kern w:val="0"/>
          <w:sz w:val="24"/>
          <w:szCs w:val="24"/>
          <w:highlight w:val="none"/>
        </w:rPr>
        <w:t>份副本。在每一份磋商响应文件上要明确注明“正本”或“副本”字样，一旦正本和副本有差异，以正本为准；</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3、响应供应商应将磋商响应文件密封，并在封口处加盖磋商响应方公章，未按本条要求密封的磋商响应文件将有权被拒绝接收。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（三）磋商响应文件的递交：</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1、磋商响应文件应于</w:t>
      </w:r>
      <w:r>
        <w:rPr>
          <w:rFonts w:hint="eastAsia" w:ascii="宋体" w:hAnsi="宋体" w:eastAsia="宋体" w:cs="宋体"/>
          <w:bCs/>
          <w:color w:val="auto"/>
          <w:kern w:val="0"/>
          <w:sz w:val="24"/>
          <w:szCs w:val="24"/>
          <w:highlight w:val="none"/>
          <w:u w:val="single"/>
          <w:lang w:eastAsia="zh-CN"/>
        </w:rPr>
        <w:t>202</w:t>
      </w:r>
      <w:r>
        <w:rPr>
          <w:rFonts w:hint="eastAsia" w:ascii="宋体" w:hAnsi="宋体" w:cs="宋体"/>
          <w:bCs/>
          <w:color w:val="auto"/>
          <w:kern w:val="0"/>
          <w:sz w:val="24"/>
          <w:szCs w:val="24"/>
          <w:highlight w:val="none"/>
          <w:u w:val="single"/>
          <w:lang w:val="en-US" w:eastAsia="zh-CN"/>
        </w:rPr>
        <w:t>3</w:t>
      </w:r>
      <w:r>
        <w:rPr>
          <w:rFonts w:hint="eastAsia" w:ascii="宋体" w:hAnsi="宋体" w:eastAsia="宋体" w:cs="宋体"/>
          <w:bCs/>
          <w:color w:val="auto"/>
          <w:kern w:val="0"/>
          <w:sz w:val="24"/>
          <w:szCs w:val="24"/>
          <w:highlight w:val="none"/>
          <w:u w:val="single"/>
          <w:lang w:eastAsia="zh-CN"/>
        </w:rPr>
        <w:t>年</w:t>
      </w:r>
      <w:r>
        <w:rPr>
          <w:rFonts w:hint="eastAsia" w:ascii="宋体" w:hAnsi="宋体" w:cs="宋体"/>
          <w:bCs/>
          <w:color w:val="auto"/>
          <w:kern w:val="0"/>
          <w:sz w:val="24"/>
          <w:szCs w:val="24"/>
          <w:highlight w:val="none"/>
          <w:u w:val="single"/>
          <w:lang w:val="en-US" w:eastAsia="zh-CN"/>
        </w:rPr>
        <w:t>3</w:t>
      </w:r>
      <w:r>
        <w:rPr>
          <w:rFonts w:hint="eastAsia" w:ascii="宋体" w:hAnsi="宋体" w:eastAsia="宋体" w:cs="宋体"/>
          <w:bCs/>
          <w:color w:val="auto"/>
          <w:kern w:val="0"/>
          <w:sz w:val="24"/>
          <w:szCs w:val="24"/>
          <w:highlight w:val="none"/>
          <w:u w:val="single"/>
          <w:lang w:eastAsia="zh-CN"/>
        </w:rPr>
        <w:t>月</w:t>
      </w:r>
      <w:r>
        <w:rPr>
          <w:rFonts w:hint="eastAsia" w:ascii="宋体" w:hAnsi="宋体" w:cs="宋体"/>
          <w:bCs/>
          <w:color w:val="auto"/>
          <w:kern w:val="0"/>
          <w:sz w:val="24"/>
          <w:szCs w:val="24"/>
          <w:highlight w:val="none"/>
          <w:u w:val="single"/>
          <w:lang w:val="en-US" w:eastAsia="zh-CN"/>
        </w:rPr>
        <w:t>21</w:t>
      </w:r>
      <w:r>
        <w:rPr>
          <w:rFonts w:hint="eastAsia" w:ascii="宋体" w:hAnsi="宋体" w:eastAsia="宋体" w:cs="宋体"/>
          <w:bCs/>
          <w:color w:val="auto"/>
          <w:kern w:val="0"/>
          <w:sz w:val="24"/>
          <w:szCs w:val="24"/>
          <w:highlight w:val="none"/>
          <w:u w:val="single"/>
          <w:lang w:eastAsia="zh-CN"/>
        </w:rPr>
        <w:t>日</w:t>
      </w:r>
      <w:r>
        <w:rPr>
          <w:rFonts w:hint="eastAsia" w:ascii="宋体" w:hAnsi="宋体" w:cs="宋体"/>
          <w:bCs/>
          <w:color w:val="auto"/>
          <w:kern w:val="0"/>
          <w:sz w:val="24"/>
          <w:szCs w:val="24"/>
          <w:highlight w:val="none"/>
          <w:u w:val="single"/>
          <w:lang w:val="en-US" w:eastAsia="zh-CN"/>
        </w:rPr>
        <w:t>09</w:t>
      </w:r>
      <w:r>
        <w:rPr>
          <w:rFonts w:hint="eastAsia" w:ascii="宋体" w:hAnsi="宋体" w:eastAsia="宋体" w:cs="宋体"/>
          <w:bCs/>
          <w:color w:val="auto"/>
          <w:kern w:val="0"/>
          <w:sz w:val="24"/>
          <w:szCs w:val="24"/>
          <w:highlight w:val="none"/>
          <w:u w:val="single"/>
          <w:lang w:eastAsia="zh-CN"/>
        </w:rPr>
        <w:t>时</w:t>
      </w:r>
      <w:r>
        <w:rPr>
          <w:rFonts w:hint="eastAsia" w:ascii="宋体" w:hAnsi="宋体" w:cs="宋体"/>
          <w:bCs/>
          <w:color w:val="auto"/>
          <w:kern w:val="0"/>
          <w:sz w:val="24"/>
          <w:szCs w:val="24"/>
          <w:highlight w:val="none"/>
          <w:u w:val="single"/>
          <w:lang w:val="en-US" w:eastAsia="zh-CN"/>
        </w:rPr>
        <w:t>30</w:t>
      </w:r>
      <w:r>
        <w:rPr>
          <w:rFonts w:hint="eastAsia" w:ascii="宋体" w:hAnsi="宋体" w:eastAsia="宋体" w:cs="宋体"/>
          <w:bCs/>
          <w:color w:val="auto"/>
          <w:kern w:val="0"/>
          <w:sz w:val="24"/>
          <w:szCs w:val="24"/>
          <w:highlight w:val="none"/>
          <w:u w:val="single"/>
          <w:lang w:eastAsia="zh-CN"/>
        </w:rPr>
        <w:t>分</w:t>
      </w:r>
      <w:r>
        <w:rPr>
          <w:rFonts w:hint="eastAsia" w:ascii="宋体" w:hAnsi="宋体" w:eastAsia="宋体" w:cs="宋体"/>
          <w:color w:val="auto"/>
          <w:kern w:val="0"/>
          <w:sz w:val="24"/>
          <w:szCs w:val="24"/>
          <w:highlight w:val="none"/>
        </w:rPr>
        <w:t>前递交至</w:t>
      </w:r>
      <w:r>
        <w:rPr>
          <w:rFonts w:hint="eastAsia" w:ascii="宋体" w:hAnsi="宋体" w:eastAsia="宋体" w:cs="宋体"/>
          <w:color w:val="auto"/>
          <w:kern w:val="0"/>
          <w:sz w:val="24"/>
          <w:szCs w:val="24"/>
          <w:highlight w:val="none"/>
          <w:lang w:eastAsia="zh-CN"/>
        </w:rPr>
        <w:t>邹城市</w:t>
      </w:r>
      <w:r>
        <w:rPr>
          <w:rFonts w:hint="eastAsia" w:ascii="宋体" w:hAnsi="宋体" w:cs="宋体"/>
          <w:color w:val="auto"/>
          <w:kern w:val="0"/>
          <w:sz w:val="24"/>
          <w:szCs w:val="24"/>
          <w:highlight w:val="none"/>
          <w:lang w:eastAsia="zh-CN"/>
        </w:rPr>
        <w:t>北宿镇</w:t>
      </w:r>
      <w:r>
        <w:rPr>
          <w:rFonts w:hint="eastAsia" w:ascii="宋体" w:hAnsi="宋体" w:eastAsia="宋体" w:cs="宋体"/>
          <w:color w:val="auto"/>
          <w:kern w:val="0"/>
          <w:sz w:val="24"/>
          <w:szCs w:val="24"/>
          <w:highlight w:val="none"/>
          <w:lang w:eastAsia="zh-CN"/>
        </w:rPr>
        <w:t>公共资源交易中心</w:t>
      </w:r>
      <w:r>
        <w:rPr>
          <w:rFonts w:hint="eastAsia" w:ascii="宋体" w:hAnsi="宋体" w:eastAsia="宋体" w:cs="宋体"/>
          <w:color w:val="auto"/>
          <w:kern w:val="0"/>
          <w:sz w:val="24"/>
          <w:szCs w:val="24"/>
          <w:highlight w:val="none"/>
        </w:rPr>
        <w:t>开标室。</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2、递交磋商</w:t>
      </w:r>
      <w:r>
        <w:rPr>
          <w:rFonts w:hint="eastAsia" w:ascii="宋体" w:hAnsi="宋体" w:eastAsia="宋体" w:cs="宋体"/>
          <w:color w:val="auto"/>
          <w:sz w:val="24"/>
          <w:szCs w:val="24"/>
          <w:highlight w:val="none"/>
        </w:rPr>
        <w:t>响应文件时，供应商如出现以下情况，磋商响应文件将有权被拒绝。</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（1）逾期送达或未送达指定地点的磋商响应文件。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（2）磋商响应文件未按磋商文件要求密封的。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3、对供应商的磋商响应文件、材料不予退还。</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（四）报价要求：</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采购项目采用初次报价及最终报价共二次的报价方式，供应商的报价包括全部人工费、材料费、机械费、安全施工费、管理费、措施费、检测试验费、暂估价、利润、规费、税金、验收、保修服务费、并考虑风险及其他一切费用。</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2、报价时考虑可调以外的材料价格上涨等一切风险因素；</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kern w:val="0"/>
          <w:sz w:val="24"/>
          <w:szCs w:val="24"/>
          <w:highlight w:val="none"/>
        </w:rPr>
        <w:t>施工期间与周边地方关系的协调由成交单位自行处理，产生的任何费用自行承担</w:t>
      </w:r>
      <w:r>
        <w:rPr>
          <w:rFonts w:hint="eastAsia" w:ascii="宋体" w:hAnsi="宋体" w:eastAsia="宋体" w:cs="宋体"/>
          <w:color w:val="auto"/>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kern w:val="0"/>
          <w:sz w:val="24"/>
          <w:szCs w:val="24"/>
          <w:highlight w:val="none"/>
        </w:rPr>
        <w:t>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hint="eastAsia" w:ascii="宋体" w:hAnsi="宋体" w:eastAsia="宋体" w:cs="宋体"/>
          <w:b/>
          <w:color w:val="auto"/>
          <w:kern w:val="0"/>
          <w:sz w:val="24"/>
          <w:szCs w:val="24"/>
          <w:highlight w:val="none"/>
        </w:rPr>
        <w:t>分项明细报价</w:t>
      </w:r>
      <w:bookmarkEnd w:id="10"/>
      <w:r>
        <w:rPr>
          <w:rFonts w:hint="eastAsia" w:ascii="宋体" w:hAnsi="宋体" w:eastAsia="宋体" w:cs="宋体"/>
          <w:b/>
          <w:color w:val="auto"/>
          <w:kern w:val="0"/>
          <w:sz w:val="24"/>
          <w:szCs w:val="24"/>
          <w:highlight w:val="none"/>
        </w:rPr>
        <w:t>（分部分项工程量清单单价和合价、措施项目费、其他项目费、规费、税金）按</w:t>
      </w:r>
      <w:r>
        <w:rPr>
          <w:rFonts w:hint="eastAsia" w:ascii="宋体" w:hAnsi="宋体" w:eastAsia="宋体" w:cs="宋体"/>
          <w:b/>
          <w:color w:val="auto"/>
          <w:kern w:val="0"/>
          <w:sz w:val="24"/>
          <w:szCs w:val="24"/>
          <w:highlight w:val="none"/>
          <w:u w:val="single"/>
        </w:rPr>
        <w:t>最终报价</w:t>
      </w:r>
      <w:r>
        <w:rPr>
          <w:rFonts w:hint="eastAsia" w:ascii="宋体" w:hAnsi="宋体" w:eastAsia="宋体" w:cs="宋体"/>
          <w:b/>
          <w:color w:val="auto"/>
          <w:kern w:val="0"/>
          <w:sz w:val="24"/>
          <w:szCs w:val="24"/>
          <w:highlight w:val="none"/>
        </w:rPr>
        <w:t>与</w:t>
      </w:r>
      <w:r>
        <w:rPr>
          <w:rFonts w:hint="eastAsia" w:ascii="宋体" w:hAnsi="宋体" w:eastAsia="宋体" w:cs="宋体"/>
          <w:b/>
          <w:color w:val="auto"/>
          <w:kern w:val="0"/>
          <w:sz w:val="24"/>
          <w:szCs w:val="24"/>
          <w:highlight w:val="none"/>
          <w:u w:val="single"/>
        </w:rPr>
        <w:t>初次报价</w:t>
      </w:r>
      <w:r>
        <w:rPr>
          <w:rFonts w:hint="eastAsia" w:ascii="宋体" w:hAnsi="宋体" w:eastAsia="宋体" w:cs="宋体"/>
          <w:b/>
          <w:color w:val="auto"/>
          <w:kern w:val="0"/>
          <w:sz w:val="24"/>
          <w:szCs w:val="24"/>
          <w:highlight w:val="none"/>
        </w:rPr>
        <w:t>的比率，同比例下调。供应商两次报价均不得超出采购预算（控制价），如若超出按无效响应处理。</w:t>
      </w:r>
      <w:r>
        <w:rPr>
          <w:rFonts w:hint="eastAsia" w:ascii="宋体" w:hAnsi="宋体" w:eastAsia="宋体" w:cs="宋体"/>
          <w:b/>
          <w:color w:val="auto"/>
          <w:sz w:val="24"/>
          <w:szCs w:val="24"/>
          <w:highlight w:val="none"/>
        </w:rPr>
        <w:t>其中，磋商代理服务费应分摊在报价中。</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计算</w:t>
      </w:r>
      <w:r>
        <w:rPr>
          <w:rFonts w:hint="eastAsia" w:ascii="宋体" w:hAnsi="宋体" w:eastAsia="宋体" w:cs="宋体"/>
          <w:b/>
          <w:color w:val="auto"/>
          <w:kern w:val="0"/>
          <w:sz w:val="24"/>
          <w:szCs w:val="24"/>
          <w:highlight w:val="none"/>
        </w:rPr>
        <w:t>公式</w:t>
      </w:r>
      <w:r>
        <w:rPr>
          <w:rFonts w:hint="eastAsia" w:ascii="宋体" w:hAnsi="宋体" w:eastAsia="宋体" w:cs="宋体"/>
          <w:b/>
          <w:bCs/>
          <w:color w:val="auto"/>
          <w:sz w:val="24"/>
          <w:szCs w:val="24"/>
          <w:highlight w:val="none"/>
        </w:rPr>
        <w:t>为：</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报价比率=（供应商报价-暂估项目费及相应规费、税金）/（初次报价-暂估项目费及相应规费、税金）</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报价的分部分项工程单价与合价=报价比率×初次报价中的分部分项工程单价与合价</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报价的措施费=报价比率×初次报价中的措施费</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报价的规费=报价比率×初次报价中的规费</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报价的税金=报价比率×初次报价中的税金</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Cs/>
          <w:color w:val="auto"/>
          <w:sz w:val="24"/>
          <w:szCs w:val="24"/>
          <w:highlight w:val="none"/>
        </w:rPr>
        <w:t>报价币种为</w:t>
      </w:r>
      <w:r>
        <w:rPr>
          <w:rFonts w:hint="eastAsia" w:ascii="宋体" w:hAnsi="宋体" w:eastAsia="宋体" w:cs="宋体"/>
          <w:color w:val="auto"/>
          <w:sz w:val="24"/>
          <w:szCs w:val="24"/>
          <w:highlight w:val="none"/>
        </w:rPr>
        <w:t>人民币，如果报价表大写金额与小写金额不一致，以大写的金额为准。</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6、</w:t>
      </w:r>
      <w:r>
        <w:rPr>
          <w:rFonts w:hint="eastAsia" w:ascii="宋体" w:hAnsi="宋体" w:eastAsia="宋体" w:cs="宋体"/>
          <w:b/>
          <w:bCs/>
          <w:color w:val="auto"/>
          <w:kern w:val="0"/>
          <w:sz w:val="24"/>
          <w:szCs w:val="24"/>
          <w:highlight w:val="none"/>
        </w:rPr>
        <w:t>采购预算（控制价）为</w:t>
      </w:r>
      <w:r>
        <w:rPr>
          <w:rFonts w:hint="eastAsia" w:ascii="宋体" w:hAnsi="宋体" w:cs="宋体"/>
          <w:b/>
          <w:bCs/>
          <w:color w:val="auto"/>
          <w:kern w:val="0"/>
          <w:sz w:val="24"/>
          <w:szCs w:val="24"/>
          <w:highlight w:val="none"/>
          <w:lang w:val="en-US" w:eastAsia="zh-CN"/>
        </w:rPr>
        <w:t>255067.74</w:t>
      </w:r>
      <w:r>
        <w:rPr>
          <w:rFonts w:hint="eastAsia" w:ascii="宋体" w:hAnsi="宋体" w:eastAsia="宋体" w:cs="宋体"/>
          <w:b/>
          <w:bCs/>
          <w:color w:val="auto"/>
          <w:kern w:val="0"/>
          <w:sz w:val="24"/>
          <w:szCs w:val="24"/>
          <w:highlight w:val="none"/>
        </w:rPr>
        <w:t>元。</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7、采用公开报价及最终报价，共二次的报价方式；最终报价不得高于公开报价。供应商两次报价均不得超出采购预算（控制价），如若超出按无效响应处理。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七、磋商有效期：</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自递交磋商响应文件截止之日起60个</w:t>
      </w:r>
      <w:r>
        <w:rPr>
          <w:rFonts w:hint="eastAsia" w:ascii="宋体" w:hAnsi="宋体" w:eastAsia="宋体" w:cs="宋体"/>
          <w:color w:val="auto"/>
          <w:sz w:val="24"/>
          <w:szCs w:val="24"/>
          <w:highlight w:val="none"/>
          <w:lang w:eastAsia="zh-CN"/>
        </w:rPr>
        <w:t>日历天</w:t>
      </w:r>
      <w:r>
        <w:rPr>
          <w:rFonts w:hint="eastAsia" w:ascii="宋体" w:hAnsi="宋体" w:eastAsia="宋体" w:cs="宋体"/>
          <w:color w:val="auto"/>
          <w:sz w:val="24"/>
          <w:szCs w:val="24"/>
          <w:highlight w:val="none"/>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八、磋商费用：</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w:t>
      </w:r>
      <w:r>
        <w:rPr>
          <w:rFonts w:hint="eastAsia" w:ascii="宋体" w:hAnsi="宋体" w:eastAsia="宋体" w:cs="宋体"/>
          <w:color w:val="auto"/>
          <w:kern w:val="0"/>
          <w:sz w:val="24"/>
          <w:szCs w:val="24"/>
          <w:highlight w:val="none"/>
        </w:rPr>
        <w:t>报价</w:t>
      </w:r>
      <w:r>
        <w:rPr>
          <w:rFonts w:hint="eastAsia" w:ascii="宋体" w:hAnsi="宋体" w:eastAsia="宋体" w:cs="宋体"/>
          <w:color w:val="auto"/>
          <w:sz w:val="24"/>
          <w:szCs w:val="24"/>
          <w:highlight w:val="none"/>
        </w:rPr>
        <w:t>过程中的方法和结果如何，各磋商响应方自行承担所有参与磋商的有关费用。</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2、本次采购</w:t>
      </w:r>
      <w:r>
        <w:rPr>
          <w:rFonts w:hint="eastAsia" w:ascii="宋体" w:hAnsi="宋体" w:cs="宋体"/>
          <w:color w:val="auto"/>
          <w:sz w:val="24"/>
          <w:szCs w:val="24"/>
          <w:highlight w:val="none"/>
          <w:lang w:eastAsia="zh-CN"/>
        </w:rPr>
        <w:t>服务</w:t>
      </w:r>
      <w:r>
        <w:rPr>
          <w:rFonts w:hint="eastAsia" w:ascii="宋体" w:hAnsi="宋体" w:eastAsia="宋体" w:cs="宋体"/>
          <w:color w:val="auto"/>
          <w:sz w:val="24"/>
          <w:szCs w:val="24"/>
          <w:highlight w:val="none"/>
        </w:rPr>
        <w:t>费为</w:t>
      </w:r>
      <w:r>
        <w:rPr>
          <w:rFonts w:hint="eastAsia" w:ascii="宋体" w:hAnsi="宋体" w:cs="宋体"/>
          <w:b/>
          <w:bCs/>
          <w:color w:val="auto"/>
          <w:sz w:val="24"/>
          <w:szCs w:val="24"/>
          <w:highlight w:val="none"/>
          <w:u w:val="single"/>
          <w:lang w:val="en-US" w:eastAsia="zh-CN"/>
        </w:rPr>
        <w:t>3300</w:t>
      </w:r>
      <w:r>
        <w:rPr>
          <w:rFonts w:hint="eastAsia" w:ascii="宋体" w:hAnsi="宋体" w:eastAsia="宋体" w:cs="宋体"/>
          <w:b/>
          <w:bCs/>
          <w:color w:val="auto"/>
          <w:sz w:val="24"/>
          <w:szCs w:val="24"/>
          <w:highlight w:val="none"/>
          <w:u w:val="single"/>
          <w:lang w:val="en-US" w:eastAsia="zh-CN"/>
        </w:rPr>
        <w:t xml:space="preserve">.00元 </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其中代理服务费：</w:t>
      </w:r>
      <w:r>
        <w:rPr>
          <w:rFonts w:hint="eastAsia" w:ascii="宋体" w:hAnsi="宋体" w:cs="宋体"/>
          <w:b/>
          <w:bCs/>
          <w:color w:val="auto"/>
          <w:sz w:val="24"/>
          <w:szCs w:val="24"/>
          <w:highlight w:val="none"/>
          <w:lang w:val="en-US" w:eastAsia="zh-CN"/>
        </w:rPr>
        <w:t>2500.00元，代收评审费：800.00元。</w:t>
      </w:r>
      <w:r>
        <w:rPr>
          <w:rFonts w:hint="eastAsia" w:ascii="宋体" w:hAnsi="宋体" w:eastAsia="宋体" w:cs="宋体"/>
          <w:color w:val="auto"/>
          <w:sz w:val="24"/>
          <w:szCs w:val="24"/>
          <w:highlight w:val="none"/>
          <w:lang w:eastAsia="zh-CN"/>
        </w:rPr>
        <w:t>以上费用由成交供应商支付，供应商报价时应将该费用考虑到综合报价中。成交通知书发出前，成交供应商从其账户一次性汇入代理机构指定账户。</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九、工程款支付：</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74" w:firstLineChars="200"/>
        <w:jc w:val="left"/>
        <w:rPr>
          <w:rFonts w:hint="eastAsia" w:ascii="宋体" w:hAnsi="宋体" w:eastAsia="宋体" w:cs="宋体"/>
          <w:b/>
          <w:color w:val="auto"/>
          <w:spacing w:val="-2"/>
          <w:sz w:val="24"/>
          <w:szCs w:val="24"/>
          <w:highlight w:val="none"/>
          <w:u w:val="single"/>
          <w:lang w:eastAsia="zh-CN"/>
        </w:rPr>
      </w:pPr>
      <w:r>
        <w:rPr>
          <w:rFonts w:hint="eastAsia" w:ascii="宋体" w:hAnsi="宋体" w:eastAsia="宋体" w:cs="宋体"/>
          <w:b/>
          <w:color w:val="auto"/>
          <w:spacing w:val="-2"/>
          <w:sz w:val="24"/>
          <w:szCs w:val="24"/>
          <w:highlight w:val="none"/>
          <w:u w:val="single"/>
          <w:lang w:eastAsia="zh-CN"/>
        </w:rPr>
        <w:t>本工程无预付款，工程竣工验收合格</w:t>
      </w:r>
      <w:r>
        <w:rPr>
          <w:rFonts w:hint="eastAsia" w:ascii="宋体" w:hAnsi="宋体" w:eastAsia="宋体" w:cs="宋体"/>
          <w:b/>
          <w:color w:val="auto"/>
          <w:spacing w:val="-2"/>
          <w:sz w:val="24"/>
          <w:szCs w:val="24"/>
          <w:highlight w:val="none"/>
          <w:u w:val="single"/>
          <w:lang w:val="en-US" w:eastAsia="zh-CN"/>
        </w:rPr>
        <w:t>后</w:t>
      </w:r>
      <w:r>
        <w:rPr>
          <w:rFonts w:hint="eastAsia" w:ascii="宋体" w:hAnsi="宋体" w:eastAsia="宋体" w:cs="宋体"/>
          <w:b/>
          <w:color w:val="auto"/>
          <w:spacing w:val="-2"/>
          <w:sz w:val="24"/>
          <w:szCs w:val="24"/>
          <w:highlight w:val="none"/>
          <w:u w:val="single"/>
          <w:lang w:eastAsia="zh-CN"/>
        </w:rPr>
        <w:t>付至合同价款的</w:t>
      </w:r>
      <w:r>
        <w:rPr>
          <w:rFonts w:hint="eastAsia" w:ascii="宋体" w:hAnsi="宋体" w:cs="宋体"/>
          <w:b/>
          <w:color w:val="auto"/>
          <w:spacing w:val="-2"/>
          <w:sz w:val="24"/>
          <w:szCs w:val="24"/>
          <w:highlight w:val="none"/>
          <w:u w:val="single"/>
          <w:lang w:val="en-US" w:eastAsia="zh-CN"/>
        </w:rPr>
        <w:t>40</w:t>
      </w:r>
      <w:r>
        <w:rPr>
          <w:rFonts w:hint="eastAsia" w:ascii="宋体" w:hAnsi="宋体" w:eastAsia="宋体" w:cs="宋体"/>
          <w:b/>
          <w:color w:val="auto"/>
          <w:spacing w:val="-2"/>
          <w:sz w:val="24"/>
          <w:szCs w:val="24"/>
          <w:highlight w:val="none"/>
          <w:u w:val="single"/>
          <w:lang w:eastAsia="zh-CN"/>
        </w:rPr>
        <w:t>%，工程审计完成后付至审定价款的97%，剩余3%在</w:t>
      </w:r>
      <w:r>
        <w:rPr>
          <w:rFonts w:hint="eastAsia" w:ascii="宋体" w:hAnsi="宋体" w:cs="宋体"/>
          <w:b/>
          <w:color w:val="auto"/>
          <w:spacing w:val="-2"/>
          <w:sz w:val="24"/>
          <w:szCs w:val="24"/>
          <w:highlight w:val="none"/>
          <w:u w:val="single"/>
          <w:lang w:eastAsia="zh-CN"/>
        </w:rPr>
        <w:t>缺陷责任期</w:t>
      </w:r>
      <w:r>
        <w:rPr>
          <w:rFonts w:hint="eastAsia" w:ascii="宋体" w:hAnsi="宋体" w:eastAsia="宋体" w:cs="宋体"/>
          <w:b/>
          <w:color w:val="auto"/>
          <w:spacing w:val="-2"/>
          <w:sz w:val="24"/>
          <w:szCs w:val="24"/>
          <w:highlight w:val="none"/>
          <w:u w:val="single"/>
          <w:lang w:eastAsia="zh-CN"/>
        </w:rPr>
        <w:t>满后，无质量问题无息付清。工程最终结算造价以审核部门审定的造价为准。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74" w:firstLineChars="200"/>
        <w:jc w:val="left"/>
        <w:rPr>
          <w:rFonts w:hint="eastAsia" w:ascii="宋体" w:hAnsi="宋体" w:eastAsia="宋体" w:cs="宋体"/>
          <w:b/>
          <w:color w:val="auto"/>
          <w:spacing w:val="-2"/>
          <w:sz w:val="24"/>
          <w:szCs w:val="24"/>
          <w:highlight w:val="none"/>
          <w:u w:val="single"/>
          <w:lang w:eastAsia="zh-CN"/>
        </w:rPr>
      </w:pPr>
      <w:r>
        <w:rPr>
          <w:rFonts w:hint="eastAsia" w:ascii="宋体" w:hAnsi="宋体" w:eastAsia="宋体" w:cs="宋体"/>
          <w:b/>
          <w:color w:val="auto"/>
          <w:spacing w:val="-2"/>
          <w:sz w:val="24"/>
          <w:szCs w:val="24"/>
          <w:highlight w:val="none"/>
          <w:u w:val="single"/>
        </w:rPr>
        <w:t>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sz w:val="24"/>
          <w:szCs w:val="24"/>
          <w:highlight w:val="none"/>
          <w:u w:val="none"/>
          <w:lang w:eastAsia="zh-CN"/>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十、磋商保证金</w:t>
      </w:r>
      <w:r>
        <w:rPr>
          <w:rFonts w:hint="eastAsia" w:ascii="宋体" w:hAnsi="宋体" w:eastAsia="宋体" w:cs="宋体"/>
          <w:b/>
          <w:color w:val="auto"/>
          <w:sz w:val="24"/>
          <w:szCs w:val="24"/>
          <w:highlight w:val="none"/>
          <w:lang w:eastAsia="zh-CN"/>
        </w:rPr>
        <w:t>：</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1.磋商保证金为人民币：小写：</w:t>
      </w:r>
      <w:r>
        <w:rPr>
          <w:rFonts w:hint="eastAsia" w:ascii="宋体" w:hAnsi="宋体" w:cs="宋体"/>
          <w:b/>
          <w:bCs/>
          <w:sz w:val="24"/>
          <w:szCs w:val="24"/>
          <w:highlight w:val="none"/>
          <w:u w:val="single"/>
          <w:lang w:val="en-US" w:eastAsia="zh-CN"/>
        </w:rPr>
        <w:t>5</w:t>
      </w:r>
      <w:r>
        <w:rPr>
          <w:rFonts w:hint="eastAsia" w:ascii="宋体" w:hAnsi="宋体" w:eastAsia="宋体" w:cs="宋体"/>
          <w:b/>
          <w:bCs/>
          <w:sz w:val="24"/>
          <w:szCs w:val="24"/>
          <w:highlight w:val="none"/>
          <w:u w:val="single"/>
          <w:lang w:val="en-US" w:eastAsia="zh-CN"/>
        </w:rPr>
        <w:t>0</w:t>
      </w:r>
      <w:r>
        <w:rPr>
          <w:rFonts w:hint="eastAsia" w:ascii="宋体" w:hAnsi="宋体" w:eastAsia="宋体" w:cs="宋体"/>
          <w:b/>
          <w:bCs/>
          <w:sz w:val="24"/>
          <w:szCs w:val="24"/>
          <w:highlight w:val="none"/>
          <w:u w:val="single"/>
        </w:rPr>
        <w:t>00.00</w:t>
      </w:r>
      <w:r>
        <w:rPr>
          <w:rFonts w:hint="eastAsia" w:ascii="宋体" w:hAnsi="宋体" w:eastAsia="宋体" w:cs="宋体"/>
          <w:b/>
          <w:bCs/>
          <w:sz w:val="24"/>
          <w:szCs w:val="24"/>
          <w:highlight w:val="none"/>
        </w:rPr>
        <w:t>元，大写：</w:t>
      </w:r>
      <w:r>
        <w:rPr>
          <w:rFonts w:hint="eastAsia" w:ascii="宋体" w:hAnsi="宋体" w:cs="宋体"/>
          <w:b/>
          <w:bCs/>
          <w:sz w:val="24"/>
          <w:szCs w:val="24"/>
          <w:highlight w:val="none"/>
          <w:u w:val="single"/>
          <w:lang w:eastAsia="zh-CN"/>
        </w:rPr>
        <w:t>伍</w:t>
      </w:r>
      <w:r>
        <w:rPr>
          <w:rFonts w:hint="eastAsia" w:ascii="宋体" w:hAnsi="宋体" w:eastAsia="宋体" w:cs="宋体"/>
          <w:b/>
          <w:bCs/>
          <w:sz w:val="24"/>
          <w:szCs w:val="24"/>
          <w:highlight w:val="none"/>
          <w:u w:val="single"/>
          <w:lang w:eastAsia="zh-CN"/>
        </w:rPr>
        <w:t>仟</w:t>
      </w:r>
      <w:r>
        <w:rPr>
          <w:rFonts w:hint="eastAsia" w:ascii="宋体" w:hAnsi="宋体" w:eastAsia="宋体" w:cs="宋体"/>
          <w:b/>
          <w:bCs/>
          <w:sz w:val="24"/>
          <w:szCs w:val="24"/>
          <w:highlight w:val="none"/>
          <w:u w:val="single"/>
        </w:rPr>
        <w:t>元整</w:t>
      </w:r>
      <w:r>
        <w:rPr>
          <w:rFonts w:hint="eastAsia" w:ascii="宋体" w:hAnsi="宋体" w:eastAsia="宋体" w:cs="宋体"/>
          <w:b/>
          <w:bCs/>
          <w:sz w:val="24"/>
          <w:szCs w:val="24"/>
        </w:rPr>
        <w:t>。</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磋商保证金的形式：电汇或网上银行转账的方式交纳（应从磋商响应方的基本账户一次性汇入指定账户），且从供应商的基本账户转来。其他形式的磋商保证金或非磋商响应方基本账户汇入的磋商保证金视为无效。磋商保证金应当在磋商响应文件递交截止时间前到达指定账户（以实际到账时间为准）。磋商响应方提交磋商保证金时必须计算资金在途时间，由于资金没有及时</w:t>
      </w:r>
      <w:r>
        <w:rPr>
          <w:rFonts w:hint="eastAsia" w:ascii="宋体" w:hAnsi="宋体" w:eastAsia="宋体" w:cs="宋体"/>
          <w:b/>
          <w:bCs/>
          <w:sz w:val="24"/>
          <w:szCs w:val="24"/>
          <w:lang w:eastAsia="zh-CN"/>
        </w:rPr>
        <w:t>到账</w:t>
      </w:r>
      <w:r>
        <w:rPr>
          <w:rFonts w:hint="eastAsia" w:ascii="宋体" w:hAnsi="宋体" w:eastAsia="宋体" w:cs="宋体"/>
          <w:b/>
          <w:bCs/>
          <w:sz w:val="24"/>
          <w:szCs w:val="24"/>
        </w:rPr>
        <w:t>而造成的后果，由磋商响应方自行承担。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2.磋商保证金应当在磋商响应文件递交截止时间前到达指定账户（以实际到账为准）。</w:t>
      </w:r>
    </w:p>
    <w:p>
      <w:pPr>
        <w:spacing w:line="480" w:lineRule="exact"/>
        <w:ind w:firstLine="482" w:firstLineChars="200"/>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指定帐户：</w:t>
      </w:r>
      <w:r>
        <w:rPr>
          <w:rFonts w:hint="eastAsia" w:ascii="宋体" w:hAnsi="宋体" w:cs="宋体"/>
          <w:b/>
          <w:color w:val="000000"/>
          <w:sz w:val="24"/>
          <w:szCs w:val="24"/>
          <w:lang w:eastAsia="zh-CN"/>
        </w:rPr>
        <w:t>济宁海立工程招标代理有限公司</w:t>
      </w:r>
    </w:p>
    <w:p>
      <w:pPr>
        <w:spacing w:line="48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开户银行：中国工商银行邹城支行</w:t>
      </w:r>
    </w:p>
    <w:p>
      <w:pPr>
        <w:pStyle w:val="2"/>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账    号：1608003009200060691</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4、有下列情形之一的，磋商保证金可不予退还：</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（一）供应商在提交响应文件截止时间后撤回响应文件的（已提交响应文件的供应商，在提交最后报价之前，可以根据磋商情况退出磋商。应当退还退出磋商的供应商的磋商保证金。）；</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（二）供应商在响应文件中提供虚假材料的；</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（三）除因不可抗力或磋商文件认可的情形以外，成交供应商不与采购人签订合同的；</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（四）供应商与采购人、其他供应商或者采购代理机构恶意串通的；</w:t>
      </w:r>
    </w:p>
    <w:p>
      <w:pPr>
        <w:ind w:firstLine="480" w:firstLineChars="200"/>
        <w:rPr>
          <w:rFonts w:hint="eastAsia" w:ascii="宋体" w:hAnsi="宋体" w:eastAsia="宋体" w:cs="宋体"/>
          <w:b/>
          <w:sz w:val="24"/>
          <w:szCs w:val="24"/>
          <w:lang w:eastAsia="zh-CN"/>
        </w:rPr>
      </w:pPr>
      <w:r>
        <w:rPr>
          <w:rFonts w:hint="eastAsia" w:ascii="宋体" w:hAnsi="宋体" w:eastAsia="宋体" w:cs="宋体"/>
          <w:sz w:val="24"/>
          <w:szCs w:val="24"/>
        </w:rPr>
        <w:t>（五）磋商文件规定的其他情形。</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cs="宋体"/>
          <w:b/>
          <w:color w:val="auto"/>
          <w:sz w:val="24"/>
          <w:szCs w:val="24"/>
          <w:highlight w:val="none"/>
          <w:lang w:eastAsia="zh-CN"/>
        </w:rPr>
        <w:t>一</w:t>
      </w:r>
      <w:r>
        <w:rPr>
          <w:rFonts w:hint="eastAsia" w:ascii="宋体" w:hAnsi="宋体" w:eastAsia="宋体" w:cs="宋体"/>
          <w:b/>
          <w:color w:val="auto"/>
          <w:sz w:val="24"/>
          <w:szCs w:val="24"/>
          <w:highlight w:val="none"/>
        </w:rPr>
        <w:t>、无效磋商响应文件：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凡具有下列情形之一的，作无效磋商响应文件：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、超出营业执照经营范围报价的；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、资格证明文件不全的，或者不符合采购文件标明的资格要求的；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、响应文件签字或盖章不满足</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文件要求的；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、不响应或者擅自改变采购文件要求或者响应文件有采购人不能接受的附加条件的；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提供的有关资格、资质证明文件不真实，提供虚假报价材料的；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磋商</w:t>
      </w:r>
      <w:r>
        <w:rPr>
          <w:rFonts w:hint="eastAsia" w:ascii="宋体" w:hAnsi="宋体" w:eastAsia="宋体" w:cs="宋体"/>
          <w:color w:val="auto"/>
          <w:kern w:val="0"/>
          <w:sz w:val="24"/>
          <w:szCs w:val="24"/>
        </w:rPr>
        <w:t>响应</w:t>
      </w:r>
      <w:r>
        <w:rPr>
          <w:rFonts w:hint="eastAsia" w:ascii="宋体" w:hAnsi="宋体" w:eastAsia="宋体" w:cs="宋体"/>
          <w:color w:val="auto"/>
          <w:sz w:val="24"/>
          <w:szCs w:val="24"/>
        </w:rPr>
        <w:t>方串通报价的；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磋商</w:t>
      </w:r>
      <w:r>
        <w:rPr>
          <w:rFonts w:hint="eastAsia" w:ascii="宋体" w:hAnsi="宋体" w:eastAsia="宋体" w:cs="宋体"/>
          <w:color w:val="auto"/>
          <w:kern w:val="0"/>
          <w:sz w:val="24"/>
          <w:szCs w:val="24"/>
        </w:rPr>
        <w:t>响应</w:t>
      </w:r>
      <w:r>
        <w:rPr>
          <w:rFonts w:hint="eastAsia" w:ascii="宋体" w:hAnsi="宋体" w:eastAsia="宋体" w:cs="宋体"/>
          <w:color w:val="auto"/>
          <w:sz w:val="24"/>
          <w:szCs w:val="24"/>
        </w:rPr>
        <w:t>方向采购人、代理采购机构、评审专家提供不正当利益的；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磋商</w:t>
      </w:r>
      <w:r>
        <w:rPr>
          <w:rFonts w:hint="eastAsia" w:ascii="宋体" w:hAnsi="宋体" w:eastAsia="宋体" w:cs="宋体"/>
          <w:color w:val="auto"/>
          <w:kern w:val="0"/>
          <w:sz w:val="24"/>
          <w:szCs w:val="24"/>
        </w:rPr>
        <w:t>响应</w:t>
      </w:r>
      <w:r>
        <w:rPr>
          <w:rFonts w:hint="eastAsia" w:ascii="宋体" w:hAnsi="宋体" w:eastAsia="宋体" w:cs="宋体"/>
          <w:color w:val="auto"/>
          <w:sz w:val="24"/>
          <w:szCs w:val="24"/>
        </w:rPr>
        <w:t>方的初次报价和最终报价超过采购预算(控制价)的；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420" w:leftChars="200" w:right="0" w:rightChars="0" w:firstLine="0" w:firstLineChars="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9、磋商响应方的最终报价高于初次报价的；</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10、没有按磋商文件要求报价，增减或修改磋商文件提供的工程量清单的；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420" w:leftChars="200" w:right="0" w:rightChars="0" w:firstLine="0" w:firstLineChars="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11、降低本磋商文件规定不可竞争费用的。 </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12、法律、法规规定的其他情况。</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cs="宋体"/>
          <w:b/>
          <w:color w:val="auto"/>
          <w:sz w:val="24"/>
          <w:szCs w:val="24"/>
          <w:highlight w:val="none"/>
          <w:lang w:eastAsia="zh-CN"/>
        </w:rPr>
        <w:t>二</w:t>
      </w:r>
      <w:r>
        <w:rPr>
          <w:rFonts w:hint="eastAsia" w:ascii="宋体" w:hAnsi="宋体" w:eastAsia="宋体" w:cs="宋体"/>
          <w:b/>
          <w:color w:val="auto"/>
          <w:sz w:val="24"/>
          <w:szCs w:val="24"/>
          <w:highlight w:val="none"/>
        </w:rPr>
        <w:t>、质疑和投诉：</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质疑：参加磋商的供应商认为磋商文件、采购过程和成交结果使自己的合法权益受到损害的，有权依法向采购人或采购代理机构提出质疑。</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2"/>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投诉：参加磋商的供应商对采购人的质疑答复不满意，或者采购人未在规定期限内作出答复的，供应商可以在答复期满后可以向相关行政主管部门投诉。</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24"/>
          <w:szCs w:val="24"/>
          <w:highlight w:val="none"/>
        </w:rPr>
        <w:br w:type="page"/>
      </w:r>
      <w:bookmarkStart w:id="11" w:name="_Toc11977"/>
      <w:bookmarkStart w:id="12" w:name="_Toc30291"/>
      <w:bookmarkStart w:id="13" w:name="_Toc22085"/>
      <w:bookmarkStart w:id="14" w:name="_Toc31011"/>
      <w:bookmarkStart w:id="15" w:name="_Toc21211"/>
      <w:r>
        <w:rPr>
          <w:rFonts w:hint="eastAsia" w:ascii="宋体" w:hAnsi="宋体" w:eastAsia="宋体" w:cs="宋体"/>
          <w:b/>
          <w:color w:val="auto"/>
          <w:sz w:val="32"/>
          <w:szCs w:val="32"/>
          <w:highlight w:val="none"/>
        </w:rPr>
        <w:t>第三部分  磋商组织、步骤与评审方法</w:t>
      </w:r>
      <w:bookmarkEnd w:id="11"/>
      <w:bookmarkEnd w:id="12"/>
      <w:bookmarkEnd w:id="13"/>
      <w:bookmarkEnd w:id="14"/>
      <w:bookmarkEnd w:id="15"/>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一、磋商组织：</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1、采购人在磋商文件规定的时间和地点组织磋商，磋商响应方须派代表参加；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2、磋商小组由三人（含）以上单数的人员组成，其中专家的人数不少于成员总数的三分之二，磋商小组对磋商响应文件进行审查、质疑、评估和比较。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二、磋商步骤：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1、检查磋商响应文件密封情况：各磋商响应方对自己递交的磋商响应文件密封情况进行检查；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2、磋商响应文件初步审核：</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小组对</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响应文件进行符合性审核；</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3、磋商小组所有成员集中根据磋商需要与单一供应商分别</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4、磋商结束后，所有参加磋商的供应商进行最终报价；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5、磋商小组按照如下评审办法对最终报价后所有实质性响应的供应商进行评审推荐，3名成交候选供应商。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三、评审办法：</w:t>
      </w:r>
    </w:p>
    <w:p>
      <w:pPr>
        <w:keepNext w:val="0"/>
        <w:keepLines w:val="0"/>
        <w:pageBreakBefore w:val="0"/>
        <w:widowControl w:val="0"/>
        <w:tabs>
          <w:tab w:val="left" w:pos="0"/>
          <w:tab w:val="left" w:pos="885"/>
          <w:tab w:val="left" w:pos="990"/>
        </w:tabs>
        <w:kinsoku/>
        <w:wordWrap w:val="0"/>
        <w:overflowPunct/>
        <w:topLinePunct/>
        <w:autoSpaceDE/>
        <w:autoSpaceDN/>
        <w:bidi w:val="0"/>
        <w:adjustRightInd w:val="0"/>
        <w:snapToGrid w:val="0"/>
        <w:spacing w:beforeAutospacing="0" w:afterAutospacing="0" w:line="360" w:lineRule="auto"/>
        <w:ind w:left="0" w:leftChars="0" w:right="0" w:rightChars="0"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本项目采用综合评分法，是指响应文件满足磋商文件全部实质性要求且按评审因素的量化指标评审得分，按照评审得分由高到低顺序推荐成交候选供应商的评审方法。</w:t>
      </w:r>
    </w:p>
    <w:tbl>
      <w:tblPr>
        <w:tblStyle w:val="13"/>
        <w:tblW w:w="98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1"/>
        <w:gridCol w:w="2169"/>
        <w:gridCol w:w="992"/>
        <w:gridCol w:w="62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2660" w:type="dxa"/>
            <w:gridSpan w:val="2"/>
            <w:tcBorders>
              <w:top w:val="single" w:color="auto" w:sz="4" w:space="0"/>
              <w:right w:val="single" w:color="auto" w:sz="4" w:space="0"/>
            </w:tcBorders>
            <w:vAlign w:val="center"/>
          </w:tcPr>
          <w:p>
            <w:pPr>
              <w:spacing w:line="560" w:lineRule="exact"/>
              <w:jc w:val="center"/>
              <w:rPr>
                <w:rFonts w:ascii="宋体" w:hAnsi="宋体"/>
                <w:b/>
                <w:sz w:val="24"/>
              </w:rPr>
            </w:pPr>
            <w:r>
              <w:rPr>
                <w:rFonts w:ascii="宋体" w:hAnsi="宋体"/>
                <w:b/>
                <w:sz w:val="24"/>
              </w:rPr>
              <w:t>条款号</w:t>
            </w:r>
          </w:p>
        </w:tc>
        <w:tc>
          <w:tcPr>
            <w:tcW w:w="992" w:type="dxa"/>
            <w:tcBorders>
              <w:top w:val="single" w:color="auto" w:sz="4" w:space="0"/>
              <w:left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rPr>
              <w:t>评分</w:t>
            </w:r>
          </w:p>
          <w:p>
            <w:pPr>
              <w:spacing w:line="560" w:lineRule="exact"/>
              <w:jc w:val="center"/>
              <w:rPr>
                <w:rFonts w:ascii="宋体" w:hAnsi="宋体"/>
                <w:b/>
                <w:sz w:val="24"/>
              </w:rPr>
            </w:pPr>
            <w:r>
              <w:rPr>
                <w:rFonts w:hint="eastAsia" w:ascii="宋体" w:hAnsi="宋体"/>
                <w:b/>
                <w:sz w:val="24"/>
              </w:rPr>
              <w:t>因素</w:t>
            </w:r>
          </w:p>
        </w:tc>
        <w:tc>
          <w:tcPr>
            <w:tcW w:w="6226" w:type="dxa"/>
            <w:tcBorders>
              <w:top w:val="single" w:color="auto" w:sz="4" w:space="0"/>
              <w:left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rPr>
              <w:t>一</w:t>
            </w:r>
          </w:p>
        </w:tc>
        <w:tc>
          <w:tcPr>
            <w:tcW w:w="2169"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rPr>
              <w:t>报价得分</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lang w:val="en-US" w:eastAsia="zh-CN"/>
              </w:rPr>
              <w:t>30</w:t>
            </w:r>
            <w:r>
              <w:rPr>
                <w:rFonts w:ascii="宋体" w:hAnsi="宋体"/>
                <w:b/>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sz w:val="24"/>
              </w:rPr>
              <w:t>供应商的报价得分统一采用最低价优先法计算，即满足磋商文件要求且最终报价最低的供应商的价格为磋商基准价，其报价得分为满分</w:t>
            </w:r>
            <w:r>
              <w:rPr>
                <w:rFonts w:hint="eastAsia" w:ascii="宋体" w:hAnsi="宋体"/>
                <w:sz w:val="24"/>
                <w:lang w:val="en-US" w:eastAsia="zh-CN"/>
              </w:rPr>
              <w:t>30</w:t>
            </w:r>
            <w:r>
              <w:rPr>
                <w:rFonts w:hint="eastAsia" w:ascii="宋体" w:hAnsi="宋体"/>
                <w:sz w:val="24"/>
              </w:rPr>
              <w:t>分。其他供应商的报价得分统一按照下列公式计算：磋商报价得分=（磋商基准价/最终磋商报价）×</w:t>
            </w:r>
            <w:r>
              <w:rPr>
                <w:rFonts w:hint="eastAsia" w:ascii="宋体" w:hAnsi="宋体"/>
                <w:sz w:val="24"/>
                <w:lang w:val="en-US" w:eastAsia="zh-CN"/>
              </w:rPr>
              <w:t>30</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rPr>
              <w:t>二</w:t>
            </w:r>
          </w:p>
        </w:tc>
        <w:tc>
          <w:tcPr>
            <w:tcW w:w="2169"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rPr>
              <w:t>施工组织设计</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lang w:val="en-US" w:eastAsia="zh-CN"/>
              </w:rPr>
              <w:t>6</w:t>
            </w:r>
            <w:r>
              <w:rPr>
                <w:rFonts w:hint="eastAsia" w:ascii="宋体" w:hAnsi="宋体"/>
                <w:b/>
                <w:sz w:val="24"/>
              </w:rPr>
              <w:t>0分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1</w:t>
            </w:r>
          </w:p>
        </w:tc>
        <w:tc>
          <w:tcPr>
            <w:tcW w:w="2169" w:type="dxa"/>
            <w:tcBorders>
              <w:top w:val="single" w:color="auto" w:sz="4" w:space="0"/>
              <w:bottom w:val="single" w:color="auto" w:sz="4" w:space="0"/>
              <w:right w:val="single" w:color="auto" w:sz="4" w:space="0"/>
            </w:tcBorders>
            <w:vAlign w:val="center"/>
          </w:tcPr>
          <w:p>
            <w:pPr>
              <w:widowControl/>
              <w:spacing w:line="560" w:lineRule="exact"/>
              <w:jc w:val="center"/>
              <w:rPr>
                <w:rFonts w:ascii="宋体" w:hAnsi="宋体"/>
                <w:sz w:val="24"/>
              </w:rPr>
            </w:pPr>
            <w:r>
              <w:rPr>
                <w:rFonts w:hint="eastAsia" w:ascii="宋体" w:hAnsi="宋体"/>
                <w:sz w:val="24"/>
              </w:rPr>
              <w:t>针对项目特点内容规范完整性和整体编制水平</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lang w:val="en-US" w:eastAsia="zh-CN"/>
              </w:rPr>
              <w:t>6</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cs="宋体"/>
                <w:sz w:val="24"/>
              </w:rPr>
              <w:t>根据对工程整体有深刻认识，施工组织设计内容针对项目特点完整规范、表述清晰，具体可行和整体编制水平得1-</w:t>
            </w:r>
            <w:r>
              <w:rPr>
                <w:rFonts w:hint="eastAsia" w:ascii="宋体" w:hAnsi="宋体" w:cs="宋体"/>
                <w:sz w:val="24"/>
                <w:u w:val="single"/>
                <w:lang w:val="en-US" w:eastAsia="zh-CN"/>
              </w:rPr>
              <w:t>6</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1"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2</w:t>
            </w:r>
          </w:p>
        </w:tc>
        <w:tc>
          <w:tcPr>
            <w:tcW w:w="2169" w:type="dxa"/>
            <w:tcBorders>
              <w:top w:val="single" w:color="auto" w:sz="4" w:space="0"/>
              <w:bottom w:val="single" w:color="auto" w:sz="4" w:space="0"/>
              <w:right w:val="single" w:color="auto" w:sz="4" w:space="0"/>
            </w:tcBorders>
            <w:vAlign w:val="center"/>
          </w:tcPr>
          <w:p>
            <w:pPr>
              <w:widowControl/>
              <w:spacing w:line="560" w:lineRule="exact"/>
              <w:jc w:val="center"/>
              <w:rPr>
                <w:rFonts w:ascii="宋体" w:hAnsi="宋体"/>
                <w:sz w:val="24"/>
              </w:rPr>
            </w:pPr>
            <w:r>
              <w:rPr>
                <w:rFonts w:hint="eastAsia" w:ascii="宋体" w:hAnsi="宋体" w:cs="宋体"/>
                <w:sz w:val="24"/>
              </w:rPr>
              <w:t>施工进度计划和保证措施</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lang w:val="en-US" w:eastAsia="zh-CN"/>
              </w:rPr>
              <w:t>6</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cs="宋体"/>
                <w:sz w:val="24"/>
              </w:rPr>
              <w:t>有该项得基本分</w:t>
            </w:r>
            <w:r>
              <w:rPr>
                <w:rFonts w:hint="eastAsia" w:ascii="宋体" w:hAnsi="宋体" w:cs="宋体"/>
                <w:sz w:val="24"/>
                <w:u w:val="single"/>
                <w:lang w:val="en-US" w:eastAsia="zh-CN"/>
              </w:rPr>
              <w:t>2</w:t>
            </w:r>
            <w:r>
              <w:rPr>
                <w:rFonts w:hint="eastAsia" w:ascii="宋体" w:hAnsi="宋体" w:cs="宋体"/>
                <w:sz w:val="24"/>
              </w:rPr>
              <w:t>分，缺项不得分，根据施工进度计划编排合理，可行、关键路线清晰准确和各阶段进度的保证措施可靠、内容齐全可行再加0-</w:t>
            </w:r>
            <w:r>
              <w:rPr>
                <w:rFonts w:hint="eastAsia" w:ascii="宋体" w:hAnsi="宋体" w:cs="宋体"/>
                <w:sz w:val="24"/>
                <w:lang w:val="en-US" w:eastAsia="zh-CN"/>
              </w:rPr>
              <w:t>4</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3</w:t>
            </w:r>
          </w:p>
        </w:tc>
        <w:tc>
          <w:tcPr>
            <w:tcW w:w="2169" w:type="dxa"/>
            <w:tcBorders>
              <w:top w:val="single" w:color="auto" w:sz="4" w:space="0"/>
              <w:bottom w:val="single" w:color="auto" w:sz="4" w:space="0"/>
              <w:right w:val="single" w:color="auto" w:sz="4" w:space="0"/>
            </w:tcBorders>
            <w:vAlign w:val="center"/>
          </w:tcPr>
          <w:p>
            <w:pPr>
              <w:widowControl/>
              <w:spacing w:line="560" w:lineRule="exact"/>
              <w:jc w:val="center"/>
              <w:rPr>
                <w:rFonts w:ascii="宋体" w:hAnsi="宋体"/>
                <w:kern w:val="0"/>
                <w:sz w:val="24"/>
              </w:rPr>
            </w:pPr>
            <w:r>
              <w:rPr>
                <w:rFonts w:hint="eastAsia" w:ascii="宋体" w:hAnsi="宋体" w:cs="宋体"/>
                <w:sz w:val="24"/>
              </w:rPr>
              <w:t>质量管理体系与措施</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lang w:val="en-US" w:eastAsia="zh-CN"/>
              </w:rPr>
              <w:t>6</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tcPr>
          <w:p>
            <w:pPr>
              <w:spacing w:line="560" w:lineRule="exact"/>
              <w:jc w:val="left"/>
              <w:rPr>
                <w:rFonts w:ascii="宋体" w:hAnsi="宋体"/>
                <w:sz w:val="24"/>
              </w:rPr>
            </w:pPr>
            <w:r>
              <w:rPr>
                <w:rFonts w:hint="eastAsia" w:ascii="宋体" w:hAnsi="宋体" w:cs="宋体"/>
                <w:sz w:val="24"/>
              </w:rPr>
              <w:t>有该项得基本分</w:t>
            </w:r>
            <w:r>
              <w:rPr>
                <w:rFonts w:hint="eastAsia" w:ascii="宋体" w:hAnsi="宋体" w:cs="宋体"/>
                <w:sz w:val="24"/>
                <w:u w:val="single"/>
                <w:lang w:val="en-US" w:eastAsia="zh-CN"/>
              </w:rPr>
              <w:t>2</w:t>
            </w:r>
            <w:r>
              <w:rPr>
                <w:rFonts w:hint="eastAsia" w:ascii="宋体" w:hAnsi="宋体" w:cs="宋体"/>
                <w:sz w:val="24"/>
              </w:rPr>
              <w:t>分，缺项不得分，根据体系完整、内容齐全、安排合理、针对项目特点措施先进可行、通病治理措施具体可靠再加0-</w:t>
            </w:r>
            <w:r>
              <w:rPr>
                <w:rFonts w:hint="eastAsia" w:ascii="宋体" w:hAnsi="宋体" w:cs="宋体"/>
                <w:sz w:val="24"/>
                <w:lang w:val="en-US" w:eastAsia="zh-CN"/>
              </w:rPr>
              <w:t>4</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491" w:type="dxa"/>
            <w:tcBorders>
              <w:top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4</w:t>
            </w:r>
          </w:p>
        </w:tc>
        <w:tc>
          <w:tcPr>
            <w:tcW w:w="2169" w:type="dxa"/>
            <w:tcBorders>
              <w:top w:val="single" w:color="auto" w:sz="4" w:space="0"/>
              <w:right w:val="single" w:color="auto" w:sz="4" w:space="0"/>
            </w:tcBorders>
            <w:vAlign w:val="center"/>
          </w:tcPr>
          <w:p>
            <w:pPr>
              <w:widowControl/>
              <w:spacing w:line="560" w:lineRule="exact"/>
              <w:jc w:val="center"/>
              <w:rPr>
                <w:rFonts w:ascii="宋体" w:hAnsi="宋体"/>
                <w:sz w:val="24"/>
              </w:rPr>
            </w:pPr>
            <w:r>
              <w:rPr>
                <w:rFonts w:hint="eastAsia" w:ascii="宋体" w:hAnsi="宋体" w:cs="宋体"/>
                <w:sz w:val="24"/>
              </w:rPr>
              <w:t>安全管理体系与措施</w:t>
            </w:r>
          </w:p>
        </w:tc>
        <w:tc>
          <w:tcPr>
            <w:tcW w:w="992" w:type="dxa"/>
            <w:tcBorders>
              <w:top w:val="single" w:color="auto" w:sz="4" w:space="0"/>
              <w:left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lang w:val="en-US" w:eastAsia="zh-CN"/>
              </w:rPr>
              <w:t>6</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cs="宋体"/>
                <w:sz w:val="24"/>
              </w:rPr>
              <w:t>有该项得基本分</w:t>
            </w:r>
            <w:r>
              <w:rPr>
                <w:rFonts w:hint="eastAsia" w:ascii="宋体" w:hAnsi="宋体" w:cs="宋体"/>
                <w:sz w:val="24"/>
                <w:u w:val="single"/>
                <w:lang w:val="en-US" w:eastAsia="zh-CN"/>
              </w:rPr>
              <w:t>2</w:t>
            </w:r>
            <w:r>
              <w:rPr>
                <w:rFonts w:hint="eastAsia" w:ascii="宋体" w:hAnsi="宋体" w:cs="宋体"/>
                <w:sz w:val="24"/>
              </w:rPr>
              <w:t>分，缺项不得分，根据体系完整、内容齐全、安排恰当、措施针对项目实际情况规范具体完整、应急救援预案可行再加0-</w:t>
            </w:r>
            <w:r>
              <w:rPr>
                <w:rFonts w:hint="eastAsia" w:ascii="宋体" w:hAnsi="宋体" w:cs="宋体"/>
                <w:sz w:val="24"/>
                <w:u w:val="single"/>
              </w:rPr>
              <w:t xml:space="preserve"> </w:t>
            </w:r>
            <w:r>
              <w:rPr>
                <w:rFonts w:hint="eastAsia" w:ascii="宋体" w:hAnsi="宋体" w:cs="宋体"/>
                <w:sz w:val="24"/>
                <w:u w:val="single"/>
                <w:lang w:val="en-US" w:eastAsia="zh-CN"/>
              </w:rPr>
              <w:t>4</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Cs/>
                <w:sz w:val="24"/>
              </w:rPr>
              <w:t>5</w:t>
            </w:r>
          </w:p>
        </w:tc>
        <w:tc>
          <w:tcPr>
            <w:tcW w:w="2169" w:type="dxa"/>
            <w:tcBorders>
              <w:top w:val="single" w:color="auto" w:sz="4" w:space="0"/>
              <w:bottom w:val="single" w:color="auto" w:sz="4" w:space="0"/>
              <w:right w:val="single" w:color="auto" w:sz="4" w:space="0"/>
            </w:tcBorders>
            <w:vAlign w:val="center"/>
          </w:tcPr>
          <w:p>
            <w:pPr>
              <w:widowControl/>
              <w:spacing w:line="560" w:lineRule="exact"/>
              <w:jc w:val="center"/>
              <w:rPr>
                <w:rFonts w:ascii="宋体" w:hAnsi="宋体"/>
                <w:b/>
                <w:sz w:val="24"/>
              </w:rPr>
            </w:pPr>
            <w:r>
              <w:rPr>
                <w:rFonts w:hint="eastAsia" w:ascii="宋体" w:hAnsi="宋体" w:cs="宋体"/>
                <w:sz w:val="24"/>
              </w:rPr>
              <w:t>环保管理体系与措施</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sz w:val="24"/>
                <w:lang w:val="en-US" w:eastAsia="zh-CN"/>
              </w:rPr>
              <w:t>6</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cs="宋体"/>
                <w:sz w:val="24"/>
              </w:rPr>
              <w:t>有该项得基本分</w:t>
            </w:r>
            <w:r>
              <w:rPr>
                <w:rFonts w:hint="eastAsia" w:ascii="宋体" w:hAnsi="宋体" w:cs="宋体"/>
                <w:sz w:val="24"/>
                <w:u w:val="single"/>
                <w:lang w:val="en-US" w:eastAsia="zh-CN"/>
              </w:rPr>
              <w:t>2</w:t>
            </w:r>
            <w:r>
              <w:rPr>
                <w:rFonts w:hint="eastAsia" w:ascii="宋体" w:hAnsi="宋体" w:cs="宋体"/>
                <w:sz w:val="24"/>
              </w:rPr>
              <w:t>分，缺项不得分，根据体系完整、内容齐全、安排恰当、措施可行程度得0-</w:t>
            </w:r>
            <w:r>
              <w:rPr>
                <w:rFonts w:hint="eastAsia" w:ascii="宋体" w:hAnsi="宋体" w:cs="宋体"/>
                <w:sz w:val="24"/>
                <w:u w:val="single"/>
              </w:rPr>
              <w:t xml:space="preserve"> </w:t>
            </w:r>
            <w:r>
              <w:rPr>
                <w:rFonts w:hint="eastAsia" w:ascii="宋体" w:hAnsi="宋体" w:cs="宋体"/>
                <w:sz w:val="24"/>
                <w:u w:val="single"/>
                <w:lang w:val="en-US" w:eastAsia="zh-CN"/>
              </w:rPr>
              <w:t>4</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bCs/>
                <w:sz w:val="24"/>
              </w:rPr>
            </w:pPr>
            <w:r>
              <w:rPr>
                <w:rFonts w:hint="eastAsia" w:ascii="宋体" w:hAnsi="宋体"/>
                <w:bCs/>
                <w:sz w:val="24"/>
              </w:rPr>
              <w:t>6</w:t>
            </w:r>
          </w:p>
        </w:tc>
        <w:tc>
          <w:tcPr>
            <w:tcW w:w="2169"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cs="宋体"/>
                <w:sz w:val="24"/>
              </w:rPr>
              <w:t>文明管理体系与措施</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sz w:val="24"/>
                <w:lang w:val="en-US" w:eastAsia="zh-CN"/>
              </w:rPr>
              <w:t>6</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tcPr>
          <w:p>
            <w:pPr>
              <w:spacing w:line="560" w:lineRule="exact"/>
              <w:jc w:val="left"/>
              <w:rPr>
                <w:rFonts w:ascii="宋体" w:hAnsi="宋体"/>
                <w:sz w:val="24"/>
              </w:rPr>
            </w:pPr>
            <w:r>
              <w:rPr>
                <w:rFonts w:hint="eastAsia" w:ascii="宋体" w:hAnsi="宋体" w:cs="宋体"/>
                <w:sz w:val="24"/>
              </w:rPr>
              <w:t>有该项得基本分</w:t>
            </w:r>
            <w:r>
              <w:rPr>
                <w:rFonts w:hint="eastAsia" w:ascii="宋体" w:hAnsi="宋体" w:cs="宋体"/>
                <w:sz w:val="24"/>
                <w:lang w:val="en-US" w:eastAsia="zh-CN"/>
              </w:rPr>
              <w:t>2</w:t>
            </w:r>
            <w:r>
              <w:rPr>
                <w:rFonts w:hint="eastAsia" w:ascii="宋体" w:hAnsi="宋体" w:cs="宋体"/>
                <w:sz w:val="24"/>
              </w:rPr>
              <w:t>分，缺项不得分，根据体系完整、内容齐全、安排恰当、针对项目实际情况措施可行程度得0-</w:t>
            </w:r>
            <w:r>
              <w:rPr>
                <w:rFonts w:hint="eastAsia" w:ascii="宋体" w:hAnsi="宋体" w:cs="宋体"/>
                <w:sz w:val="24"/>
                <w:lang w:val="en-US" w:eastAsia="zh-CN"/>
              </w:rPr>
              <w:t>4</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Cs/>
                <w:sz w:val="24"/>
              </w:rPr>
              <w:t>7</w:t>
            </w:r>
          </w:p>
        </w:tc>
        <w:tc>
          <w:tcPr>
            <w:tcW w:w="2169"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cs="宋体"/>
                <w:sz w:val="24"/>
              </w:rPr>
              <w:t>劳动力、机械设备和材料投入计划</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sz w:val="24"/>
                <w:lang w:val="en-US" w:eastAsia="zh-CN"/>
              </w:rPr>
              <w:t>6</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cs="宋体"/>
                <w:sz w:val="24"/>
              </w:rPr>
              <w:t>有该项得基本分</w:t>
            </w:r>
            <w:r>
              <w:rPr>
                <w:rFonts w:hint="eastAsia" w:ascii="宋体" w:hAnsi="宋体" w:cs="宋体"/>
                <w:sz w:val="24"/>
                <w:lang w:val="en-US" w:eastAsia="zh-CN"/>
              </w:rPr>
              <w:t>2</w:t>
            </w:r>
            <w:r>
              <w:rPr>
                <w:rFonts w:hint="eastAsia" w:ascii="宋体" w:hAnsi="宋体" w:cs="宋体"/>
                <w:sz w:val="24"/>
              </w:rPr>
              <w:t>分，缺项不得分，根据内容齐全、安排合理、投入计划与进度计划想呼应、措施可行程度再加0-</w:t>
            </w:r>
            <w:r>
              <w:rPr>
                <w:rFonts w:hint="eastAsia" w:ascii="宋体" w:hAnsi="宋体" w:cs="宋体"/>
                <w:sz w:val="24"/>
                <w:u w:val="single"/>
              </w:rPr>
              <w:t xml:space="preserve"> </w:t>
            </w:r>
            <w:r>
              <w:rPr>
                <w:rFonts w:hint="eastAsia" w:ascii="宋体" w:hAnsi="宋体" w:cs="宋体"/>
                <w:sz w:val="24"/>
                <w:u w:val="single"/>
                <w:lang w:val="en-US" w:eastAsia="zh-CN"/>
              </w:rPr>
              <w:t>4</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8</w:t>
            </w:r>
          </w:p>
        </w:tc>
        <w:tc>
          <w:tcPr>
            <w:tcW w:w="2169"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cs="宋体"/>
                <w:sz w:val="24"/>
              </w:rPr>
              <w:t>施工管理及措施</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sz w:val="24"/>
                <w:lang w:val="en-US" w:eastAsia="zh-CN"/>
              </w:rPr>
              <w:t>6</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cs="宋体"/>
                <w:sz w:val="24"/>
              </w:rPr>
              <w:t>有该项得基本分</w:t>
            </w:r>
            <w:r>
              <w:rPr>
                <w:rFonts w:hint="eastAsia" w:ascii="宋体" w:hAnsi="宋体" w:cs="宋体"/>
                <w:sz w:val="24"/>
                <w:lang w:val="en-US" w:eastAsia="zh-CN"/>
              </w:rPr>
              <w:t>2</w:t>
            </w:r>
            <w:r>
              <w:rPr>
                <w:rFonts w:hint="eastAsia" w:ascii="宋体" w:hAnsi="宋体" w:cs="宋体"/>
                <w:sz w:val="24"/>
              </w:rPr>
              <w:t>分，缺项不得分，根据对本工程项目管理的认识，内容齐全、有针对性、对工程现场管理安排合理、符合安全文明生产要求、对工程管理的配合、协调、服务措施可行得</w:t>
            </w:r>
            <w:r>
              <w:rPr>
                <w:rFonts w:hint="eastAsia" w:ascii="宋体" w:hAnsi="宋体" w:cs="宋体"/>
                <w:sz w:val="24"/>
                <w:lang w:val="en-US" w:eastAsia="zh-CN"/>
              </w:rPr>
              <w:t>0</w:t>
            </w: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9</w:t>
            </w:r>
          </w:p>
        </w:tc>
        <w:tc>
          <w:tcPr>
            <w:tcW w:w="2169"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cs="宋体"/>
                <w:sz w:val="24"/>
              </w:rPr>
              <w:t>施工关键部位、材料采购要点的控制及措施（根据工程特点及本磋商文件要求应具有针对性）</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sz w:val="24"/>
                <w:lang w:val="en-US" w:eastAsia="zh-CN"/>
              </w:rPr>
              <w:t>6</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cs="宋体"/>
                <w:sz w:val="24"/>
              </w:rPr>
              <w:t>有该项得基本分</w:t>
            </w:r>
            <w:r>
              <w:rPr>
                <w:rFonts w:hint="eastAsia" w:ascii="宋体" w:hAnsi="宋体" w:cs="宋体"/>
                <w:sz w:val="24"/>
                <w:u w:val="single"/>
                <w:lang w:val="en-US" w:eastAsia="zh-CN"/>
              </w:rPr>
              <w:t>2</w:t>
            </w:r>
            <w:r>
              <w:rPr>
                <w:rFonts w:hint="eastAsia" w:ascii="宋体" w:hAnsi="宋体" w:cs="宋体"/>
                <w:sz w:val="24"/>
              </w:rPr>
              <w:t>分，缺项不得分，根据针对工程特点内容齐全、安排合理、对施工关键部位分析到位等再加</w:t>
            </w:r>
            <w:r>
              <w:rPr>
                <w:rFonts w:hint="eastAsia" w:ascii="宋体" w:hAnsi="宋体" w:cs="宋体"/>
                <w:sz w:val="24"/>
                <w:lang w:val="en-US" w:eastAsia="zh-CN"/>
              </w:rPr>
              <w:t>0</w:t>
            </w:r>
            <w:r>
              <w:rPr>
                <w:rFonts w:hint="eastAsia" w:ascii="宋体" w:hAnsi="宋体" w:cs="宋体"/>
                <w:sz w:val="24"/>
                <w:u w:val="single"/>
              </w:rPr>
              <w:t>-</w:t>
            </w:r>
            <w:r>
              <w:rPr>
                <w:rFonts w:hint="eastAsia" w:ascii="宋体" w:hAnsi="宋体" w:cs="宋体"/>
                <w:sz w:val="24"/>
                <w:u w:val="single"/>
                <w:lang w:val="en-US" w:eastAsia="zh-CN"/>
              </w:rPr>
              <w:t>4</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10</w:t>
            </w:r>
          </w:p>
        </w:tc>
        <w:tc>
          <w:tcPr>
            <w:tcW w:w="2169" w:type="dxa"/>
            <w:tcBorders>
              <w:top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安全文明施工和扬尘治理及环境保护措施</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sz w:val="24"/>
                <w:lang w:val="en-US" w:eastAsia="zh-CN"/>
              </w:rPr>
              <w:t>6</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sz w:val="24"/>
              </w:rPr>
              <w:t>有该项的基本分</w:t>
            </w:r>
            <w:r>
              <w:rPr>
                <w:rFonts w:hint="eastAsia" w:ascii="宋体" w:hAnsi="宋体"/>
                <w:sz w:val="24"/>
                <w:lang w:val="en-US" w:eastAsia="zh-CN"/>
              </w:rPr>
              <w:t>2</w:t>
            </w:r>
            <w:r>
              <w:rPr>
                <w:rFonts w:hint="eastAsia" w:ascii="宋体" w:hAnsi="宋体"/>
                <w:sz w:val="24"/>
              </w:rPr>
              <w:t>分，根据措施体系完整、内容齐全、安排恰当、针对项目实际情况措施可行程度再加0-</w:t>
            </w:r>
            <w:r>
              <w:rPr>
                <w:rFonts w:hint="eastAsia" w:ascii="宋体" w:hAnsi="宋体"/>
                <w:sz w:val="24"/>
                <w:lang w:val="en-US" w:eastAsia="zh-CN"/>
              </w:rPr>
              <w:t>4</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hint="eastAsia" w:ascii="宋体" w:hAnsi="宋体" w:eastAsia="宋体"/>
                <w:sz w:val="24"/>
                <w:lang w:eastAsia="zh-CN"/>
              </w:rPr>
            </w:pPr>
            <w:r>
              <w:rPr>
                <w:rFonts w:hint="eastAsia" w:ascii="宋体" w:hAnsi="宋体"/>
                <w:sz w:val="24"/>
                <w:lang w:eastAsia="zh-CN"/>
              </w:rPr>
              <w:t>三</w:t>
            </w:r>
          </w:p>
        </w:tc>
        <w:tc>
          <w:tcPr>
            <w:tcW w:w="2169" w:type="dxa"/>
            <w:tcBorders>
              <w:top w:val="single" w:color="auto" w:sz="4" w:space="0"/>
              <w:bottom w:val="single" w:color="auto" w:sz="4" w:space="0"/>
              <w:right w:val="single" w:color="auto" w:sz="4" w:space="0"/>
            </w:tcBorders>
            <w:vAlign w:val="center"/>
          </w:tcPr>
          <w:p>
            <w:pPr>
              <w:spacing w:line="560" w:lineRule="exact"/>
              <w:jc w:val="center"/>
              <w:rPr>
                <w:rFonts w:hint="eastAsia" w:ascii="宋体" w:hAnsi="宋体" w:eastAsia="宋体"/>
                <w:sz w:val="24"/>
                <w:lang w:eastAsia="zh-CN"/>
              </w:rPr>
            </w:pPr>
            <w:r>
              <w:rPr>
                <w:rFonts w:hint="eastAsia" w:ascii="宋体" w:hAnsi="宋体"/>
                <w:sz w:val="24"/>
                <w:lang w:eastAsia="zh-CN"/>
              </w:rPr>
              <w:t>商务部分</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宋体" w:hAnsi="宋体"/>
                <w:sz w:val="24"/>
                <w:lang w:val="en-US" w:eastAsia="zh-CN"/>
              </w:rPr>
            </w:pPr>
            <w:r>
              <w:rPr>
                <w:rFonts w:hint="eastAsia" w:ascii="宋体" w:hAnsi="宋体"/>
                <w:sz w:val="24"/>
                <w:lang w:val="en-US" w:eastAsia="zh-CN"/>
              </w:rPr>
              <w:t>10分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hint="eastAsia" w:ascii="宋体" w:hAnsi="宋体" w:eastAsia="宋体"/>
                <w:sz w:val="24"/>
                <w:lang w:val="en-US" w:eastAsia="zh-CN"/>
              </w:rPr>
            </w:pPr>
            <w:r>
              <w:rPr>
                <w:rFonts w:hint="eastAsia" w:ascii="宋体" w:hAnsi="宋体"/>
                <w:sz w:val="24"/>
                <w:lang w:val="en-US" w:eastAsia="zh-CN"/>
              </w:rPr>
              <w:t>1</w:t>
            </w:r>
          </w:p>
        </w:tc>
        <w:tc>
          <w:tcPr>
            <w:tcW w:w="2169" w:type="dxa"/>
            <w:tcBorders>
              <w:top w:val="single" w:color="auto" w:sz="4" w:space="0"/>
              <w:bottom w:val="single" w:color="auto" w:sz="4" w:space="0"/>
              <w:right w:val="single" w:color="auto" w:sz="4" w:space="0"/>
            </w:tcBorders>
            <w:vAlign w:val="center"/>
          </w:tcPr>
          <w:p>
            <w:pPr>
              <w:spacing w:line="560" w:lineRule="exact"/>
              <w:jc w:val="center"/>
              <w:rPr>
                <w:rFonts w:hint="eastAsia" w:ascii="宋体" w:hAnsi="宋体" w:eastAsia="宋体"/>
                <w:sz w:val="24"/>
                <w:lang w:eastAsia="zh-CN"/>
              </w:rPr>
            </w:pPr>
            <w:r>
              <w:rPr>
                <w:rFonts w:hint="eastAsia" w:ascii="宋体" w:hAnsi="宋体" w:eastAsia="宋体" w:cs="宋体"/>
                <w:sz w:val="24"/>
                <w:szCs w:val="24"/>
              </w:rPr>
              <w:t>供应商承担的类似工程</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宋体" w:hAnsi="宋体"/>
                <w:sz w:val="24"/>
                <w:lang w:val="en-US" w:eastAsia="zh-CN"/>
              </w:rPr>
            </w:pPr>
            <w:r>
              <w:rPr>
                <w:rFonts w:hint="eastAsia" w:ascii="宋体" w:hAnsi="宋体"/>
                <w:sz w:val="24"/>
                <w:lang w:val="en-US" w:eastAsia="zh-CN"/>
              </w:rPr>
              <w:t>10分</w:t>
            </w:r>
          </w:p>
        </w:tc>
        <w:tc>
          <w:tcPr>
            <w:tcW w:w="6226" w:type="dxa"/>
            <w:tcBorders>
              <w:top w:val="single" w:color="auto" w:sz="4" w:space="0"/>
              <w:left w:val="single" w:color="auto" w:sz="4" w:space="0"/>
              <w:bottom w:val="single" w:color="auto" w:sz="4" w:space="0"/>
              <w:right w:val="single" w:color="auto" w:sz="4" w:space="0"/>
            </w:tcBorders>
            <w:vAlign w:val="center"/>
          </w:tcPr>
          <w:p>
            <w:pPr>
              <w:pStyle w:val="18"/>
              <w:spacing w:before="129" w:line="355" w:lineRule="auto"/>
              <w:ind w:left="108" w:right="94"/>
              <w:jc w:val="left"/>
              <w:rPr>
                <w:rFonts w:hint="eastAsia" w:ascii="宋体" w:hAnsi="宋体" w:eastAsia="宋体" w:cs="宋体"/>
                <w:sz w:val="24"/>
                <w:szCs w:val="24"/>
              </w:rPr>
            </w:pPr>
            <w:r>
              <w:rPr>
                <w:rFonts w:hint="eastAsia" w:ascii="宋体" w:hAnsi="宋体" w:eastAsia="宋体" w:cs="宋体"/>
                <w:spacing w:val="-11"/>
                <w:sz w:val="24"/>
                <w:szCs w:val="24"/>
              </w:rPr>
              <w:t xml:space="preserve">供应商 </w:t>
            </w:r>
            <w:r>
              <w:rPr>
                <w:rFonts w:hint="eastAsia" w:ascii="宋体" w:hAnsi="宋体" w:eastAsia="宋体" w:cs="宋体"/>
                <w:sz w:val="24"/>
                <w:szCs w:val="24"/>
                <w:u w:val="single"/>
              </w:rPr>
              <w:t>20</w:t>
            </w:r>
            <w:r>
              <w:rPr>
                <w:rFonts w:hint="eastAsia" w:ascii="宋体" w:hAnsi="宋体" w:eastAsia="宋体" w:cs="宋体"/>
                <w:sz w:val="24"/>
                <w:szCs w:val="24"/>
                <w:u w:val="single"/>
                <w:lang w:val="en-US" w:eastAsia="zh-CN"/>
              </w:rPr>
              <w:t>21</w:t>
            </w:r>
            <w:r>
              <w:rPr>
                <w:rFonts w:hint="eastAsia" w:ascii="宋体" w:hAnsi="宋体" w:eastAsia="宋体" w:cs="宋体"/>
                <w:spacing w:val="-34"/>
                <w:sz w:val="24"/>
                <w:szCs w:val="24"/>
              </w:rPr>
              <w:t xml:space="preserve"> 年 </w:t>
            </w:r>
            <w:r>
              <w:rPr>
                <w:rFonts w:hint="eastAsia" w:ascii="宋体" w:hAnsi="宋体" w:eastAsia="宋体" w:cs="宋体"/>
                <w:sz w:val="24"/>
                <w:szCs w:val="24"/>
                <w:u w:val="single"/>
              </w:rPr>
              <w:t xml:space="preserve">1 </w:t>
            </w:r>
            <w:r>
              <w:rPr>
                <w:rFonts w:hint="eastAsia" w:ascii="宋体" w:hAnsi="宋体" w:eastAsia="宋体" w:cs="宋体"/>
                <w:spacing w:val="-24"/>
                <w:sz w:val="24"/>
                <w:szCs w:val="24"/>
              </w:rPr>
              <w:t xml:space="preserve">月 </w:t>
            </w:r>
            <w:r>
              <w:rPr>
                <w:rFonts w:hint="eastAsia" w:ascii="宋体" w:hAnsi="宋体" w:eastAsia="宋体" w:cs="宋体"/>
                <w:sz w:val="24"/>
                <w:szCs w:val="24"/>
                <w:u w:val="single"/>
              </w:rPr>
              <w:t xml:space="preserve">1 </w:t>
            </w:r>
            <w:r>
              <w:rPr>
                <w:rFonts w:hint="eastAsia" w:ascii="宋体" w:hAnsi="宋体" w:eastAsia="宋体" w:cs="宋体"/>
                <w:spacing w:val="-1"/>
                <w:sz w:val="24"/>
                <w:szCs w:val="24"/>
              </w:rPr>
              <w:t>日以来承担的类似工程每项得</w:t>
            </w:r>
            <w:r>
              <w:rPr>
                <w:rFonts w:hint="eastAsia" w:ascii="宋体" w:hAnsi="宋体" w:eastAsia="宋体" w:cs="宋体"/>
                <w:spacing w:val="-1"/>
                <w:sz w:val="24"/>
                <w:szCs w:val="24"/>
                <w:lang w:val="en-US" w:eastAsia="zh-CN"/>
              </w:rPr>
              <w:t>5</w:t>
            </w:r>
            <w:r>
              <w:rPr>
                <w:rFonts w:hint="eastAsia" w:ascii="宋体" w:hAnsi="宋体" w:eastAsia="宋体" w:cs="宋体"/>
                <w:spacing w:val="-6"/>
                <w:sz w:val="24"/>
                <w:szCs w:val="24"/>
              </w:rPr>
              <w:t>分，满分</w:t>
            </w:r>
            <w:r>
              <w:rPr>
                <w:rFonts w:hint="eastAsia" w:ascii="宋体" w:hAnsi="宋体" w:eastAsia="宋体" w:cs="宋体"/>
                <w:spacing w:val="-6"/>
                <w:sz w:val="24"/>
                <w:szCs w:val="24"/>
                <w:u w:val="single"/>
              </w:rPr>
              <w:t xml:space="preserve"> </w:t>
            </w:r>
            <w:r>
              <w:rPr>
                <w:rFonts w:hint="eastAsia" w:ascii="宋体" w:hAnsi="宋体" w:eastAsia="宋体" w:cs="宋体"/>
                <w:sz w:val="24"/>
                <w:szCs w:val="24"/>
                <w:u w:val="single"/>
                <w:lang w:val="en-US" w:eastAsia="zh-CN"/>
              </w:rPr>
              <w:t>10</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p>
          <w:p>
            <w:pPr>
              <w:pStyle w:val="18"/>
              <w:spacing w:before="129" w:line="355" w:lineRule="auto"/>
              <w:ind w:left="108" w:right="94"/>
              <w:jc w:val="left"/>
              <w:rPr>
                <w:rFonts w:hint="eastAsia" w:ascii="宋体" w:hAnsi="宋体"/>
                <w:sz w:val="24"/>
              </w:rPr>
            </w:pPr>
            <w:r>
              <w:rPr>
                <w:rFonts w:hint="eastAsia" w:ascii="宋体" w:hAnsi="宋体" w:eastAsia="宋体" w:cs="宋体"/>
                <w:b/>
                <w:bCs/>
                <w:spacing w:val="-8"/>
                <w:sz w:val="24"/>
                <w:szCs w:val="24"/>
              </w:rPr>
              <w:t>备注：①验证以中标通知书原件、施工合同原件</w:t>
            </w:r>
            <w:r>
              <w:rPr>
                <w:rFonts w:hint="eastAsia" w:ascii="宋体" w:hAnsi="宋体" w:eastAsia="宋体" w:cs="宋体"/>
                <w:b/>
                <w:bCs/>
                <w:spacing w:val="-13"/>
                <w:w w:val="95"/>
                <w:sz w:val="24"/>
                <w:szCs w:val="24"/>
              </w:rPr>
              <w:t>为准，</w:t>
            </w:r>
            <w:r>
              <w:rPr>
                <w:rFonts w:hint="eastAsia" w:ascii="宋体" w:hAnsi="宋体" w:eastAsia="宋体" w:cs="宋体"/>
                <w:b/>
                <w:bCs/>
                <w:spacing w:val="-13"/>
                <w:w w:val="95"/>
                <w:sz w:val="24"/>
                <w:szCs w:val="24"/>
                <w:lang w:eastAsia="zh-CN"/>
              </w:rPr>
              <w:t>二</w:t>
            </w:r>
            <w:r>
              <w:rPr>
                <w:rFonts w:hint="eastAsia" w:ascii="宋体" w:hAnsi="宋体" w:eastAsia="宋体" w:cs="宋体"/>
                <w:b/>
                <w:bCs/>
                <w:spacing w:val="-13"/>
                <w:w w:val="95"/>
                <w:sz w:val="24"/>
                <w:szCs w:val="24"/>
              </w:rPr>
              <w:t>者缺一不可；②时间以</w:t>
            </w:r>
            <w:r>
              <w:rPr>
                <w:rFonts w:hint="eastAsia" w:ascii="宋体" w:hAnsi="宋体" w:eastAsia="宋体" w:cs="宋体"/>
                <w:b/>
                <w:bCs/>
                <w:spacing w:val="-13"/>
                <w:w w:val="95"/>
                <w:sz w:val="24"/>
                <w:szCs w:val="24"/>
                <w:lang w:eastAsia="zh-CN"/>
              </w:rPr>
              <w:t>合同签订</w:t>
            </w:r>
            <w:r>
              <w:rPr>
                <w:rFonts w:hint="eastAsia" w:ascii="宋体" w:hAnsi="宋体" w:eastAsia="宋体" w:cs="宋体"/>
                <w:b/>
                <w:bCs/>
                <w:spacing w:val="-13"/>
                <w:w w:val="95"/>
                <w:sz w:val="24"/>
                <w:szCs w:val="24"/>
              </w:rPr>
              <w:t>的</w:t>
            </w:r>
            <w:r>
              <w:rPr>
                <w:rFonts w:hint="eastAsia" w:ascii="宋体" w:hAnsi="宋体" w:eastAsia="宋体" w:cs="宋体"/>
                <w:b/>
                <w:bCs/>
                <w:spacing w:val="-12"/>
                <w:sz w:val="24"/>
                <w:szCs w:val="24"/>
              </w:rPr>
              <w:t>时间为准；</w:t>
            </w:r>
            <w:r>
              <w:rPr>
                <w:rFonts w:hint="eastAsia" w:ascii="宋体" w:hAnsi="宋体" w:eastAsia="宋体" w:cs="宋体"/>
                <w:b/>
                <w:bCs/>
                <w:spacing w:val="-12"/>
                <w:sz w:val="24"/>
                <w:szCs w:val="24"/>
                <w:lang w:eastAsia="zh-CN"/>
              </w:rPr>
              <w:t>③</w:t>
            </w:r>
            <w:r>
              <w:rPr>
                <w:rFonts w:hint="eastAsia" w:ascii="宋体" w:hAnsi="宋体" w:eastAsia="宋体" w:cs="宋体"/>
                <w:b/>
                <w:bCs/>
                <w:sz w:val="24"/>
                <w:szCs w:val="24"/>
              </w:rPr>
              <w:t>磋商响应文件中须附该打分项涉及的相关证书</w:t>
            </w:r>
            <w:r>
              <w:rPr>
                <w:rFonts w:hint="eastAsia" w:ascii="宋体" w:hAnsi="宋体" w:eastAsia="宋体" w:cs="宋体"/>
                <w:b/>
                <w:bCs/>
                <w:sz w:val="24"/>
                <w:szCs w:val="24"/>
                <w:lang w:eastAsia="zh-CN"/>
              </w:rPr>
              <w:t>复印件</w:t>
            </w:r>
            <w:r>
              <w:rPr>
                <w:rFonts w:hint="eastAsia" w:ascii="宋体" w:hAnsi="宋体" w:eastAsia="宋体" w:cs="宋体"/>
                <w:b/>
                <w:bCs/>
                <w:sz w:val="24"/>
                <w:szCs w:val="24"/>
              </w:rPr>
              <w:t>，否则不予认可。</w:t>
            </w:r>
          </w:p>
        </w:tc>
      </w:tr>
    </w:tbl>
    <w:p>
      <w:pPr>
        <w:pStyle w:val="2"/>
        <w:rPr>
          <w:rFonts w:hint="eastAsia"/>
        </w:rPr>
      </w:pPr>
    </w:p>
    <w:p>
      <w:pPr>
        <w:tabs>
          <w:tab w:val="left" w:pos="0"/>
          <w:tab w:val="left" w:pos="885"/>
          <w:tab w:val="left" w:pos="990"/>
        </w:tabs>
        <w:wordWrap w:val="0"/>
        <w:topLinePunct/>
        <w:adjustRightInd w:val="0"/>
        <w:snapToGrid w:val="0"/>
        <w:spacing w:line="360" w:lineRule="auto"/>
        <w:jc w:val="left"/>
        <w:rPr>
          <w:rFonts w:hint="eastAsia" w:ascii="宋体" w:hAnsi="宋体" w:eastAsia="宋体" w:cs="宋体"/>
          <w:b/>
          <w:color w:val="auto"/>
          <w:sz w:val="24"/>
          <w:szCs w:val="24"/>
        </w:rPr>
      </w:pPr>
      <w:bookmarkStart w:id="16" w:name="_Toc13071"/>
      <w:bookmarkStart w:id="17" w:name="_Toc23800"/>
      <w:bookmarkStart w:id="18" w:name="_Toc22960"/>
      <w:bookmarkStart w:id="19" w:name="_Toc4171"/>
      <w:bookmarkStart w:id="20" w:name="_Toc1466"/>
      <w:r>
        <w:rPr>
          <w:rFonts w:hint="eastAsia" w:ascii="宋体" w:hAnsi="宋体" w:eastAsia="宋体" w:cs="宋体"/>
          <w:b/>
          <w:color w:val="auto"/>
          <w:sz w:val="24"/>
          <w:szCs w:val="24"/>
        </w:rPr>
        <w:t>注：</w:t>
      </w:r>
      <w:r>
        <w:rPr>
          <w:rFonts w:hint="eastAsia" w:ascii="宋体" w:hAnsi="宋体" w:cs="宋体"/>
          <w:b/>
          <w:color w:val="auto"/>
          <w:sz w:val="24"/>
          <w:szCs w:val="24"/>
          <w:lang w:val="en-US" w:eastAsia="zh-CN"/>
        </w:rPr>
        <w:t>1、</w:t>
      </w:r>
      <w:r>
        <w:rPr>
          <w:rFonts w:hint="eastAsia" w:ascii="宋体" w:hAnsi="宋体" w:eastAsia="宋体" w:cs="宋体"/>
          <w:b/>
          <w:color w:val="auto"/>
          <w:sz w:val="24"/>
          <w:szCs w:val="24"/>
        </w:rPr>
        <w:t>总得分相同者，按最终报价低的名次在前；最终报价也相同的，技术部分总得分高者排名优先</w:t>
      </w:r>
      <w:r>
        <w:rPr>
          <w:rFonts w:hint="eastAsia" w:ascii="宋体" w:hAnsi="宋体" w:eastAsia="宋体" w:cs="宋体"/>
          <w:color w:val="auto"/>
          <w:sz w:val="24"/>
          <w:szCs w:val="24"/>
        </w:rPr>
        <w:t>；</w:t>
      </w:r>
      <w:r>
        <w:rPr>
          <w:rFonts w:hint="eastAsia" w:ascii="宋体" w:hAnsi="宋体" w:eastAsia="宋体" w:cs="宋体"/>
          <w:b/>
          <w:color w:val="auto"/>
          <w:sz w:val="24"/>
          <w:szCs w:val="24"/>
        </w:rPr>
        <w:t>技术部分总得分也相同的，采购人按响应文件递交顺序排名。</w:t>
      </w:r>
    </w:p>
    <w:p>
      <w:pPr>
        <w:numPr>
          <w:ilvl w:val="0"/>
          <w:numId w:val="0"/>
        </w:numPr>
        <w:wordWrap w:val="0"/>
        <w:topLinePunct/>
        <w:adjustRightInd w:val="0"/>
        <w:snapToGrid w:val="0"/>
        <w:spacing w:line="360" w:lineRule="auto"/>
        <w:ind w:firstLine="482" w:firstLineChars="200"/>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2、评分分值计算保留小数点后两位，小数点后第三位“四舍五入”。</w:t>
      </w:r>
    </w:p>
    <w:p>
      <w:pPr>
        <w:numPr>
          <w:ilvl w:val="0"/>
          <w:numId w:val="0"/>
        </w:numPr>
        <w:wordWrap w:val="0"/>
        <w:topLinePunct/>
        <w:adjustRightInd w:val="0"/>
        <w:snapToGrid w:val="0"/>
        <w:spacing w:line="360" w:lineRule="auto"/>
        <w:ind w:firstLine="482" w:firstLineChars="200"/>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3、政策功能： (一)小微企业</w:t>
      </w:r>
    </w:p>
    <w:p>
      <w:pPr>
        <w:numPr>
          <w:ilvl w:val="0"/>
          <w:numId w:val="0"/>
        </w:numPr>
        <w:wordWrap w:val="0"/>
        <w:topLinePunct/>
        <w:adjustRightInd w:val="0"/>
        <w:snapToGrid w:val="0"/>
        <w:spacing w:line="360" w:lineRule="auto"/>
        <w:ind w:firstLine="482" w:firstLineChars="200"/>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 xml:space="preserve">给予小型和微型企业产品的价格 </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lang w:val="zh-CN"/>
        </w:rPr>
        <w:t>%的扣除；计算方法是：</w:t>
      </w:r>
    </w:p>
    <w:p>
      <w:pPr>
        <w:numPr>
          <w:ilvl w:val="0"/>
          <w:numId w:val="0"/>
        </w:numPr>
        <w:wordWrap w:val="0"/>
        <w:topLinePunct/>
        <w:adjustRightInd w:val="0"/>
        <w:snapToGrid w:val="0"/>
        <w:spacing w:line="360" w:lineRule="auto"/>
        <w:ind w:firstLine="482" w:firstLineChars="200"/>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最终价格＝磋商最终总报价×9</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lang w:val="zh-CN"/>
        </w:rPr>
        <w:t>%，按照最终价格计算其价格分得分。  磋商时，供应商须提供《小微企业声明函》，否则不给予价格扣除。</w:t>
      </w:r>
    </w:p>
    <w:p>
      <w:pPr>
        <w:numPr>
          <w:ilvl w:val="0"/>
          <w:numId w:val="0"/>
        </w:numPr>
        <w:wordWrap w:val="0"/>
        <w:topLinePunct/>
        <w:adjustRightInd w:val="0"/>
        <w:snapToGrid w:val="0"/>
        <w:spacing w:line="360" w:lineRule="auto"/>
        <w:ind w:firstLine="482" w:firstLineChars="200"/>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（二）监狱企业</w:t>
      </w:r>
    </w:p>
    <w:p>
      <w:pPr>
        <w:numPr>
          <w:ilvl w:val="0"/>
          <w:numId w:val="0"/>
        </w:numPr>
        <w:wordWrap w:val="0"/>
        <w:topLinePunct/>
        <w:adjustRightInd w:val="0"/>
        <w:snapToGrid w:val="0"/>
        <w:spacing w:line="360" w:lineRule="auto"/>
        <w:ind w:firstLine="482" w:firstLineChars="200"/>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 xml:space="preserve">1、给予监狱企业产品的价格 </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lang w:val="zh-CN"/>
        </w:rPr>
        <w:t>%的扣除；计算方法是：</w:t>
      </w:r>
    </w:p>
    <w:p>
      <w:pPr>
        <w:numPr>
          <w:ilvl w:val="0"/>
          <w:numId w:val="0"/>
        </w:numPr>
        <w:wordWrap w:val="0"/>
        <w:topLinePunct/>
        <w:adjustRightInd w:val="0"/>
        <w:snapToGrid w:val="0"/>
        <w:spacing w:line="360" w:lineRule="auto"/>
        <w:ind w:firstLine="482" w:firstLineChars="200"/>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最终价格＝磋商最终总报价×9</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lang w:val="zh-CN"/>
        </w:rPr>
        <w:t>%，按照最终价格计算其价格分得分。</w:t>
      </w:r>
    </w:p>
    <w:p>
      <w:pPr>
        <w:numPr>
          <w:ilvl w:val="0"/>
          <w:numId w:val="0"/>
        </w:numPr>
        <w:wordWrap w:val="0"/>
        <w:topLinePunct/>
        <w:adjustRightInd w:val="0"/>
        <w:snapToGrid w:val="0"/>
        <w:spacing w:line="360" w:lineRule="auto"/>
        <w:ind w:firstLine="482" w:firstLineChars="200"/>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监狱企业和戒毒企业视同小型、微型企业，评审中享受同小型、微型企业相同的价格扣除。磋商时，   供应商须提供省级以上监狱管理局、戒毒管理局（含新疆生产建设兵团）出具的属于监狱企业的证明文件原件，否则不给予价格扣除。</w:t>
      </w:r>
    </w:p>
    <w:p>
      <w:pPr>
        <w:numPr>
          <w:ilvl w:val="0"/>
          <w:numId w:val="0"/>
        </w:numPr>
        <w:wordWrap w:val="0"/>
        <w:topLinePunct/>
        <w:adjustRightInd w:val="0"/>
        <w:snapToGrid w:val="0"/>
        <w:spacing w:line="360" w:lineRule="auto"/>
        <w:ind w:firstLine="482" w:firstLineChars="200"/>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（三）残疾人福利性单位</w:t>
      </w:r>
    </w:p>
    <w:p>
      <w:pPr>
        <w:numPr>
          <w:ilvl w:val="0"/>
          <w:numId w:val="0"/>
        </w:numPr>
        <w:wordWrap w:val="0"/>
        <w:topLinePunct/>
        <w:adjustRightInd w:val="0"/>
        <w:snapToGrid w:val="0"/>
        <w:spacing w:line="360" w:lineRule="auto"/>
        <w:ind w:firstLine="482" w:firstLineChars="200"/>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1、给予残疾人福利性单位产品的价格</w:t>
      </w:r>
      <w:r>
        <w:rPr>
          <w:rFonts w:hint="eastAsia" w:ascii="宋体" w:hAnsi="宋体" w:eastAsia="宋体" w:cs="宋体"/>
          <w:b/>
          <w:color w:val="auto"/>
          <w:sz w:val="24"/>
          <w:szCs w:val="24"/>
          <w:lang w:val="zh-CN" w:eastAsia="zh-CN"/>
        </w:rPr>
        <w:t xml:space="preserve"> </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lang w:val="zh-CN"/>
        </w:rPr>
        <w:t>%</w:t>
      </w:r>
      <w:r>
        <w:rPr>
          <w:rFonts w:hint="eastAsia" w:ascii="宋体" w:hAnsi="宋体" w:eastAsia="宋体" w:cs="宋体"/>
          <w:b/>
          <w:color w:val="auto"/>
          <w:sz w:val="24"/>
          <w:szCs w:val="24"/>
          <w:lang w:val="zh-CN" w:eastAsia="zh-CN"/>
        </w:rPr>
        <w:t xml:space="preserve"> </w:t>
      </w:r>
      <w:r>
        <w:rPr>
          <w:rFonts w:hint="eastAsia" w:ascii="宋体" w:hAnsi="宋体" w:eastAsia="宋体" w:cs="宋体"/>
          <w:b/>
          <w:color w:val="auto"/>
          <w:sz w:val="24"/>
          <w:szCs w:val="24"/>
          <w:lang w:val="zh-CN"/>
        </w:rPr>
        <w:t>的扣除； 计算方法是：</w:t>
      </w:r>
    </w:p>
    <w:p>
      <w:pPr>
        <w:numPr>
          <w:ilvl w:val="0"/>
          <w:numId w:val="0"/>
        </w:numPr>
        <w:wordWrap w:val="0"/>
        <w:topLinePunct/>
        <w:adjustRightInd w:val="0"/>
        <w:snapToGrid w:val="0"/>
        <w:spacing w:line="360" w:lineRule="auto"/>
        <w:ind w:firstLine="482" w:firstLineChars="200"/>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最终价格＝磋商最终总报价×9</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lang w:val="zh-CN"/>
        </w:rPr>
        <w:t>%，按照最终价格计算其价格分得分。</w:t>
      </w:r>
    </w:p>
    <w:p>
      <w:pPr>
        <w:numPr>
          <w:ilvl w:val="0"/>
          <w:numId w:val="0"/>
        </w:numPr>
        <w:wordWrap w:val="0"/>
        <w:topLinePunct/>
        <w:adjustRightInd w:val="0"/>
        <w:snapToGrid w:val="0"/>
        <w:spacing w:line="360" w:lineRule="auto"/>
        <w:ind w:firstLine="482" w:firstLineChars="200"/>
        <w:jc w:val="left"/>
        <w:rPr>
          <w:rFonts w:hint="eastAsia" w:ascii="宋体" w:hAnsi="宋体" w:eastAsia="宋体" w:cs="宋体"/>
          <w:b/>
          <w:color w:val="auto"/>
          <w:sz w:val="24"/>
          <w:szCs w:val="24"/>
          <w:lang w:val="zh-CN"/>
        </w:rPr>
      </w:pPr>
      <w:bookmarkStart w:id="21" w:name="第四部分  采购内容及要求"/>
      <w:bookmarkEnd w:id="21"/>
      <w:r>
        <w:rPr>
          <w:rFonts w:hint="eastAsia" w:ascii="宋体" w:hAnsi="宋体" w:eastAsia="宋体" w:cs="宋体"/>
          <w:b/>
          <w:color w:val="auto"/>
          <w:sz w:val="24"/>
          <w:szCs w:val="24"/>
          <w:lang w:val="zh-CN"/>
        </w:rPr>
        <w:t>供应商为残疾人福利性单位的，须在响应文件中提供《残疾人福利性单位声明函》原件，否则不给予   价格扣除。</w:t>
      </w:r>
    </w:p>
    <w:p>
      <w:pPr>
        <w:numPr>
          <w:ilvl w:val="0"/>
          <w:numId w:val="0"/>
        </w:numPr>
        <w:wordWrap w:val="0"/>
        <w:topLinePunct/>
        <w:adjustRightInd w:val="0"/>
        <w:snapToGrid w:val="0"/>
        <w:spacing w:line="360" w:lineRule="auto"/>
        <w:ind w:firstLine="482" w:firstLineChars="200"/>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2、最终价格仅作为评审价格，不作为最终的成交价格。</w:t>
      </w:r>
    </w:p>
    <w:p>
      <w:pPr>
        <w:numPr>
          <w:ilvl w:val="0"/>
          <w:numId w:val="0"/>
        </w:numPr>
        <w:wordWrap w:val="0"/>
        <w:topLinePunct/>
        <w:adjustRightInd w:val="0"/>
        <w:snapToGrid w:val="0"/>
        <w:spacing w:line="360" w:lineRule="auto"/>
        <w:ind w:firstLine="482" w:firstLineChars="200"/>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3、根据《三部门联合发布关于促进残疾人就业政府采购政策的通知》（财库〔2017〕141 号）规定： 在政府采购活动中，残疾人福利性单位视同小型、微型企业，享受评审中价格扣除等促进中小企业发展的政府采购政策。残疾人福利性单位属于小型、微型企业的，不重复享受政策。</w:t>
      </w:r>
    </w:p>
    <w:p>
      <w:pPr>
        <w:numPr>
          <w:ilvl w:val="0"/>
          <w:numId w:val="0"/>
        </w:numPr>
        <w:wordWrap w:val="0"/>
        <w:topLinePunct/>
        <w:adjustRightInd w:val="0"/>
        <w:snapToGrid w:val="0"/>
        <w:spacing w:line="360" w:lineRule="auto"/>
        <w:ind w:firstLine="482" w:firstLineChars="200"/>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4、享受政府采购支持政策的残疾人福利性单位应当同时满足的条件要求详见：《三部门联合发布关于促进残疾人就业政府采购政策的通知》（财库〔2017〕141 号）规定。</w:t>
      </w:r>
    </w:p>
    <w:p>
      <w:pPr>
        <w:numPr>
          <w:ilvl w:val="0"/>
          <w:numId w:val="0"/>
        </w:numPr>
        <w:wordWrap w:val="0"/>
        <w:topLinePunct/>
        <w:adjustRightInd w:val="0"/>
        <w:snapToGrid w:val="0"/>
        <w:spacing w:line="360" w:lineRule="auto"/>
        <w:ind w:firstLine="482" w:firstLineChars="200"/>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注：供应商所提供的材料或填写的内容必须真实、可靠，如有虚假或隐瞒，一经查实将导致投标被拒绝，并按照《中华人民共和国政府采购法》第七十七条第一款“提供虚假材料谋取成交的”进行处罚，给采购人造成损失的应承担赔偿责任。</w:t>
      </w:r>
    </w:p>
    <w:p>
      <w:pPr>
        <w:wordWrap w:val="0"/>
        <w:topLinePunct/>
        <w:adjustRightInd w:val="0"/>
        <w:snapToGrid w:val="0"/>
        <w:spacing w:line="360" w:lineRule="auto"/>
        <w:jc w:val="left"/>
        <w:outlineLvl w:val="1"/>
        <w:rPr>
          <w:rFonts w:ascii="宋体" w:hAnsi="宋体" w:cs="宋体"/>
          <w:color w:val="auto"/>
          <w:sz w:val="24"/>
          <w:szCs w:val="24"/>
        </w:rPr>
      </w:pPr>
      <w:r>
        <w:rPr>
          <w:rFonts w:hint="eastAsia" w:ascii="宋体" w:hAnsi="宋体" w:cs="宋体"/>
          <w:b/>
          <w:color w:val="auto"/>
          <w:sz w:val="24"/>
          <w:szCs w:val="24"/>
        </w:rPr>
        <w:t>四、成交通知书</w:t>
      </w:r>
    </w:p>
    <w:p>
      <w:pPr>
        <w:wordWrap w:val="0"/>
        <w:topLinePunct/>
        <w:adjustRightInd w:val="0"/>
        <w:snapToGrid w:val="0"/>
        <w:spacing w:line="360" w:lineRule="auto"/>
        <w:ind w:firstLine="480" w:firstLineChars="200"/>
        <w:jc w:val="left"/>
        <w:rPr>
          <w:rFonts w:hint="eastAsia" w:ascii="宋体" w:hAnsi="宋体" w:eastAsia="宋体" w:cs="宋体"/>
          <w:b/>
          <w:color w:val="auto"/>
          <w:sz w:val="24"/>
          <w:szCs w:val="24"/>
          <w:highlight w:val="none"/>
        </w:rPr>
      </w:pPr>
      <w:r>
        <w:rPr>
          <w:rFonts w:hint="eastAsia" w:ascii="宋体" w:hAnsi="宋体" w:cs="宋体"/>
          <w:color w:val="auto"/>
          <w:sz w:val="24"/>
          <w:szCs w:val="24"/>
        </w:rPr>
        <w:t>成交结果公示结束无异议后，采购人向成交供应商签发《成交通知书》。</w:t>
      </w:r>
    </w:p>
    <w:p>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第四部分  采购内容</w:t>
      </w:r>
      <w:bookmarkEnd w:id="16"/>
      <w:bookmarkEnd w:id="17"/>
      <w:bookmarkEnd w:id="18"/>
      <w:bookmarkEnd w:id="19"/>
      <w:bookmarkEnd w:id="20"/>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一、采购内容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邹城市北宿镇东故下村1#.8#楼前停车位及围墙工程</w:t>
      </w:r>
      <w:r>
        <w:rPr>
          <w:rFonts w:hint="eastAsia" w:ascii="宋体" w:hAnsi="宋体" w:eastAsia="宋体" w:cs="宋体"/>
          <w:b w:val="0"/>
          <w:bCs/>
          <w:color w:val="auto"/>
          <w:sz w:val="24"/>
          <w:szCs w:val="24"/>
          <w:highlight w:val="none"/>
          <w:lang w:val="en-US" w:eastAsia="zh-CN"/>
        </w:rPr>
        <w:t>：主要包括1#.8#楼前停车位铺设，新建围墙、花池等相关工作内容。；采购预算（控制价）为</w:t>
      </w:r>
      <w:r>
        <w:rPr>
          <w:rFonts w:hint="eastAsia" w:ascii="宋体" w:hAnsi="宋体" w:cs="宋体"/>
          <w:b w:val="0"/>
          <w:bCs/>
          <w:color w:val="auto"/>
          <w:sz w:val="24"/>
          <w:szCs w:val="24"/>
          <w:highlight w:val="none"/>
          <w:lang w:val="en-US" w:eastAsia="zh-CN"/>
        </w:rPr>
        <w:t>255067.74</w:t>
      </w:r>
      <w:r>
        <w:rPr>
          <w:rFonts w:hint="eastAsia" w:ascii="宋体" w:hAnsi="宋体" w:eastAsia="宋体" w:cs="宋体"/>
          <w:b w:val="0"/>
          <w:bCs/>
          <w:color w:val="auto"/>
          <w:sz w:val="24"/>
          <w:szCs w:val="24"/>
          <w:highlight w:val="none"/>
          <w:lang w:val="en-US" w:eastAsia="zh-CN"/>
        </w:rPr>
        <w:t>元，</w:t>
      </w:r>
      <w:r>
        <w:rPr>
          <w:rFonts w:hint="eastAsia" w:ascii="宋体" w:hAnsi="宋体" w:eastAsia="宋体" w:cs="宋体"/>
          <w:b w:val="0"/>
          <w:bCs/>
          <w:color w:val="auto"/>
          <w:sz w:val="24"/>
          <w:szCs w:val="24"/>
          <w:highlight w:val="none"/>
        </w:rPr>
        <w:t>具体内容详见采购预算(控制价)。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二、其他要求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Cs/>
          <w:color w:val="auto"/>
          <w:sz w:val="24"/>
          <w:szCs w:val="24"/>
          <w:highlight w:val="none"/>
        </w:rPr>
      </w:pPr>
      <w:bookmarkStart w:id="22" w:name="_Toc1352"/>
      <w:bookmarkStart w:id="23" w:name="_Toc16480"/>
      <w:bookmarkStart w:id="24" w:name="_Toc24173"/>
      <w:bookmarkStart w:id="25" w:name="_Toc30448"/>
      <w:bookmarkStart w:id="26" w:name="_Toc22583"/>
      <w:r>
        <w:rPr>
          <w:rFonts w:hint="eastAsia" w:ascii="宋体" w:hAnsi="宋体" w:eastAsia="宋体" w:cs="宋体"/>
          <w:b/>
          <w:bCs w:val="0"/>
          <w:color w:val="auto"/>
          <w:kern w:val="0"/>
          <w:sz w:val="24"/>
          <w:szCs w:val="24"/>
          <w:highlight w:val="none"/>
        </w:rPr>
        <w:t>（</w:t>
      </w:r>
      <w:r>
        <w:rPr>
          <w:rFonts w:hint="eastAsia" w:ascii="宋体" w:hAnsi="宋体" w:eastAsia="宋体" w:cs="宋体"/>
          <w:b/>
          <w:bCs w:val="0"/>
          <w:color w:val="auto"/>
          <w:kern w:val="0"/>
          <w:sz w:val="24"/>
          <w:szCs w:val="24"/>
          <w:highlight w:val="none"/>
          <w:lang w:val="en-US" w:eastAsia="zh-CN"/>
        </w:rPr>
        <w:t>一</w:t>
      </w:r>
      <w:r>
        <w:rPr>
          <w:rFonts w:hint="eastAsia" w:ascii="宋体" w:hAnsi="宋体" w:eastAsia="宋体" w:cs="宋体"/>
          <w:b/>
          <w:bCs w:val="0"/>
          <w:color w:val="auto"/>
          <w:kern w:val="0"/>
          <w:sz w:val="24"/>
          <w:szCs w:val="24"/>
          <w:highlight w:val="none"/>
        </w:rPr>
        <w:t>）</w:t>
      </w:r>
      <w:r>
        <w:rPr>
          <w:rFonts w:hint="eastAsia" w:ascii="宋体" w:hAnsi="宋体" w:eastAsia="宋体" w:cs="宋体"/>
          <w:b/>
          <w:color w:val="auto"/>
          <w:sz w:val="24"/>
          <w:szCs w:val="24"/>
          <w:highlight w:val="none"/>
        </w:rPr>
        <w:t>建设地点：</w:t>
      </w:r>
      <w:r>
        <w:rPr>
          <w:rFonts w:hint="eastAsia" w:ascii="宋体" w:hAnsi="宋体" w:eastAsia="宋体" w:cs="宋体"/>
          <w:b w:val="0"/>
          <w:bCs/>
          <w:color w:val="auto"/>
          <w:sz w:val="24"/>
          <w:szCs w:val="24"/>
          <w:highlight w:val="none"/>
          <w:lang w:eastAsia="zh-CN"/>
        </w:rPr>
        <w:t>邹城市</w:t>
      </w:r>
      <w:r>
        <w:rPr>
          <w:rFonts w:hint="eastAsia" w:ascii="宋体" w:hAnsi="宋体" w:cs="宋体"/>
          <w:b w:val="0"/>
          <w:bCs/>
          <w:color w:val="auto"/>
          <w:sz w:val="24"/>
          <w:szCs w:val="24"/>
          <w:highlight w:val="none"/>
          <w:lang w:val="en-US" w:eastAsia="zh-CN"/>
        </w:rPr>
        <w:t>北宿镇东故下村</w:t>
      </w:r>
    </w:p>
    <w:p>
      <w:pPr>
        <w:keepNext w:val="0"/>
        <w:keepLines w:val="0"/>
        <w:pageBreakBefore w:val="0"/>
        <w:widowControl w:val="0"/>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）建设规模：</w:t>
      </w:r>
      <w:r>
        <w:rPr>
          <w:rFonts w:hint="eastAsia" w:ascii="宋体" w:hAnsi="宋体" w:eastAsia="宋体" w:cs="宋体"/>
          <w:bCs/>
          <w:color w:val="auto"/>
          <w:sz w:val="24"/>
          <w:szCs w:val="24"/>
          <w:highlight w:val="none"/>
        </w:rPr>
        <w:t>本次磋商项目总投资</w:t>
      </w:r>
      <w:r>
        <w:rPr>
          <w:rFonts w:hint="eastAsia" w:ascii="宋体" w:hAnsi="宋体" w:cs="宋体"/>
          <w:b w:val="0"/>
          <w:bCs/>
          <w:color w:val="auto"/>
          <w:sz w:val="24"/>
          <w:szCs w:val="24"/>
          <w:highlight w:val="none"/>
          <w:lang w:val="en-US" w:eastAsia="zh-CN"/>
        </w:rPr>
        <w:t>255067.74</w:t>
      </w:r>
      <w:r>
        <w:rPr>
          <w:rFonts w:hint="eastAsia" w:ascii="宋体" w:hAnsi="宋体" w:eastAsia="宋体" w:cs="宋体"/>
          <w:bCs/>
          <w:color w:val="auto"/>
          <w:sz w:val="24"/>
          <w:szCs w:val="24"/>
          <w:highlight w:val="none"/>
          <w:u w:val="none"/>
        </w:rPr>
        <w:t>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）计划工期：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日历天。</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）质量要求：</w:t>
      </w:r>
      <w:r>
        <w:rPr>
          <w:rFonts w:hint="eastAsia" w:ascii="宋体" w:hAnsi="宋体" w:eastAsia="宋体" w:cs="宋体"/>
          <w:bCs/>
          <w:color w:val="auto"/>
          <w:sz w:val="24"/>
          <w:szCs w:val="24"/>
          <w:highlight w:val="none"/>
        </w:rPr>
        <w:t>合格。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eastAsia="zh-CN"/>
        </w:rPr>
        <w:t>缺陷责任期</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两年</w:t>
      </w:r>
      <w:r>
        <w:rPr>
          <w:rFonts w:hint="eastAsia" w:ascii="宋体" w:hAnsi="宋体" w:eastAsia="宋体" w:cs="宋体"/>
          <w:b/>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pStyle w:val="2"/>
        <w:rPr>
          <w:rFonts w:hint="eastAsia" w:ascii="宋体" w:hAnsi="宋体" w:eastAsia="宋体" w:cs="宋体"/>
          <w:sz w:val="24"/>
          <w:szCs w:val="24"/>
        </w:rPr>
      </w:pPr>
    </w:p>
    <w:p>
      <w:pPr>
        <w:rPr>
          <w:rFonts w:hint="eastAsia"/>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27" w:name="_Toc3918"/>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pStyle w:val="2"/>
        <w:rPr>
          <w:rFonts w:hint="eastAsia"/>
        </w:rPr>
      </w:pPr>
    </w:p>
    <w:p>
      <w:pPr>
        <w:pStyle w:val="2"/>
        <w:rPr>
          <w:rFonts w:hint="eastAsia"/>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第五部分  合同授予</w:t>
      </w:r>
      <w:bookmarkEnd w:id="22"/>
      <w:bookmarkEnd w:id="23"/>
      <w:bookmarkEnd w:id="24"/>
      <w:bookmarkEnd w:id="25"/>
      <w:bookmarkEnd w:id="27"/>
    </w:p>
    <w:bookmarkEnd w:id="26"/>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一、签订合同</w:t>
      </w:r>
      <w:r>
        <w:rPr>
          <w:rFonts w:hint="eastAsia" w:ascii="宋体" w:hAnsi="宋体" w:eastAsia="宋体" w:cs="宋体"/>
          <w:b/>
          <w:bCs/>
          <w:color w:val="auto"/>
          <w:kern w:val="0"/>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磋商结果公示结束后发出成交通知书，成交通知书发出</w:t>
      </w: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个工作日内，由</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和成交供应商完成合同签订，否则视为成交供应商自动放弃成交资格，合同签订的内容不能超出磋商文件、成交供应商的响应文件、</w:t>
      </w:r>
      <w:r>
        <w:rPr>
          <w:rFonts w:hint="eastAsia" w:ascii="宋体" w:hAnsi="宋体" w:eastAsia="宋体" w:cs="宋体"/>
          <w:bCs/>
          <w:color w:val="auto"/>
          <w:sz w:val="24"/>
          <w:szCs w:val="24"/>
          <w:highlight w:val="none"/>
        </w:rPr>
        <w:t>磋商</w:t>
      </w:r>
      <w:r>
        <w:rPr>
          <w:rFonts w:hint="eastAsia" w:ascii="宋体" w:hAnsi="宋体" w:eastAsia="宋体" w:cs="宋体"/>
          <w:color w:val="auto"/>
          <w:kern w:val="0"/>
          <w:sz w:val="24"/>
          <w:szCs w:val="24"/>
          <w:highlight w:val="none"/>
        </w:rPr>
        <w:t>过程中的补充承诺、最终书面报价等的实质性内容。因供应商原因不能与</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签订合同的，视为供应商放弃成交资格。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二、合同格式</w:t>
      </w:r>
      <w:r>
        <w:rPr>
          <w:rFonts w:hint="eastAsia" w:ascii="宋体" w:hAnsi="宋体" w:eastAsia="宋体" w:cs="宋体"/>
          <w:b/>
          <w:bCs/>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本合同格式为参考格式，具体内容以</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和成交供应商双方最终协商确定的为准。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合同格式中的甲方系指</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，乙方系指成交供应商。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合同协议书</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textAlignment w:val="auto"/>
        <w:rPr>
          <w:rFonts w:hint="eastAsia" w:ascii="宋体" w:hAnsi="宋体" w:eastAsia="宋体" w:cs="宋体"/>
          <w:b/>
          <w:color w:val="auto"/>
          <w:sz w:val="24"/>
          <w:szCs w:val="24"/>
          <w:highlight w:val="none"/>
          <w:u w:val="single"/>
          <w:lang w:eastAsia="zh-CN"/>
        </w:rPr>
      </w:pPr>
      <w:r>
        <w:rPr>
          <w:rFonts w:hint="eastAsia" w:ascii="宋体" w:hAnsi="宋体" w:eastAsia="宋体" w:cs="宋体"/>
          <w:b/>
          <w:color w:val="auto"/>
          <w:sz w:val="24"/>
          <w:szCs w:val="24"/>
          <w:highlight w:val="none"/>
        </w:rPr>
        <w:t>合同双方</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甲方</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964" w:firstLineChars="4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b/>
          <w:color w:val="auto"/>
          <w:sz w:val="24"/>
          <w:szCs w:val="24"/>
          <w:highlight w:val="none"/>
        </w:rPr>
        <w:t>（乙方</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经竞标确定由乙方成交人，为确保工程顺利完成，现就工程施工有关事宜双方协商达成如下协议。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一、工程概况</w:t>
      </w:r>
      <w:r>
        <w:rPr>
          <w:rFonts w:hint="eastAsia" w:ascii="宋体" w:hAnsi="宋体" w:eastAsia="宋体" w:cs="宋体"/>
          <w:b/>
          <w:bCs/>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1、工程名称：</w:t>
      </w:r>
      <w:r>
        <w:rPr>
          <w:rFonts w:hint="eastAsia" w:ascii="宋体" w:hAnsi="宋体" w:eastAsia="宋体" w:cs="宋体"/>
          <w:bCs/>
          <w:color w:val="auto"/>
          <w:kern w:val="0"/>
          <w:sz w:val="24"/>
          <w:szCs w:val="24"/>
          <w:highlight w:val="non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2、工程地点：</w:t>
      </w:r>
      <w:r>
        <w:rPr>
          <w:rFonts w:hint="eastAsia" w:ascii="宋体" w:hAnsi="宋体" w:eastAsia="宋体" w:cs="宋体"/>
          <w:color w:val="auto"/>
          <w:sz w:val="24"/>
          <w:szCs w:val="24"/>
          <w:highlight w:val="none"/>
          <w:lang w:eastAsia="zh-CN"/>
        </w:rPr>
        <w:t>邹城市</w:t>
      </w:r>
      <w:r>
        <w:rPr>
          <w:rFonts w:hint="eastAsia" w:ascii="宋体" w:hAnsi="宋体" w:cs="宋体"/>
          <w:color w:val="auto"/>
          <w:sz w:val="24"/>
          <w:szCs w:val="24"/>
          <w:highlight w:val="none"/>
          <w:lang w:eastAsia="zh-CN"/>
        </w:rPr>
        <w:t>北宿镇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4、工程质量要求：</w:t>
      </w:r>
      <w:r>
        <w:rPr>
          <w:rFonts w:hint="eastAsia" w:ascii="宋体" w:hAnsi="宋体" w:eastAsia="宋体" w:cs="宋体"/>
          <w:color w:val="auto"/>
          <w:kern w:val="0"/>
          <w:sz w:val="24"/>
          <w:szCs w:val="24"/>
          <w:highlight w:val="none"/>
        </w:rPr>
        <w:t>合格</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bookmarkStart w:id="28" w:name="_Toc15147"/>
      <w:bookmarkStart w:id="29" w:name="_Toc7606"/>
      <w:bookmarkStart w:id="30" w:name="_Toc424914274"/>
      <w:bookmarkStart w:id="31" w:name="_Toc224699375"/>
      <w:bookmarkStart w:id="32" w:name="_Toc184635098"/>
      <w:bookmarkStart w:id="33" w:name="_Toc196637767"/>
      <w:bookmarkStart w:id="34" w:name="_Toc196637649"/>
      <w:bookmarkStart w:id="35" w:name="_Toc196637413"/>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二、合同工期</w:t>
      </w:r>
      <w:r>
        <w:rPr>
          <w:rFonts w:hint="eastAsia" w:ascii="宋体" w:hAnsi="宋体" w:eastAsia="宋体" w:cs="宋体"/>
          <w:b/>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日计划开工，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日计划竣工，施工总工期：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三、结算与付款</w:t>
      </w:r>
      <w:r>
        <w:rPr>
          <w:rFonts w:hint="eastAsia" w:ascii="宋体" w:hAnsi="宋体" w:eastAsia="宋体" w:cs="宋体"/>
          <w:b/>
          <w:bCs/>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分项工程完成后，乙方自检合格，然后以书面形式（含内业资料），报甲方验收,甲方验收确认合格并签字后，乙方方可进行下一道工序的施工；若验收不合格，乙方必须进行返工，待自检合格后重新报验。全部工程按合同及设计要求完成后，由施工单位提交验收申请报告，甲方组织验收，竣工验收证书作为结算工程价款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乙方对其改造的工程具有保修的责任和义务，本工程质量</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rPr>
        <w:t>，质量保证金为工程</w:t>
      </w:r>
      <w:r>
        <w:rPr>
          <w:rFonts w:hint="eastAsia" w:ascii="宋体" w:hAnsi="宋体" w:eastAsia="宋体" w:cs="宋体"/>
          <w:color w:val="auto"/>
          <w:sz w:val="24"/>
          <w:szCs w:val="24"/>
          <w:highlight w:val="none"/>
          <w:lang w:eastAsia="zh-CN"/>
        </w:rPr>
        <w:t>审定</w:t>
      </w:r>
      <w:r>
        <w:rPr>
          <w:rFonts w:hint="eastAsia" w:ascii="宋体" w:hAnsi="宋体" w:eastAsia="宋体" w:cs="宋体"/>
          <w:color w:val="auto"/>
          <w:sz w:val="24"/>
          <w:szCs w:val="24"/>
          <w:highlight w:val="none"/>
        </w:rPr>
        <w:t>造价的</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，在工程质量</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内发生质量问题，乙方应当履行保修义务，费用自负，在</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内乙方接到甲方通知后应及时维修，不得拖延。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工程实施中，如需增加或减少工程内容，必须报请甲方认可，双方签字盖章后方可生效实施。变更工程价款的增加或减少额，以甲方经审计后的分部分项照价清单为准，工程量按实计算。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2、工程款支付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款以实际完成的单位工程量，经验收审计后确定的工程价作为结算支付的依据，因工程变更或工程量增加（减少）导致的对工程合同价款的调整按实计算，工程完工，乙方向甲方提供完整的竣工资料，甲方接到报告及工程竣工文件后，组织验收，并在验收后给予批准或提出修改意见，竣工验收报告批准后，工程竣工验收合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74" w:firstLineChars="200"/>
        <w:jc w:val="left"/>
        <w:rPr>
          <w:rFonts w:hint="eastAsia" w:ascii="宋体" w:hAnsi="宋体" w:eastAsia="宋体" w:cs="宋体"/>
          <w:b/>
          <w:color w:val="auto"/>
          <w:spacing w:val="-2"/>
          <w:sz w:val="24"/>
          <w:szCs w:val="24"/>
          <w:highlight w:val="none"/>
          <w:u w:val="single"/>
          <w:lang w:eastAsia="zh-CN"/>
        </w:rPr>
      </w:pPr>
      <w:r>
        <w:rPr>
          <w:rFonts w:hint="eastAsia" w:ascii="宋体" w:hAnsi="宋体" w:eastAsia="宋体" w:cs="宋体"/>
          <w:b/>
          <w:color w:val="auto"/>
          <w:spacing w:val="-2"/>
          <w:sz w:val="24"/>
          <w:szCs w:val="24"/>
          <w:highlight w:val="none"/>
          <w:u w:val="single"/>
          <w:lang w:eastAsia="zh-CN"/>
        </w:rPr>
        <w:t>本工程无预付款，工程竣工验收合格</w:t>
      </w:r>
      <w:r>
        <w:rPr>
          <w:rFonts w:hint="eastAsia" w:ascii="宋体" w:hAnsi="宋体" w:eastAsia="宋体" w:cs="宋体"/>
          <w:b/>
          <w:color w:val="auto"/>
          <w:spacing w:val="-2"/>
          <w:sz w:val="24"/>
          <w:szCs w:val="24"/>
          <w:highlight w:val="none"/>
          <w:u w:val="single"/>
          <w:lang w:val="en-US" w:eastAsia="zh-CN"/>
        </w:rPr>
        <w:t>后</w:t>
      </w:r>
      <w:r>
        <w:rPr>
          <w:rFonts w:hint="eastAsia" w:ascii="宋体" w:hAnsi="宋体" w:eastAsia="宋体" w:cs="宋体"/>
          <w:b/>
          <w:color w:val="auto"/>
          <w:spacing w:val="-2"/>
          <w:sz w:val="24"/>
          <w:szCs w:val="24"/>
          <w:highlight w:val="none"/>
          <w:u w:val="single"/>
          <w:lang w:eastAsia="zh-CN"/>
        </w:rPr>
        <w:t>付至合同价款的</w:t>
      </w:r>
      <w:r>
        <w:rPr>
          <w:rFonts w:hint="eastAsia" w:ascii="宋体" w:hAnsi="宋体" w:cs="宋体"/>
          <w:b/>
          <w:color w:val="auto"/>
          <w:spacing w:val="-2"/>
          <w:sz w:val="24"/>
          <w:szCs w:val="24"/>
          <w:highlight w:val="none"/>
          <w:u w:val="single"/>
          <w:lang w:val="en-US" w:eastAsia="zh-CN"/>
        </w:rPr>
        <w:t>40</w:t>
      </w:r>
      <w:r>
        <w:rPr>
          <w:rFonts w:hint="eastAsia" w:ascii="宋体" w:hAnsi="宋体" w:eastAsia="宋体" w:cs="宋体"/>
          <w:b/>
          <w:color w:val="auto"/>
          <w:spacing w:val="-2"/>
          <w:sz w:val="24"/>
          <w:szCs w:val="24"/>
          <w:highlight w:val="none"/>
          <w:u w:val="single"/>
          <w:lang w:eastAsia="zh-CN"/>
        </w:rPr>
        <w:t>%，工程审计完成后付至审定价款的97%，剩余3%在</w:t>
      </w:r>
      <w:r>
        <w:rPr>
          <w:rFonts w:hint="eastAsia" w:ascii="宋体" w:hAnsi="宋体" w:cs="宋体"/>
          <w:b/>
          <w:color w:val="auto"/>
          <w:spacing w:val="-2"/>
          <w:sz w:val="24"/>
          <w:szCs w:val="24"/>
          <w:highlight w:val="none"/>
          <w:u w:val="single"/>
          <w:lang w:eastAsia="zh-CN"/>
        </w:rPr>
        <w:t>缺陷责任期</w:t>
      </w:r>
      <w:r>
        <w:rPr>
          <w:rFonts w:hint="eastAsia" w:ascii="宋体" w:hAnsi="宋体" w:eastAsia="宋体" w:cs="宋体"/>
          <w:b/>
          <w:color w:val="auto"/>
          <w:spacing w:val="-2"/>
          <w:sz w:val="24"/>
          <w:szCs w:val="24"/>
          <w:highlight w:val="none"/>
          <w:u w:val="single"/>
          <w:lang w:eastAsia="zh-CN"/>
        </w:rPr>
        <w:t>满后，无质量问题无息付清。工程最终结算造价以审核部门审定的造价为准。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74" w:firstLineChars="200"/>
        <w:jc w:val="left"/>
        <w:rPr>
          <w:rFonts w:hint="eastAsia" w:ascii="宋体" w:hAnsi="宋体" w:eastAsia="宋体" w:cs="宋体"/>
          <w:b/>
          <w:color w:val="auto"/>
          <w:spacing w:val="-2"/>
          <w:sz w:val="24"/>
          <w:szCs w:val="24"/>
          <w:highlight w:val="none"/>
          <w:u w:val="single"/>
          <w:lang w:eastAsia="zh-CN"/>
        </w:rPr>
      </w:pPr>
      <w:r>
        <w:rPr>
          <w:rFonts w:hint="eastAsia" w:ascii="宋体" w:hAnsi="宋体" w:eastAsia="宋体" w:cs="宋体"/>
          <w:b/>
          <w:color w:val="auto"/>
          <w:spacing w:val="-2"/>
          <w:sz w:val="24"/>
          <w:szCs w:val="24"/>
          <w:highlight w:val="none"/>
          <w:u w:val="single"/>
        </w:rPr>
        <w:t>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color w:val="auto"/>
          <w:sz w:val="24"/>
          <w:szCs w:val="24"/>
          <w:highlight w:val="none"/>
          <w:lang w:eastAsia="zh-CN"/>
        </w:rPr>
        <w:t>四、</w:t>
      </w:r>
      <w:r>
        <w:rPr>
          <w:rFonts w:hint="eastAsia" w:ascii="宋体" w:hAnsi="宋体" w:eastAsia="宋体" w:cs="宋体"/>
          <w:b/>
          <w:bCs/>
          <w:color w:val="auto"/>
          <w:sz w:val="24"/>
          <w:szCs w:val="24"/>
          <w:highlight w:val="none"/>
        </w:rPr>
        <w:t>双方责任</w:t>
      </w:r>
      <w:r>
        <w:rPr>
          <w:rFonts w:hint="eastAsia" w:ascii="宋体" w:hAnsi="宋体" w:eastAsia="宋体" w:cs="宋体"/>
          <w:b/>
          <w:bCs/>
          <w:color w:val="auto"/>
          <w:sz w:val="24"/>
          <w:szCs w:val="24"/>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、按约定的拨款办法如期拨款和结算。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、指派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同志为甲方工地代表，对工程进度、质量进行检查及办理施工中的各种签证。</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4、负责清理现场及附属物。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1、协调工程所在地的外部关系及村民地方关系。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、负责编制施工方案，按甲方同意的方案组织施工。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、负责办理开竣工等有关资料的填报。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、工程完工后，负责清理现场，提供竣工验收资料和竣工结算资料，参加工程竣工验收。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、指派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同志为乙方工地项目代表，负责施工现场的管理与联系工作。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、自行负责施工中发生的一切人身和机械事故，自行处理非甲方原因造成的民事纠纷。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lang w:val="en-US" w:eastAsia="zh-CN"/>
        </w:rPr>
        <w:t>7</w:t>
      </w:r>
      <w:r>
        <w:rPr>
          <w:rFonts w:hint="eastAsia" w:ascii="宋体" w:hAnsi="宋体" w:eastAsia="宋体" w:cs="宋体"/>
          <w:b/>
          <w:bCs/>
          <w:color w:val="auto"/>
          <w:sz w:val="24"/>
          <w:szCs w:val="24"/>
          <w:highlight w:val="none"/>
          <w:u w:val="single"/>
        </w:rPr>
        <w:t>、承包人不得将其承包的全部或部分工程转包给第三人，或将其承包的全部工程肢解后以分包的名义转包给第三人，如有违反，发包人可以单方面提出终止合同且有权不予支付本项目产生的一切费用。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eastAsia="zh-CN"/>
        </w:rPr>
      </w:pPr>
    </w:p>
    <w:p>
      <w:pPr>
        <w:pStyle w:val="2"/>
        <w:rPr>
          <w:rFonts w:hint="eastAsia" w:ascii="宋体" w:hAnsi="宋体" w:eastAsia="宋体" w:cs="宋体"/>
          <w:b/>
          <w:bCs/>
          <w:color w:val="auto"/>
          <w:sz w:val="24"/>
          <w:szCs w:val="24"/>
          <w:highlight w:val="none"/>
          <w:lang w:eastAsia="zh-CN"/>
        </w:rPr>
      </w:pPr>
    </w:p>
    <w:p>
      <w:pPr>
        <w:rPr>
          <w:rFonts w:hint="eastAsia"/>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、其他</w:t>
      </w:r>
      <w:r>
        <w:rPr>
          <w:rFonts w:hint="eastAsia" w:ascii="宋体" w:hAnsi="宋体" w:eastAsia="宋体" w:cs="宋体"/>
          <w:b/>
          <w:bCs/>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1、本合同未尽事宜双方协商解决</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2、本合同一式</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份，双方签字盖章后生效，合同条款全部履行完毕后自行失效。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甲</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公</w:t>
      </w:r>
      <w:r>
        <w:rPr>
          <w:rFonts w:hint="eastAsia" w:ascii="宋体" w:hAnsi="宋体" w:eastAsia="宋体" w:cs="宋体"/>
          <w:color w:val="auto"/>
          <w:sz w:val="24"/>
          <w:szCs w:val="24"/>
          <w:highlight w:val="none"/>
        </w:rPr>
        <w:t xml:space="preserve">章）  </w:t>
      </w:r>
      <w:r>
        <w:rPr>
          <w:rFonts w:hint="eastAsia" w:ascii="宋体" w:hAnsi="宋体" w:eastAsia="宋体" w:cs="宋体"/>
          <w:color w:val="auto"/>
          <w:sz w:val="24"/>
          <w:szCs w:val="24"/>
          <w:highlight w:val="none"/>
          <w:lang w:val="en-US" w:eastAsia="zh-CN"/>
        </w:rPr>
        <w:t xml:space="preserve">                                     负责人：</w:t>
      </w:r>
    </w:p>
    <w:p>
      <w:pPr>
        <w:pStyle w:val="2"/>
        <w:rPr>
          <w:rFonts w:hint="eastAsia"/>
          <w:lang w:val="en-US"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经办人：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方： (盖章）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负责人：</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6960" w:firstLineChars="29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经办人：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righ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签约地点：</w:t>
      </w:r>
      <w:r>
        <w:rPr>
          <w:rFonts w:hint="eastAsia" w:ascii="宋体" w:hAnsi="宋体" w:eastAsia="宋体" w:cs="宋体"/>
          <w:color w:val="auto"/>
          <w:sz w:val="24"/>
          <w:szCs w:val="24"/>
          <w:highlight w:val="none"/>
          <w:u w:val="single"/>
          <w:lang w:val="en-US" w:eastAsia="zh-CN"/>
        </w:rPr>
        <w:t xml:space="preserve">                                    </w:t>
      </w: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4"/>
          <w:szCs w:val="24"/>
          <w:highlight w:val="none"/>
        </w:rPr>
      </w:pPr>
    </w:p>
    <w:p>
      <w:pPr>
        <w:rPr>
          <w:rFonts w:hint="eastAsia" w:ascii="宋体" w:hAnsi="宋体" w:eastAsia="宋体" w:cs="宋体"/>
          <w:sz w:val="24"/>
          <w:szCs w:val="24"/>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sz w:val="24"/>
          <w:szCs w:val="24"/>
          <w:lang w:val="en-US" w:eastAsia="zh-CN"/>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第一节  通用合同条款</w:t>
      </w:r>
      <w:bookmarkEnd w:id="28"/>
      <w:bookmarkEnd w:id="29"/>
      <w:bookmarkEnd w:id="30"/>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通用合同条款（见《中国人民共和国标准施工招标文件》</w:t>
      </w:r>
      <w:r>
        <w:rPr>
          <w:rFonts w:hint="eastAsia" w:ascii="宋体" w:hAnsi="宋体" w:eastAsia="宋体" w:cs="宋体"/>
          <w:color w:val="auto"/>
          <w:sz w:val="24"/>
          <w:szCs w:val="24"/>
          <w:highlight w:val="none"/>
          <w:lang w:val="en-US" w:eastAsia="zh-CN"/>
        </w:rPr>
        <w:t>2007版</w:t>
      </w:r>
    </w:p>
    <w:bookmarkEnd w:id="31"/>
    <w:bookmarkEnd w:id="32"/>
    <w:bookmarkEnd w:id="33"/>
    <w:bookmarkEnd w:id="34"/>
    <w:bookmarkEnd w:id="35"/>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outlineLvl w:val="9"/>
        <w:rPr>
          <w:rFonts w:hint="eastAsia" w:ascii="宋体" w:hAnsi="宋体" w:eastAsia="宋体" w:cs="宋体"/>
          <w:color w:val="auto"/>
          <w:sz w:val="24"/>
          <w:szCs w:val="24"/>
          <w:highlight w:val="none"/>
        </w:rPr>
      </w:pPr>
      <w:bookmarkStart w:id="36" w:name="_Toc366591273"/>
      <w:bookmarkStart w:id="37" w:name="_Toc424914275"/>
      <w:bookmarkStart w:id="38" w:name="_Toc300901177"/>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sz w:val="24"/>
          <w:szCs w:val="24"/>
          <w:highlight w:val="none"/>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专用合同条款</w:t>
      </w:r>
      <w:bookmarkEnd w:id="36"/>
      <w:bookmarkEnd w:id="37"/>
      <w:bookmarkEnd w:id="38"/>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1.一般约定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1.1词语定义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1.1.2合同当事人和人员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1.1.2.2发包人：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1.1.2.6监理人：</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1.1.2.8发包人代表：指发包人指定的派驻施工场地(现场)的全权代表。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1.1.2.9 专业分包人：指根据合同条款第15.8.1项的约定，由发包人和承包人以</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方式选择的分包人。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1.1.2.10 专项供应商：指根据合同条款第15.8.1项的约定，由发包人和承包人以</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方式选择的供应商。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1.1.2.11独立承包人：指与发包人直接订立工程承包合同，负责实施与工程有关的其他工作的当事人。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1.1.3工程和设备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1.1.3.2永久工程：</w:t>
      </w:r>
      <w:r>
        <w:rPr>
          <w:rFonts w:hint="eastAsia" w:ascii="宋体" w:hAnsi="宋体" w:eastAsia="宋体" w:cs="宋体"/>
          <w:color w:val="auto"/>
          <w:sz w:val="24"/>
          <w:szCs w:val="24"/>
          <w:highlight w:val="none"/>
          <w:u w:val="single"/>
        </w:rPr>
        <w:t>按合同约定建造并移交给发包人的工程，包括工程设备</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1.1.3.3临时工程：</w:t>
      </w:r>
      <w:r>
        <w:rPr>
          <w:rFonts w:hint="eastAsia" w:ascii="宋体" w:hAnsi="宋体" w:eastAsia="宋体" w:cs="宋体"/>
          <w:color w:val="auto"/>
          <w:sz w:val="24"/>
          <w:szCs w:val="24"/>
          <w:highlight w:val="none"/>
          <w:u w:val="single"/>
        </w:rPr>
        <w:t>为完成合同约定的永久工程所修建的各类临时性工程，不包括施工设备</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1.1.3.4单位工程：指具有相对独立的设计文件，能够独立组织施工并能形成独立使用功能的永久工程的组成部分。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1.1.3.10永久占地：</w:t>
      </w:r>
      <w:r>
        <w:rPr>
          <w:rFonts w:hint="eastAsia" w:ascii="宋体" w:hAnsi="宋体" w:eastAsia="宋体" w:cs="宋体"/>
          <w:color w:val="auto"/>
          <w:sz w:val="24"/>
          <w:szCs w:val="24"/>
          <w:highlight w:val="none"/>
          <w:u w:val="single"/>
        </w:rPr>
        <w:t>指为实施本合同工程而需要的一切永久占用的土地</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1.1.3.11临时占地：</w:t>
      </w:r>
      <w:r>
        <w:rPr>
          <w:rFonts w:hint="eastAsia" w:ascii="宋体" w:hAnsi="宋体" w:eastAsia="宋体" w:cs="宋体"/>
          <w:color w:val="auto"/>
          <w:sz w:val="24"/>
          <w:szCs w:val="24"/>
          <w:highlight w:val="none"/>
          <w:u w:val="single"/>
        </w:rPr>
        <w:t>指为实施本合同工程而需要的一切临时占用的土地</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1.1.4日期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1.1.4.5</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24 </w:t>
      </w:r>
      <w:r>
        <w:rPr>
          <w:rFonts w:hint="eastAsia" w:ascii="宋体" w:hAnsi="宋体" w:eastAsia="宋体" w:cs="宋体"/>
          <w:color w:val="auto"/>
          <w:sz w:val="24"/>
          <w:szCs w:val="24"/>
          <w:highlight w:val="none"/>
          <w:u w:val="none"/>
        </w:rPr>
        <w:t>个</w:t>
      </w:r>
      <w:r>
        <w:rPr>
          <w:rFonts w:hint="eastAsia" w:ascii="宋体" w:hAnsi="宋体" w:eastAsia="宋体" w:cs="宋体"/>
          <w:color w:val="auto"/>
          <w:sz w:val="24"/>
          <w:szCs w:val="24"/>
          <w:highlight w:val="none"/>
        </w:rPr>
        <w:t>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1.1.4.8</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：是根据现行有关法律规定，在合同条款第19.7款中约定的由承包人负责对合同约定的保修范围内发生的质量问题履行保修义务并对造成的损失承担赔偿责任的期限。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1.1.6其他</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1.1.6.2材料：指构成或将构成永久工程组成部分的各类物品(工程设备除外)，包括合同中可能约定的承包人仅负责供应的材料。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1.1.6.4除另有特别指明外，专用合同条款中使用的措辞“合同条款”指通用合同条款和(或)专用合同条款。</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1.4合同文件的优先顺序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合同文件的优先解释顺序如下：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磋商响应函</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eastAsia="zh-CN"/>
        </w:rPr>
        <w:t>磋商响应函</w:t>
      </w:r>
      <w:r>
        <w:rPr>
          <w:rFonts w:hint="eastAsia" w:ascii="宋体" w:hAnsi="宋体" w:eastAsia="宋体" w:cs="宋体"/>
          <w:color w:val="auto"/>
          <w:sz w:val="24"/>
          <w:szCs w:val="24"/>
          <w:highlight w:val="none"/>
        </w:rPr>
        <w:t>附录；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(4)专用合同条款；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(5)通用合同条款；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(6)技术标准和要求；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(7)图纸；</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(8)已标价工程量清单；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(9)其他合同文件。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合同协议书中约定采用总价合同形式的，已标价工程量清单中的各项工程量对合同双方不具合同约束力。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图纸与技术标准和要求之间有矛盾或者不一致的，以其中要求较严格的标准为准。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合同双方在合同履行过程中签订的补充协议亦构成合同文件的组成部分，其解释顺序视其内容与其他合同文件的相互关系而定。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合同生效的条件：</w:t>
      </w:r>
      <w:r>
        <w:rPr>
          <w:rFonts w:hint="eastAsia" w:ascii="宋体" w:hAnsi="宋体" w:eastAsia="宋体" w:cs="宋体"/>
          <w:color w:val="auto"/>
          <w:sz w:val="24"/>
          <w:szCs w:val="24"/>
          <w:highlight w:val="none"/>
          <w:u w:val="single"/>
        </w:rPr>
        <w:t>发包人和承包人的法定代表人或其委托代理人在合同协议书上签字并盖单位章后，合同生效</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1.6图纸和承包人文件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1.6.1图纸的提供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(1)发包人按照合同条款本项的约定向承包人提供图纸。承包人需要增加图纸套数的，发包人应代为复制，复制费用由承包人承担。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(3)发包人提供图纸的期限：</w:t>
      </w:r>
      <w:r>
        <w:rPr>
          <w:rFonts w:hint="eastAsia" w:ascii="宋体" w:hAnsi="宋体" w:eastAsia="宋体" w:cs="宋体"/>
          <w:color w:val="auto"/>
          <w:sz w:val="24"/>
          <w:szCs w:val="24"/>
          <w:highlight w:val="none"/>
          <w:u w:val="single"/>
        </w:rPr>
        <w:t>开工前三天</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(4)发包人提供图纸的数量：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1.6.2承包人提供的文件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(1)除专用合同条款第4.1.10(1)目约定的由承包人提供的设计文件外，本项约定的其他应由承包人提供的文件，包括必要的加工图和大样图，均不是合同计量与支付的依据文件。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600" w:firstLineChars="25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由承包人提供的文件范围：</w:t>
      </w:r>
      <w:r>
        <w:rPr>
          <w:rFonts w:hint="eastAsia" w:ascii="宋体" w:hAnsi="宋体" w:eastAsia="宋体" w:cs="宋体"/>
          <w:color w:val="auto"/>
          <w:sz w:val="24"/>
          <w:szCs w:val="24"/>
          <w:highlight w:val="none"/>
          <w:u w:val="single"/>
        </w:rPr>
        <w:t>需要时按发包人及监理人要求</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 xml:space="preserve"> (2)承包人提供文件的期限：</w:t>
      </w:r>
      <w:r>
        <w:rPr>
          <w:rFonts w:hint="eastAsia" w:ascii="宋体" w:hAnsi="宋体" w:eastAsia="宋体" w:cs="宋体"/>
          <w:color w:val="auto"/>
          <w:sz w:val="24"/>
          <w:szCs w:val="24"/>
          <w:highlight w:val="none"/>
          <w:u w:val="single"/>
        </w:rPr>
        <w:t>按发包人及监理人要求</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 xml:space="preserve"> (3)承包人提供文件的数量：</w:t>
      </w:r>
      <w:r>
        <w:rPr>
          <w:rFonts w:hint="eastAsia" w:ascii="宋体" w:hAnsi="宋体" w:eastAsia="宋体" w:cs="宋体"/>
          <w:color w:val="auto"/>
          <w:sz w:val="24"/>
          <w:szCs w:val="24"/>
          <w:highlight w:val="none"/>
          <w:u w:val="single"/>
        </w:rPr>
        <w:t>按发包人及监理人要求</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 xml:space="preserve"> (4)监理人批复承包人提供文件的期限：</w:t>
      </w:r>
      <w:r>
        <w:rPr>
          <w:rFonts w:hint="eastAsia" w:ascii="宋体" w:hAnsi="宋体" w:eastAsia="宋体" w:cs="宋体"/>
          <w:color w:val="auto"/>
          <w:sz w:val="24"/>
          <w:szCs w:val="24"/>
          <w:highlight w:val="none"/>
          <w:u w:val="single"/>
        </w:rPr>
        <w:t>收到承包人提供的文件后7天内</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 xml:space="preserve"> (5)其他约定：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1.6.3图纸的修改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监理人应当按照合同条款第1.6.1(2)目约定的有合同约束力的图纸供应计划，签发图纸修改图给承包人。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1.7联络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1.7.2联络来往函件的送达和接收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(1)联络来往信函的送达期限：合同约定了发出期限的，送达期限为合同约定的发出期限后的24小时内；合同约定了通知、提供或者报送期限的，通知、提供或者报送期限即为送达期限。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(2)发包人指定的接收地点：</w:t>
      </w:r>
      <w:r>
        <w:rPr>
          <w:rFonts w:hint="eastAsia" w:ascii="宋体" w:hAnsi="宋体" w:eastAsia="宋体" w:cs="宋体"/>
          <w:color w:val="auto"/>
          <w:sz w:val="24"/>
          <w:szCs w:val="24"/>
          <w:highlight w:val="none"/>
          <w:u w:val="single"/>
        </w:rPr>
        <w:t>本工程现场发包人代表办公室</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(3)发包人指定的接收人为：</w:t>
      </w:r>
      <w:r>
        <w:rPr>
          <w:rFonts w:hint="eastAsia" w:ascii="宋体" w:hAnsi="宋体" w:eastAsia="宋体" w:cs="宋体"/>
          <w:color w:val="auto"/>
          <w:sz w:val="24"/>
          <w:szCs w:val="24"/>
          <w:highlight w:val="none"/>
          <w:u w:val="single"/>
        </w:rPr>
        <w:t>发包人代表</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(4)监理人指定的接收地点：</w:t>
      </w:r>
      <w:r>
        <w:rPr>
          <w:rFonts w:hint="eastAsia" w:ascii="宋体" w:hAnsi="宋体" w:eastAsia="宋体" w:cs="宋体"/>
          <w:color w:val="auto"/>
          <w:sz w:val="24"/>
          <w:szCs w:val="24"/>
          <w:highlight w:val="none"/>
          <w:u w:val="single"/>
        </w:rPr>
        <w:t>本工程现场总监代表办公室</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(5)监理人指定的接收人为：</w:t>
      </w:r>
      <w:r>
        <w:rPr>
          <w:rFonts w:hint="eastAsia" w:ascii="宋体" w:hAnsi="宋体" w:eastAsia="宋体" w:cs="宋体"/>
          <w:color w:val="auto"/>
          <w:sz w:val="24"/>
          <w:szCs w:val="24"/>
          <w:highlight w:val="none"/>
          <w:u w:val="single"/>
        </w:rPr>
        <w:t>总监或总监代表</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2.发包人义务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2.3提供施工场地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施工场地应当在监理人发出的开工通知中载明的开工日期前</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2.5组织设计交底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(1)按有关规定及时办理工程质量监督手续。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(2)根据建设行政主管部门和(或)城市建设档案管理机构的规定，收集、整理、立卷、归档工程资料，并按规定时间向建设行政主管部门或者城市建设档案管理机构移交规定的工程档案。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(4)发包人应当履行合同约定的其他义务以及下述义务：</w:t>
      </w:r>
      <w:r>
        <w:rPr>
          <w:rFonts w:hint="eastAsia" w:ascii="宋体" w:hAnsi="宋体" w:eastAsia="宋体" w:cs="宋体"/>
          <w:color w:val="auto"/>
          <w:sz w:val="24"/>
          <w:szCs w:val="24"/>
          <w:highlight w:val="none"/>
          <w:u w:val="singl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3.1监理人的职责和权力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3.1.1须经发包人批准行使的权力：</w:t>
      </w:r>
      <w:r>
        <w:rPr>
          <w:rFonts w:hint="eastAsia" w:ascii="宋体" w:hAnsi="宋体" w:eastAsia="宋体" w:cs="宋体"/>
          <w:color w:val="auto"/>
          <w:sz w:val="24"/>
          <w:szCs w:val="24"/>
          <w:highlight w:val="none"/>
          <w:u w:val="single"/>
        </w:rPr>
        <w:t xml:space="preserve"> 涉及本工程分包、变更、费用、质量、工期的事项及监理合同中须发包人批准才能行使的监理人的权力 </w:t>
      </w:r>
      <w:r>
        <w:rPr>
          <w:rFonts w:hint="eastAsia" w:ascii="宋体" w:hAnsi="宋体" w:eastAsia="宋体" w:cs="宋体"/>
          <w:color w:val="auto"/>
          <w:sz w:val="24"/>
          <w:szCs w:val="24"/>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不管通用合同条款第3.1.1项如何约定，监理人履行须经发包人批准行使的权力时，应当向承包人出示其行使该权力已经取得发包人批准的文件或者其他合法有效的证明。</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3.3监理人员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3.3.4总监理工程师不应将第3.5款约定应由总监理工程师作出确定的权力授权或者委托给其他监理人员。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3.4监理人的指示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3.4.4除通用合同条款已有的专门约定外，承包人只能从总监理工程师或按第3.3.1项授权的监理人员处取得指示，发包人应当通过监理人向承包人发出指示。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3.6监理人的宽恕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4.1承包人的一般义务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4.1.8为他人提供方便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(1)承包人应当对在施工场地或者附近实施与合同工程有关的其他工作的独立承包人履行管理、协调、配合、照管和服务义务，由此发生的费用被认为已经包括在承包人的签约合同价(</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总报价)中，具体工作内容和要求包括：</w:t>
      </w:r>
      <w:r>
        <w:rPr>
          <w:rFonts w:hint="eastAsia" w:ascii="宋体" w:hAnsi="宋体" w:eastAsia="宋体" w:cs="宋体"/>
          <w:color w:val="auto"/>
          <w:sz w:val="24"/>
          <w:szCs w:val="24"/>
          <w:highlight w:val="none"/>
          <w:u w:val="single"/>
        </w:rPr>
        <w:t>根据施工过程中实际情况由发包人和监理人指派并审批</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(2)承包人还应按监理人指示为独立承包人以外的他人在施工场地或者附近实施与合同工程有关的其他工作提供可能的条件，可能发生费用由监理人按第3.5款商定或者确定。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4.1.10其他义务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总报价)中。由承包人承担的施工图设计或与工程配套的设计工作内容：</w:t>
      </w:r>
      <w:r>
        <w:rPr>
          <w:rFonts w:hint="eastAsia" w:ascii="宋体" w:hAnsi="宋体" w:eastAsia="宋体" w:cs="宋体"/>
          <w:color w:val="auto"/>
          <w:sz w:val="24"/>
          <w:szCs w:val="24"/>
          <w:highlight w:val="none"/>
          <w:u w:val="single"/>
        </w:rPr>
        <w:t>需要时发包人与承包人另行约定</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(2)承包人应履行合同约定的其他义务以及下述义务：</w:t>
      </w:r>
      <w:r>
        <w:rPr>
          <w:rFonts w:hint="eastAsia" w:ascii="宋体" w:hAnsi="宋体" w:eastAsia="宋体" w:cs="宋体"/>
          <w:color w:val="auto"/>
          <w:sz w:val="24"/>
          <w:szCs w:val="24"/>
          <w:highlight w:val="none"/>
          <w:u w:val="single"/>
        </w:rPr>
        <w:t>需要时发包人与承包人另行约定</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4.2履约担保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4.2.1履约担保的格式和金额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承包人应在签订合同前，按照发包人在</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中规定的格式或者其他经过发包人认可的格式向发包人递交一份履约担保。经过发包人事先书面认可的其他格式的履约担保，其担保条款的实质性内容应当与发包人在</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中规定的格式内容保持一致。履约担保的金额为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。履约担保是本合同的附件。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4.2.2履约担保的有效期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4.2.3履约担保的退还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履约担保应在监理人向承包人颁发(出具)工程接收证书之日后28天内退还给承包人。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发包人不承担承包人与履约担保有关的任何利息或其它类似的费用或者收益。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4.2.4通知义务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4.3.2发包人同意承包人分包的非主体、非关键性工作见</w:t>
      </w:r>
      <w:r>
        <w:rPr>
          <w:rFonts w:hint="eastAsia" w:ascii="宋体" w:hAnsi="宋体" w:eastAsia="宋体" w:cs="宋体"/>
          <w:color w:val="auto"/>
          <w:sz w:val="24"/>
          <w:szCs w:val="24"/>
          <w:highlight w:val="none"/>
          <w:lang w:eastAsia="zh-CN"/>
        </w:rPr>
        <w:t>磋商响应函</w:t>
      </w:r>
      <w:r>
        <w:rPr>
          <w:rFonts w:hint="eastAsia" w:ascii="宋体" w:hAnsi="宋体" w:eastAsia="宋体" w:cs="宋体"/>
          <w:color w:val="auto"/>
          <w:sz w:val="24"/>
          <w:szCs w:val="24"/>
          <w:highlight w:val="none"/>
        </w:rPr>
        <w:t>附录。除通用合同条款第4.3款的约定外，分包还应遵循以下约定：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w:t>
      </w:r>
      <w:r>
        <w:rPr>
          <w:rFonts w:hint="eastAsia" w:ascii="宋体" w:hAnsi="宋体" w:eastAsia="宋体" w:cs="宋体"/>
          <w:color w:val="auto"/>
          <w:sz w:val="24"/>
          <w:szCs w:val="24"/>
          <w:highlight w:val="none"/>
          <w:lang w:eastAsia="zh-CN"/>
        </w:rPr>
        <w:t>磋商响应函</w:t>
      </w:r>
      <w:r>
        <w:rPr>
          <w:rFonts w:hint="eastAsia" w:ascii="宋体" w:hAnsi="宋体" w:eastAsia="宋体" w:cs="宋体"/>
          <w:color w:val="auto"/>
          <w:sz w:val="24"/>
          <w:szCs w:val="24"/>
          <w:highlight w:val="none"/>
        </w:rPr>
        <w:t>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(3)在相关分包合同签订并报送有关建设行政主管部门备案后7天内，承包人应当将一份副本提交给监理人，承包人应保障分包工作不得再次分包。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(5)未经发包人和监理人审批同意的分包工程和分包人，发包人有权拒绝验收分包工程和支付相应款项，由此引起的发包人费用增加和(或)延误的工期由发包人承担。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4.5承包人项目经理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b w:val="0"/>
          <w:bCs w:val="0"/>
          <w:color w:val="auto"/>
          <w:sz w:val="24"/>
          <w:szCs w:val="24"/>
          <w:highlight w:val="none"/>
          <w:u w:val="single"/>
        </w:rPr>
      </w:pPr>
      <w:r>
        <w:rPr>
          <w:rFonts w:hint="eastAsia" w:ascii="宋体" w:hAnsi="宋体" w:eastAsia="宋体" w:cs="宋体"/>
          <w:color w:val="auto"/>
          <w:sz w:val="24"/>
          <w:szCs w:val="24"/>
          <w:highlight w:val="none"/>
        </w:rPr>
        <w:t>4.5.</w:t>
      </w:r>
      <w:r>
        <w:rPr>
          <w:rFonts w:hint="eastAsia" w:ascii="宋体" w:hAnsi="宋体" w:eastAsia="宋体" w:cs="宋体"/>
          <w:b w:val="0"/>
          <w:bCs w:val="0"/>
          <w:color w:val="auto"/>
          <w:sz w:val="24"/>
          <w:szCs w:val="24"/>
          <w:highlight w:val="none"/>
        </w:rPr>
        <w:t>5</w:t>
      </w:r>
      <w:r>
        <w:rPr>
          <w:rFonts w:hint="eastAsia" w:ascii="宋体" w:hAnsi="宋体" w:eastAsia="宋体" w:cs="宋体"/>
          <w:b w:val="0"/>
          <w:bCs w:val="0"/>
          <w:color w:val="auto"/>
          <w:sz w:val="24"/>
          <w:szCs w:val="24"/>
          <w:highlight w:val="none"/>
          <w:u w:val="single"/>
        </w:rPr>
        <w:t>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2000元。由发包人安排专人对承包人的现场人员考勤考核。不经发包人同意，项目经理不允许更换，否则承包人将支付合同价5％的违约金，并解除合同。发包人可以随时要求承包人更换不合格的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u w:val="single"/>
        </w:rPr>
        <w:t>本条未提到的项目经理其它权利和义务执行合同通用条款</w:t>
      </w:r>
      <w:r>
        <w:rPr>
          <w:rFonts w:hint="eastAsia" w:ascii="宋体" w:hAnsi="宋体" w:eastAsia="宋体" w:cs="宋体"/>
          <w:b w:val="0"/>
          <w:bCs w:val="0"/>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0" w:firstLine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4.11不利物质条件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4.11.1不利物质条件的范围：</w:t>
      </w:r>
      <w:r>
        <w:rPr>
          <w:rFonts w:hint="eastAsia" w:ascii="宋体" w:hAnsi="宋体" w:eastAsia="宋体" w:cs="宋体"/>
          <w:color w:val="auto"/>
          <w:sz w:val="24"/>
          <w:szCs w:val="24"/>
          <w:highlight w:val="none"/>
          <w:u w:val="single"/>
        </w:rPr>
        <w:t>不利物质条件指承包人在施工场地遇到的不可预见的自然物质条件、非自然的物质障碍和污染物，包括地下和水文条件，但不包括气候条件。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4.11.3</w:t>
      </w:r>
      <w:r>
        <w:rPr>
          <w:rFonts w:hint="eastAsia" w:ascii="宋体" w:hAnsi="宋体" w:eastAsia="宋体" w:cs="宋体"/>
          <w:color w:val="auto"/>
          <w:sz w:val="24"/>
          <w:szCs w:val="24"/>
          <w:highlight w:val="none"/>
          <w:u w:val="single"/>
        </w:rPr>
        <w:t>在不利物质条件发生之前，监理人已经指示承包人有可能发生，但承包人未能及时采取有效措施，而导致的损失和后果均由承包人承担。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5.材料和工程设备</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5.1承包人提供的材料和工程设备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承包人负责提供的材料和工程设备，技术标准和要求中有规定的必须优于或等同于技术标准和要求中的规定。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承包人负责提供的主要材料和工程设备必须经发包人和承包人共同考察，经发包人确定材料品牌、规格后方可投入工程。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5.1.2承包人将由其提供的材料和工程设备的供货人及品种、规格、数量和供货时间等报送监理人审批的期限：</w:t>
      </w:r>
      <w:r>
        <w:rPr>
          <w:rFonts w:hint="eastAsia" w:ascii="宋体" w:hAnsi="宋体" w:eastAsia="宋体" w:cs="宋体"/>
          <w:color w:val="auto"/>
          <w:sz w:val="24"/>
          <w:szCs w:val="24"/>
          <w:highlight w:val="none"/>
          <w:u w:val="single"/>
        </w:rPr>
        <w:t>相关分部分项工程开始施工前7天报送监理人审批。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5.2发包人提供的材料和工程设备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5.2.1发包人负责提供的材料和工程设备的名称、规格、数量、价格、交货方式、交货地点和计划交货日期等见合同附件三“发包人提供的材料和工程设备一览表”。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5.2.3由发包人提供的材料和工程设备验收后，由承包人负责接收、运输和保管。</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6.施工设备和临时设施</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6.1承包人提供的施工设备和临时设施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6.1.2发包人承担修建临时设施的费用的范围：</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需要发包人办理申请手续和承担相关费用的临时占地：</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6.2发包人提供的施工设备和临时设施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发包人提供的施工设备和临时设施：</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发包人提供的施工设备和临时设施的运行、维护、拆除、清运费用的承担人：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6.4施工设备和临时设施专用于合同工程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6.4.1除为专用合同条款第4.1.8项约定的其他独立承包人和监理人指示的他人提供条件外，承包人运入施工场地的所有施工设备以及在施工场地建设的临时设施仅限于用于合同工程。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7.交通运输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7.1道路通行权和场外设施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取得道路通行权、场外设施修建权的办理人：</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，其相关费用由承包人承担。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7.2场内施工道路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7.2.1施工所需的场内临时道路和交通设施的修建、维护、养护和管理人：</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，相关费用由</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7.2.2发包人和监理人有权无偿使用承包人修建的临时道路和交通设施，不需要交纳任何费用。</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7.4超大件和超重件的运输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运输超大件或超重件所需的道路和桥梁临时加固改造等费用的承担人：</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8.测量放线</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8.1施工控制网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8.1.1发包人通过监理人提供测量基准点、基准线和水准点及其书面资料的期限：</w:t>
      </w:r>
      <w:r>
        <w:rPr>
          <w:rFonts w:hint="eastAsia" w:ascii="宋体" w:hAnsi="宋体" w:eastAsia="宋体" w:cs="宋体"/>
          <w:color w:val="auto"/>
          <w:sz w:val="24"/>
          <w:szCs w:val="24"/>
          <w:highlight w:val="none"/>
          <w:u w:val="single"/>
        </w:rPr>
        <w:t xml:space="preserve"> 开工前7天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承包人测设施工控制网的要求：</w:t>
      </w:r>
      <w:r>
        <w:rPr>
          <w:rFonts w:hint="eastAsia" w:ascii="宋体" w:hAnsi="宋体" w:eastAsia="宋体" w:cs="宋体"/>
          <w:color w:val="auto"/>
          <w:sz w:val="24"/>
          <w:szCs w:val="24"/>
          <w:highlight w:val="none"/>
          <w:u w:val="single"/>
        </w:rPr>
        <w:t xml:space="preserve">承包人应根据国家测绘基准、测绘系统和工程测量技术规范，按发包人提供的测量基准点、基准线、水准点以及发包人工程精度要求，测设施工控制网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承包人将施工控制网资料报送监理人审批的期限：</w:t>
      </w:r>
      <w:r>
        <w:rPr>
          <w:rFonts w:hint="eastAsia" w:ascii="宋体" w:hAnsi="宋体" w:eastAsia="宋体" w:cs="宋体"/>
          <w:color w:val="auto"/>
          <w:sz w:val="24"/>
          <w:szCs w:val="24"/>
          <w:highlight w:val="none"/>
          <w:u w:val="single"/>
        </w:rPr>
        <w:t xml:space="preserve"> 开工前3天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9.施工安全、治安保卫和环境保护</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u w:val="single"/>
        </w:rPr>
        <w:t>因承包人原因施工过程中出现的一切质量、安全、人身伤亡等一切事故，均由承包人承担负责</w:t>
      </w:r>
      <w:r>
        <w:rPr>
          <w:rFonts w:hint="eastAsia" w:ascii="宋体" w:hAnsi="宋体" w:eastAsia="宋体" w:cs="宋体"/>
          <w:b/>
          <w:color w:val="auto"/>
          <w:sz w:val="24"/>
          <w:szCs w:val="24"/>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9.2承包人的施工安全责任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9.2.1承包人向监理人报送施工安全措施计划的期限：</w:t>
      </w:r>
      <w:r>
        <w:rPr>
          <w:rFonts w:hint="eastAsia" w:ascii="宋体" w:hAnsi="宋体" w:eastAsia="宋体" w:cs="宋体"/>
          <w:color w:val="auto"/>
          <w:sz w:val="24"/>
          <w:szCs w:val="24"/>
          <w:highlight w:val="none"/>
          <w:u w:val="single"/>
        </w:rPr>
        <w:t xml:space="preserve"> 签订施工合同后7天内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监理人收到承包人报送的施工安全措施计划后应当在</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9.3治安保卫</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9.3.1承包人应当负责统一管理施工场地的治安保卫事项，履行合同工程的治安保卫职责。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9.3.3施工场地治安管理计划和突发治安事件紧急预案的编制责任人：</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9.4环境保护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9.4.2施工环保措施计划报送监理人审批的时间：</w:t>
      </w:r>
      <w:r>
        <w:rPr>
          <w:rFonts w:hint="eastAsia" w:ascii="宋体" w:hAnsi="宋体" w:eastAsia="宋体" w:cs="宋体"/>
          <w:color w:val="auto"/>
          <w:sz w:val="24"/>
          <w:szCs w:val="24"/>
          <w:highlight w:val="none"/>
          <w:u w:val="single"/>
        </w:rPr>
        <w:t xml:space="preserve"> 签订施工合同后7天内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监理人收到承包人报送的施工环保措施计划后应当在</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10.进度计划</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10.1合同进度计划</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4"/>
          <w:szCs w:val="24"/>
          <w:highlight w:val="none"/>
          <w:u w:val="single"/>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color w:val="auto"/>
          <w:sz w:val="24"/>
          <w:szCs w:val="24"/>
          <w:highlight w:val="none"/>
        </w:rPr>
        <w:t>，施工进度计划中还应载明要求发包人组织设计人进行阶段性工程设计交底的时间。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(2)监理人批复或对施工进度计划和施工方案说明提出修改意见的期限：自监理人收到承包人报送的相关进度计划和施工方案说明后14天内。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(3)承包人编制分阶段或分项施工进度计划和施工方案说明的内容：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承包人报送分阶段或分项施工进度计划和施工方案说明的期限：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10.2合同进度计划的修订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(1)承包人报送修订合同进度计划申请报告和相关资料的期限：</w:t>
      </w:r>
      <w:r>
        <w:rPr>
          <w:rFonts w:hint="eastAsia" w:ascii="宋体" w:hAnsi="宋体" w:eastAsia="宋体" w:cs="宋体"/>
          <w:color w:val="auto"/>
          <w:sz w:val="24"/>
          <w:szCs w:val="24"/>
          <w:highlight w:val="none"/>
          <w:u w:val="single"/>
        </w:rPr>
        <w:t xml:space="preserve"> 实际进度发生滞后的当月25日前 </w:t>
      </w:r>
      <w:r>
        <w:rPr>
          <w:rFonts w:hint="eastAsia" w:ascii="宋体" w:hAnsi="宋体" w:eastAsia="宋体" w:cs="宋体"/>
          <w:color w:val="auto"/>
          <w:sz w:val="24"/>
          <w:szCs w:val="24"/>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(2)监理人批复修订合同进度计划申请报告的期限：</w:t>
      </w:r>
      <w:r>
        <w:rPr>
          <w:rFonts w:hint="eastAsia" w:ascii="宋体" w:hAnsi="宋体" w:eastAsia="宋体" w:cs="宋体"/>
          <w:color w:val="auto"/>
          <w:sz w:val="24"/>
          <w:szCs w:val="24"/>
          <w:highlight w:val="none"/>
          <w:u w:val="single"/>
        </w:rPr>
        <w:t xml:space="preserve"> 收到修订合同进度计划申请报告后2天内 </w:t>
      </w:r>
      <w:r>
        <w:rPr>
          <w:rFonts w:hint="eastAsia" w:ascii="宋体" w:hAnsi="宋体" w:eastAsia="宋体" w:cs="宋体"/>
          <w:color w:val="auto"/>
          <w:sz w:val="24"/>
          <w:szCs w:val="24"/>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(3)监理人批复修订合同进度计划的期限：</w:t>
      </w:r>
      <w:r>
        <w:rPr>
          <w:rFonts w:hint="eastAsia" w:ascii="宋体" w:hAnsi="宋体" w:eastAsia="宋体" w:cs="宋体"/>
          <w:color w:val="auto"/>
          <w:sz w:val="24"/>
          <w:szCs w:val="24"/>
          <w:highlight w:val="none"/>
          <w:u w:val="single"/>
        </w:rPr>
        <w:t xml:space="preserve"> 收到修订合同进度计划后3天内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11.开工和竣工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11.3发包人的工期延误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等延误承包人关键线路工作的情况。</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11.4异常恶劣的气候条件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异常恶劣的气候条件的范围和标准：</w:t>
      </w:r>
      <w:r>
        <w:rPr>
          <w:rFonts w:hint="eastAsia" w:ascii="宋体" w:hAnsi="宋体" w:eastAsia="宋体" w:cs="宋体"/>
          <w:color w:val="auto"/>
          <w:sz w:val="24"/>
          <w:szCs w:val="24"/>
          <w:highlight w:val="none"/>
          <w:u w:val="single"/>
        </w:rPr>
        <w:t xml:space="preserve"> 项目所在地20年以上一遇的罕见气候现象（包括温度、降水、降雪、风等）</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11.5承包人的工期延误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逾期竣工违约金的计算标准：</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工期每误期一天支付违约金</w:t>
      </w:r>
      <w:r>
        <w:rPr>
          <w:rFonts w:hint="eastAsia" w:ascii="宋体" w:hAnsi="宋体" w:eastAsia="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rPr>
        <w:t>00元</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none"/>
        </w:rPr>
        <w:t>。</w:t>
      </w:r>
      <w:r>
        <w:rPr>
          <w:rFonts w:hint="eastAsia" w:ascii="宋体" w:hAnsi="宋体" w:eastAsia="宋体" w:cs="宋体"/>
          <w:color w:val="auto"/>
          <w:sz w:val="24"/>
          <w:szCs w:val="24"/>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逾期竣工违约金的计算方法：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工期每误期一天支付违约金</w:t>
      </w:r>
      <w:r>
        <w:rPr>
          <w:rFonts w:hint="eastAsia" w:ascii="宋体" w:hAnsi="宋体" w:eastAsia="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rPr>
        <w:t>00元</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none"/>
        </w:rPr>
        <w:t>。</w:t>
      </w:r>
      <w:r>
        <w:rPr>
          <w:rFonts w:hint="eastAsia" w:ascii="宋体" w:hAnsi="宋体" w:eastAsia="宋体" w:cs="宋体"/>
          <w:color w:val="auto"/>
          <w:sz w:val="24"/>
          <w:szCs w:val="24"/>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逾期竣工违约金的限额：</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最高赔偿金额不超过签约合同总价的</w:t>
      </w:r>
      <w:r>
        <w:rPr>
          <w:rFonts w:hint="eastAsia" w:ascii="宋体" w:hAnsi="宋体" w:eastAsia="宋体" w:cs="宋体"/>
          <w:b/>
          <w:color w:val="auto"/>
          <w:sz w:val="24"/>
          <w:szCs w:val="24"/>
          <w:highlight w:val="none"/>
          <w:u w:val="single"/>
          <w:lang w:val="en-US" w:eastAsia="zh-CN"/>
        </w:rPr>
        <w:t>2</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none"/>
          <w:lang w:eastAsia="zh-CN"/>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11.6工期提前</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提前竣工的奖励办法：</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12.暂停施工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12.1承包人暂停施工的责任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(5)承包人承担暂停施工责任的其他情形：</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12.4暂停施工后的复工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13.工程质量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13.1工程质量要求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在工程施工过程中，因承包人偷工减料，使用劣质材料、不合格设备，或因技术、管理等自身原因，造成工程质量达不到合同约定验收标准的，</w:t>
      </w:r>
      <w:r>
        <w:rPr>
          <w:rFonts w:hint="eastAsia" w:ascii="宋体" w:hAnsi="宋体" w:eastAsia="宋体" w:cs="宋体"/>
          <w:b/>
          <w:color w:val="auto"/>
          <w:sz w:val="24"/>
          <w:szCs w:val="24"/>
          <w:highlight w:val="none"/>
          <w:u w:val="single"/>
          <w:lang w:eastAsia="zh-CN"/>
        </w:rPr>
        <w:t>采购人</w:t>
      </w:r>
      <w:r>
        <w:rPr>
          <w:rFonts w:hint="eastAsia" w:ascii="宋体" w:hAnsi="宋体" w:eastAsia="宋体" w:cs="宋体"/>
          <w:b/>
          <w:color w:val="auto"/>
          <w:sz w:val="24"/>
          <w:szCs w:val="24"/>
          <w:highlight w:val="none"/>
          <w:u w:val="single"/>
        </w:rPr>
        <w:t>和监理人有权要求承包人返工直至符合合同要求为止，由此造成的费用增加或工期延误由承包人承担</w:t>
      </w:r>
      <w:r>
        <w:rPr>
          <w:rFonts w:hint="eastAsia" w:ascii="宋体" w:hAnsi="宋体" w:eastAsia="宋体" w:cs="宋体"/>
          <w:b/>
          <w:color w:val="auto"/>
          <w:sz w:val="24"/>
          <w:szCs w:val="24"/>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13.2承包人的质量管理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13.2.1承包人向监理人提交工程质量保证措施文件的期限：</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签订施工合同后7天内</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监理人审批工程质量保证措施文件的期限：</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收到承包人报送的工程质量保证措施文件后3天内给予批复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13.3承包人的质量检查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承包人向监理人报送工程质量报表的期限：</w:t>
      </w:r>
      <w:r>
        <w:rPr>
          <w:rFonts w:hint="eastAsia" w:ascii="宋体" w:hAnsi="宋体" w:eastAsia="宋体" w:cs="宋体"/>
          <w:color w:val="auto"/>
          <w:sz w:val="24"/>
          <w:szCs w:val="24"/>
          <w:highlight w:val="none"/>
          <w:u w:val="single"/>
        </w:rPr>
        <w:t xml:space="preserve"> 每月25日前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承包人向监理人报送工程质量报表的要求：</w:t>
      </w:r>
      <w:r>
        <w:rPr>
          <w:rFonts w:hint="eastAsia" w:ascii="宋体" w:hAnsi="宋体" w:eastAsia="宋体" w:cs="宋体"/>
          <w:color w:val="auto"/>
          <w:sz w:val="24"/>
          <w:szCs w:val="24"/>
          <w:highlight w:val="none"/>
          <w:u w:val="single"/>
        </w:rPr>
        <w:t xml:space="preserve"> 按规范及监理人要求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监理人审查工程质量报表的期限：</w:t>
      </w:r>
      <w:r>
        <w:rPr>
          <w:rFonts w:hint="eastAsia" w:ascii="宋体" w:hAnsi="宋体" w:eastAsia="宋体" w:cs="宋体"/>
          <w:color w:val="auto"/>
          <w:sz w:val="24"/>
          <w:szCs w:val="24"/>
          <w:highlight w:val="none"/>
          <w:u w:val="single"/>
        </w:rPr>
        <w:t xml:space="preserve"> 收到承包人报送的工程质量报表后3天内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13.4监理人的质量检查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承包人应当为监理人的检查和检验提供方便，监理人可以进行察看和查阅施工原始记录的其他地方包括：</w:t>
      </w:r>
      <w:r>
        <w:rPr>
          <w:rFonts w:hint="eastAsia" w:ascii="宋体" w:hAnsi="宋体" w:eastAsia="宋体" w:cs="宋体"/>
          <w:color w:val="auto"/>
          <w:sz w:val="24"/>
          <w:szCs w:val="24"/>
          <w:highlight w:val="none"/>
          <w:u w:val="single"/>
        </w:rPr>
        <w:t xml:space="preserve"> 不属于承包人的车间或场所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13.5工程隐蔽部位覆盖前的检查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13.5.1监理人对工程隐蔽部位进行检查的期限：</w:t>
      </w:r>
      <w:r>
        <w:rPr>
          <w:rFonts w:hint="eastAsia" w:ascii="宋体" w:hAnsi="宋体" w:eastAsia="宋体" w:cs="宋体"/>
          <w:color w:val="auto"/>
          <w:sz w:val="24"/>
          <w:szCs w:val="24"/>
          <w:highlight w:val="none"/>
          <w:u w:val="single"/>
        </w:rPr>
        <w:t xml:space="preserve"> 收到承包人的通知后3天内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13.7质量争议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15.变更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15.1变更的范围和内容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应当进行变更的其他情形：</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发包方与承包方根据实际情况另行约定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15.3变更程序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15.3.2变更估价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(1)承包人提交变更报价书的期限：</w:t>
      </w:r>
      <w:r>
        <w:rPr>
          <w:rFonts w:hint="eastAsia" w:ascii="宋体" w:hAnsi="宋体" w:eastAsia="宋体" w:cs="宋体"/>
          <w:color w:val="auto"/>
          <w:sz w:val="24"/>
          <w:szCs w:val="24"/>
          <w:highlight w:val="none"/>
          <w:u w:val="single"/>
        </w:rPr>
        <w:t xml:space="preserve"> 按政府工程变更报批程序办理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(3)监理人商定或确定变更价格的期限：</w:t>
      </w:r>
      <w:r>
        <w:rPr>
          <w:rFonts w:hint="eastAsia" w:ascii="宋体" w:hAnsi="宋体" w:eastAsia="宋体" w:cs="宋体"/>
          <w:color w:val="auto"/>
          <w:sz w:val="24"/>
          <w:szCs w:val="24"/>
          <w:highlight w:val="none"/>
          <w:u w:val="single"/>
        </w:rPr>
        <w:t xml:space="preserve"> 按政府工程变更报批程序办理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(4)收到变更指示后，如承包人未在规定的期限内提交变更报价书的，监理人可自行决定是否调整合同价款以及如果监理人决定调整合同价款时，相应调整的具体金额。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15.4变更的估价原则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15.4.5合同协议书约定采用单价合同形式时，因非承包人原因引起已标价工程量清单中列明的工程量发生增减，按政府工程变更报批程序办理。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65" w:firstLineChars="19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15.4.6因变更引起价格调整的其他处理方式：</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因设计变更（含专业工程二次设计）、追加工程、工程量清单漏项等新增加的工程量清单项目，由项目责任单位组织按照该工程</w:t>
      </w:r>
      <w:r>
        <w:rPr>
          <w:rFonts w:hint="eastAsia" w:ascii="宋体" w:hAnsi="宋体" w:eastAsia="宋体" w:cs="宋体"/>
          <w:b/>
          <w:color w:val="auto"/>
          <w:sz w:val="24"/>
          <w:szCs w:val="24"/>
          <w:highlight w:val="none"/>
          <w:u w:val="single"/>
          <w:lang w:eastAsia="zh-CN"/>
        </w:rPr>
        <w:t>采购控制价</w:t>
      </w:r>
      <w:r>
        <w:rPr>
          <w:rFonts w:hint="eastAsia" w:ascii="宋体" w:hAnsi="宋体" w:eastAsia="宋体" w:cs="宋体"/>
          <w:b/>
          <w:color w:val="auto"/>
          <w:sz w:val="24"/>
          <w:szCs w:val="24"/>
          <w:highlight w:val="none"/>
          <w:u w:val="single"/>
        </w:rPr>
        <w:t>的编制原则、编制依据、编制方法，编制该新增项目的工程预算，经项目责任单位确认并提报财政部门或者审计部门审核后，已经招标的工程项目按照不低于招标时的下浮率且不低于5%的比率、根据相关规定通过</w:t>
      </w:r>
      <w:r>
        <w:rPr>
          <w:rFonts w:hint="eastAsia" w:ascii="宋体" w:hAnsi="宋体" w:eastAsia="宋体" w:cs="宋体"/>
          <w:b/>
          <w:color w:val="auto"/>
          <w:sz w:val="24"/>
          <w:szCs w:val="24"/>
          <w:highlight w:val="none"/>
          <w:u w:val="single"/>
          <w:lang w:eastAsia="zh-CN"/>
        </w:rPr>
        <w:t>磋商</w:t>
      </w:r>
      <w:r>
        <w:rPr>
          <w:rFonts w:hint="eastAsia" w:ascii="宋体" w:hAnsi="宋体" w:eastAsia="宋体" w:cs="宋体"/>
          <w:b/>
          <w:color w:val="auto"/>
          <w:sz w:val="24"/>
          <w:szCs w:val="24"/>
          <w:highlight w:val="none"/>
          <w:u w:val="single"/>
        </w:rPr>
        <w:t>等方式确定该新增项目的合同价款；未招标的工程项目按照不低于5%的下浮率、根据相关规定通过招标或者</w:t>
      </w:r>
      <w:r>
        <w:rPr>
          <w:rFonts w:hint="eastAsia" w:ascii="宋体" w:hAnsi="宋体" w:eastAsia="宋体" w:cs="宋体"/>
          <w:b/>
          <w:color w:val="auto"/>
          <w:sz w:val="24"/>
          <w:szCs w:val="24"/>
          <w:highlight w:val="none"/>
          <w:u w:val="single"/>
          <w:lang w:eastAsia="zh-CN"/>
        </w:rPr>
        <w:t>磋商</w:t>
      </w:r>
      <w:r>
        <w:rPr>
          <w:rFonts w:hint="eastAsia" w:ascii="宋体" w:hAnsi="宋体" w:eastAsia="宋体" w:cs="宋体"/>
          <w:b/>
          <w:color w:val="auto"/>
          <w:sz w:val="24"/>
          <w:szCs w:val="24"/>
          <w:highlight w:val="none"/>
          <w:u w:val="single"/>
        </w:rPr>
        <w:t>等方式确定该新增项目的合同价款</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15.5承包人的合理化建议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15.5.2对承包人提出合理化建议的奖励方法：</w:t>
      </w:r>
      <w:r>
        <w:rPr>
          <w:rFonts w:hint="eastAsia" w:ascii="宋体" w:hAnsi="宋体" w:eastAsia="宋体" w:cs="宋体"/>
          <w:color w:val="auto"/>
          <w:sz w:val="24"/>
          <w:szCs w:val="24"/>
          <w:highlight w:val="none"/>
          <w:u w:val="single"/>
        </w:rPr>
        <w:t xml:space="preserve"> 无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15.8暂估价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15.8.1按合同约定应当由发包人和承包人采用招标方式选择专项供应商或专业分包人的，应当由承包人作为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，依法组织招标工作并接受有管辖权的建设工程招标投标行政监督部门的监督。与组织招标工作有关的费用应当被认为已经包括在承包人的签约合同价(</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总报价)中：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(1)在任何招标工作启动前，承包人应当提前至少</w:t>
      </w:r>
      <w:r>
        <w:rPr>
          <w:rFonts w:hint="eastAsia" w:ascii="宋体" w:hAnsi="宋体" w:eastAsia="宋体" w:cs="宋体"/>
          <w:color w:val="auto"/>
          <w:sz w:val="24"/>
          <w:szCs w:val="24"/>
          <w:highlight w:val="none"/>
          <w:u w:val="single"/>
        </w:rPr>
        <w:t xml:space="preserve"> 7 </w:t>
      </w:r>
      <w:r>
        <w:rPr>
          <w:rFonts w:hint="eastAsia" w:ascii="宋体" w:hAnsi="宋体" w:eastAsia="宋体" w:cs="宋体"/>
          <w:color w:val="auto"/>
          <w:sz w:val="24"/>
          <w:szCs w:val="24"/>
          <w:highlight w:val="none"/>
        </w:rPr>
        <w:t>天编制招标工作计划并通过监理人报请发包人审批，招标工作计划应当包括招标工作的时间安排、拟采用的招标方式、拟采用的资格审查方法、主要招标过程文件的编制内容、对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的资格条件要求、评标标准和方法、评标委员会组成、是否编制</w:t>
      </w:r>
      <w:r>
        <w:rPr>
          <w:rFonts w:hint="eastAsia" w:ascii="宋体" w:hAnsi="宋体" w:eastAsia="宋体" w:cs="宋体"/>
          <w:color w:val="auto"/>
          <w:sz w:val="24"/>
          <w:szCs w:val="24"/>
          <w:highlight w:val="none"/>
          <w:lang w:eastAsia="zh-CN"/>
        </w:rPr>
        <w:t>采购控制价</w:t>
      </w:r>
      <w:r>
        <w:rPr>
          <w:rFonts w:hint="eastAsia" w:ascii="宋体" w:hAnsi="宋体" w:eastAsia="宋体" w:cs="宋体"/>
          <w:color w:val="auto"/>
          <w:sz w:val="24"/>
          <w:szCs w:val="24"/>
          <w:highlight w:val="none"/>
        </w:rPr>
        <w:t>和(或)标底以及</w:t>
      </w:r>
      <w:r>
        <w:rPr>
          <w:rFonts w:hint="eastAsia" w:ascii="宋体" w:hAnsi="宋体" w:eastAsia="宋体" w:cs="宋体"/>
          <w:color w:val="auto"/>
          <w:sz w:val="24"/>
          <w:szCs w:val="24"/>
          <w:highlight w:val="none"/>
          <w:lang w:eastAsia="zh-CN"/>
        </w:rPr>
        <w:t>采购控制价</w:t>
      </w:r>
      <w:r>
        <w:rPr>
          <w:rFonts w:hint="eastAsia" w:ascii="宋体" w:hAnsi="宋体" w:eastAsia="宋体" w:cs="宋体"/>
          <w:color w:val="auto"/>
          <w:sz w:val="24"/>
          <w:szCs w:val="24"/>
          <w:highlight w:val="none"/>
        </w:rPr>
        <w:t>和(或)标底编制原则，发包人应当在监理人收到承包人报送的招标工作计划后</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天内给予批准或者提出修改意见。承包人应当严格按照经过发包人批准的招标工作计划开展招标工作。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(2)承包人应当在发出招标公告(或者资格预审公告或者投标邀请书)、资格预审文件和</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前至少</w:t>
      </w:r>
      <w:r>
        <w:rPr>
          <w:rFonts w:hint="eastAsia" w:ascii="宋体" w:hAnsi="宋体" w:eastAsia="宋体" w:cs="宋体"/>
          <w:color w:val="auto"/>
          <w:sz w:val="24"/>
          <w:szCs w:val="24"/>
          <w:highlight w:val="none"/>
          <w:u w:val="single"/>
        </w:rPr>
        <w:t xml:space="preserve"> 7 </w:t>
      </w:r>
      <w:r>
        <w:rPr>
          <w:rFonts w:hint="eastAsia" w:ascii="宋体" w:hAnsi="宋体" w:eastAsia="宋体" w:cs="宋体"/>
          <w:color w:val="auto"/>
          <w:sz w:val="24"/>
          <w:szCs w:val="24"/>
          <w:highlight w:val="none"/>
        </w:rPr>
        <w:t>天，分别将相关文件通过监理人报请发包人审批，发包人应当在监理人收到承包人报送的相关文件后</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(3)如果发、承包任何一方委派评标代表，评标委员会应当由七人以上单数构成。除发包人或者承包人自愿放弃委派评标代表的权利外，</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评标代表应当分别由发包人和承包人等额委派。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(5)设有</w:t>
      </w:r>
      <w:r>
        <w:rPr>
          <w:rFonts w:hint="eastAsia" w:ascii="宋体" w:hAnsi="宋体" w:eastAsia="宋体" w:cs="宋体"/>
          <w:color w:val="auto"/>
          <w:sz w:val="24"/>
          <w:szCs w:val="24"/>
          <w:highlight w:val="none"/>
          <w:lang w:eastAsia="zh-CN"/>
        </w:rPr>
        <w:t>采购控制价</w:t>
      </w:r>
      <w:r>
        <w:rPr>
          <w:rFonts w:hint="eastAsia" w:ascii="宋体" w:hAnsi="宋体" w:eastAsia="宋体" w:cs="宋体"/>
          <w:color w:val="auto"/>
          <w:sz w:val="24"/>
          <w:szCs w:val="24"/>
          <w:highlight w:val="none"/>
        </w:rPr>
        <w:t>的，承包人应当在</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发出前提前7天将</w:t>
      </w:r>
      <w:r>
        <w:rPr>
          <w:rFonts w:hint="eastAsia" w:ascii="宋体" w:hAnsi="宋体" w:eastAsia="宋体" w:cs="宋体"/>
          <w:color w:val="auto"/>
          <w:sz w:val="24"/>
          <w:szCs w:val="24"/>
          <w:highlight w:val="none"/>
          <w:lang w:eastAsia="zh-CN"/>
        </w:rPr>
        <w:t>采购控制价</w:t>
      </w:r>
      <w:r>
        <w:rPr>
          <w:rFonts w:hint="eastAsia" w:ascii="宋体" w:hAnsi="宋体" w:eastAsia="宋体" w:cs="宋体"/>
          <w:color w:val="auto"/>
          <w:sz w:val="24"/>
          <w:szCs w:val="24"/>
          <w:highlight w:val="none"/>
        </w:rPr>
        <w:t>报发包人审核认可，发包人应当在收到承包人报送的</w:t>
      </w:r>
      <w:r>
        <w:rPr>
          <w:rFonts w:hint="eastAsia" w:ascii="宋体" w:hAnsi="宋体" w:eastAsia="宋体" w:cs="宋体"/>
          <w:color w:val="auto"/>
          <w:sz w:val="24"/>
          <w:szCs w:val="24"/>
          <w:highlight w:val="none"/>
          <w:lang w:eastAsia="zh-CN"/>
        </w:rPr>
        <w:t>采购控制价</w:t>
      </w:r>
      <w:r>
        <w:rPr>
          <w:rFonts w:hint="eastAsia" w:ascii="宋体" w:hAnsi="宋体" w:eastAsia="宋体" w:cs="宋体"/>
          <w:color w:val="auto"/>
          <w:sz w:val="24"/>
          <w:szCs w:val="24"/>
          <w:highlight w:val="none"/>
        </w:rPr>
        <w:t>后72小时内给予认可或者提出修改意见。</w:t>
      </w:r>
      <w:r>
        <w:rPr>
          <w:rFonts w:hint="eastAsia" w:ascii="宋体" w:hAnsi="宋体" w:eastAsia="宋体" w:cs="宋体"/>
          <w:color w:val="auto"/>
          <w:sz w:val="24"/>
          <w:szCs w:val="24"/>
          <w:highlight w:val="none"/>
          <w:lang w:eastAsia="zh-CN"/>
        </w:rPr>
        <w:t>采购控制价</w:t>
      </w:r>
      <w:r>
        <w:rPr>
          <w:rFonts w:hint="eastAsia" w:ascii="宋体" w:hAnsi="宋体" w:eastAsia="宋体" w:cs="宋体"/>
          <w:color w:val="auto"/>
          <w:sz w:val="24"/>
          <w:szCs w:val="24"/>
          <w:highlight w:val="none"/>
        </w:rPr>
        <w:t>的最终审核和决定权属于发包人，未经发包人认可，承包人不得发出</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(7)承包人与专业分包人或者专项供应商订立合同前</w:t>
      </w:r>
      <w:r>
        <w:rPr>
          <w:rFonts w:hint="eastAsia" w:ascii="宋体" w:hAnsi="宋体" w:eastAsia="宋体" w:cs="宋体"/>
          <w:color w:val="auto"/>
          <w:sz w:val="24"/>
          <w:szCs w:val="24"/>
          <w:highlight w:val="none"/>
          <w:u w:val="single"/>
        </w:rPr>
        <w:t xml:space="preserve"> 7 </w:t>
      </w:r>
      <w:r>
        <w:rPr>
          <w:rFonts w:hint="eastAsia" w:ascii="宋体" w:hAnsi="宋体" w:eastAsia="宋体" w:cs="宋体"/>
          <w:color w:val="auto"/>
          <w:sz w:val="24"/>
          <w:szCs w:val="24"/>
          <w:highlight w:val="none"/>
        </w:rPr>
        <w:t>天，应当将准备用于正式签订的合同文件通过监理人报发包人审核，发包人应当在监理人收到相关文件后</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天内给予批准或者提出修改意见，承包人应当按照发包人批准的合同文件签订相关合同，合同订立后</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天内，承包人应当将其中的两份副本报送监理人，其中一份由监理人报发包人留存。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(8)发包人对承包人报送文件进行审批或提出的修改意见应当合理，并符合现行有关法律法规的规定。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15.8.2发包人在工程量清单中给定暂估价的材料和工程设备不属于依法必须招标的范围或未达到规定的规模标准的，按照下列约定：</w:t>
      </w:r>
      <w:r>
        <w:rPr>
          <w:rFonts w:hint="eastAsia" w:ascii="宋体" w:hAnsi="宋体" w:eastAsia="宋体" w:cs="宋体"/>
          <w:color w:val="auto"/>
          <w:sz w:val="24"/>
          <w:szCs w:val="24"/>
          <w:highlight w:val="none"/>
          <w:u w:val="single"/>
          <w:lang w:val="en-US" w:eastAsia="zh-CN"/>
        </w:rPr>
        <w:t xml:space="preserve"> /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b/>
          <w:color w:val="auto"/>
          <w:sz w:val="24"/>
          <w:szCs w:val="24"/>
          <w:highlight w:val="none"/>
          <w:u w:val="single"/>
          <w:lang w:val="en-US" w:eastAsia="zh-CN"/>
        </w:rPr>
      </w:pPr>
      <w:r>
        <w:rPr>
          <w:rFonts w:hint="eastAsia" w:ascii="宋体" w:hAnsi="宋体" w:eastAsia="宋体" w:cs="宋体"/>
          <w:color w:val="auto"/>
          <w:sz w:val="24"/>
          <w:szCs w:val="24"/>
          <w:highlight w:val="none"/>
        </w:rPr>
        <w:t>15.8.3发包人在工程量清单中给定暂估价的专业工程不属于依法必须招标的范围或者未达到依法必须招标的规模标准的，按照下列约定：</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b/>
          <w:color w:val="auto"/>
          <w:sz w:val="24"/>
          <w:szCs w:val="24"/>
          <w:highlight w:val="none"/>
          <w:u w:val="single"/>
          <w:lang w:val="en-US" w:eastAsia="zh-CN"/>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16.价格调整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16.1物价波动引起的价格调整</w:t>
      </w:r>
    </w:p>
    <w:p>
      <w:pPr>
        <w:keepNext w:val="0"/>
        <w:keepLines w:val="0"/>
        <w:pageBreakBefore w:val="0"/>
        <w:widowControl w:val="0"/>
        <w:kinsoku/>
        <w:wordWrap w:val="0"/>
        <w:overflowPunct/>
        <w:topLinePunct/>
        <w:autoSpaceDE/>
        <w:autoSpaceDN/>
        <w:bidi w:val="0"/>
        <w:adjustRightInd w:val="0"/>
        <w:snapToGrid w:val="0"/>
        <w:spacing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物价波动引起的价格调整方法：</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不调整</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17.计量与支付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17.1.2计量方法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工程量计算规则执行国家标准《</w:t>
      </w:r>
      <w:r>
        <w:rPr>
          <w:rFonts w:hint="eastAsia" w:ascii="宋体" w:hAnsi="宋体" w:eastAsia="宋体" w:cs="宋体"/>
          <w:color w:val="auto"/>
          <w:sz w:val="24"/>
          <w:szCs w:val="24"/>
          <w:highlight w:val="none"/>
          <w:lang w:eastAsia="zh-CN"/>
        </w:rPr>
        <w:t>公路</w:t>
      </w:r>
      <w:r>
        <w:rPr>
          <w:rFonts w:hint="eastAsia" w:ascii="宋体" w:hAnsi="宋体" w:eastAsia="宋体" w:cs="宋体"/>
          <w:color w:val="auto"/>
          <w:sz w:val="24"/>
          <w:szCs w:val="24"/>
          <w:highlight w:val="none"/>
        </w:rPr>
        <w:t>工程工程量清单计价规范》(GB50500—2008)或其适用的修订版本。除合同另有约定外，承包人实际完成的工程量按约定的工程量计算规则和有合同约束力的图纸进行计量。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17.1.3计量周期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(1)本合同的计量周期为月，每月</w:t>
      </w:r>
      <w:r>
        <w:rPr>
          <w:rFonts w:hint="eastAsia" w:ascii="宋体" w:hAnsi="宋体" w:eastAsia="宋体" w:cs="宋体"/>
          <w:color w:val="auto"/>
          <w:sz w:val="24"/>
          <w:szCs w:val="24"/>
          <w:highlight w:val="none"/>
          <w:u w:val="single"/>
        </w:rPr>
        <w:t xml:space="preserve"> 26 </w:t>
      </w:r>
      <w:r>
        <w:rPr>
          <w:rFonts w:hint="eastAsia" w:ascii="宋体" w:hAnsi="宋体" w:eastAsia="宋体" w:cs="宋体"/>
          <w:color w:val="auto"/>
          <w:sz w:val="24"/>
          <w:szCs w:val="24"/>
          <w:highlight w:val="none"/>
        </w:rPr>
        <w:t>日为当月计量截止日期(不含当日)和下月计量起始日期(含当日)。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w:t>
      </w:r>
      <w:r>
        <w:rPr>
          <w:rFonts w:hint="eastAsia" w:ascii="宋体" w:hAnsi="宋体" w:eastAsia="宋体" w:cs="宋体"/>
          <w:color w:val="auto"/>
          <w:sz w:val="24"/>
          <w:szCs w:val="24"/>
          <w:highlight w:val="none"/>
          <w:u w:val="single"/>
        </w:rPr>
        <w:t>执行</w:t>
      </w:r>
      <w:r>
        <w:rPr>
          <w:rFonts w:hint="eastAsia" w:ascii="宋体" w:hAnsi="宋体" w:eastAsia="宋体" w:cs="宋体"/>
          <w:color w:val="auto"/>
          <w:sz w:val="24"/>
          <w:szCs w:val="24"/>
          <w:highlight w:val="none"/>
        </w:rPr>
        <w:t>通用合同条款本项约定的单价子目计量。总价子目计量方法按专用合同条款第</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17.1.5项总价子目的计量——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按实际完成工程量计量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17.1.5总价子目的计量一按实际完成工程量计量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(1)总价子目的价格调整方法：</w:t>
      </w:r>
      <w:r>
        <w:rPr>
          <w:rFonts w:hint="eastAsia" w:ascii="宋体" w:hAnsi="宋体" w:eastAsia="宋体" w:cs="宋体"/>
          <w:color w:val="auto"/>
          <w:sz w:val="24"/>
          <w:szCs w:val="24"/>
          <w:highlight w:val="none"/>
          <w:u w:val="single"/>
        </w:rPr>
        <w:t xml:space="preserve"> 不调整 </w:t>
      </w:r>
      <w:r>
        <w:rPr>
          <w:rFonts w:hint="eastAsia" w:ascii="宋体" w:hAnsi="宋体" w:eastAsia="宋体" w:cs="宋体"/>
          <w:color w:val="auto"/>
          <w:sz w:val="24"/>
          <w:szCs w:val="24"/>
          <w:highlight w:val="none"/>
        </w:rPr>
        <w:t>。总价子目的计量和支付应以总价为基础，对承包人实际完成的工程量进行计量，是进行工程目标管理和控制进度款支付的依据。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(4)监理人应在收到承包人提交的工程量报表后的7天内进行复核，监理人未在约定时间内复核的，承包人提交的工程量报表中的工程量视为承包人实际完成的工程量，据此计算工程价款。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(5)除按照第15条约定的变更外，在竣工结算时总价子目的工程量不应当重新计量，签约合同价所基于的工程量即是用于竣工结算的最终工程量。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17.2.1预付款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(1)预付款额度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分部分项工程部分的预付款额度：</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措施项目部分预付款额度：</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其中：安全文明施工费用预付额度：</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(2)预付办法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预付款预付办法：</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预付款的支付时间：</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发包人逾期支付合同约定的预付款，除承担通用合同条款第22.2款约定的违约责任外，还应向承包人支付按专用合同条款第17.3.3(2)目约定的标准和方法计算的逾期付款违约金。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17.2.2预付款保函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预付款保函的金额与预付款金额相同。预付款保函的提交时间：</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17.2.3预付款的扣回与还清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预付款的扣回办法：</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17.2.4预付款保函的格式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承包人应当按照专用合同条款第17.2.2项约定的金额和时间以及发包人在本工程</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中规定的或者其他经过发包人事先认可的格式向发包人递交一份无条件兑付的和不可撤销的预付款保函。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17.2.5预付款保函的有效期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预付款保函的有效期应当自预付款支付给承包人之日起至发包人签认的进度付款证书说明预付款已完全扣清之日止。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17.2.6发包人的通知义务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不管保函条款中如何约定，发包人根据担保提出索赔或兑现要求之前，均应通知承包人并说明导致此类索赔或兑现的原因，但此类通知不应理解为是在任何意义上寻求承包人的同意。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17.2.7预付款保函的退还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预付款保函应在发包人签认的进度付款证书说明预付款已完全扣清之日后14天内退还给承包人。发包人不承担承包人与预付款保函有关的任何利息或其它类似的费用或者收益。</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17.3.2进度付款申请单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进度付款申请单的份数：</w:t>
      </w:r>
      <w:r>
        <w:rPr>
          <w:rFonts w:hint="eastAsia" w:ascii="宋体" w:hAnsi="宋体" w:eastAsia="宋体" w:cs="宋体"/>
          <w:color w:val="auto"/>
          <w:sz w:val="24"/>
          <w:szCs w:val="24"/>
          <w:highlight w:val="none"/>
          <w:u w:val="single"/>
        </w:rPr>
        <w:t xml:space="preserve"> 五份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进度付款申请单的内容：</w:t>
      </w:r>
      <w:r>
        <w:rPr>
          <w:rFonts w:hint="eastAsia" w:ascii="宋体" w:hAnsi="宋体" w:eastAsia="宋体" w:cs="宋体"/>
          <w:color w:val="auto"/>
          <w:sz w:val="24"/>
          <w:szCs w:val="24"/>
          <w:highlight w:val="none"/>
          <w:u w:val="single"/>
        </w:rPr>
        <w:t xml:space="preserve"> 按监理人统一要求办理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17.3.3进度付款证书和支付时间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逾期付款违约金的计算标准为</w:t>
      </w:r>
      <w:r>
        <w:rPr>
          <w:rFonts w:hint="eastAsia" w:ascii="宋体" w:hAnsi="宋体" w:eastAsia="宋体" w:cs="宋体"/>
          <w:color w:val="auto"/>
          <w:sz w:val="24"/>
          <w:szCs w:val="24"/>
          <w:highlight w:val="none"/>
          <w:u w:val="single"/>
        </w:rPr>
        <w:t xml:space="preserve"> 无逾期付款违约金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逾期付款违约金的计算方法为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(4)进度付款涉及政府性资金的支付方法：</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74" w:firstLineChars="200"/>
        <w:jc w:val="left"/>
        <w:rPr>
          <w:rFonts w:hint="eastAsia" w:ascii="宋体" w:hAnsi="宋体" w:eastAsia="宋体" w:cs="宋体"/>
          <w:b/>
          <w:color w:val="auto"/>
          <w:spacing w:val="-2"/>
          <w:sz w:val="24"/>
          <w:szCs w:val="24"/>
          <w:highlight w:val="none"/>
          <w:u w:val="single"/>
          <w:lang w:eastAsia="zh-CN"/>
        </w:rPr>
      </w:pPr>
      <w:r>
        <w:rPr>
          <w:rFonts w:hint="eastAsia" w:ascii="宋体" w:hAnsi="宋体" w:eastAsia="宋体" w:cs="宋体"/>
          <w:b/>
          <w:color w:val="auto"/>
          <w:spacing w:val="-2"/>
          <w:sz w:val="24"/>
          <w:szCs w:val="24"/>
          <w:highlight w:val="none"/>
          <w:u w:val="single"/>
          <w:lang w:eastAsia="zh-CN"/>
        </w:rPr>
        <w:t>本工程无预付款，工程竣工验收合格</w:t>
      </w:r>
      <w:r>
        <w:rPr>
          <w:rFonts w:hint="eastAsia" w:ascii="宋体" w:hAnsi="宋体" w:eastAsia="宋体" w:cs="宋体"/>
          <w:b/>
          <w:color w:val="auto"/>
          <w:spacing w:val="-2"/>
          <w:sz w:val="24"/>
          <w:szCs w:val="24"/>
          <w:highlight w:val="none"/>
          <w:u w:val="single"/>
          <w:lang w:val="en-US" w:eastAsia="zh-CN"/>
        </w:rPr>
        <w:t>后</w:t>
      </w:r>
      <w:r>
        <w:rPr>
          <w:rFonts w:hint="eastAsia" w:ascii="宋体" w:hAnsi="宋体" w:eastAsia="宋体" w:cs="宋体"/>
          <w:b/>
          <w:color w:val="auto"/>
          <w:spacing w:val="-2"/>
          <w:sz w:val="24"/>
          <w:szCs w:val="24"/>
          <w:highlight w:val="none"/>
          <w:u w:val="single"/>
          <w:lang w:eastAsia="zh-CN"/>
        </w:rPr>
        <w:t>付至合同价款的</w:t>
      </w:r>
      <w:r>
        <w:rPr>
          <w:rFonts w:hint="eastAsia" w:ascii="宋体" w:hAnsi="宋体" w:cs="宋体"/>
          <w:b/>
          <w:color w:val="auto"/>
          <w:spacing w:val="-2"/>
          <w:sz w:val="24"/>
          <w:szCs w:val="24"/>
          <w:highlight w:val="none"/>
          <w:u w:val="single"/>
          <w:lang w:val="en-US" w:eastAsia="zh-CN"/>
        </w:rPr>
        <w:t>4</w:t>
      </w:r>
      <w:r>
        <w:rPr>
          <w:rFonts w:hint="eastAsia" w:ascii="宋体" w:hAnsi="宋体" w:eastAsia="宋体" w:cs="宋体"/>
          <w:b/>
          <w:color w:val="auto"/>
          <w:spacing w:val="-2"/>
          <w:sz w:val="24"/>
          <w:szCs w:val="24"/>
          <w:highlight w:val="none"/>
          <w:u w:val="single"/>
          <w:lang w:eastAsia="zh-CN"/>
        </w:rPr>
        <w:t>0%，工程审计完成后付至审定价款的97%，剩余3%在</w:t>
      </w:r>
      <w:r>
        <w:rPr>
          <w:rFonts w:hint="eastAsia" w:ascii="宋体" w:hAnsi="宋体" w:cs="宋体"/>
          <w:b/>
          <w:color w:val="auto"/>
          <w:spacing w:val="-2"/>
          <w:sz w:val="24"/>
          <w:szCs w:val="24"/>
          <w:highlight w:val="none"/>
          <w:u w:val="single"/>
          <w:lang w:eastAsia="zh-CN"/>
        </w:rPr>
        <w:t>缺陷责任期</w:t>
      </w:r>
      <w:r>
        <w:rPr>
          <w:rFonts w:hint="eastAsia" w:ascii="宋体" w:hAnsi="宋体" w:eastAsia="宋体" w:cs="宋体"/>
          <w:b/>
          <w:color w:val="auto"/>
          <w:spacing w:val="-2"/>
          <w:sz w:val="24"/>
          <w:szCs w:val="24"/>
          <w:highlight w:val="none"/>
          <w:u w:val="single"/>
          <w:lang w:eastAsia="zh-CN"/>
        </w:rPr>
        <w:t>满后，无质量问题无息付清。工程最终结算造价以审核部门审定的造价为准。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74" w:firstLineChars="200"/>
        <w:jc w:val="left"/>
        <w:rPr>
          <w:rFonts w:hint="eastAsia" w:ascii="宋体" w:hAnsi="宋体" w:eastAsia="宋体" w:cs="宋体"/>
          <w:b/>
          <w:color w:val="auto"/>
          <w:spacing w:val="-2"/>
          <w:sz w:val="24"/>
          <w:szCs w:val="24"/>
          <w:highlight w:val="none"/>
          <w:u w:val="single"/>
          <w:lang w:eastAsia="zh-CN"/>
        </w:rPr>
      </w:pPr>
      <w:r>
        <w:rPr>
          <w:rFonts w:hint="eastAsia" w:ascii="宋体" w:hAnsi="宋体" w:eastAsia="宋体" w:cs="宋体"/>
          <w:b/>
          <w:color w:val="auto"/>
          <w:spacing w:val="-2"/>
          <w:sz w:val="24"/>
          <w:szCs w:val="24"/>
          <w:highlight w:val="none"/>
          <w:u w:val="single"/>
        </w:rPr>
        <w:t>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17.3.5临时付款证书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三（3％）扣留，直至质量保证金累计扣留金额达到签约合同价的百分之三（3％）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17.5竣工结算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17.5.1竣工付款申请单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承包人提交竣工付款申请单的份数：</w:t>
      </w:r>
      <w:r>
        <w:rPr>
          <w:rFonts w:hint="eastAsia" w:ascii="宋体" w:hAnsi="宋体" w:eastAsia="宋体" w:cs="宋体"/>
          <w:color w:val="auto"/>
          <w:sz w:val="24"/>
          <w:szCs w:val="24"/>
          <w:highlight w:val="none"/>
          <w:u w:val="single"/>
        </w:rPr>
        <w:t xml:space="preserve"> 五份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承包人提交竣工付款申请单的期限：</w:t>
      </w:r>
      <w:r>
        <w:rPr>
          <w:rFonts w:hint="eastAsia" w:ascii="宋体" w:hAnsi="宋体" w:eastAsia="宋体" w:cs="宋体"/>
          <w:color w:val="auto"/>
          <w:sz w:val="24"/>
          <w:szCs w:val="24"/>
          <w:highlight w:val="none"/>
          <w:u w:val="single"/>
        </w:rPr>
        <w:t xml:space="preserve"> 竣工验收合格后28天内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竣工付款申请单的内容：</w:t>
      </w:r>
      <w:r>
        <w:rPr>
          <w:rFonts w:hint="eastAsia" w:ascii="宋体" w:hAnsi="宋体" w:eastAsia="宋体" w:cs="宋体"/>
          <w:color w:val="auto"/>
          <w:sz w:val="24"/>
          <w:szCs w:val="24"/>
          <w:highlight w:val="none"/>
          <w:u w:val="single"/>
        </w:rPr>
        <w:t xml:space="preserve"> 竣工结算合同总价、已支付的工程价款、应扣留的质量保证金、应支付的竣工付款金额等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17.6最终结清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17.6.1最终结清申请单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承包人提交最终结清申请单的份数：</w:t>
      </w:r>
      <w:r>
        <w:rPr>
          <w:rFonts w:hint="eastAsia" w:ascii="宋体" w:hAnsi="宋体" w:eastAsia="宋体" w:cs="宋体"/>
          <w:color w:val="auto"/>
          <w:sz w:val="24"/>
          <w:szCs w:val="24"/>
          <w:highlight w:val="none"/>
          <w:u w:val="single"/>
        </w:rPr>
        <w:t xml:space="preserve"> 五份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承包人提交最终结清申请单的期限：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质保期</w:t>
      </w:r>
      <w:r>
        <w:rPr>
          <w:rFonts w:hint="eastAsia" w:ascii="宋体" w:hAnsi="宋体" w:eastAsia="宋体" w:cs="宋体"/>
          <w:color w:val="auto"/>
          <w:sz w:val="24"/>
          <w:szCs w:val="24"/>
          <w:highlight w:val="none"/>
          <w:u w:val="single"/>
        </w:rPr>
        <w:t xml:space="preserve">终止证书签发后14天内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18.竣工验收</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18.2竣工验收申请报告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4"/>
          <w:szCs w:val="24"/>
          <w:highlight w:val="none"/>
          <w:u w:val="single"/>
        </w:rPr>
        <w:t xml:space="preserve"> 按工程所在地建设行政主管部门和(或)城市建设档案管理机构对竣工验收资料内容的规定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竣工验收资料的份数：</w:t>
      </w:r>
      <w:r>
        <w:rPr>
          <w:rFonts w:hint="eastAsia" w:ascii="宋体" w:hAnsi="宋体" w:eastAsia="宋体" w:cs="宋体"/>
          <w:color w:val="auto"/>
          <w:sz w:val="24"/>
          <w:szCs w:val="24"/>
          <w:highlight w:val="none"/>
          <w:u w:val="single"/>
        </w:rPr>
        <w:t xml:space="preserve"> 按工程所在地建设行政主管部门和(或)城市建设档案管理机构的规定及发包人要求</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竣工验收资料的费用支付方式：</w:t>
      </w:r>
      <w:r>
        <w:rPr>
          <w:rFonts w:hint="eastAsia" w:ascii="宋体" w:hAnsi="宋体" w:eastAsia="宋体" w:cs="宋体"/>
          <w:color w:val="auto"/>
          <w:sz w:val="24"/>
          <w:szCs w:val="24"/>
          <w:highlight w:val="none"/>
          <w:u w:val="single"/>
        </w:rPr>
        <w:t xml:space="preserve"> 由承包人自行承担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18.3.5经验收合格的工程，实际竣工日期为承包人按照第18.2款提交竣工验收申请报告或按照本款重新提交竣工验收申请报告的日期(以两者中时间在后者为准)。</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18.5施工期运行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18.5.1需要施工期运行的单位工程或设备安装工程：</w:t>
      </w:r>
      <w:r>
        <w:rPr>
          <w:rFonts w:hint="eastAsia" w:ascii="宋体" w:hAnsi="宋体" w:eastAsia="宋体" w:cs="宋体"/>
          <w:color w:val="auto"/>
          <w:sz w:val="24"/>
          <w:szCs w:val="24"/>
          <w:highlight w:val="none"/>
          <w:u w:val="single"/>
        </w:rPr>
        <w:t xml:space="preserve"> 根据实际情况按发包人要求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18.6试运行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18.6.1工程及工程设备试运行的组织与费用承担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（1）工程设备安装具备单机无负荷试运行条件，由承包人组织试运行，费用由承包人承担。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（2）工程设备安装具备无负荷联动试运行条件，由发包人组织试运行，费用由发包人承担。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（3）投料试运行应在工程竣工验收后由发包人负责，如发包人要求在工程竣工验收前进行或需要承包人配合时，应征得承包人同意，另行签订补充协议。</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18.7竣工清场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18.7.1监理人颁发(出具)工程接收证书后，承包人负责按照通用合同条款本项约定的要求对施工场地进行清理并承担相关费用，直至监理人检验合格为止。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18.8施工队伍的撤离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满时，承包人可以继续在施工场地保留的人员和施工设备以及最终撤离的期限：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质保期</w:t>
      </w:r>
      <w:r>
        <w:rPr>
          <w:rFonts w:hint="eastAsia" w:ascii="宋体" w:hAnsi="宋体" w:eastAsia="宋体" w:cs="宋体"/>
          <w:color w:val="auto"/>
          <w:sz w:val="24"/>
          <w:szCs w:val="24"/>
          <w:highlight w:val="none"/>
          <w:u w:val="single"/>
        </w:rPr>
        <w:t xml:space="preserve">满时，承包人的人员和施工设备应全部撤离施工场地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18.9中间验收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本工程需要进行中间验收的部位如下：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4"/>
          <w:szCs w:val="24"/>
          <w:highlight w:val="none"/>
          <w:u w:val="single"/>
        </w:rPr>
        <w:t xml:space="preserve"> 监理人要求的 </w:t>
      </w:r>
      <w:r>
        <w:rPr>
          <w:rFonts w:hint="eastAsia" w:ascii="宋体" w:hAnsi="宋体" w:eastAsia="宋体" w:cs="宋体"/>
          <w:color w:val="auto"/>
          <w:sz w:val="24"/>
          <w:szCs w:val="24"/>
          <w:highlight w:val="none"/>
        </w:rPr>
        <w:t>期限内进行修改后重新验收。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经监理人验收后工程质量符合约定的验收标准，但验收24小时后监理人仍不在验收记录上签字的，视为监理人已经认可验收记录，承包人可继续施工。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19.缺陷责任与保修责任</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19.7保修责任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(1)工程质量保修范围：</w:t>
      </w:r>
      <w:r>
        <w:rPr>
          <w:rFonts w:hint="eastAsia" w:ascii="宋体" w:hAnsi="宋体" w:eastAsia="宋体" w:cs="宋体"/>
          <w:color w:val="auto"/>
          <w:sz w:val="24"/>
          <w:szCs w:val="24"/>
          <w:highlight w:val="none"/>
          <w:u w:val="single"/>
        </w:rPr>
        <w:t xml:space="preserve"> 详见质量保修书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(2)工程质量保修期限：</w:t>
      </w:r>
      <w:r>
        <w:rPr>
          <w:rFonts w:hint="eastAsia" w:ascii="宋体" w:hAnsi="宋体" w:eastAsia="宋体" w:cs="宋体"/>
          <w:color w:val="auto"/>
          <w:sz w:val="24"/>
          <w:szCs w:val="24"/>
          <w:highlight w:val="none"/>
          <w:u w:val="single"/>
        </w:rPr>
        <w:t xml:space="preserve"> 详见质量保修书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(3)工程质量保修责任：</w:t>
      </w:r>
      <w:r>
        <w:rPr>
          <w:rFonts w:hint="eastAsia" w:ascii="宋体" w:hAnsi="宋体" w:eastAsia="宋体" w:cs="宋体"/>
          <w:color w:val="auto"/>
          <w:sz w:val="24"/>
          <w:szCs w:val="24"/>
          <w:highlight w:val="none"/>
          <w:u w:val="single"/>
        </w:rPr>
        <w:t xml:space="preserve"> 详见质量保修书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20.保险</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20.1工程保险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工程保险。投保工程保险时，险种为：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，并符合以下约定。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(1)投保人：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(2)投保内容：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(3)保险费率：由投保人与合同双方同意的保险人商定。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(4)保险金额：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(5)保险期限：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20.4第三者责任险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20.4.2保险金额：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，保险费率由承包人与发包人同意的保险人商定，相关保险费由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20.5其他保险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承包人应为其施工设备、进场材料和工程设备等办理的保险：</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20.6对各项保险的一般要求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20.6.1保险凭证</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承包人向发包人提交各项保险生效的证据和保险单副本的期限：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20.6.4保险金不足的补偿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保险金不足以补偿损失时，承包人和发包人负责补偿的责任分摊：</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21.不可抗力</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21.1不可抗力的确认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21.1.1通用合同条款第21.1.1项约定的不可抗力以外的其他情形：</w:t>
      </w:r>
      <w:r>
        <w:rPr>
          <w:rFonts w:hint="eastAsia" w:ascii="宋体" w:hAnsi="宋体" w:eastAsia="宋体" w:cs="宋体"/>
          <w:color w:val="auto"/>
          <w:sz w:val="24"/>
          <w:szCs w:val="24"/>
          <w:highlight w:val="none"/>
          <w:u w:val="single"/>
        </w:rPr>
        <w:t xml:space="preserve"> 按国家有关部门认定的标准 </w:t>
      </w:r>
      <w:r>
        <w:rPr>
          <w:rFonts w:hint="eastAsia" w:ascii="宋体" w:hAnsi="宋体" w:eastAsia="宋体" w:cs="宋体"/>
          <w:color w:val="auto"/>
          <w:sz w:val="24"/>
          <w:szCs w:val="24"/>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不可抗力的等级范围约定：</w:t>
      </w:r>
      <w:r>
        <w:rPr>
          <w:rFonts w:hint="eastAsia" w:ascii="宋体" w:hAnsi="宋体" w:eastAsia="宋体" w:cs="宋体"/>
          <w:color w:val="auto"/>
          <w:sz w:val="24"/>
          <w:szCs w:val="24"/>
          <w:highlight w:val="none"/>
          <w:u w:val="single"/>
        </w:rPr>
        <w:t xml:space="preserve"> 发包人与承包人另行协商约定 </w:t>
      </w:r>
      <w:r>
        <w:rPr>
          <w:rFonts w:hint="eastAsia" w:ascii="宋体" w:hAnsi="宋体" w:eastAsia="宋体" w:cs="宋体"/>
          <w:color w:val="auto"/>
          <w:sz w:val="24"/>
          <w:szCs w:val="24"/>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21.3不可抗力后果及其处理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21.3.1不可抗力造成损害的责任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不可抗力导致的人员伤亡、财产损失、费用增加和(或)工期延误等后果，由合同双方按通用合同条款第21.3.1项约定的原则承担。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24.争议的解决</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24.1争议的解决方式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 w:val="24"/>
          <w:szCs w:val="24"/>
          <w:highlight w:val="none"/>
          <w:u w:val="single"/>
        </w:rPr>
        <w:t xml:space="preserve"> 贰 </w:t>
      </w:r>
      <w:r>
        <w:rPr>
          <w:rFonts w:hint="eastAsia" w:ascii="宋体" w:hAnsi="宋体" w:eastAsia="宋体" w:cs="宋体"/>
          <w:color w:val="auto"/>
          <w:sz w:val="24"/>
          <w:szCs w:val="24"/>
          <w:highlight w:val="none"/>
        </w:rPr>
        <w:t>种方式解决：</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（壹）</w:t>
      </w:r>
      <w:r>
        <w:rPr>
          <w:rFonts w:hint="eastAsia" w:ascii="宋体" w:hAnsi="宋体" w:eastAsia="宋体" w:cs="宋体"/>
          <w:color w:val="auto"/>
          <w:sz w:val="24"/>
          <w:szCs w:val="24"/>
          <w:highlight w:val="none"/>
        </w:rPr>
        <w:t>提请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济宁市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仲裁委员会按照该会仲裁规则进行仲裁，仲裁裁决是终局的，对合同双方均有约束力。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（贰）</w:t>
      </w:r>
      <w:r>
        <w:rPr>
          <w:rFonts w:hint="eastAsia" w:ascii="宋体" w:hAnsi="宋体" w:eastAsia="宋体" w:cs="宋体"/>
          <w:color w:val="auto"/>
          <w:sz w:val="24"/>
          <w:szCs w:val="24"/>
          <w:highlight w:val="none"/>
        </w:rPr>
        <w:t>向有管辖权的人民法院提起诉讼。</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24.2争议评审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24.2.4争议评审组邀请合同双方代表人和有关人员举行调查会的期限：</w:t>
      </w:r>
      <w:r>
        <w:rPr>
          <w:rFonts w:hint="eastAsia" w:ascii="宋体" w:hAnsi="宋体" w:eastAsia="宋体" w:cs="宋体"/>
          <w:color w:val="auto"/>
          <w:sz w:val="24"/>
          <w:szCs w:val="24"/>
          <w:highlight w:val="none"/>
          <w:u w:val="single"/>
        </w:rPr>
        <w:t xml:space="preserve"> 争议评审组在收到合同双方报告后的14天内 </w:t>
      </w:r>
      <w:r>
        <w:rPr>
          <w:rFonts w:hint="eastAsia" w:ascii="宋体" w:hAnsi="宋体" w:eastAsia="宋体" w:cs="宋体"/>
          <w:color w:val="auto"/>
          <w:sz w:val="24"/>
          <w:szCs w:val="24"/>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24.2.5争议评审组在调查会后作出争议评审意见的期限：</w:t>
      </w:r>
      <w:r>
        <w:rPr>
          <w:rFonts w:hint="eastAsia" w:ascii="宋体" w:hAnsi="宋体" w:eastAsia="宋体" w:cs="宋体"/>
          <w:color w:val="auto"/>
          <w:sz w:val="24"/>
          <w:szCs w:val="24"/>
          <w:highlight w:val="none"/>
          <w:u w:val="single"/>
        </w:rPr>
        <w:t xml:space="preserve"> 在调查会结束后的14天内 </w:t>
      </w:r>
      <w:r>
        <w:rPr>
          <w:rFonts w:hint="eastAsia" w:ascii="宋体" w:hAnsi="宋体" w:eastAsia="宋体" w:cs="宋体"/>
          <w:color w:val="auto"/>
          <w:sz w:val="24"/>
          <w:szCs w:val="24"/>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补充条款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25.1</w:t>
      </w:r>
      <w:r>
        <w:rPr>
          <w:rFonts w:hint="eastAsia" w:ascii="宋体" w:hAnsi="宋体" w:eastAsia="宋体" w:cs="宋体"/>
          <w:color w:val="auto"/>
          <w:sz w:val="24"/>
          <w:szCs w:val="24"/>
          <w:highlight w:val="none"/>
          <w:u w:val="single"/>
        </w:rPr>
        <w:t xml:space="preserve"> 施工期间的安全问题、地方关系、个体关系、与周边关系的协调由中标单位自行处理，费用由承包人承担</w:t>
      </w:r>
      <w:r>
        <w:rPr>
          <w:rFonts w:hint="eastAsia" w:ascii="宋体" w:hAnsi="宋体" w:eastAsia="宋体" w:cs="宋体"/>
          <w:color w:val="auto"/>
          <w:sz w:val="24"/>
          <w:szCs w:val="24"/>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25.</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承包人应根据现场实际情况，制定有效安全防范、防护措施，安设醒目安全标志、警戒线，并安排专人负责。任何因承包人原因引起的交通、生产等安全问题均由承包人负责。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25.</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承包人应严格治安管理及现场管理，任何因承包人原因造成的扰民纠纷及其他纠纷均由承包人负责。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25.</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GB"/>
        </w:rPr>
        <w:t>承包人应及时支付工程材料款及民工工资等款项，任何因承包人原因给发包人带来的任何负面及不良影响，均由承包人承担全部责任。</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附件一：承包人提供的材料和工程设备一览表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tbl>
      <w:tblPr>
        <w:tblStyle w:val="13"/>
        <w:tblW w:w="95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39"/>
        <w:gridCol w:w="1233"/>
        <w:gridCol w:w="822"/>
        <w:gridCol w:w="739"/>
        <w:gridCol w:w="699"/>
        <w:gridCol w:w="1028"/>
        <w:gridCol w:w="1027"/>
        <w:gridCol w:w="1028"/>
        <w:gridCol w:w="8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14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名   称</w:t>
            </w:r>
          </w:p>
        </w:tc>
        <w:tc>
          <w:tcPr>
            <w:tcW w:w="123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型号</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位</w:t>
            </w:r>
          </w:p>
        </w:tc>
        <w:tc>
          <w:tcPr>
            <w:tcW w:w="7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量</w:t>
            </w:r>
          </w:p>
        </w:tc>
        <w:tc>
          <w:tcPr>
            <w:tcW w:w="69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价</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方式</w:t>
            </w:r>
          </w:p>
        </w:tc>
        <w:tc>
          <w:tcPr>
            <w:tcW w:w="102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地点</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时间</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bl>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附件二：发包人提供的材料和工程设备一览表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4"/>
          <w:szCs w:val="24"/>
          <w:highlight w:val="none"/>
        </w:rPr>
      </w:pPr>
    </w:p>
    <w:tbl>
      <w:tblPr>
        <w:tblStyle w:val="13"/>
        <w:tblW w:w="9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53"/>
        <w:gridCol w:w="1189"/>
        <w:gridCol w:w="706"/>
        <w:gridCol w:w="707"/>
        <w:gridCol w:w="706"/>
        <w:gridCol w:w="1037"/>
        <w:gridCol w:w="1037"/>
        <w:gridCol w:w="1037"/>
        <w:gridCol w:w="10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1"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135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名   称</w:t>
            </w:r>
          </w:p>
        </w:tc>
        <w:tc>
          <w:tcPr>
            <w:tcW w:w="118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型号</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位</w:t>
            </w:r>
          </w:p>
        </w:tc>
        <w:tc>
          <w:tcPr>
            <w:tcW w:w="70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量</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价</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方式</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地点</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时间</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bl>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备注：除合同另有约定外，本表所列发包人供应材料和工程设备的数量不考虑施工损耗，施工损耗被认为已经包括在承包人的投标价格中。</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附件三：工程质量保修书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承包人（全称）：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发包人和承包人根据《中华人民共和国建筑法》和《建设工程质量管理条例》，经协商一致就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（工程全称）签订工程质量保修书。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一、工程质量保修范围和内容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承包人在质量保修期内，按照有关法律规定和合同约定，承担工程质量保修责任。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具体保修的内容，双方约定如下：</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二、质量保修期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双方根据《建设工程质量管理条例》及有关规定，约定工程的质量保修期如下：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1．地基基础工程和主体结构工程为设计文件规定的工程合理使用年限；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2．屋面防水工程、有防水要求的卫生间、房间和外墙面的防渗为</w:t>
      </w:r>
      <w:r>
        <w:rPr>
          <w:rFonts w:hint="eastAsia" w:ascii="宋体" w:hAnsi="宋体" w:eastAsia="宋体" w:cs="宋体"/>
          <w:color w:val="auto"/>
          <w:sz w:val="24"/>
          <w:szCs w:val="24"/>
          <w:highlight w:val="none"/>
          <w:u w:val="single"/>
        </w:rPr>
        <w:t xml:space="preserve"> 五 </w:t>
      </w:r>
      <w:r>
        <w:rPr>
          <w:rFonts w:hint="eastAsia" w:ascii="宋体" w:hAnsi="宋体" w:eastAsia="宋体" w:cs="宋体"/>
          <w:color w:val="auto"/>
          <w:sz w:val="24"/>
          <w:szCs w:val="24"/>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3．装修工程为</w:t>
      </w:r>
      <w:r>
        <w:rPr>
          <w:rFonts w:hint="eastAsia" w:ascii="宋体" w:hAnsi="宋体" w:eastAsia="宋体" w:cs="宋体"/>
          <w:color w:val="auto"/>
          <w:sz w:val="24"/>
          <w:szCs w:val="24"/>
          <w:highlight w:val="none"/>
          <w:u w:val="single"/>
        </w:rPr>
        <w:t xml:space="preserve"> 二 </w:t>
      </w:r>
      <w:r>
        <w:rPr>
          <w:rFonts w:hint="eastAsia" w:ascii="宋体" w:hAnsi="宋体" w:eastAsia="宋体" w:cs="宋体"/>
          <w:color w:val="auto"/>
          <w:sz w:val="24"/>
          <w:szCs w:val="24"/>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4．电气管线、给排水管道、设备安装工程为</w:t>
      </w:r>
      <w:r>
        <w:rPr>
          <w:rFonts w:hint="eastAsia" w:ascii="宋体" w:hAnsi="宋体" w:eastAsia="宋体" w:cs="宋体"/>
          <w:color w:val="auto"/>
          <w:sz w:val="24"/>
          <w:szCs w:val="24"/>
          <w:highlight w:val="none"/>
          <w:u w:val="single"/>
        </w:rPr>
        <w:t xml:space="preserve"> 二 </w:t>
      </w:r>
      <w:r>
        <w:rPr>
          <w:rFonts w:hint="eastAsia" w:ascii="宋体" w:hAnsi="宋体" w:eastAsia="宋体" w:cs="宋体"/>
          <w:color w:val="auto"/>
          <w:sz w:val="24"/>
          <w:szCs w:val="24"/>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5．供热与供冷系统为</w:t>
      </w:r>
      <w:r>
        <w:rPr>
          <w:rFonts w:hint="eastAsia" w:ascii="宋体" w:hAnsi="宋体" w:eastAsia="宋体" w:cs="宋体"/>
          <w:color w:val="auto"/>
          <w:sz w:val="24"/>
          <w:szCs w:val="24"/>
          <w:highlight w:val="none"/>
          <w:u w:val="single"/>
        </w:rPr>
        <w:t xml:space="preserve"> 二 </w:t>
      </w:r>
      <w:r>
        <w:rPr>
          <w:rFonts w:hint="eastAsia" w:ascii="宋体" w:hAnsi="宋体" w:eastAsia="宋体" w:cs="宋体"/>
          <w:color w:val="auto"/>
          <w:sz w:val="24"/>
          <w:szCs w:val="24"/>
          <w:highlight w:val="none"/>
        </w:rPr>
        <w:t>个采暖期、供冷期；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6．住宅小区内的给排水设施、道路等配套工程为</w:t>
      </w:r>
      <w:r>
        <w:rPr>
          <w:rFonts w:hint="eastAsia" w:ascii="宋体" w:hAnsi="宋体" w:eastAsia="宋体" w:cs="宋体"/>
          <w:color w:val="auto"/>
          <w:sz w:val="24"/>
          <w:szCs w:val="24"/>
          <w:highlight w:val="none"/>
          <w:u w:val="single"/>
        </w:rPr>
        <w:t xml:space="preserve"> 二 </w:t>
      </w:r>
      <w:r>
        <w:rPr>
          <w:rFonts w:hint="eastAsia" w:ascii="宋体" w:hAnsi="宋体" w:eastAsia="宋体" w:cs="宋体"/>
          <w:color w:val="auto"/>
          <w:sz w:val="24"/>
          <w:szCs w:val="24"/>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7．其他项目保修期限约定如下：</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质量保修期自工程竣工验收合格之日起计算。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三、</w:t>
      </w:r>
      <w:r>
        <w:rPr>
          <w:rFonts w:hint="eastAsia" w:ascii="宋体" w:hAnsi="宋体" w:eastAsia="宋体" w:cs="宋体"/>
          <w:b/>
          <w:bCs/>
          <w:color w:val="auto"/>
          <w:sz w:val="24"/>
          <w:szCs w:val="24"/>
          <w:highlight w:val="none"/>
          <w:lang w:eastAsia="zh-CN"/>
        </w:rPr>
        <w:t>质保期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自工程竣工验收合格之日起计算。单位工程先于全部工程进行验收，单位工程</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自单位工程验收合格之日起算。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终止后，发包人应退还剩余的质量保证金。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1．属于保修范围、内容的项目，承包人应当在接到保修通知之日起7天内派人保修。承包人不在约定期限内派人保修的，发包人可以委托他人修理。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2．发生紧急事故需抢修的，承包人在接到事故通知后，应当立即到达事故现场抢修。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4．质量保修完成后，由发包人组织验收。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五、保修费用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保修费用由造成质量缺陷的责任方承担。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双方约定的其他工程质量保修事项：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56" w:firstLineChars="1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工程质量保修书由发包人、承包人在工程竣工验收前共同签署，作为施工合同附件，其有效期限至保修期满。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承包人(公章)：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法定代表人(签字)：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委托代理人(签字)：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账  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rPr>
      </w:pPr>
    </w:p>
    <w:p>
      <w:pPr>
        <w:pStyle w:val="2"/>
        <w:rPr>
          <w:rFonts w:hint="eastAsia"/>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附件四：廉政责任书格式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建设工程廉政责任书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一、双方的责任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1.1应严格遵守国家关于建设工程的有关法律、法规，相关政策，以及廉政建设的各项规定。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1.2严格执行建设工程合同文件，自觉按合同办事。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1.3各项活动必须坚持公开、公平、公正、诚信、透明的原则(除法律法规另有规定者外)，不得为获取不正当的利益，损害国家、集体和对方利益，不得违反建设工程管理的规章制度。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1.4发现对方在业务活动中有违规、违纪、违法行为的，应及时提醒对方，情节严重的，应向其上级主管部门或纪检监察、司法等有关机关举报。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二、发包人责任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发包人的领导和从事该建设工程项目的工作人员，在工程建设的事前、事中、事后应遵守以下规定：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2.1不得向承包人和相关单位索要或接受回扣、礼金、有价证券、贵重物品和好处费、感谢费等。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2.2不得在承包人和相关单位报销任何应由发包人或个人支付的费用。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2.3不得要求、暗示或接受承包人和相关单位为个人装修住房、婚丧嫁娶、配偶子女的工作安排以及出国(境)、旅游等提供方便。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2.4不得参加有可能影响公正执行公务的承包人和相关单位的宴请、健身、娱乐等活动。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2.5不得向承包人和相关单位介绍或为配偶、子女、亲属参与同发包人工程建设管理合同有关的业务活动；不得以任何理由要求承包人和相关单位使用某种产品、材料和设备。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三、承包人责任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应与发包人保持正常的业务交往，按照有关法律法规和程序开展业务工作，严格执行工程建设的有关方针、政策，执行工程建设强制性标准，并遵守以下规定：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3.1不得以任何理由向发包人及其工作人员索要、接受或赠送礼金、有价证券、贵重物品及回扣、好处费、感谢费等。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3.2不得以任何理由为发包人和相关单位报销应由对方或个人支付的费用。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3.3不得接受或暗示为发包人、相关单位或个人装修住房、婚丧嫁娶、配偶子女的工作安排以及出国(境)、旅游等提供方便。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3.4不得以任何理由为发包人、相关单位或个人组织有可能影响公正执行公务的宴请、健身、娱乐等活动。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四、违约责任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4.1发包人工作人员有违反本责任书第一、二条责任行为的，依据有关法律、法规给予处理；涉嫌犯罪的，移交司法机关追究刑事责任；给承包人单位造成经济损失的，应予以赔偿。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4.2承包人工作人员有违反本责任书第一、三条责任行为的，依据有关法律法规处理；涉嫌犯罪的，移交司法机关追究刑事责任；给发包人单位造成经济损失的，应予以赔偿。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4.3本责任书作为建设工程合同的组成部分，与建设工程合同具有同等法律效力。经双方签署后立即</w:t>
      </w:r>
      <w:r>
        <w:rPr>
          <w:rFonts w:hint="eastAsia" w:ascii="宋体" w:hAnsi="宋体" w:eastAsia="宋体" w:cs="宋体"/>
          <w:b w:val="0"/>
          <w:bCs w:val="0"/>
          <w:color w:val="auto"/>
          <w:sz w:val="24"/>
          <w:szCs w:val="24"/>
          <w:highlight w:val="none"/>
        </w:rPr>
        <w:t>生效。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五、责任书有效期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本责任书的有效期为双方签署之日起至该工程项目竣工验收合格时止。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六、责任书份数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本责任书一式二份，发包人承包人各执一份，具有同等效力。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(公章)    承包人：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(公章)</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法定地址：</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                         法定代表人或其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    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电子邮箱：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电子邮箱：</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帐号：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39" w:name="_Toc19694"/>
      <w:bookmarkStart w:id="40" w:name="_Toc27613"/>
      <w:bookmarkStart w:id="41" w:name="_Toc19317"/>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 xml:space="preserve">第六部分  </w:t>
      </w:r>
      <w:r>
        <w:rPr>
          <w:rFonts w:hint="eastAsia" w:ascii="宋体" w:hAnsi="宋体" w:eastAsia="宋体" w:cs="宋体"/>
          <w:b/>
          <w:color w:val="auto"/>
          <w:sz w:val="32"/>
          <w:szCs w:val="32"/>
          <w:highlight w:val="none"/>
          <w:lang w:val="en-US" w:eastAsia="zh-CN"/>
        </w:rPr>
        <w:t>采购控制价</w:t>
      </w:r>
      <w:bookmarkEnd w:id="39"/>
      <w:bookmarkEnd w:id="40"/>
      <w:bookmarkEnd w:id="41"/>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both"/>
        <w:outlineLvl w:val="9"/>
        <w:rPr>
          <w:rFonts w:hint="eastAsia" w:ascii="宋体" w:hAnsi="宋体" w:eastAsia="宋体" w:cs="宋体"/>
          <w:b/>
          <w:bCs/>
          <w:i w:val="0"/>
          <w:iCs w:val="0"/>
          <w:color w:val="auto"/>
          <w:sz w:val="24"/>
          <w:szCs w:val="24"/>
          <w:highlight w:val="none"/>
        </w:rPr>
      </w:pPr>
      <w:bookmarkStart w:id="42" w:name="_Toc8537"/>
    </w:p>
    <w:p>
      <w:pPr>
        <w:rPr>
          <w:rFonts w:hint="eastAsia" w:ascii="宋体" w:hAnsi="宋体" w:eastAsia="宋体" w:cs="宋体"/>
          <w:b/>
          <w:bCs/>
          <w:i w:val="0"/>
          <w:iCs w:val="0"/>
          <w:color w:val="auto"/>
          <w:sz w:val="24"/>
          <w:szCs w:val="24"/>
          <w:highlight w:val="none"/>
        </w:rPr>
      </w:pPr>
    </w:p>
    <w:p>
      <w:pPr>
        <w:pStyle w:val="2"/>
        <w:rPr>
          <w:rFonts w:hint="eastAsia" w:ascii="宋体" w:hAnsi="宋体" w:eastAsia="宋体" w:cs="宋体"/>
          <w:b/>
          <w:bCs/>
          <w:i w:val="0"/>
          <w:iCs w:val="0"/>
          <w:color w:val="auto"/>
          <w:sz w:val="24"/>
          <w:szCs w:val="24"/>
          <w:highlight w:val="none"/>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43" w:name="_Toc27167"/>
      <w:r>
        <w:rPr>
          <w:rFonts w:hint="eastAsia" w:ascii="宋体" w:hAnsi="宋体" w:eastAsia="宋体" w:cs="宋体"/>
          <w:b/>
          <w:color w:val="auto"/>
          <w:sz w:val="32"/>
          <w:szCs w:val="32"/>
          <w:highlight w:val="none"/>
        </w:rPr>
        <w:t>第</w:t>
      </w:r>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rPr>
        <w:t>部分  响应文件格式</w:t>
      </w:r>
      <w:bookmarkEnd w:id="42"/>
      <w:bookmarkEnd w:id="43"/>
    </w:p>
    <w:p>
      <w:pPr>
        <w:pStyle w:val="2"/>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autoSpaceDE/>
        <w:autoSpaceDN/>
        <w:bidi w:val="0"/>
        <w:adjustRightInd w:val="0"/>
        <w:snapToGrid w:val="0"/>
        <w:spacing w:before="0" w:beforeLines="0" w:beforeAutospacing="0" w:afterAutospacing="0" w:line="360" w:lineRule="auto"/>
        <w:ind w:left="0" w:leftChars="0" w:right="0" w:rightChars="0"/>
        <w:jc w:val="left"/>
        <w:rPr>
          <w:rFonts w:hint="eastAsia" w:ascii="宋体" w:hAnsi="宋体" w:eastAsia="宋体" w:cs="宋体"/>
          <w:bCs/>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color w:val="auto"/>
          <w:kern w:val="0"/>
          <w:sz w:val="40"/>
          <w:szCs w:val="40"/>
          <w:highlight w:val="none"/>
          <w:lang w:eastAsia="zh-CN"/>
        </w:rPr>
      </w:pPr>
      <w:bookmarkStart w:id="44" w:name="_Toc8574"/>
      <w:r>
        <w:rPr>
          <w:rFonts w:hint="eastAsia" w:ascii="宋体" w:hAnsi="宋体" w:cs="宋体"/>
          <w:b/>
          <w:bCs/>
          <w:color w:val="auto"/>
          <w:kern w:val="0"/>
          <w:sz w:val="40"/>
          <w:szCs w:val="40"/>
          <w:highlight w:val="none"/>
          <w:lang w:eastAsia="zh-CN"/>
        </w:rPr>
        <w:t>邹城市北宿镇东故下村1#.8#楼前停车位及围墙工程</w:t>
      </w:r>
      <w:r>
        <w:rPr>
          <w:rFonts w:hint="eastAsia" w:ascii="宋体" w:hAnsi="宋体" w:eastAsia="宋体" w:cs="宋体"/>
          <w:b/>
          <w:bCs/>
          <w:color w:val="auto"/>
          <w:kern w:val="0"/>
          <w:sz w:val="40"/>
          <w:szCs w:val="40"/>
          <w:highlight w:val="none"/>
          <w:lang w:eastAsia="zh-CN"/>
        </w:rPr>
        <w:t>竞争性磋商</w:t>
      </w:r>
      <w:bookmarkEnd w:id="44"/>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center"/>
        <w:outlineLvl w:val="9"/>
        <w:rPr>
          <w:rFonts w:hint="eastAsia" w:ascii="宋体" w:hAnsi="宋体" w:eastAsia="宋体" w:cs="宋体"/>
          <w:i w:val="0"/>
          <w:iCs w:val="0"/>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i w:val="0"/>
          <w:iCs w:val="0"/>
          <w:color w:val="auto"/>
          <w:sz w:val="96"/>
          <w:szCs w:val="96"/>
          <w:highlight w:val="none"/>
        </w:rPr>
      </w:pPr>
      <w:bookmarkStart w:id="45" w:name="_Toc27904"/>
      <w:bookmarkStart w:id="46" w:name="_Toc17164"/>
      <w:bookmarkStart w:id="47" w:name="_Toc26783"/>
      <w:r>
        <w:rPr>
          <w:rFonts w:hint="eastAsia" w:ascii="宋体" w:hAnsi="宋体" w:eastAsia="宋体" w:cs="宋体"/>
          <w:i w:val="0"/>
          <w:iCs w:val="0"/>
          <w:color w:val="auto"/>
          <w:sz w:val="96"/>
          <w:szCs w:val="96"/>
          <w:highlight w:val="none"/>
        </w:rPr>
        <w:t>响</w:t>
      </w:r>
      <w:r>
        <w:rPr>
          <w:rFonts w:hint="eastAsia" w:ascii="宋体" w:hAnsi="宋体" w:eastAsia="宋体" w:cs="宋体"/>
          <w:i w:val="0"/>
          <w:iCs w:val="0"/>
          <w:color w:val="auto"/>
          <w:sz w:val="96"/>
          <w:szCs w:val="96"/>
          <w:highlight w:val="none"/>
          <w:lang w:val="en-US" w:eastAsia="zh-CN"/>
        </w:rPr>
        <w:t xml:space="preserve"> </w:t>
      </w:r>
      <w:r>
        <w:rPr>
          <w:rFonts w:hint="eastAsia" w:ascii="宋体" w:hAnsi="宋体" w:eastAsia="宋体" w:cs="宋体"/>
          <w:i w:val="0"/>
          <w:iCs w:val="0"/>
          <w:color w:val="auto"/>
          <w:sz w:val="96"/>
          <w:szCs w:val="96"/>
          <w:highlight w:val="none"/>
        </w:rPr>
        <w:t>应</w:t>
      </w:r>
      <w:r>
        <w:rPr>
          <w:rFonts w:hint="eastAsia" w:ascii="宋体" w:hAnsi="宋体" w:eastAsia="宋体" w:cs="宋体"/>
          <w:i w:val="0"/>
          <w:iCs w:val="0"/>
          <w:color w:val="auto"/>
          <w:sz w:val="96"/>
          <w:szCs w:val="96"/>
          <w:highlight w:val="none"/>
          <w:lang w:val="en-US" w:eastAsia="zh-CN"/>
        </w:rPr>
        <w:t xml:space="preserve"> </w:t>
      </w:r>
      <w:r>
        <w:rPr>
          <w:rFonts w:hint="eastAsia" w:ascii="宋体" w:hAnsi="宋体" w:eastAsia="宋体" w:cs="宋体"/>
          <w:i w:val="0"/>
          <w:iCs w:val="0"/>
          <w:color w:val="auto"/>
          <w:sz w:val="96"/>
          <w:szCs w:val="96"/>
          <w:highlight w:val="none"/>
        </w:rPr>
        <w:t>文</w:t>
      </w:r>
      <w:r>
        <w:rPr>
          <w:rFonts w:hint="eastAsia" w:ascii="宋体" w:hAnsi="宋体" w:eastAsia="宋体" w:cs="宋体"/>
          <w:i w:val="0"/>
          <w:iCs w:val="0"/>
          <w:color w:val="auto"/>
          <w:sz w:val="96"/>
          <w:szCs w:val="96"/>
          <w:highlight w:val="none"/>
          <w:lang w:val="en-US" w:eastAsia="zh-CN"/>
        </w:rPr>
        <w:t xml:space="preserve"> </w:t>
      </w:r>
      <w:r>
        <w:rPr>
          <w:rFonts w:hint="eastAsia" w:ascii="宋体" w:hAnsi="宋体" w:eastAsia="宋体" w:cs="宋体"/>
          <w:i w:val="0"/>
          <w:iCs w:val="0"/>
          <w:color w:val="auto"/>
          <w:sz w:val="96"/>
          <w:szCs w:val="96"/>
          <w:highlight w:val="none"/>
        </w:rPr>
        <w:t>件</w:t>
      </w:r>
      <w:bookmarkEnd w:id="45"/>
      <w:bookmarkEnd w:id="46"/>
      <w:bookmarkEnd w:id="47"/>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 w:val="24"/>
          <w:szCs w:val="24"/>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color w:val="auto"/>
          <w:sz w:val="24"/>
          <w:szCs w:val="24"/>
          <w:highlight w:val="none"/>
        </w:rPr>
      </w:pPr>
    </w:p>
    <w:p>
      <w:pPr>
        <w:pStyle w:val="2"/>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pStyle w:val="2"/>
        <w:rPr>
          <w:rFonts w:hint="eastAsia" w:ascii="宋体" w:hAnsi="宋体" w:eastAsia="宋体" w:cs="宋体"/>
          <w:sz w:val="24"/>
          <w:szCs w:val="24"/>
        </w:rPr>
      </w:pPr>
    </w:p>
    <w:p>
      <w:pPr>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pStyle w:val="2"/>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pStyle w:val="2"/>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i w:val="0"/>
          <w:iCs w:val="0"/>
          <w:color w:val="auto"/>
          <w:sz w:val="32"/>
          <w:szCs w:val="32"/>
          <w:highlight w:val="none"/>
        </w:rPr>
      </w:pPr>
      <w:bookmarkStart w:id="48" w:name="_Toc11885"/>
      <w:bookmarkStart w:id="49" w:name="_Toc26481"/>
      <w:bookmarkStart w:id="50" w:name="_Toc29657"/>
      <w:bookmarkStart w:id="51" w:name="_Toc19904"/>
      <w:r>
        <w:rPr>
          <w:rFonts w:hint="eastAsia" w:ascii="宋体" w:hAnsi="宋体" w:eastAsia="宋体" w:cs="宋体"/>
          <w:i w:val="0"/>
          <w:iCs w:val="0"/>
          <w:color w:val="auto"/>
          <w:sz w:val="32"/>
          <w:szCs w:val="32"/>
          <w:highlight w:val="none"/>
          <w:lang w:eastAsia="zh-CN"/>
        </w:rPr>
        <w:t>供应商：</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（盖单位章）</w:t>
      </w:r>
      <w:bookmarkEnd w:id="48"/>
      <w:bookmarkEnd w:id="49"/>
      <w:bookmarkEnd w:id="50"/>
      <w:bookmarkEnd w:id="51"/>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i w:val="0"/>
          <w:iCs w:val="0"/>
          <w:color w:val="auto"/>
          <w:sz w:val="32"/>
          <w:szCs w:val="32"/>
          <w:highlight w:val="none"/>
        </w:rPr>
      </w:pPr>
      <w:bookmarkStart w:id="52" w:name="_Toc10418"/>
      <w:bookmarkStart w:id="53" w:name="_Toc12737"/>
      <w:bookmarkStart w:id="54" w:name="_Toc32061"/>
      <w:bookmarkStart w:id="55" w:name="_Toc18435"/>
      <w:r>
        <w:rPr>
          <w:rFonts w:hint="eastAsia" w:ascii="宋体" w:hAnsi="宋体" w:eastAsia="宋体" w:cs="宋体"/>
          <w:i w:val="0"/>
          <w:iCs w:val="0"/>
          <w:color w:val="auto"/>
          <w:sz w:val="32"/>
          <w:szCs w:val="32"/>
          <w:highlight w:val="none"/>
        </w:rPr>
        <w:t>法定代表人或其委托代理人</w:t>
      </w:r>
      <w:r>
        <w:rPr>
          <w:rFonts w:hint="eastAsia" w:ascii="宋体" w:hAnsi="宋体" w:eastAsia="宋体" w:cs="宋体"/>
          <w:i w:val="0"/>
          <w:iCs w:val="0"/>
          <w:color w:val="auto"/>
          <w:sz w:val="32"/>
          <w:szCs w:val="32"/>
          <w:highlight w:val="none"/>
          <w:lang w:eastAsia="zh-CN"/>
        </w:rPr>
        <w:t>：</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（签字或盖章）</w:t>
      </w:r>
      <w:bookmarkEnd w:id="52"/>
      <w:bookmarkEnd w:id="53"/>
      <w:bookmarkEnd w:id="54"/>
      <w:bookmarkEnd w:id="55"/>
    </w:p>
    <w:p>
      <w:pPr>
        <w:pStyle w:val="1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32"/>
          <w:szCs w:val="32"/>
          <w:highlight w:val="none"/>
        </w:rPr>
      </w:pPr>
      <w:bookmarkStart w:id="56" w:name="_Toc7829"/>
      <w:bookmarkStart w:id="57" w:name="_Toc6839"/>
      <w:bookmarkStart w:id="58" w:name="_Toc5121"/>
      <w:bookmarkStart w:id="59" w:name="_Toc15367"/>
      <w:r>
        <w:rPr>
          <w:rFonts w:hint="eastAsia" w:ascii="宋体" w:hAnsi="宋体" w:eastAsia="宋体" w:cs="宋体"/>
          <w:i w:val="0"/>
          <w:iCs w:val="0"/>
          <w:color w:val="auto"/>
          <w:sz w:val="32"/>
          <w:szCs w:val="32"/>
          <w:highlight w:val="none"/>
        </w:rPr>
        <w:t>年</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月</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日</w:t>
      </w:r>
      <w:bookmarkEnd w:id="56"/>
      <w:bookmarkEnd w:id="57"/>
      <w:bookmarkEnd w:id="58"/>
      <w:bookmarkEnd w:id="59"/>
    </w:p>
    <w:p>
      <w:pPr>
        <w:pStyle w:val="1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24"/>
          <w:szCs w:val="24"/>
          <w:highlight w:val="none"/>
        </w:rPr>
      </w:pPr>
      <w:bookmarkStart w:id="60" w:name="_Toc6905"/>
      <w:bookmarkStart w:id="61" w:name="_Toc8709"/>
      <w:bookmarkStart w:id="62" w:name="_Toc3064"/>
    </w:p>
    <w:p>
      <w:pPr>
        <w:pStyle w:val="1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24"/>
          <w:szCs w:val="24"/>
          <w:highlight w:val="none"/>
        </w:rPr>
      </w:pPr>
    </w:p>
    <w:bookmarkEnd w:id="60"/>
    <w:bookmarkEnd w:id="61"/>
    <w:bookmarkEnd w:id="62"/>
    <w:p>
      <w:pPr>
        <w:pStyle w:val="12"/>
        <w:snapToGrid w:val="0"/>
        <w:spacing w:line="360" w:lineRule="auto"/>
        <w:ind w:left="578"/>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目    录</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eastAsia="宋体" w:cs="宋体"/>
          <w:color w:val="auto"/>
          <w:sz w:val="24"/>
          <w:szCs w:val="24"/>
        </w:rPr>
      </w:pP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磋商响应函</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法定代表人身份证明及法定代表人授权委托书</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初次报价表</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初次报价的已标价工程量清单</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资格审查资料</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6、技术标</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7、商务部分</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8、建设工程扬尘治理工作承诺书</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9、其他资料</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color w:val="auto"/>
          <w:sz w:val="24"/>
          <w:szCs w:val="24"/>
          <w:highlight w:val="none"/>
          <w:lang w:eastAsia="zh-CN"/>
        </w:rPr>
      </w:pPr>
    </w:p>
    <w:p>
      <w:pPr>
        <w:rPr>
          <w:rFonts w:hint="eastAsia" w:ascii="宋体" w:hAnsi="宋体" w:eastAsia="宋体" w:cs="宋体"/>
          <w:bCs/>
          <w:color w:val="auto"/>
          <w:sz w:val="24"/>
          <w:szCs w:val="24"/>
        </w:rPr>
      </w:pPr>
    </w:p>
    <w:p>
      <w:pPr>
        <w:rPr>
          <w:rFonts w:hint="eastAsia" w:ascii="宋体" w:hAnsi="宋体" w:eastAsia="宋体" w:cs="宋体"/>
          <w:bCs/>
          <w:color w:val="auto"/>
          <w:sz w:val="24"/>
          <w:szCs w:val="24"/>
        </w:rPr>
      </w:pPr>
    </w:p>
    <w:p>
      <w:pPr>
        <w:rPr>
          <w:rFonts w:hint="eastAsia" w:ascii="宋体" w:hAnsi="宋体" w:eastAsia="宋体" w:cs="宋体"/>
          <w:bCs/>
          <w:color w:val="auto"/>
          <w:sz w:val="24"/>
          <w:szCs w:val="24"/>
        </w:rPr>
      </w:pPr>
    </w:p>
    <w:p>
      <w:pPr>
        <w:rPr>
          <w:rFonts w:hint="eastAsia" w:ascii="宋体" w:hAnsi="宋体" w:eastAsia="宋体" w:cs="宋体"/>
          <w:bCs/>
          <w:color w:val="auto"/>
          <w:sz w:val="24"/>
          <w:szCs w:val="24"/>
        </w:rPr>
      </w:pPr>
    </w:p>
    <w:p>
      <w:pPr>
        <w:rPr>
          <w:rFonts w:hint="eastAsia" w:ascii="宋体" w:hAnsi="宋体" w:eastAsia="宋体" w:cs="宋体"/>
          <w:bCs/>
          <w:color w:val="auto"/>
          <w:sz w:val="24"/>
          <w:szCs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eastAsia="宋体" w:cs="宋体"/>
          <w:bCs/>
          <w:color w:val="auto"/>
          <w:sz w:val="24"/>
          <w:szCs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eastAsia="宋体" w:cs="宋体"/>
          <w:bCs/>
          <w:color w:val="auto"/>
          <w:sz w:val="24"/>
          <w:szCs w:val="24"/>
        </w:rPr>
      </w:pPr>
    </w:p>
    <w:p>
      <w:pPr>
        <w:rPr>
          <w:rFonts w:hint="eastAsia" w:ascii="宋体" w:hAnsi="宋体" w:eastAsia="宋体" w:cs="宋体"/>
          <w:color w:val="auto"/>
          <w:sz w:val="24"/>
          <w:szCs w:val="24"/>
        </w:rPr>
      </w:pPr>
    </w:p>
    <w:p>
      <w:pPr>
        <w:pStyle w:val="4"/>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bookmarkStart w:id="63" w:name="_Toc8162"/>
      <w:r>
        <w:rPr>
          <w:rFonts w:hint="eastAsia" w:ascii="宋体" w:hAnsi="宋体" w:eastAsia="宋体" w:cs="宋体"/>
          <w:color w:val="auto"/>
          <w:sz w:val="24"/>
          <w:szCs w:val="24"/>
        </w:rPr>
        <w:t>一、磋商响应函</w:t>
      </w:r>
      <w:bookmarkEnd w:id="63"/>
    </w:p>
    <w:p>
      <w:pPr>
        <w:spacing w:line="360" w:lineRule="auto"/>
        <w:rPr>
          <w:rFonts w:hint="eastAsia" w:ascii="宋体" w:hAnsi="宋体" w:eastAsia="宋体" w:cs="宋体"/>
          <w:b/>
          <w:bCs/>
          <w:color w:val="auto"/>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经研究，我方决定参加项目编号为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的政府采购活动并提交磋商响应文件。为此，我方郑重声明如下: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1、我方提交的磋商响应文件，正本一份，副本</w:t>
      </w:r>
      <w:r>
        <w:rPr>
          <w:rFonts w:hint="eastAsia" w:ascii="宋体" w:hAnsi="宋体" w:cs="宋体"/>
          <w:color w:val="auto"/>
          <w:kern w:val="0"/>
          <w:sz w:val="24"/>
          <w:szCs w:val="24"/>
          <w:lang w:eastAsia="zh-CN"/>
        </w:rPr>
        <w:t>四</w:t>
      </w:r>
      <w:r>
        <w:rPr>
          <w:rFonts w:hint="eastAsia" w:ascii="宋体" w:hAnsi="宋体" w:eastAsia="宋体" w:cs="宋体"/>
          <w:color w:val="auto"/>
          <w:kern w:val="0"/>
          <w:sz w:val="24"/>
          <w:szCs w:val="24"/>
        </w:rPr>
        <w:t>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2、如果我方的磋商响应文件被接受，我方将履行磋商文件中规定的每一项要求，并按我方磋商响应文件中的承诺按期、保质、保量完成项目的实施。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3、我方理解，最低报价不是入选成交候选人的唯一条件。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4、我方愿按《中华人民共和国合同法》履行自己的全部责任。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5、我方已详细检查所有磋商文件、附件以及所提供的参考文件，因模糊和误解产生的一切后果，由我方自负。</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6、我方的磋商响应文件自递交截止之日起60个日历日内有效。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7、我方同意按文件要求，提交与递交磋商响应文件有关的数据和资料。</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供应商（盖章）：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法人代表或委托代理人（签字或盖章）：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sz w:val="24"/>
          <w:szCs w:val="24"/>
        </w:rPr>
      </w:pPr>
    </w:p>
    <w:p>
      <w:pPr>
        <w:pStyle w:val="4"/>
        <w:jc w:val="center"/>
        <w:rPr>
          <w:rFonts w:hint="eastAsia" w:ascii="宋体" w:hAnsi="宋体" w:eastAsia="宋体" w:cs="宋体"/>
          <w:color w:val="auto"/>
          <w:sz w:val="24"/>
          <w:szCs w:val="24"/>
        </w:rPr>
      </w:pPr>
      <w:bookmarkStart w:id="64" w:name="_Toc300901193"/>
      <w:bookmarkStart w:id="65" w:name="_Toc4405"/>
      <w:bookmarkStart w:id="66" w:name="_Toc374107067"/>
      <w:bookmarkStart w:id="67" w:name="_Toc323641999"/>
      <w:r>
        <w:rPr>
          <w:rFonts w:hint="eastAsia" w:ascii="宋体" w:hAnsi="宋体" w:eastAsia="宋体" w:cs="宋体"/>
          <w:color w:val="auto"/>
          <w:sz w:val="24"/>
          <w:szCs w:val="24"/>
        </w:rPr>
        <w:t>二、法定代表人身份证明</w:t>
      </w:r>
      <w:bookmarkEnd w:id="64"/>
      <w:bookmarkEnd w:id="65"/>
      <w:bookmarkEnd w:id="66"/>
      <w:bookmarkEnd w:id="67"/>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性        别：</w:t>
      </w:r>
      <w:r>
        <w:rPr>
          <w:rFonts w:hint="eastAsia" w:ascii="宋体" w:hAnsi="宋体" w:eastAsia="宋体" w:cs="宋体"/>
          <w:color w:val="auto"/>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    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        务：</w:t>
      </w:r>
      <w:r>
        <w:rPr>
          <w:rFonts w:hint="eastAsia" w:ascii="宋体" w:hAnsi="宋体" w:eastAsia="宋体" w:cs="宋体"/>
          <w:color w:val="auto"/>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（供应商名称）的法定代表人。</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日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br w:type="page"/>
      </w:r>
    </w:p>
    <w:p>
      <w:pPr>
        <w:pStyle w:val="4"/>
        <w:jc w:val="center"/>
        <w:rPr>
          <w:rFonts w:hint="eastAsia" w:ascii="宋体" w:hAnsi="宋体" w:eastAsia="宋体" w:cs="宋体"/>
          <w:color w:val="auto"/>
          <w:sz w:val="24"/>
          <w:szCs w:val="24"/>
        </w:rPr>
      </w:pPr>
      <w:bookmarkStart w:id="68" w:name="_Toc16269"/>
      <w:r>
        <w:rPr>
          <w:rFonts w:hint="eastAsia" w:ascii="宋体" w:hAnsi="宋体" w:eastAsia="宋体" w:cs="宋体"/>
          <w:color w:val="auto"/>
          <w:sz w:val="24"/>
          <w:szCs w:val="24"/>
        </w:rPr>
        <w:t>授权委托书</w:t>
      </w:r>
      <w:bookmarkEnd w:id="68"/>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宋体" w:hAnsi="宋体" w:eastAsia="宋体" w:cs="宋体"/>
          <w:color w:val="auto"/>
          <w:sz w:val="24"/>
          <w:szCs w:val="24"/>
        </w:rPr>
      </w:pP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（姓名）系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（供应商名称）的法定代表人，现委托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（姓名）为我方代理人。代理人根据授权，以我方名义签署、澄清、说明、补正、递交、撤回、修改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标段施工竞争性磋商响应文件、</w:t>
      </w:r>
      <w:r>
        <w:rPr>
          <w:rFonts w:hint="eastAsia" w:ascii="宋体" w:hAnsi="宋体" w:eastAsia="宋体" w:cs="宋体"/>
          <w:color w:val="auto"/>
          <w:kern w:val="0"/>
          <w:sz w:val="24"/>
          <w:szCs w:val="24"/>
        </w:rPr>
        <w:t>参加本项目竞争性磋商、全权处理磋商过程中所签署的一切文件和有关的一切事务、</w:t>
      </w:r>
      <w:r>
        <w:rPr>
          <w:rFonts w:hint="eastAsia" w:ascii="宋体" w:hAnsi="宋体" w:eastAsia="宋体" w:cs="宋体"/>
          <w:color w:val="auto"/>
          <w:sz w:val="24"/>
          <w:szCs w:val="24"/>
        </w:rPr>
        <w:t>签订合同和处理有关事宜，其法律后果由我方承担。</w:t>
      </w:r>
    </w:p>
    <w:p>
      <w:pPr>
        <w:spacing w:before="143" w:beforeLines="50"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委托期限：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before="286" w:beforeLines="100" w:after="286" w:afterLines="100"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代理人无转委托权。</w:t>
      </w:r>
    </w:p>
    <w:p>
      <w:pPr>
        <w:spacing w:after="286" w:afterLines="100"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附：</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法定代表人身份证明</w:t>
      </w:r>
    </w:p>
    <w:p>
      <w:pPr>
        <w:numPr>
          <w:ilvl w:val="0"/>
          <w:numId w:val="2"/>
        </w:numPr>
        <w:spacing w:line="500" w:lineRule="exact"/>
        <w:ind w:left="960" w:leftChars="0" w:firstLine="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授权委托人身份证明</w:t>
      </w:r>
    </w:p>
    <w:p>
      <w:pPr>
        <w:pStyle w:val="2"/>
        <w:numPr>
          <w:ilvl w:val="0"/>
          <w:numId w:val="0"/>
        </w:numPr>
        <w:ind w:left="960" w:leftChars="0"/>
        <w:rPr>
          <w:rFonts w:hint="default"/>
          <w:lang w:val="en-US" w:eastAsia="zh-CN"/>
        </w:rPr>
      </w:pPr>
    </w:p>
    <w:p>
      <w:pPr>
        <w:rPr>
          <w:rFonts w:hint="default"/>
          <w:lang w:val="en-US" w:eastAsia="zh-CN"/>
        </w:rPr>
      </w:pP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供  应  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pPr>
        <w:spacing w:line="400" w:lineRule="exact"/>
        <w:ind w:firstLine="4080" w:firstLineChars="1700"/>
        <w:rPr>
          <w:rFonts w:hint="eastAsia" w:ascii="宋体" w:hAnsi="宋体" w:eastAsia="宋体" w:cs="宋体"/>
          <w:color w:val="auto"/>
          <w:sz w:val="24"/>
          <w:szCs w:val="24"/>
        </w:rPr>
      </w:pP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（签字或盖章）</w:t>
      </w:r>
    </w:p>
    <w:p>
      <w:pPr>
        <w:spacing w:line="400" w:lineRule="exact"/>
        <w:ind w:firstLine="4080" w:firstLineChars="1700"/>
        <w:rPr>
          <w:rFonts w:hint="eastAsia" w:ascii="宋体" w:hAnsi="宋体" w:eastAsia="宋体" w:cs="宋体"/>
          <w:color w:val="auto"/>
          <w:sz w:val="24"/>
          <w:szCs w:val="24"/>
        </w:rPr>
      </w:pP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spacing w:line="400" w:lineRule="exact"/>
        <w:ind w:firstLine="4080" w:firstLineChars="1700"/>
        <w:rPr>
          <w:rFonts w:hint="eastAsia" w:ascii="宋体" w:hAnsi="宋体" w:eastAsia="宋体" w:cs="宋体"/>
          <w:color w:val="auto"/>
          <w:sz w:val="24"/>
          <w:szCs w:val="24"/>
          <w:u w:val="single"/>
        </w:rPr>
      </w:pP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（签字或盖章）</w:t>
      </w:r>
    </w:p>
    <w:p>
      <w:pPr>
        <w:spacing w:line="400" w:lineRule="exact"/>
        <w:ind w:firstLine="4080" w:firstLineChars="1700"/>
        <w:rPr>
          <w:rFonts w:hint="eastAsia" w:ascii="宋体" w:hAnsi="宋体" w:eastAsia="宋体" w:cs="宋体"/>
          <w:color w:val="auto"/>
          <w:sz w:val="24"/>
          <w:szCs w:val="24"/>
        </w:rPr>
      </w:pP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spacing w:line="400" w:lineRule="exact"/>
        <w:ind w:firstLine="4080" w:firstLineChars="1700"/>
        <w:rPr>
          <w:rFonts w:hint="eastAsia" w:ascii="宋体" w:hAnsi="宋体" w:eastAsia="宋体" w:cs="宋体"/>
          <w:color w:val="auto"/>
          <w:sz w:val="24"/>
          <w:szCs w:val="24"/>
        </w:rPr>
      </w:pPr>
    </w:p>
    <w:p>
      <w:pPr>
        <w:spacing w:line="400" w:lineRule="exact"/>
        <w:ind w:firstLine="5520" w:firstLineChars="23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jc w:val="center"/>
        <w:rPr>
          <w:rFonts w:hint="eastAsia" w:ascii="宋体" w:hAnsi="宋体" w:eastAsia="宋体" w:cs="宋体"/>
          <w:b/>
          <w:bCs w:val="0"/>
          <w:color w:val="auto"/>
          <w:sz w:val="24"/>
          <w:szCs w:val="24"/>
        </w:rPr>
      </w:pPr>
    </w:p>
    <w:p>
      <w:pPr>
        <w:jc w:val="center"/>
        <w:rPr>
          <w:rFonts w:hint="eastAsia" w:ascii="宋体" w:hAnsi="宋体" w:eastAsia="宋体" w:cs="宋体"/>
          <w:b/>
          <w:bCs w:val="0"/>
          <w:color w:val="auto"/>
          <w:sz w:val="24"/>
          <w:szCs w:val="24"/>
        </w:rPr>
      </w:pPr>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both"/>
        <w:outlineLvl w:val="0"/>
        <w:rPr>
          <w:rFonts w:hint="eastAsia" w:asciiTheme="minorEastAsia" w:hAnsiTheme="minorEastAsia" w:eastAsiaTheme="minorEastAsia" w:cstheme="minorEastAsia"/>
          <w:i w:val="0"/>
          <w:iCs w:val="0"/>
          <w:color w:val="auto"/>
          <w:sz w:val="32"/>
          <w:szCs w:val="40"/>
          <w:highlight w:val="none"/>
          <w:lang w:eastAsia="zh-CN"/>
        </w:rPr>
      </w:pPr>
      <w:bookmarkStart w:id="69" w:name="_Toc23578"/>
      <w:bookmarkStart w:id="70" w:name="_Toc21796"/>
      <w:bookmarkStart w:id="71" w:name="_Toc8509"/>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outlineLvl w:val="0"/>
        <w:rPr>
          <w:rFonts w:hint="eastAsia" w:asciiTheme="minorEastAsia" w:hAnsiTheme="minorEastAsia" w:eastAsiaTheme="minorEastAsia" w:cstheme="minorEastAsia"/>
          <w:i w:val="0"/>
          <w:iCs w:val="0"/>
          <w:color w:val="auto"/>
          <w:sz w:val="32"/>
          <w:szCs w:val="40"/>
          <w:highlight w:val="none"/>
        </w:rPr>
      </w:pPr>
      <w:r>
        <w:rPr>
          <w:rFonts w:hint="eastAsia" w:asciiTheme="minorEastAsia" w:hAnsiTheme="minorEastAsia" w:eastAsiaTheme="minorEastAsia" w:cstheme="minorEastAsia"/>
          <w:i w:val="0"/>
          <w:iCs w:val="0"/>
          <w:color w:val="auto"/>
          <w:sz w:val="32"/>
          <w:szCs w:val="40"/>
          <w:highlight w:val="none"/>
          <w:lang w:eastAsia="zh-CN"/>
        </w:rPr>
        <w:t>三</w:t>
      </w:r>
      <w:r>
        <w:rPr>
          <w:rFonts w:hint="eastAsia" w:asciiTheme="minorEastAsia" w:hAnsiTheme="minorEastAsia" w:eastAsiaTheme="minorEastAsia" w:cstheme="minorEastAsia"/>
          <w:i w:val="0"/>
          <w:iCs w:val="0"/>
          <w:color w:val="auto"/>
          <w:sz w:val="32"/>
          <w:szCs w:val="40"/>
          <w:highlight w:val="none"/>
        </w:rPr>
        <w:t>、初次报价</w:t>
      </w:r>
      <w:bookmarkEnd w:id="69"/>
      <w:bookmarkEnd w:id="70"/>
    </w:p>
    <w:p>
      <w:pPr>
        <w:pStyle w:val="7"/>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Theme="minorEastAsia" w:hAnsiTheme="minorEastAsia" w:eastAsiaTheme="minorEastAsia" w:cstheme="minorEastAsia"/>
          <w:b/>
          <w:i w:val="0"/>
          <w:iCs w:val="0"/>
          <w:color w:val="auto"/>
          <w:szCs w:val="28"/>
          <w:highlight w:val="none"/>
        </w:rPr>
      </w:pPr>
      <w:bookmarkStart w:id="72" w:name="_Toc27654"/>
      <w:r>
        <w:rPr>
          <w:rFonts w:hint="eastAsia" w:asciiTheme="minorEastAsia" w:hAnsiTheme="minorEastAsia" w:eastAsiaTheme="minorEastAsia" w:cstheme="minorEastAsia"/>
          <w:b/>
          <w:i w:val="0"/>
          <w:iCs w:val="0"/>
          <w:color w:val="auto"/>
          <w:szCs w:val="28"/>
          <w:highlight w:val="none"/>
        </w:rPr>
        <w:t>（一）初次报价表</w:t>
      </w:r>
      <w:bookmarkEnd w:id="72"/>
    </w:p>
    <w:tbl>
      <w:tblPr>
        <w:tblStyle w:val="13"/>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4"/>
        <w:gridCol w:w="6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924"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项目名称</w:t>
            </w:r>
          </w:p>
        </w:tc>
        <w:tc>
          <w:tcPr>
            <w:tcW w:w="6995"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2924"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总报价</w:t>
            </w:r>
          </w:p>
        </w:tc>
        <w:tc>
          <w:tcPr>
            <w:tcW w:w="6995"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Theme="minorEastAsia" w:hAnsiTheme="minorEastAsia" w:eastAsiaTheme="minorEastAsia" w:cstheme="minorEastAsia"/>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人民币（大写）</w:t>
            </w:r>
            <w:r>
              <w:rPr>
                <w:rFonts w:hint="eastAsia" w:asciiTheme="minorEastAsia" w:hAnsiTheme="minorEastAsia" w:eastAsiaTheme="minorEastAsia" w:cstheme="minorEastAsia"/>
                <w:i w:val="0"/>
                <w:iCs w:val="0"/>
                <w:color w:val="auto"/>
                <w:szCs w:val="21"/>
                <w:highlight w:val="none"/>
                <w:lang w:eastAsia="zh-CN"/>
              </w:rPr>
              <w:t>：</w:t>
            </w:r>
            <w:r>
              <w:rPr>
                <w:rFonts w:hint="eastAsia" w:asciiTheme="minorEastAsia" w:hAnsiTheme="minorEastAsia" w:eastAsiaTheme="minorEastAsia" w:cstheme="minorEastAsia"/>
                <w:i w:val="0"/>
                <w:iCs w:val="0"/>
                <w:color w:val="auto"/>
                <w:szCs w:val="21"/>
                <w:highlight w:val="none"/>
                <w:u w:val="single"/>
              </w:rPr>
              <w:t xml:space="preserve">    </w:t>
            </w:r>
            <w:r>
              <w:rPr>
                <w:rFonts w:hint="eastAsia" w:asciiTheme="minorEastAsia" w:hAnsiTheme="minorEastAsia" w:eastAsiaTheme="minorEastAsia" w:cstheme="minorEastAsia"/>
                <w:i w:val="0"/>
                <w:iCs w:val="0"/>
                <w:color w:val="auto"/>
                <w:szCs w:val="21"/>
                <w:highlight w:val="none"/>
                <w:u w:val="single"/>
                <w:lang w:val="en-US" w:eastAsia="zh-CN"/>
              </w:rPr>
              <w:t xml:space="preserve">     </w:t>
            </w:r>
            <w:r>
              <w:rPr>
                <w:rFonts w:hint="eastAsia" w:asciiTheme="minorEastAsia" w:hAnsiTheme="minorEastAsia" w:eastAsiaTheme="minorEastAsia" w:cstheme="minorEastAsia"/>
                <w:i w:val="0"/>
                <w:iCs w:val="0"/>
                <w:color w:val="auto"/>
                <w:szCs w:val="21"/>
                <w:highlight w:val="none"/>
                <w:u w:val="single"/>
              </w:rPr>
              <w:t xml:space="preserve">     </w:t>
            </w:r>
            <w:r>
              <w:rPr>
                <w:rFonts w:hint="eastAsia" w:asciiTheme="minorEastAsia" w:hAnsiTheme="minorEastAsia" w:eastAsiaTheme="minorEastAsia" w:cstheme="minorEastAsia"/>
                <w:i w:val="0"/>
                <w:iCs w:val="0"/>
                <w:color w:val="auto"/>
                <w:szCs w:val="21"/>
                <w:highlight w:val="none"/>
              </w:rPr>
              <w:t>元</w:t>
            </w:r>
          </w:p>
          <w:p>
            <w:pPr>
              <w:pStyle w:val="4"/>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9"/>
              <w:rPr>
                <w:rFonts w:hint="eastAsia"/>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firstLine="630" w:firstLineChars="300"/>
              <w:jc w:val="left"/>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（小写）</w:t>
            </w:r>
            <w:r>
              <w:rPr>
                <w:rFonts w:hint="eastAsia" w:asciiTheme="minorEastAsia" w:hAnsiTheme="minorEastAsia" w:eastAsiaTheme="minorEastAsia" w:cstheme="minorEastAsia"/>
                <w:i w:val="0"/>
                <w:iCs w:val="0"/>
                <w:color w:val="auto"/>
                <w:szCs w:val="21"/>
                <w:highlight w:val="none"/>
                <w:lang w:eastAsia="zh-CN"/>
              </w:rPr>
              <w:t>：</w:t>
            </w:r>
            <w:r>
              <w:rPr>
                <w:rFonts w:hint="eastAsia" w:asciiTheme="minorEastAsia" w:hAnsiTheme="minorEastAsia" w:eastAsiaTheme="minorEastAsia" w:cstheme="minorEastAsia"/>
                <w:i w:val="0"/>
                <w:iCs w:val="0"/>
                <w:color w:val="auto"/>
                <w:szCs w:val="21"/>
                <w:highlight w:val="none"/>
                <w:u w:val="single"/>
              </w:rPr>
              <w:t xml:space="preserve">    </w:t>
            </w:r>
            <w:r>
              <w:rPr>
                <w:rFonts w:hint="eastAsia" w:asciiTheme="minorEastAsia" w:hAnsiTheme="minorEastAsia" w:eastAsiaTheme="minorEastAsia" w:cstheme="minorEastAsia"/>
                <w:i w:val="0"/>
                <w:iCs w:val="0"/>
                <w:color w:val="auto"/>
                <w:szCs w:val="21"/>
                <w:highlight w:val="none"/>
                <w:u w:val="single"/>
                <w:lang w:val="en-US" w:eastAsia="zh-CN"/>
              </w:rPr>
              <w:t xml:space="preserve">     </w:t>
            </w:r>
            <w:r>
              <w:rPr>
                <w:rFonts w:hint="eastAsia" w:asciiTheme="minorEastAsia" w:hAnsiTheme="minorEastAsia" w:eastAsiaTheme="minorEastAsia" w:cstheme="minorEastAsia"/>
                <w:i w:val="0"/>
                <w:iCs w:val="0"/>
                <w:color w:val="auto"/>
                <w:szCs w:val="21"/>
                <w:highlight w:val="none"/>
                <w:u w:val="single"/>
              </w:rPr>
              <w:t xml:space="preserve">     </w:t>
            </w:r>
            <w:r>
              <w:rPr>
                <w:rFonts w:hint="eastAsia" w:asciiTheme="minorEastAsia" w:hAnsiTheme="minorEastAsia" w:eastAsiaTheme="minorEastAsia" w:cstheme="minorEastAsia"/>
                <w:i w:val="0"/>
                <w:iCs w:val="0"/>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924"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w w:val="110"/>
                <w:szCs w:val="21"/>
                <w:highlight w:val="none"/>
              </w:rPr>
              <w:t>工期（</w:t>
            </w:r>
            <w:r>
              <w:rPr>
                <w:rFonts w:hint="eastAsia" w:asciiTheme="minorEastAsia" w:hAnsiTheme="minorEastAsia" w:eastAsiaTheme="minorEastAsia" w:cstheme="minorEastAsia"/>
                <w:i w:val="0"/>
                <w:iCs w:val="0"/>
                <w:color w:val="auto"/>
                <w:w w:val="110"/>
                <w:szCs w:val="21"/>
                <w:highlight w:val="none"/>
                <w:lang w:eastAsia="zh-CN"/>
              </w:rPr>
              <w:t>日历天</w:t>
            </w:r>
            <w:r>
              <w:rPr>
                <w:rFonts w:hint="eastAsia" w:asciiTheme="minorEastAsia" w:hAnsiTheme="minorEastAsia" w:eastAsiaTheme="minorEastAsia" w:cstheme="minorEastAsia"/>
                <w:i w:val="0"/>
                <w:iCs w:val="0"/>
                <w:color w:val="auto"/>
                <w:w w:val="110"/>
                <w:szCs w:val="21"/>
                <w:highlight w:val="none"/>
              </w:rPr>
              <w:t>）</w:t>
            </w:r>
          </w:p>
        </w:tc>
        <w:tc>
          <w:tcPr>
            <w:tcW w:w="6995"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Theme="minorEastAsia" w:hAnsiTheme="minorEastAsia" w:eastAsiaTheme="minorEastAsia" w:cstheme="minorEastAsia"/>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924"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w w:val="110"/>
                <w:szCs w:val="21"/>
                <w:highlight w:val="none"/>
                <w:lang w:eastAsia="zh-CN"/>
              </w:rPr>
            </w:pPr>
            <w:r>
              <w:rPr>
                <w:rFonts w:hint="eastAsia" w:asciiTheme="minorEastAsia" w:hAnsiTheme="minorEastAsia" w:eastAsiaTheme="minorEastAsia" w:cstheme="minorEastAsia"/>
                <w:i w:val="0"/>
                <w:iCs w:val="0"/>
                <w:color w:val="auto"/>
                <w:w w:val="110"/>
                <w:szCs w:val="21"/>
                <w:highlight w:val="none"/>
                <w:lang w:eastAsia="zh-CN"/>
              </w:rPr>
              <w:t>项目负责人</w:t>
            </w:r>
          </w:p>
        </w:tc>
        <w:tc>
          <w:tcPr>
            <w:tcW w:w="6995"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default" w:asciiTheme="minorEastAsia" w:hAnsiTheme="minorEastAsia" w:eastAsiaTheme="minorEastAsia" w:cstheme="minorEastAsia"/>
                <w:i w:val="0"/>
                <w:iCs w:val="0"/>
                <w:color w:val="auto"/>
                <w:w w:val="11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924"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w w:val="110"/>
                <w:szCs w:val="21"/>
                <w:highlight w:val="none"/>
              </w:rPr>
            </w:pPr>
            <w:r>
              <w:rPr>
                <w:rFonts w:hint="eastAsia" w:asciiTheme="minorEastAsia" w:hAnsiTheme="minorEastAsia" w:eastAsiaTheme="minorEastAsia" w:cstheme="minorEastAsia"/>
                <w:i w:val="0"/>
                <w:iCs w:val="0"/>
                <w:color w:val="auto"/>
                <w:w w:val="110"/>
                <w:szCs w:val="21"/>
                <w:highlight w:val="none"/>
              </w:rPr>
              <w:t>质量标准</w:t>
            </w:r>
          </w:p>
        </w:tc>
        <w:tc>
          <w:tcPr>
            <w:tcW w:w="6995"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Theme="minorEastAsia" w:hAnsiTheme="minorEastAsia" w:eastAsiaTheme="minorEastAsia" w:cstheme="minorEastAsia"/>
                <w:i w:val="0"/>
                <w:iCs w:val="0"/>
                <w:color w:val="auto"/>
                <w:w w:val="1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924"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w w:val="110"/>
                <w:szCs w:val="21"/>
                <w:highlight w:val="none"/>
                <w:lang w:val="en-US" w:eastAsia="zh-CN"/>
              </w:rPr>
            </w:pPr>
            <w:r>
              <w:rPr>
                <w:rFonts w:hint="eastAsia" w:asciiTheme="minorEastAsia" w:hAnsiTheme="minorEastAsia" w:eastAsiaTheme="minorEastAsia" w:cstheme="minorEastAsia"/>
                <w:i w:val="0"/>
                <w:iCs w:val="0"/>
                <w:color w:val="auto"/>
                <w:w w:val="110"/>
                <w:szCs w:val="21"/>
                <w:highlight w:val="none"/>
                <w:lang w:val="en-US" w:eastAsia="zh-CN"/>
              </w:rPr>
              <w:t>缺陷责任期</w:t>
            </w:r>
          </w:p>
        </w:tc>
        <w:tc>
          <w:tcPr>
            <w:tcW w:w="6995"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Theme="minorEastAsia" w:hAnsiTheme="minorEastAsia" w:eastAsiaTheme="minorEastAsia" w:cstheme="minorEastAsia"/>
                <w:i w:val="0"/>
                <w:iCs w:val="0"/>
                <w:color w:val="auto"/>
                <w:w w:val="11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924"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w w:val="110"/>
                <w:szCs w:val="21"/>
                <w:highlight w:val="none"/>
                <w:lang w:val="en-US" w:eastAsia="zh-CN"/>
              </w:rPr>
            </w:pPr>
            <w:r>
              <w:rPr>
                <w:rFonts w:hint="eastAsia" w:ascii="宋体" w:hAnsi="宋体" w:cs="宋体"/>
                <w:sz w:val="24"/>
              </w:rPr>
              <w:t>是否为小微企业（填写“是”或“否”）</w:t>
            </w:r>
          </w:p>
        </w:tc>
        <w:tc>
          <w:tcPr>
            <w:tcW w:w="6995"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Theme="minorEastAsia" w:hAnsiTheme="minorEastAsia" w:eastAsiaTheme="minorEastAsia" w:cstheme="minorEastAsia"/>
                <w:i w:val="0"/>
                <w:iCs w:val="0"/>
                <w:color w:val="auto"/>
                <w:w w:val="11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924"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w w:val="110"/>
                <w:szCs w:val="21"/>
                <w:highlight w:val="none"/>
                <w:lang w:val="en-US" w:eastAsia="zh-CN"/>
              </w:rPr>
            </w:pPr>
            <w:r>
              <w:rPr>
                <w:rFonts w:hint="eastAsia" w:ascii="宋体" w:hAnsi="宋体" w:cs="宋体"/>
                <w:sz w:val="24"/>
                <w:lang w:eastAsia="zh-CN"/>
              </w:rPr>
              <w:t>是否为</w:t>
            </w:r>
            <w:r>
              <w:rPr>
                <w:rFonts w:hint="eastAsia" w:ascii="宋体" w:hAnsi="宋体" w:cs="宋体"/>
                <w:sz w:val="24"/>
              </w:rPr>
              <w:t>监狱企业和戒毒企业（填写“是”或“否”）</w:t>
            </w:r>
          </w:p>
        </w:tc>
        <w:tc>
          <w:tcPr>
            <w:tcW w:w="6995"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Theme="minorEastAsia" w:hAnsiTheme="minorEastAsia" w:eastAsiaTheme="minorEastAsia" w:cstheme="minorEastAsia"/>
                <w:i w:val="0"/>
                <w:iCs w:val="0"/>
                <w:color w:val="auto"/>
                <w:w w:val="11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924"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w w:val="110"/>
                <w:szCs w:val="21"/>
                <w:highlight w:val="none"/>
                <w:lang w:val="en-US" w:eastAsia="zh-CN"/>
              </w:rPr>
            </w:pPr>
            <w:r>
              <w:rPr>
                <w:rFonts w:hint="eastAsia" w:ascii="宋体" w:hAnsi="宋体" w:cs="宋体"/>
                <w:sz w:val="24"/>
              </w:rPr>
              <w:t>是否为残疾人福利性单位（填写“是”或“否”</w:t>
            </w:r>
            <w:r>
              <w:rPr>
                <w:rFonts w:hint="eastAsia" w:ascii="宋体" w:hAnsi="宋体" w:cs="宋体"/>
                <w:sz w:val="24"/>
                <w:lang w:eastAsia="zh-CN"/>
              </w:rPr>
              <w:t>）</w:t>
            </w:r>
          </w:p>
        </w:tc>
        <w:tc>
          <w:tcPr>
            <w:tcW w:w="6995"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Theme="minorEastAsia" w:hAnsiTheme="minorEastAsia" w:eastAsiaTheme="minorEastAsia" w:cstheme="minorEastAsia"/>
                <w:i w:val="0"/>
                <w:iCs w:val="0"/>
                <w:color w:val="auto"/>
                <w:w w:val="110"/>
                <w:szCs w:val="21"/>
                <w:highlight w:val="none"/>
                <w:lang w:val="en-US" w:eastAsia="zh-CN"/>
              </w:rPr>
            </w:pP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lang w:eastAsia="zh-CN"/>
        </w:rPr>
      </w:pPr>
      <w:r>
        <w:rPr>
          <w:rFonts w:hint="eastAsia" w:asciiTheme="minorEastAsia" w:hAnsiTheme="minorEastAsia" w:eastAsiaTheme="minorEastAsia" w:cstheme="minorEastAsia"/>
          <w:i w:val="0"/>
          <w:iCs w:val="0"/>
          <w:color w:val="auto"/>
          <w:szCs w:val="21"/>
          <w:highlight w:val="none"/>
        </w:rPr>
        <w:t>供应商（盖章）</w:t>
      </w:r>
      <w:r>
        <w:rPr>
          <w:rFonts w:hint="eastAsia" w:asciiTheme="minorEastAsia" w:hAnsiTheme="minorEastAsia" w:eastAsiaTheme="minorEastAsia" w:cstheme="minorEastAsia"/>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lang w:eastAsia="zh-CN"/>
        </w:rPr>
      </w:pPr>
      <w:r>
        <w:rPr>
          <w:rFonts w:hint="eastAsia" w:asciiTheme="minorEastAsia" w:hAnsiTheme="minorEastAsia" w:eastAsiaTheme="minorEastAsia" w:cstheme="minorEastAsia"/>
          <w:i w:val="0"/>
          <w:iCs w:val="0"/>
          <w:color w:val="auto"/>
          <w:szCs w:val="21"/>
          <w:highlight w:val="none"/>
        </w:rPr>
        <w:t>法人代表或委托代理人（签字或盖章）</w:t>
      </w:r>
      <w:r>
        <w:rPr>
          <w:rFonts w:hint="eastAsia" w:asciiTheme="minorEastAsia" w:hAnsiTheme="minorEastAsia" w:eastAsiaTheme="minorEastAsia" w:cstheme="minorEastAsia"/>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bCs/>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日期</w:t>
      </w:r>
      <w:r>
        <w:rPr>
          <w:rFonts w:hint="eastAsia" w:asciiTheme="minorEastAsia" w:hAnsiTheme="minorEastAsia" w:eastAsiaTheme="minorEastAsia" w:cstheme="minorEastAsia"/>
          <w:i w:val="0"/>
          <w:iCs w:val="0"/>
          <w:color w:val="auto"/>
          <w:szCs w:val="21"/>
          <w:highlight w:val="none"/>
          <w:lang w:eastAsia="zh-CN"/>
        </w:rPr>
        <w:t>：</w:t>
      </w:r>
      <w:r>
        <w:rPr>
          <w:rFonts w:hint="eastAsia" w:asciiTheme="minorEastAsia" w:hAnsiTheme="minorEastAsia" w:eastAsiaTheme="minorEastAsia" w:cstheme="minorEastAsia"/>
          <w:i w:val="0"/>
          <w:iCs w:val="0"/>
          <w:color w:val="auto"/>
          <w:sz w:val="21"/>
          <w:szCs w:val="21"/>
          <w:highlight w:val="none"/>
          <w:u w:val="single"/>
        </w:rPr>
        <w:t xml:space="preserve">            </w:t>
      </w:r>
      <w:r>
        <w:rPr>
          <w:rFonts w:hint="eastAsia" w:asciiTheme="minorEastAsia" w:hAnsiTheme="minorEastAsia" w:eastAsiaTheme="minorEastAsia" w:cstheme="minorEastAsia"/>
          <w:i w:val="0"/>
          <w:iCs w:val="0"/>
          <w:color w:val="auto"/>
          <w:sz w:val="21"/>
          <w:szCs w:val="21"/>
          <w:highlight w:val="none"/>
        </w:rPr>
        <w:t>年</w:t>
      </w:r>
      <w:r>
        <w:rPr>
          <w:rFonts w:hint="eastAsia" w:asciiTheme="minorEastAsia" w:hAnsiTheme="minorEastAsia" w:eastAsiaTheme="minorEastAsia" w:cstheme="minorEastAsia"/>
          <w:i w:val="0"/>
          <w:iCs w:val="0"/>
          <w:color w:val="auto"/>
          <w:sz w:val="21"/>
          <w:szCs w:val="21"/>
          <w:highlight w:val="none"/>
          <w:u w:val="single"/>
        </w:rPr>
        <w:t xml:space="preserve">        </w:t>
      </w:r>
      <w:r>
        <w:rPr>
          <w:rFonts w:hint="eastAsia" w:asciiTheme="minorEastAsia" w:hAnsiTheme="minorEastAsia" w:eastAsiaTheme="minorEastAsia" w:cstheme="minorEastAsia"/>
          <w:i w:val="0"/>
          <w:iCs w:val="0"/>
          <w:color w:val="auto"/>
          <w:sz w:val="21"/>
          <w:szCs w:val="21"/>
          <w:highlight w:val="none"/>
        </w:rPr>
        <w:t>月</w:t>
      </w:r>
      <w:r>
        <w:rPr>
          <w:rFonts w:hint="eastAsia" w:asciiTheme="minorEastAsia" w:hAnsiTheme="minorEastAsia" w:eastAsiaTheme="minorEastAsia" w:cstheme="minorEastAsia"/>
          <w:i w:val="0"/>
          <w:iCs w:val="0"/>
          <w:color w:val="auto"/>
          <w:sz w:val="21"/>
          <w:szCs w:val="21"/>
          <w:highlight w:val="none"/>
          <w:u w:val="single"/>
        </w:rPr>
        <w:t xml:space="preserve">        </w:t>
      </w:r>
      <w:r>
        <w:rPr>
          <w:rFonts w:hint="eastAsia" w:asciiTheme="minorEastAsia" w:hAnsiTheme="minorEastAsia" w:eastAsiaTheme="minorEastAsia" w:cstheme="minorEastAsia"/>
          <w:i w:val="0"/>
          <w:iCs w:val="0"/>
          <w:color w:val="auto"/>
          <w:sz w:val="21"/>
          <w:szCs w:val="21"/>
          <w:highlight w:val="none"/>
        </w:rPr>
        <w:t xml:space="preserve">日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Theme="minorEastAsia" w:hAnsiTheme="minorEastAsia" w:eastAsiaTheme="minorEastAsia" w:cstheme="minorEastAsia"/>
          <w:b/>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bCs/>
          <w:i w:val="0"/>
          <w:iCs w:val="0"/>
          <w:color w:val="auto"/>
          <w:szCs w:val="21"/>
          <w:highlight w:val="none"/>
          <w:lang w:eastAsia="zh-CN"/>
        </w:rPr>
      </w:pPr>
      <w:r>
        <w:rPr>
          <w:rFonts w:hint="eastAsia" w:asciiTheme="minorEastAsia" w:hAnsiTheme="minorEastAsia" w:eastAsiaTheme="minorEastAsia" w:cstheme="minorEastAsia"/>
          <w:bCs/>
          <w:i w:val="0"/>
          <w:iCs w:val="0"/>
          <w:color w:val="auto"/>
          <w:szCs w:val="21"/>
          <w:highlight w:val="none"/>
        </w:rPr>
        <w:t>说明</w:t>
      </w:r>
      <w:r>
        <w:rPr>
          <w:rFonts w:hint="eastAsia" w:asciiTheme="minorEastAsia" w:hAnsiTheme="minorEastAsia" w:eastAsiaTheme="minorEastAsia" w:cstheme="minorEastAsia"/>
          <w:bCs/>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Theme="minorEastAsia" w:hAnsiTheme="minorEastAsia" w:eastAsiaTheme="minorEastAsia" w:cstheme="minorEastAsia"/>
          <w:b/>
          <w:i w:val="0"/>
          <w:iCs w:val="0"/>
          <w:color w:val="auto"/>
          <w:szCs w:val="21"/>
          <w:highlight w:val="none"/>
        </w:rPr>
      </w:pPr>
      <w:r>
        <w:rPr>
          <w:rFonts w:hint="eastAsia" w:asciiTheme="minorEastAsia" w:hAnsiTheme="minorEastAsia" w:eastAsiaTheme="minorEastAsia" w:cstheme="minorEastAsia"/>
          <w:b/>
          <w:i w:val="0"/>
          <w:iCs w:val="0"/>
          <w:color w:val="auto"/>
          <w:szCs w:val="21"/>
          <w:highlight w:val="none"/>
        </w:rPr>
        <w:t>1、报价币种为人民币元；</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Theme="minorEastAsia" w:hAnsiTheme="minorEastAsia" w:eastAsiaTheme="minorEastAsia" w:cstheme="minorEastAsia"/>
          <w:b/>
          <w:i w:val="0"/>
          <w:iCs w:val="0"/>
          <w:color w:val="auto"/>
          <w:highlight w:val="none"/>
        </w:rPr>
      </w:pPr>
      <w:r>
        <w:rPr>
          <w:rFonts w:hint="eastAsia" w:asciiTheme="minorEastAsia" w:hAnsiTheme="minorEastAsia" w:eastAsiaTheme="minorEastAsia" w:cstheme="minorEastAsia"/>
          <w:b/>
          <w:i w:val="0"/>
          <w:iCs w:val="0"/>
          <w:color w:val="auto"/>
          <w:szCs w:val="21"/>
          <w:highlight w:val="none"/>
        </w:rPr>
        <w:t>2、</w:t>
      </w:r>
      <w:r>
        <w:rPr>
          <w:rFonts w:hint="eastAsia" w:asciiTheme="minorEastAsia" w:hAnsiTheme="minorEastAsia" w:eastAsiaTheme="minorEastAsia" w:cstheme="minorEastAsia"/>
          <w:b/>
          <w:i w:val="0"/>
          <w:iCs w:val="0"/>
          <w:color w:val="auto"/>
          <w:szCs w:val="21"/>
          <w:highlight w:val="none"/>
          <w:lang w:eastAsia="zh-CN"/>
        </w:rPr>
        <w:t>供应商</w:t>
      </w:r>
      <w:r>
        <w:rPr>
          <w:rFonts w:hint="eastAsia" w:asciiTheme="minorEastAsia" w:hAnsiTheme="minorEastAsia" w:eastAsiaTheme="minorEastAsia" w:cstheme="minorEastAsia"/>
          <w:b/>
          <w:i w:val="0"/>
          <w:iCs w:val="0"/>
          <w:color w:val="auto"/>
          <w:szCs w:val="21"/>
          <w:highlight w:val="none"/>
        </w:rPr>
        <w:t>的报价包括完成本工程的全部费用。其中，磋商代理服务费应分摊在报价中。</w:t>
      </w:r>
    </w:p>
    <w:p>
      <w:pPr>
        <w:pStyle w:val="4"/>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初次报价的已标价工程量清单</w:t>
      </w:r>
      <w:bookmarkEnd w:id="71"/>
    </w:p>
    <w:p>
      <w:pPr>
        <w:pStyle w:val="19"/>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19"/>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19"/>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19"/>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19"/>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19"/>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19"/>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19"/>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19"/>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19"/>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19"/>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19"/>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19"/>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19"/>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19"/>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19"/>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19"/>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lang w:val="en-US" w:eastAsia="zh-CN"/>
        </w:rPr>
        <w:br w:type="page"/>
      </w:r>
    </w:p>
    <w:p>
      <w:pPr>
        <w:pStyle w:val="19"/>
        <w:spacing w:line="360" w:lineRule="auto"/>
        <w:ind w:right="480"/>
        <w:jc w:val="center"/>
        <w:rPr>
          <w:rFonts w:hint="eastAsia" w:ascii="宋体" w:hAnsi="宋体"/>
          <w:b/>
          <w:sz w:val="24"/>
          <w:szCs w:val="24"/>
          <w:lang w:eastAsia="zh-CN"/>
        </w:rPr>
      </w:pPr>
      <w:r>
        <w:rPr>
          <w:rFonts w:hint="eastAsia" w:ascii="宋体" w:hAnsi="宋体"/>
          <w:b/>
          <w:sz w:val="24"/>
          <w:szCs w:val="24"/>
          <w:lang w:eastAsia="zh-CN"/>
        </w:rPr>
        <w:t>五、资格资料审查</w:t>
      </w:r>
    </w:p>
    <w:p>
      <w:pPr>
        <w:pStyle w:val="19"/>
        <w:spacing w:line="360" w:lineRule="auto"/>
        <w:ind w:right="480"/>
        <w:jc w:val="center"/>
        <w:rPr>
          <w:rFonts w:ascii="宋体" w:hAnsi="宋体" w:cs="宋体"/>
          <w:sz w:val="24"/>
        </w:rPr>
      </w:pPr>
      <w:r>
        <w:rPr>
          <w:rFonts w:ascii="宋体" w:hAnsi="宋体" w:cs="宋体"/>
          <w:sz w:val="24"/>
        </w:rPr>
        <w:t>营业执照副本复印件</w:t>
      </w:r>
    </w:p>
    <w:p>
      <w:pPr>
        <w:pStyle w:val="19"/>
        <w:spacing w:line="360" w:lineRule="auto"/>
        <w:ind w:right="480"/>
        <w:jc w:val="center"/>
        <w:rPr>
          <w:rFonts w:hint="eastAsia" w:ascii="宋体" w:hAnsi="宋体" w:cs="宋体"/>
          <w:sz w:val="24"/>
          <w:lang w:val="en-US" w:eastAsia="zh-CN"/>
        </w:rPr>
      </w:pPr>
      <w:r>
        <w:rPr>
          <w:rFonts w:hint="eastAsia" w:ascii="宋体" w:hAnsi="宋体" w:cs="宋体"/>
          <w:sz w:val="24"/>
          <w:lang w:val="en-US" w:eastAsia="zh-CN"/>
        </w:rPr>
        <w:t xml:space="preserve"> 磋商保证金交纳凭证</w:t>
      </w:r>
    </w:p>
    <w:p>
      <w:pPr>
        <w:pStyle w:val="19"/>
        <w:spacing w:line="360" w:lineRule="auto"/>
        <w:ind w:right="480"/>
        <w:jc w:val="center"/>
        <w:rPr>
          <w:rFonts w:hint="eastAsia" w:ascii="宋体" w:hAnsi="宋体" w:cs="宋体"/>
          <w:sz w:val="24"/>
          <w:lang w:val="en-US" w:eastAsia="zh-CN"/>
        </w:rPr>
      </w:pPr>
      <w:r>
        <w:rPr>
          <w:rFonts w:ascii="宋体" w:hAnsi="宋体" w:cs="宋体"/>
          <w:sz w:val="24"/>
        </w:rPr>
        <w:t>采购人要求响应供应商递交的其他资格审查材料</w:t>
      </w:r>
    </w:p>
    <w:p>
      <w:pPr>
        <w:pStyle w:val="2"/>
        <w:rPr>
          <w:rFonts w:hint="eastAsia"/>
          <w:lang w:eastAsia="zh-CN"/>
        </w:rPr>
      </w:pPr>
    </w:p>
    <w:p>
      <w:pPr>
        <w:pStyle w:val="19"/>
        <w:keepNext w:val="0"/>
        <w:keepLines w:val="0"/>
        <w:pageBreakBefore w:val="0"/>
        <w:widowControl/>
        <w:kinsoku/>
        <w:wordWrap/>
        <w:overflowPunct/>
        <w:topLinePunct w:val="0"/>
        <w:autoSpaceDE/>
        <w:autoSpaceDN/>
        <w:bidi w:val="0"/>
        <w:adjustRightInd/>
        <w:snapToGrid/>
        <w:spacing w:line="600" w:lineRule="exact"/>
        <w:ind w:right="482" w:firstLine="482" w:firstLineChars="200"/>
        <w:textAlignment w:val="auto"/>
        <w:rPr>
          <w:rFonts w:hint="eastAsia" w:ascii="宋体" w:hAnsi="宋体" w:eastAsia="宋体" w:cs="宋体"/>
          <w:b/>
          <w:color w:val="auto"/>
          <w:sz w:val="24"/>
          <w:szCs w:val="24"/>
        </w:rPr>
      </w:pPr>
    </w:p>
    <w:p>
      <w:pPr>
        <w:pStyle w:val="19"/>
        <w:tabs>
          <w:tab w:val="left" w:pos="9638"/>
        </w:tabs>
        <w:spacing w:line="360" w:lineRule="auto"/>
        <w:ind w:right="-82"/>
        <w:jc w:val="both"/>
        <w:rPr>
          <w:rFonts w:hint="eastAsia" w:ascii="宋体" w:hAnsi="宋体" w:eastAsia="宋体" w:cs="宋体"/>
          <w:color w:val="auto"/>
          <w:sz w:val="24"/>
          <w:szCs w:val="24"/>
          <w:lang w:val="en-US" w:eastAsia="zh-CN"/>
        </w:rPr>
      </w:pPr>
    </w:p>
    <w:p>
      <w:pPr>
        <w:pStyle w:val="19"/>
        <w:tabs>
          <w:tab w:val="left" w:pos="9638"/>
        </w:tabs>
        <w:spacing w:line="360" w:lineRule="auto"/>
        <w:ind w:right="-82"/>
        <w:jc w:val="both"/>
        <w:rPr>
          <w:rFonts w:hint="eastAsia" w:ascii="宋体" w:hAnsi="宋体" w:eastAsia="宋体" w:cs="宋体"/>
          <w:color w:val="auto"/>
          <w:sz w:val="24"/>
          <w:szCs w:val="24"/>
          <w:lang w:val="en-US" w:eastAsia="zh-CN"/>
        </w:rPr>
      </w:pPr>
    </w:p>
    <w:p>
      <w:pPr>
        <w:pStyle w:val="19"/>
        <w:tabs>
          <w:tab w:val="left" w:pos="9638"/>
        </w:tabs>
        <w:spacing w:line="360" w:lineRule="auto"/>
        <w:ind w:right="-82"/>
        <w:jc w:val="both"/>
        <w:rPr>
          <w:rFonts w:hint="eastAsia" w:ascii="宋体" w:hAnsi="宋体" w:eastAsia="宋体" w:cs="宋体"/>
          <w:color w:val="auto"/>
          <w:sz w:val="24"/>
          <w:szCs w:val="24"/>
          <w:lang w:val="en-US" w:eastAsia="zh-CN"/>
        </w:rPr>
      </w:pPr>
    </w:p>
    <w:p>
      <w:pPr>
        <w:pStyle w:val="19"/>
        <w:tabs>
          <w:tab w:val="left" w:pos="9638"/>
        </w:tabs>
        <w:spacing w:line="360" w:lineRule="auto"/>
        <w:ind w:right="-82"/>
        <w:jc w:val="both"/>
        <w:rPr>
          <w:rFonts w:hint="eastAsia" w:ascii="宋体" w:hAnsi="宋体" w:eastAsia="宋体" w:cs="宋体"/>
          <w:color w:val="auto"/>
          <w:sz w:val="24"/>
          <w:szCs w:val="24"/>
          <w:lang w:val="en-US" w:eastAsia="zh-CN"/>
        </w:rPr>
      </w:pPr>
    </w:p>
    <w:p>
      <w:pPr>
        <w:pStyle w:val="19"/>
        <w:tabs>
          <w:tab w:val="left" w:pos="9638"/>
        </w:tabs>
        <w:spacing w:line="360" w:lineRule="auto"/>
        <w:ind w:right="-82"/>
        <w:jc w:val="both"/>
        <w:rPr>
          <w:rFonts w:hint="eastAsia" w:ascii="宋体" w:hAnsi="宋体" w:eastAsia="宋体" w:cs="宋体"/>
          <w:color w:val="auto"/>
          <w:sz w:val="24"/>
          <w:szCs w:val="24"/>
          <w:lang w:val="en-US" w:eastAsia="zh-CN"/>
        </w:rPr>
      </w:pPr>
    </w:p>
    <w:p>
      <w:pPr>
        <w:pStyle w:val="19"/>
        <w:tabs>
          <w:tab w:val="left" w:pos="9638"/>
        </w:tabs>
        <w:spacing w:line="360" w:lineRule="auto"/>
        <w:ind w:right="-82"/>
        <w:jc w:val="both"/>
        <w:rPr>
          <w:rFonts w:hint="eastAsia" w:ascii="宋体" w:hAnsi="宋体" w:eastAsia="宋体" w:cs="宋体"/>
          <w:color w:val="auto"/>
          <w:sz w:val="24"/>
          <w:szCs w:val="24"/>
          <w:lang w:val="en-US" w:eastAsia="zh-CN"/>
        </w:rPr>
      </w:pPr>
    </w:p>
    <w:p>
      <w:pPr>
        <w:pStyle w:val="19"/>
        <w:tabs>
          <w:tab w:val="left" w:pos="9638"/>
        </w:tabs>
        <w:spacing w:line="360" w:lineRule="auto"/>
        <w:ind w:right="-82"/>
        <w:jc w:val="both"/>
        <w:rPr>
          <w:rFonts w:hint="eastAsia" w:ascii="宋体" w:hAnsi="宋体" w:eastAsia="宋体" w:cs="宋体"/>
          <w:color w:val="auto"/>
          <w:sz w:val="24"/>
          <w:szCs w:val="24"/>
          <w:lang w:val="en-US" w:eastAsia="zh-CN"/>
        </w:rPr>
      </w:pPr>
    </w:p>
    <w:p>
      <w:pPr>
        <w:pStyle w:val="19"/>
        <w:tabs>
          <w:tab w:val="left" w:pos="9638"/>
        </w:tabs>
        <w:spacing w:line="360" w:lineRule="auto"/>
        <w:ind w:right="-82"/>
        <w:jc w:val="both"/>
        <w:rPr>
          <w:rFonts w:hint="eastAsia" w:ascii="宋体" w:hAnsi="宋体" w:eastAsia="宋体" w:cs="宋体"/>
          <w:color w:val="auto"/>
          <w:sz w:val="24"/>
          <w:szCs w:val="24"/>
          <w:lang w:val="en-US" w:eastAsia="zh-CN"/>
        </w:rPr>
      </w:pPr>
    </w:p>
    <w:p>
      <w:pPr>
        <w:pStyle w:val="19"/>
        <w:tabs>
          <w:tab w:val="left" w:pos="9638"/>
        </w:tabs>
        <w:spacing w:line="360" w:lineRule="auto"/>
        <w:ind w:right="-82"/>
        <w:jc w:val="both"/>
        <w:rPr>
          <w:rFonts w:hint="eastAsia" w:ascii="宋体" w:hAnsi="宋体" w:eastAsia="宋体" w:cs="宋体"/>
          <w:color w:val="auto"/>
          <w:sz w:val="24"/>
          <w:szCs w:val="24"/>
          <w:lang w:val="en-US" w:eastAsia="zh-CN"/>
        </w:rPr>
      </w:pPr>
    </w:p>
    <w:p>
      <w:pPr>
        <w:pStyle w:val="19"/>
        <w:tabs>
          <w:tab w:val="left" w:pos="9638"/>
        </w:tabs>
        <w:spacing w:line="360" w:lineRule="auto"/>
        <w:ind w:right="-82"/>
        <w:jc w:val="both"/>
        <w:rPr>
          <w:rFonts w:hint="eastAsia" w:ascii="宋体" w:hAnsi="宋体" w:eastAsia="宋体" w:cs="宋体"/>
          <w:color w:val="auto"/>
          <w:sz w:val="24"/>
          <w:szCs w:val="24"/>
          <w:lang w:val="en-US" w:eastAsia="zh-CN"/>
        </w:rPr>
      </w:pPr>
    </w:p>
    <w:p>
      <w:pPr>
        <w:pStyle w:val="19"/>
        <w:tabs>
          <w:tab w:val="left" w:pos="9638"/>
        </w:tabs>
        <w:spacing w:line="360" w:lineRule="auto"/>
        <w:ind w:right="-82"/>
        <w:jc w:val="both"/>
        <w:rPr>
          <w:rFonts w:hint="eastAsia" w:ascii="宋体" w:hAnsi="宋体" w:eastAsia="宋体" w:cs="宋体"/>
          <w:color w:val="auto"/>
          <w:sz w:val="24"/>
          <w:szCs w:val="24"/>
          <w:lang w:val="en-US" w:eastAsia="zh-CN"/>
        </w:rPr>
      </w:pPr>
    </w:p>
    <w:p>
      <w:pPr>
        <w:pStyle w:val="19"/>
        <w:tabs>
          <w:tab w:val="left" w:pos="9638"/>
        </w:tabs>
        <w:spacing w:line="360" w:lineRule="auto"/>
        <w:ind w:right="-82"/>
        <w:jc w:val="both"/>
        <w:rPr>
          <w:rFonts w:hint="eastAsia" w:ascii="宋体" w:hAnsi="宋体" w:eastAsia="宋体" w:cs="宋体"/>
          <w:color w:val="auto"/>
          <w:sz w:val="24"/>
          <w:szCs w:val="24"/>
          <w:lang w:val="en-US" w:eastAsia="zh-CN"/>
        </w:rPr>
      </w:pPr>
    </w:p>
    <w:p>
      <w:pPr>
        <w:pStyle w:val="19"/>
        <w:tabs>
          <w:tab w:val="left" w:pos="9638"/>
        </w:tabs>
        <w:spacing w:line="360" w:lineRule="auto"/>
        <w:ind w:right="-82"/>
        <w:jc w:val="both"/>
        <w:rPr>
          <w:rFonts w:hint="eastAsia" w:ascii="宋体" w:hAnsi="宋体" w:eastAsia="宋体" w:cs="宋体"/>
          <w:color w:val="auto"/>
          <w:sz w:val="24"/>
          <w:szCs w:val="24"/>
          <w:lang w:val="en-US" w:eastAsia="zh-CN"/>
        </w:rPr>
      </w:pPr>
    </w:p>
    <w:p>
      <w:pPr>
        <w:pStyle w:val="19"/>
        <w:tabs>
          <w:tab w:val="left" w:pos="9638"/>
        </w:tabs>
        <w:spacing w:line="360" w:lineRule="auto"/>
        <w:ind w:right="-82"/>
        <w:jc w:val="both"/>
        <w:rPr>
          <w:rFonts w:hint="eastAsia" w:ascii="宋体" w:hAnsi="宋体" w:eastAsia="宋体" w:cs="宋体"/>
          <w:color w:val="auto"/>
          <w:sz w:val="24"/>
          <w:szCs w:val="24"/>
          <w:lang w:val="en-US" w:eastAsia="zh-CN"/>
        </w:rPr>
      </w:pPr>
    </w:p>
    <w:p>
      <w:pPr>
        <w:pStyle w:val="19"/>
        <w:tabs>
          <w:tab w:val="left" w:pos="9638"/>
        </w:tabs>
        <w:spacing w:line="360" w:lineRule="auto"/>
        <w:ind w:right="-82"/>
        <w:jc w:val="both"/>
        <w:rPr>
          <w:rFonts w:hint="eastAsia" w:ascii="宋体" w:hAnsi="宋体" w:eastAsia="宋体" w:cs="宋体"/>
          <w:color w:val="auto"/>
          <w:sz w:val="24"/>
          <w:szCs w:val="24"/>
          <w:lang w:val="en-US" w:eastAsia="zh-CN"/>
        </w:rPr>
      </w:pPr>
    </w:p>
    <w:p>
      <w:pPr>
        <w:pStyle w:val="19"/>
        <w:tabs>
          <w:tab w:val="left" w:pos="9638"/>
        </w:tabs>
        <w:spacing w:line="360" w:lineRule="auto"/>
        <w:ind w:right="-82"/>
        <w:jc w:val="both"/>
        <w:rPr>
          <w:rFonts w:hint="eastAsia" w:ascii="宋体" w:hAnsi="宋体" w:eastAsia="宋体" w:cs="宋体"/>
          <w:color w:val="auto"/>
          <w:sz w:val="24"/>
          <w:szCs w:val="24"/>
          <w:lang w:val="en-US" w:eastAsia="zh-CN"/>
        </w:rPr>
      </w:pPr>
    </w:p>
    <w:p>
      <w:pPr>
        <w:pStyle w:val="19"/>
        <w:tabs>
          <w:tab w:val="left" w:pos="9638"/>
        </w:tabs>
        <w:spacing w:line="360" w:lineRule="auto"/>
        <w:ind w:right="-82"/>
        <w:jc w:val="both"/>
        <w:rPr>
          <w:rFonts w:hint="eastAsia" w:ascii="宋体" w:hAnsi="宋体" w:eastAsia="宋体" w:cs="宋体"/>
          <w:color w:val="auto"/>
          <w:sz w:val="24"/>
          <w:szCs w:val="24"/>
          <w:lang w:val="en-US" w:eastAsia="zh-CN"/>
        </w:rPr>
      </w:pPr>
    </w:p>
    <w:p>
      <w:pPr>
        <w:pStyle w:val="19"/>
        <w:tabs>
          <w:tab w:val="left" w:pos="9638"/>
        </w:tabs>
        <w:spacing w:line="360" w:lineRule="auto"/>
        <w:ind w:right="-82"/>
        <w:jc w:val="both"/>
        <w:rPr>
          <w:rFonts w:hint="eastAsia" w:ascii="宋体" w:hAnsi="宋体" w:eastAsia="宋体" w:cs="宋体"/>
          <w:color w:val="auto"/>
          <w:sz w:val="24"/>
          <w:szCs w:val="24"/>
          <w:lang w:val="en-US" w:eastAsia="zh-CN"/>
        </w:rPr>
      </w:pPr>
    </w:p>
    <w:p>
      <w:pPr>
        <w:rPr>
          <w:rFonts w:hint="eastAsia" w:ascii="宋体" w:hAnsi="宋体"/>
          <w:b/>
          <w:sz w:val="24"/>
          <w:szCs w:val="24"/>
          <w:lang w:eastAsia="zh-CN"/>
        </w:rPr>
      </w:pPr>
      <w:bookmarkStart w:id="73" w:name="_Toc4810"/>
      <w:r>
        <w:rPr>
          <w:rFonts w:hint="eastAsia" w:ascii="宋体" w:hAnsi="宋体"/>
          <w:b/>
          <w:sz w:val="24"/>
          <w:szCs w:val="24"/>
          <w:lang w:eastAsia="zh-CN"/>
        </w:rPr>
        <w:br w:type="page"/>
      </w:r>
    </w:p>
    <w:p>
      <w:pPr>
        <w:jc w:val="center"/>
        <w:rPr>
          <w:rFonts w:hint="eastAsia" w:ascii="宋体" w:hAnsi="宋体" w:eastAsia="宋体"/>
          <w:b/>
          <w:sz w:val="28"/>
          <w:szCs w:val="28"/>
          <w:lang w:eastAsia="zh-CN"/>
        </w:rPr>
      </w:pPr>
      <w:r>
        <w:rPr>
          <w:rFonts w:hint="eastAsia" w:ascii="宋体" w:hAnsi="宋体"/>
          <w:b/>
          <w:sz w:val="28"/>
          <w:szCs w:val="28"/>
          <w:lang w:eastAsia="zh-CN"/>
        </w:rPr>
        <w:t>六、技术标</w:t>
      </w:r>
    </w:p>
    <w:p>
      <w:pPr>
        <w:rPr>
          <w:rFonts w:hint="eastAsia" w:ascii="宋体" w:hAnsi="宋体"/>
          <w:b/>
          <w:sz w:val="24"/>
          <w:szCs w:val="24"/>
        </w:rPr>
      </w:pPr>
      <w:r>
        <w:rPr>
          <w:rFonts w:hint="eastAsia" w:ascii="宋体" w:hAnsi="宋体"/>
          <w:b/>
          <w:sz w:val="24"/>
          <w:szCs w:val="24"/>
        </w:rPr>
        <w:br w:type="page"/>
      </w:r>
    </w:p>
    <w:p>
      <w:pPr>
        <w:numPr>
          <w:ilvl w:val="0"/>
          <w:numId w:val="3"/>
        </w:num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商务部分</w:t>
      </w:r>
    </w:p>
    <w:p>
      <w:pPr>
        <w:numPr>
          <w:numId w:val="0"/>
        </w:num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类似业绩</w:t>
      </w:r>
      <w:r>
        <w:rPr>
          <w:rFonts w:hint="eastAsia" w:ascii="宋体" w:hAnsi="宋体" w:eastAsia="宋体" w:cs="宋体"/>
          <w:color w:val="auto"/>
          <w:sz w:val="24"/>
          <w:szCs w:val="24"/>
          <w:lang w:eastAsia="zh-CN"/>
        </w:rPr>
        <w:br w:type="page"/>
      </w:r>
    </w:p>
    <w:p>
      <w:pPr>
        <w:pStyle w:val="4"/>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八</w:t>
      </w:r>
      <w:r>
        <w:rPr>
          <w:rFonts w:hint="eastAsia" w:ascii="宋体" w:hAnsi="宋体" w:eastAsia="宋体" w:cs="宋体"/>
          <w:color w:val="auto"/>
          <w:sz w:val="24"/>
          <w:szCs w:val="24"/>
        </w:rPr>
        <w:t>、建设工程扬尘治理工作承诺书</w:t>
      </w:r>
      <w:bookmarkEnd w:id="73"/>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一、工作目标</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实现“施工现场100%围挡；路面100%硬化；驶出车辆100%冲洗；运输车辆100%密闭；裸露物料100%覆盖；特殊作业及扬尘地块100%喷淋洒水；出入口路段100%清扫洒水”。</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cs="宋体"/>
          <w:color w:val="auto"/>
          <w:sz w:val="24"/>
          <w:szCs w:val="24"/>
          <w:lang w:eastAsia="zh-CN" w:bidi="ar"/>
        </w:rPr>
        <w:t>二、</w:t>
      </w:r>
      <w:r>
        <w:rPr>
          <w:rFonts w:hint="eastAsia" w:ascii="宋体" w:hAnsi="宋体" w:eastAsia="宋体" w:cs="宋体"/>
          <w:color w:val="auto"/>
          <w:sz w:val="24"/>
          <w:szCs w:val="24"/>
          <w:lang w:bidi="ar"/>
        </w:rPr>
        <w:t>承诺事项</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1、坚决贯彻执行《济宁市建筑工地扬尘治理工作导则（试行）》，切实做好生产现场及周边环境的扬尘整治工作。</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2、建立健全公司扬尘整治专项检查组织机构，夯实扬尘治理工作责任，针对不同施工阶段，制定具体防治措施。</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4、认真开展施工现场扬尘污染综合整治活动，对施工现场，每月组织不少于两次的专项检查，对发现的问题及时监督整改。</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5、完善施工扬尘处置应急预案，在气象部门发布空气质量预警时，坚决停止室外生产及其他易产生扬尘作业，并采取有效措施进行降尘。</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三、责任追究</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1、坚决落实“三不”惩治措施。对扬尘治理不达标的工程不予验收、不予拨付安全文明施工费、不予评选优质工程，并在创建安全文明工地活动中实行一票否决。</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2、对达不到扬尘治理标准的、要求停工整改拒不整改的项目，提请上级主管部门取消该项目负责人建造师执业资格（或项目经理证）。</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本项目采取一切有效措施，确保完成承诺事项，否则，自愿接受主管部门做出的一切处罚。</w:t>
      </w:r>
    </w:p>
    <w:p>
      <w:pPr>
        <w:spacing w:line="360" w:lineRule="auto"/>
        <w:ind w:firstLine="480" w:firstLineChars="200"/>
        <w:rPr>
          <w:rFonts w:hint="eastAsia" w:ascii="宋体" w:hAnsi="宋体" w:eastAsia="宋体" w:cs="宋体"/>
          <w:color w:val="auto"/>
          <w:sz w:val="24"/>
          <w:szCs w:val="24"/>
          <w:lang w:bidi="ar"/>
        </w:rPr>
      </w:pP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供应商：</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（盖单位章）</w:t>
      </w:r>
    </w:p>
    <w:p>
      <w:pPr>
        <w:spacing w:line="360" w:lineRule="auto"/>
        <w:ind w:firstLine="480" w:firstLineChars="200"/>
        <w:rPr>
          <w:rFonts w:hint="eastAsia" w:ascii="宋体" w:hAnsi="宋体" w:eastAsia="宋体" w:cs="宋体"/>
          <w:color w:val="auto"/>
          <w:sz w:val="24"/>
          <w:szCs w:val="24"/>
          <w:lang w:eastAsia="zh-CN"/>
        </w:rPr>
        <w:sectPr>
          <w:footerReference r:id="rId9" w:type="first"/>
          <w:footerReference r:id="rId8" w:type="default"/>
          <w:pgSz w:w="11906" w:h="16838"/>
          <w:pgMar w:top="1418" w:right="1028" w:bottom="1418" w:left="1418" w:header="851" w:footer="992" w:gutter="0"/>
          <w:pgNumType w:fmt="decimal"/>
          <w:cols w:space="720" w:num="1"/>
          <w:titlePg/>
          <w:docGrid w:type="lines" w:linePitch="286" w:charSpace="0"/>
        </w:sectPr>
      </w:pPr>
      <w:r>
        <w:rPr>
          <w:rFonts w:hint="eastAsia" w:ascii="宋体" w:hAnsi="宋体" w:eastAsia="宋体" w:cs="宋体"/>
          <w:color w:val="auto"/>
          <w:sz w:val="24"/>
          <w:szCs w:val="24"/>
          <w:lang w:bidi="ar"/>
        </w:rPr>
        <w:t>法定代表人：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签字或盖章</w:t>
      </w:r>
      <w:r>
        <w:rPr>
          <w:rFonts w:hint="eastAsia" w:ascii="宋体" w:hAnsi="宋体" w:cs="宋体"/>
          <w:color w:val="auto"/>
          <w:sz w:val="24"/>
          <w:szCs w:val="24"/>
          <w:lang w:eastAsia="zh-CN" w:bidi="ar"/>
        </w:rPr>
        <w:t>）</w:t>
      </w:r>
    </w:p>
    <w:p>
      <w:pPr>
        <w:rPr>
          <w:rFonts w:hint="eastAsia"/>
          <w:lang w:eastAsia="zh-CN"/>
        </w:rPr>
      </w:pPr>
      <w:bookmarkStart w:id="74" w:name="_Toc31300"/>
    </w:p>
    <w:p>
      <w:pPr>
        <w:pStyle w:val="4"/>
        <w:jc w:val="center"/>
        <w:rPr>
          <w:rFonts w:hint="eastAsia" w:ascii="宋体" w:hAnsi="宋体" w:eastAsia="宋体" w:cs="宋体"/>
          <w:color w:val="auto"/>
          <w:sz w:val="32"/>
          <w:szCs w:val="32"/>
        </w:rPr>
      </w:pPr>
      <w:r>
        <w:rPr>
          <w:rFonts w:hint="eastAsia" w:ascii="宋体" w:hAnsi="宋体" w:eastAsia="宋体" w:cs="宋体"/>
          <w:color w:val="auto"/>
          <w:sz w:val="32"/>
          <w:szCs w:val="32"/>
          <w:lang w:eastAsia="zh-CN"/>
        </w:rPr>
        <w:t>九</w:t>
      </w:r>
      <w:r>
        <w:rPr>
          <w:rFonts w:hint="eastAsia" w:ascii="宋体" w:hAnsi="宋体" w:eastAsia="宋体" w:cs="宋体"/>
          <w:color w:val="auto"/>
          <w:sz w:val="32"/>
          <w:szCs w:val="32"/>
        </w:rPr>
        <w:t>、其他资料</w:t>
      </w:r>
      <w:bookmarkEnd w:id="74"/>
    </w:p>
    <w:p>
      <w:pPr>
        <w:pStyle w:val="19"/>
        <w:tabs>
          <w:tab w:val="left" w:pos="9638"/>
        </w:tabs>
        <w:spacing w:line="360" w:lineRule="auto"/>
        <w:ind w:right="-82"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供应商认为需要加以说明的其他内容和需要提供的证明文件</w:t>
      </w:r>
    </w:p>
    <w:p>
      <w:pPr>
        <w:pStyle w:val="19"/>
        <w:tabs>
          <w:tab w:val="left" w:pos="9638"/>
        </w:tabs>
        <w:spacing w:line="360" w:lineRule="auto"/>
        <w:ind w:right="-82"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1、……</w:t>
      </w:r>
    </w:p>
    <w:p>
      <w:pPr>
        <w:pStyle w:val="19"/>
        <w:tabs>
          <w:tab w:val="left" w:pos="9638"/>
        </w:tabs>
        <w:spacing w:line="360" w:lineRule="auto"/>
        <w:ind w:right="-82"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2、……</w:t>
      </w:r>
    </w:p>
    <w:p>
      <w:pPr>
        <w:pStyle w:val="19"/>
        <w:tabs>
          <w:tab w:val="left" w:pos="9638"/>
        </w:tabs>
        <w:spacing w:line="360" w:lineRule="auto"/>
        <w:ind w:right="-82" w:firstLine="472" w:firstLineChars="196"/>
        <w:rPr>
          <w:rFonts w:hint="eastAsia" w:ascii="宋体" w:hAnsi="宋体" w:eastAsia="宋体" w:cs="宋体"/>
          <w:color w:val="auto"/>
          <w:sz w:val="24"/>
          <w:szCs w:val="24"/>
        </w:rPr>
      </w:pPr>
      <w:r>
        <w:rPr>
          <w:rFonts w:hint="eastAsia" w:ascii="宋体" w:hAnsi="宋体" w:eastAsia="宋体" w:cs="宋体"/>
          <w:b/>
          <w:color w:val="auto"/>
          <w:sz w:val="24"/>
          <w:szCs w:val="24"/>
        </w:rPr>
        <w:t>3、……</w: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pStyle w:val="19"/>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19"/>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19"/>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19"/>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19"/>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19"/>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bookmarkStart w:id="75" w:name="_Toc13148"/>
      <w:bookmarkStart w:id="76" w:name="_Toc31429"/>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附件</w:t>
      </w:r>
      <w:bookmarkEnd w:id="75"/>
      <w:bookmarkEnd w:id="76"/>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磋商响应文件密封信封正面格式</w:t>
      </w:r>
    </w:p>
    <w:tbl>
      <w:tblPr>
        <w:tblStyle w:val="13"/>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419" w:type="dxa"/>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正（副）本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项目编号</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项目名称</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（项目名称）</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供应商名称</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地址</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电话</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传真</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备注</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正副本分开包装密封的应标记“正本”或“副本”。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center"/>
        <w:rPr>
          <w:rFonts w:hint="eastAsia" w:ascii="宋体" w:hAnsi="宋体" w:eastAsia="宋体" w:cs="宋体"/>
          <w:i w:val="0"/>
          <w:iCs w:val="0"/>
          <w:color w:val="auto"/>
          <w:kern w:val="0"/>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center"/>
        <w:outlineLvl w:val="0"/>
        <w:rPr>
          <w:rFonts w:hint="eastAsia" w:ascii="宋体" w:hAnsi="宋体" w:eastAsia="宋体" w:cs="宋体"/>
          <w:bCs/>
          <w:i w:val="0"/>
          <w:iCs w:val="0"/>
          <w:color w:val="auto"/>
          <w:sz w:val="24"/>
          <w:szCs w:val="24"/>
          <w:highlight w:val="none"/>
        </w:rPr>
      </w:pPr>
      <w:bookmarkStart w:id="77" w:name="_Toc11962"/>
      <w:r>
        <w:rPr>
          <w:rFonts w:hint="eastAsia" w:ascii="宋体" w:hAnsi="宋体" w:eastAsia="宋体" w:cs="宋体"/>
          <w:i w:val="0"/>
          <w:iCs w:val="0"/>
          <w:color w:val="auto"/>
          <w:kern w:val="0"/>
          <w:sz w:val="24"/>
          <w:szCs w:val="24"/>
          <w:highlight w:val="none"/>
        </w:rPr>
        <w:t>磋商</w:t>
      </w:r>
      <w:r>
        <w:rPr>
          <w:rFonts w:hint="eastAsia" w:ascii="宋体" w:hAnsi="宋体" w:eastAsia="宋体" w:cs="宋体"/>
          <w:bCs/>
          <w:i w:val="0"/>
          <w:iCs w:val="0"/>
          <w:color w:val="auto"/>
          <w:sz w:val="24"/>
          <w:szCs w:val="24"/>
          <w:highlight w:val="none"/>
        </w:rPr>
        <w:t>响应文件密封信封封口格式</w:t>
      </w:r>
      <w:bookmarkEnd w:id="77"/>
    </w:p>
    <w:tbl>
      <w:tblPr>
        <w:tblStyle w:val="13"/>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600" w:type="dxa"/>
          </w:tcPr>
          <w:p>
            <w:pPr>
              <w:pStyle w:val="4"/>
              <w:outlineLvl w:val="9"/>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 xml:space="preserve">……于 </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年</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月</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日</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时前不准启封[加盖公章或由法定代表人（或委托代理人）签字（或签章）]……</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bCs/>
                <w:i w:val="0"/>
                <w:iCs w:val="0"/>
                <w:color w:val="auto"/>
                <w:sz w:val="24"/>
                <w:szCs w:val="24"/>
                <w:highlight w:val="none"/>
              </w:rPr>
            </w:pPr>
          </w:p>
          <w:p>
            <w:pPr>
              <w:pStyle w:val="20"/>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宋体" w:hAnsi="宋体" w:eastAsia="宋体" w:cs="宋体"/>
                <w:bCs/>
                <w:i w:val="0"/>
                <w:iCs w:val="0"/>
                <w:color w:val="auto"/>
                <w:kern w:val="2"/>
                <w:sz w:val="24"/>
                <w:szCs w:val="24"/>
                <w:highlight w:val="none"/>
              </w:rPr>
            </w:pPr>
            <w:r>
              <w:rPr>
                <w:rFonts w:hint="eastAsia" w:ascii="宋体" w:hAnsi="宋体" w:eastAsia="宋体" w:cs="宋体"/>
                <w:bCs/>
                <w:i w:val="0"/>
                <w:iCs w:val="0"/>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2971165</wp:posOffset>
                      </wp:positionH>
                      <wp:positionV relativeFrom="paragraph">
                        <wp:posOffset>263525</wp:posOffset>
                      </wp:positionV>
                      <wp:extent cx="635" cy="693420"/>
                      <wp:effectExtent l="37465" t="0" r="38100" b="11430"/>
                      <wp:wrapNone/>
                      <wp:docPr id="17" name="Line 2"/>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 o:spid="_x0000_s1026" o:spt="20" style="position:absolute;left:0pt;flip:y;margin-left:233.95pt;margin-top:20.75pt;height:54.6pt;width:0.05pt;z-index:251659264;mso-width-relative:page;mso-height-relative:page;" filled="f" stroked="t" coordsize="21600,21600" o:gfxdata="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Iaygv2gAAAAoBAAAPAAAAAAAAAAEAIAAAACIAAABkcnMvZG93bnJldi54bWxQSwECFAAUAAAA&#10;CACHTuJAh1FpBuwBAADpAwAADgAAAAAAAAABACAAAAApAQAAZHJzL2Uyb0RvYy54bWxQSwUGAAAA&#10;AAYABgBZAQAAhwUAAAAA&#10;">
                      <v:fill on="f" focussize="0,0"/>
                      <v:stroke color="#000000" joinstyle="round" endarrow="block"/>
                      <v:imagedata o:title=""/>
                      <o:lock v:ext="edit" aspectratio="f"/>
                    </v:line>
                  </w:pict>
                </mc:Fallback>
              </mc:AlternateContent>
            </w:r>
            <w:r>
              <w:rPr>
                <w:rFonts w:hint="eastAsia" w:ascii="宋体" w:hAnsi="宋体" w:eastAsia="宋体" w:cs="宋体"/>
                <w:bCs/>
                <w:i w:val="0"/>
                <w:iCs w:val="0"/>
                <w:color w:val="auto"/>
                <w:kern w:val="2"/>
                <w:sz w:val="24"/>
                <w:szCs w:val="24"/>
                <w:highlight w:val="none"/>
              </w:rPr>
              <w:t>（封口处）</w:t>
            </w: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rPr>
          <w:rFonts w:hint="eastAsia" w:ascii="宋体" w:hAnsi="宋体" w:eastAsia="宋体" w:cs="宋体"/>
          <w:i w:val="0"/>
          <w:iCs w:val="0"/>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sectPr>
      <w:footerReference r:id="rId12" w:type="first"/>
      <w:headerReference r:id="rId10" w:type="default"/>
      <w:footerReference r:id="rId11" w:type="default"/>
      <w:pgSz w:w="11906" w:h="16838"/>
      <w:pgMar w:top="1134" w:right="1134" w:bottom="1134" w:left="1134"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69</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68</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tabs>
        <w:tab w:val="left" w:pos="840"/>
      </w:tabs>
      <w:spacing w:line="360" w:lineRule="auto"/>
      <w:jc w:val="left"/>
      <w:rPr>
        <w:rFonts w:hint="eastAsia"/>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8A862"/>
    <w:multiLevelType w:val="singleLevel"/>
    <w:tmpl w:val="8DE8A862"/>
    <w:lvl w:ilvl="0" w:tentative="0">
      <w:start w:val="1"/>
      <w:numFmt w:val="chineseCounting"/>
      <w:suff w:val="nothing"/>
      <w:lvlText w:val="%1、"/>
      <w:lvlJc w:val="left"/>
      <w:rPr>
        <w:rFonts w:hint="eastAsia"/>
      </w:rPr>
    </w:lvl>
  </w:abstractNum>
  <w:abstractNum w:abstractNumId="1">
    <w:nsid w:val="098A1777"/>
    <w:multiLevelType w:val="singleLevel"/>
    <w:tmpl w:val="098A1777"/>
    <w:lvl w:ilvl="0" w:tentative="0">
      <w:start w:val="2"/>
      <w:numFmt w:val="decimal"/>
      <w:lvlText w:val="%1."/>
      <w:lvlJc w:val="left"/>
      <w:pPr>
        <w:tabs>
          <w:tab w:val="left" w:pos="312"/>
        </w:tabs>
        <w:ind w:left="960" w:leftChars="0" w:firstLine="0" w:firstLineChars="0"/>
      </w:pPr>
    </w:lvl>
  </w:abstractNum>
  <w:abstractNum w:abstractNumId="2">
    <w:nsid w:val="67F6FA11"/>
    <w:multiLevelType w:val="singleLevel"/>
    <w:tmpl w:val="67F6FA11"/>
    <w:lvl w:ilvl="0" w:tentative="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4ZjUxYjYzZmEzOGI0YzBjMGEwN2RkNmI1YzgzOWIifQ=="/>
  </w:docVars>
  <w:rsids>
    <w:rsidRoot w:val="6484700B"/>
    <w:rsid w:val="06A55D62"/>
    <w:rsid w:val="08006788"/>
    <w:rsid w:val="0B99080E"/>
    <w:rsid w:val="0D0B7772"/>
    <w:rsid w:val="0D1B1327"/>
    <w:rsid w:val="0DBE2CBD"/>
    <w:rsid w:val="0E677983"/>
    <w:rsid w:val="0F7B4AFA"/>
    <w:rsid w:val="0FAF6168"/>
    <w:rsid w:val="14756E37"/>
    <w:rsid w:val="17AC1C1A"/>
    <w:rsid w:val="190848A9"/>
    <w:rsid w:val="19E3418B"/>
    <w:rsid w:val="1A437E01"/>
    <w:rsid w:val="1A476E1B"/>
    <w:rsid w:val="1B0056B4"/>
    <w:rsid w:val="1C410A38"/>
    <w:rsid w:val="1D5140E5"/>
    <w:rsid w:val="21AF377F"/>
    <w:rsid w:val="24A9077A"/>
    <w:rsid w:val="253E2AAB"/>
    <w:rsid w:val="2E723B4B"/>
    <w:rsid w:val="33DB5F6B"/>
    <w:rsid w:val="34475534"/>
    <w:rsid w:val="37F7587E"/>
    <w:rsid w:val="38635126"/>
    <w:rsid w:val="387D6D8C"/>
    <w:rsid w:val="3C484ABA"/>
    <w:rsid w:val="3D877B01"/>
    <w:rsid w:val="3FF85401"/>
    <w:rsid w:val="460D4487"/>
    <w:rsid w:val="46536473"/>
    <w:rsid w:val="467F6A9F"/>
    <w:rsid w:val="498D0F9B"/>
    <w:rsid w:val="53EC727F"/>
    <w:rsid w:val="58100A53"/>
    <w:rsid w:val="5A6F13EF"/>
    <w:rsid w:val="63D60B32"/>
    <w:rsid w:val="6484700B"/>
    <w:rsid w:val="66A81719"/>
    <w:rsid w:val="6E436B05"/>
    <w:rsid w:val="6ED93742"/>
    <w:rsid w:val="728B1D27"/>
    <w:rsid w:val="77F14671"/>
    <w:rsid w:val="77F551FF"/>
    <w:rsid w:val="7B736951"/>
    <w:rsid w:val="7E096B57"/>
    <w:rsid w:val="7E3F340D"/>
    <w:rsid w:val="7E712EF8"/>
    <w:rsid w:val="7FBA6058"/>
    <w:rsid w:val="7FF34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pPr>
    <w:rPr>
      <w:rFonts w:ascii="Arial" w:hAnsi="Arial"/>
      <w:sz w:val="24"/>
      <w:szCs w:val="20"/>
    </w:rPr>
  </w:style>
  <w:style w:type="paragraph" w:styleId="6">
    <w:name w:val="List 2"/>
    <w:basedOn w:val="1"/>
    <w:qFormat/>
    <w:uiPriority w:val="0"/>
    <w:pPr>
      <w:ind w:left="100" w:leftChars="200" w:hanging="200" w:hangingChars="200"/>
    </w:pPr>
  </w:style>
  <w:style w:type="paragraph" w:styleId="7">
    <w:name w:val="Plain Text"/>
    <w:basedOn w:val="1"/>
    <w:qFormat/>
    <w:uiPriority w:val="0"/>
    <w:pPr>
      <w:adjustRightInd w:val="0"/>
      <w:jc w:val="left"/>
      <w:textAlignment w:val="baseline"/>
    </w:pPr>
    <w:rPr>
      <w:rFonts w:ascii="宋体" w:hAnsi="Courier New"/>
      <w:sz w:val="24"/>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2"/>
    <w:next w:val="1"/>
    <w:qFormat/>
    <w:uiPriority w:val="0"/>
    <w:pPr>
      <w:spacing w:after="120"/>
      <w:jc w:val="left"/>
    </w:pPr>
    <w:rPr>
      <w:rFonts w:ascii="Times New Roman" w:hAnsi="Times New Roman"/>
      <w:b/>
      <w:bCs/>
      <w:caps/>
      <w:sz w:val="20"/>
    </w:rPr>
  </w:style>
  <w:style w:type="paragraph" w:styleId="11">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5">
    <w:name w:val="page number"/>
    <w:basedOn w:val="14"/>
    <w:qFormat/>
    <w:uiPriority w:val="0"/>
  </w:style>
  <w:style w:type="paragraph" w:customStyle="1" w:styleId="16">
    <w:name w:val="TOAHeading"/>
    <w:basedOn w:val="1"/>
    <w:next w:val="1"/>
    <w:qFormat/>
    <w:uiPriority w:val="0"/>
    <w:pPr>
      <w:spacing w:before="120" w:line="240" w:lineRule="auto"/>
      <w:jc w:val="both"/>
    </w:pPr>
    <w:rPr>
      <w:rFonts w:ascii="Arial" w:hAnsi="Arial"/>
      <w:kern w:val="2"/>
      <w:sz w:val="24"/>
      <w:szCs w:val="20"/>
      <w:lang w:val="en-US" w:eastAsia="zh-CN" w:bidi="ar-SA"/>
    </w:rPr>
  </w:style>
  <w:style w:type="paragraph" w:customStyle="1" w:styleId="17">
    <w:name w:val=" Char Char Char Char"/>
    <w:basedOn w:val="1"/>
    <w:qFormat/>
    <w:uiPriority w:val="0"/>
    <w:rPr>
      <w:kern w:val="0"/>
      <w:sz w:val="24"/>
      <w:szCs w:val="20"/>
    </w:rPr>
  </w:style>
  <w:style w:type="paragraph" w:customStyle="1" w:styleId="18">
    <w:name w:val="Table Paragraph"/>
    <w:basedOn w:val="1"/>
    <w:qFormat/>
    <w:uiPriority w:val="1"/>
    <w:rPr>
      <w:rFonts w:ascii="宋体" w:hAnsi="宋体" w:eastAsia="宋体" w:cs="宋体"/>
      <w:lang w:val="zh-CN" w:eastAsia="zh-CN" w:bidi="zh-CN"/>
    </w:rPr>
  </w:style>
  <w:style w:type="paragraph" w:customStyle="1" w:styleId="19">
    <w:name w:val="p0"/>
    <w:basedOn w:val="1"/>
    <w:qFormat/>
    <w:uiPriority w:val="0"/>
    <w:pPr>
      <w:widowControl/>
    </w:pPr>
    <w:rPr>
      <w:kern w:val="0"/>
      <w:szCs w:val="21"/>
    </w:rPr>
  </w:style>
  <w:style w:type="paragraph" w:customStyle="1" w:styleId="20">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29339</Words>
  <Characters>30921</Characters>
  <Lines>0</Lines>
  <Paragraphs>0</Paragraphs>
  <TotalTime>2</TotalTime>
  <ScaleCrop>false</ScaleCrop>
  <LinksUpToDate>false</LinksUpToDate>
  <CharactersWithSpaces>34883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2020-09-01T08:39:00Z</dcterms:created>
  <dc:creator>1</dc:creator>
  <cp:lastModifiedBy>Administrator</cp:lastModifiedBy>
  <cp:lastPrinted>2023-03-09T01:00:00Z</cp:lastPrinted>
  <dcterms:modified xsi:type="dcterms:W3CDTF">2023-03-10T02:31:45Z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AD522EB1F6584DF58E4AD8A5870430C9</vt:lpwstr>
  </property>
</Properties>
</file>