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rFonts w:hint="eastAsia" w:hAnsi="宋体"/>
          <w:b/>
          <w:color w:val="000000" w:themeColor="text1"/>
          <w:sz w:val="52"/>
          <w:szCs w:val="52"/>
          <w14:textFill>
            <w14:solidFill>
              <w14:schemeClr w14:val="tx1"/>
            </w14:solidFill>
          </w14:textFill>
        </w:rPr>
      </w:pPr>
      <w:bookmarkStart w:id="0" w:name="_Toc381880843"/>
      <w:r>
        <w:rPr>
          <w:rFonts w:hint="eastAsia" w:hAnsi="宋体"/>
          <w:b/>
          <w:color w:val="000000" w:themeColor="text1"/>
          <w:sz w:val="52"/>
          <w:szCs w:val="52"/>
          <w14:textFill>
            <w14:solidFill>
              <w14:schemeClr w14:val="tx1"/>
            </w14:solidFill>
          </w14:textFill>
        </w:rPr>
        <w:t>邹城市田黄镇农村道路平交路口安全隐患整治工程施工</w:t>
      </w:r>
    </w:p>
    <w:p>
      <w:pPr>
        <w:pStyle w:val="19"/>
        <w:jc w:val="center"/>
        <w:rPr>
          <w:rFonts w:hint="eastAsia" w:hAnsi="宋体"/>
          <w:b/>
          <w:color w:val="000000" w:themeColor="text1"/>
          <w:sz w:val="52"/>
          <w:szCs w:val="52"/>
          <w14:textFill>
            <w14:solidFill>
              <w14:schemeClr w14:val="tx1"/>
            </w14:solidFill>
          </w14:textFill>
        </w:rPr>
      </w:pPr>
    </w:p>
    <w:p>
      <w:pPr>
        <w:pStyle w:val="19"/>
        <w:jc w:val="center"/>
        <w:rPr>
          <w:rFonts w:hAnsi="宋体"/>
          <w:b/>
          <w:color w:val="000000" w:themeColor="text1"/>
          <w:sz w:val="72"/>
          <w:szCs w:val="72"/>
          <w14:textFill>
            <w14:solidFill>
              <w14:schemeClr w14:val="tx1"/>
            </w14:solidFill>
          </w14:textFill>
        </w:rPr>
      </w:pPr>
      <w:r>
        <w:rPr>
          <w:rFonts w:hint="eastAsia" w:hAnsi="宋体"/>
          <w:b/>
          <w:color w:val="000000" w:themeColor="text1"/>
          <w:sz w:val="72"/>
          <w:szCs w:val="72"/>
          <w14:textFill>
            <w14:solidFill>
              <w14:schemeClr w14:val="tx1"/>
            </w14:solidFill>
          </w14:textFill>
        </w:rPr>
        <w:t>竞争性磋商文件</w:t>
      </w:r>
      <w:bookmarkEnd w:id="0"/>
    </w:p>
    <w:p>
      <w:pPr>
        <w:pStyle w:val="19"/>
        <w:jc w:val="center"/>
        <w:rPr>
          <w:rFonts w:hAnsi="宋体"/>
          <w:b/>
          <w:color w:val="000000" w:themeColor="text1"/>
          <w:sz w:val="18"/>
          <w:szCs w:val="18"/>
          <w14:textFill>
            <w14:solidFill>
              <w14:schemeClr w14:val="tx1"/>
            </w14:solidFill>
          </w14:textFill>
        </w:rPr>
      </w:pPr>
    </w:p>
    <w:p>
      <w:pPr>
        <w:pStyle w:val="19"/>
        <w:ind w:firstLine="2891" w:firstLineChars="900"/>
        <w:rPr>
          <w:rFonts w:hint="eastAsia" w:hAnsi="宋体" w:eastAsia="宋体"/>
          <w:b/>
          <w:color w:val="000000" w:themeColor="text1"/>
          <w:sz w:val="32"/>
          <w:highlight w:val="none"/>
          <w:lang w:val="en-US" w:eastAsia="zh-CN"/>
          <w14:textFill>
            <w14:solidFill>
              <w14:schemeClr w14:val="tx1"/>
            </w14:solidFill>
          </w14:textFill>
        </w:rPr>
      </w:pPr>
      <w:r>
        <w:rPr>
          <w:rFonts w:hint="eastAsia" w:hAnsi="宋体"/>
          <w:b/>
          <w:color w:val="000000" w:themeColor="text1"/>
          <w:sz w:val="32"/>
          <w14:textFill>
            <w14:solidFill>
              <w14:schemeClr w14:val="tx1"/>
            </w14:solidFill>
          </w14:textFill>
        </w:rPr>
        <w:t>项目编号：</w:t>
      </w:r>
      <w:r>
        <w:rPr>
          <w:rFonts w:hint="eastAsia" w:hAnsi="宋体"/>
          <w:b/>
          <w:color w:val="000000" w:themeColor="text1"/>
          <w:sz w:val="32"/>
          <w:highlight w:val="none"/>
          <w14:textFill>
            <w14:solidFill>
              <w14:schemeClr w14:val="tx1"/>
            </w14:solidFill>
          </w14:textFill>
        </w:rPr>
        <w:t>HJZC-202304-00</w:t>
      </w:r>
      <w:r>
        <w:rPr>
          <w:rFonts w:hint="eastAsia" w:hAnsi="宋体"/>
          <w:b/>
          <w:color w:val="000000" w:themeColor="text1"/>
          <w:sz w:val="32"/>
          <w:highlight w:val="none"/>
          <w:lang w:val="en-US" w:eastAsia="zh-CN"/>
          <w14:textFill>
            <w14:solidFill>
              <w14:schemeClr w14:val="tx1"/>
            </w14:solidFill>
          </w14:textFill>
        </w:rPr>
        <w:t>2</w:t>
      </w:r>
    </w:p>
    <w:p>
      <w:pPr>
        <w:jc w:val="center"/>
        <w:rPr>
          <w:rFonts w:ascii="宋体" w:hAnsi="宋体"/>
          <w:b/>
          <w:color w:val="000000" w:themeColor="text1"/>
          <w:sz w:val="36"/>
          <w:szCs w:val="36"/>
          <w14:textFill>
            <w14:solidFill>
              <w14:schemeClr w14:val="tx1"/>
            </w14:solidFill>
          </w14:textFill>
        </w:rPr>
      </w:pPr>
    </w:p>
    <w:p>
      <w:pPr>
        <w:jc w:val="center"/>
        <w:rPr>
          <w:rFonts w:ascii="宋体" w:hAnsi="宋体"/>
          <w:b/>
          <w:color w:val="000000" w:themeColor="text1"/>
          <w:sz w:val="36"/>
          <w:szCs w:val="36"/>
          <w14:textFill>
            <w14:solidFill>
              <w14:schemeClr w14:val="tx1"/>
            </w14:solidFill>
          </w14:textFill>
        </w:rPr>
      </w:pPr>
      <w:r>
        <w:rPr>
          <w:rFonts w:ascii="宋体" w:hAnsi="宋体"/>
          <w:b/>
          <w:color w:val="000000" w:themeColor="text1"/>
          <w:sz w:val="36"/>
          <w:szCs w:val="36"/>
          <w14:textFill>
            <w14:solidFill>
              <w14:schemeClr w14:val="tx1"/>
            </w14:solidFill>
          </w14:textFill>
        </w:rPr>
        <w:drawing>
          <wp:inline distT="0" distB="0" distL="0" distR="0">
            <wp:extent cx="3094990" cy="2847975"/>
            <wp:effectExtent l="0" t="0" r="1016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94990" cy="2847975"/>
                    </a:xfrm>
                    <a:prstGeom prst="rect">
                      <a:avLst/>
                    </a:prstGeom>
                    <a:noFill/>
                  </pic:spPr>
                </pic:pic>
              </a:graphicData>
            </a:graphic>
          </wp:inline>
        </w:drawing>
      </w:r>
    </w:p>
    <w:p>
      <w:pPr>
        <w:jc w:val="center"/>
        <w:rPr>
          <w:rFonts w:ascii="宋体" w:hAnsi="宋体"/>
          <w:b/>
          <w:bCs/>
          <w:color w:val="000000" w:themeColor="text1"/>
          <w:kern w:val="16"/>
          <w:sz w:val="36"/>
          <w:szCs w:val="36"/>
          <w14:textFill>
            <w14:solidFill>
              <w14:schemeClr w14:val="tx1"/>
            </w14:solidFill>
          </w14:textFill>
        </w:rPr>
      </w:pPr>
    </w:p>
    <w:p>
      <w:pPr>
        <w:jc w:val="center"/>
        <w:rPr>
          <w:rFonts w:ascii="宋体" w:hAnsi="宋体"/>
          <w:b/>
          <w:bCs/>
          <w:color w:val="000000" w:themeColor="text1"/>
          <w:kern w:val="16"/>
          <w:sz w:val="36"/>
          <w:szCs w:val="36"/>
          <w14:textFill>
            <w14:solidFill>
              <w14:schemeClr w14:val="tx1"/>
            </w14:solidFill>
          </w14:textFill>
        </w:rPr>
      </w:pPr>
    </w:p>
    <w:p>
      <w:pPr>
        <w:pStyle w:val="84"/>
        <w:spacing w:line="600" w:lineRule="auto"/>
        <w:ind w:firstLine="1446" w:firstLineChars="40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采 购 人：邹城市田黄镇人民政府</w:t>
      </w:r>
    </w:p>
    <w:p>
      <w:pPr>
        <w:pStyle w:val="84"/>
        <w:spacing w:line="600" w:lineRule="auto"/>
        <w:ind w:firstLine="1446" w:firstLineChars="40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代理机构：瀚景项目管理有限公司</w:t>
      </w:r>
    </w:p>
    <w:p>
      <w:pPr>
        <w:tabs>
          <w:tab w:val="left" w:pos="1080"/>
        </w:tabs>
        <w:spacing w:line="600" w:lineRule="auto"/>
        <w:ind w:firstLine="1446" w:firstLineChars="400"/>
        <w:rPr>
          <w:rFonts w:ascii="宋体" w:hAnsi="宋体"/>
          <w:b/>
          <w:color w:val="000000" w:themeColor="text1"/>
          <w:sz w:val="36"/>
          <w:szCs w:val="36"/>
          <w:highlight w:val="none"/>
          <w14:textFill>
            <w14:solidFill>
              <w14:schemeClr w14:val="tx1"/>
            </w14:solidFill>
          </w14:textFill>
        </w:rPr>
        <w:sectPr>
          <w:headerReference r:id="rId3" w:type="first"/>
          <w:footerReference r:id="rId5" w:type="first"/>
          <w:footerReference r:id="rId4" w:type="default"/>
          <w:pgSz w:w="11906" w:h="16838"/>
          <w:pgMar w:top="1440" w:right="1080" w:bottom="1440" w:left="1080" w:header="851" w:footer="992" w:gutter="0"/>
          <w:pgNumType w:start="0"/>
          <w:cols w:space="720" w:num="1"/>
          <w:docGrid w:type="lines" w:linePitch="286" w:charSpace="0"/>
        </w:sectPr>
      </w:pPr>
      <w:r>
        <w:rPr>
          <w:rFonts w:hint="eastAsia" w:ascii="宋体" w:hAnsi="宋体"/>
          <w:b/>
          <w:color w:val="000000" w:themeColor="text1"/>
          <w:sz w:val="36"/>
          <w:szCs w:val="36"/>
          <w14:textFill>
            <w14:solidFill>
              <w14:schemeClr w14:val="tx1"/>
            </w14:solidFill>
          </w14:textFill>
        </w:rPr>
        <w:t>日    期：二○二三</w:t>
      </w:r>
      <w:r>
        <w:rPr>
          <w:rFonts w:hint="eastAsia" w:ascii="宋体" w:hAnsi="宋体"/>
          <w:b/>
          <w:color w:val="000000" w:themeColor="text1"/>
          <w:sz w:val="36"/>
          <w:szCs w:val="36"/>
          <w:highlight w:val="none"/>
          <w14:textFill>
            <w14:solidFill>
              <w14:schemeClr w14:val="tx1"/>
            </w14:solidFill>
          </w14:textFill>
        </w:rPr>
        <w:t>年</w:t>
      </w:r>
      <w:r>
        <w:rPr>
          <w:rFonts w:hint="eastAsia" w:ascii="宋体" w:hAnsi="宋体"/>
          <w:b/>
          <w:color w:val="000000" w:themeColor="text1"/>
          <w:sz w:val="36"/>
          <w:szCs w:val="36"/>
          <w:highlight w:val="none"/>
          <w:lang w:eastAsia="zh-CN"/>
          <w14:textFill>
            <w14:solidFill>
              <w14:schemeClr w14:val="tx1"/>
            </w14:solidFill>
          </w14:textFill>
        </w:rPr>
        <w:t>二</w:t>
      </w:r>
      <w:r>
        <w:rPr>
          <w:rFonts w:hint="eastAsia" w:ascii="宋体" w:hAnsi="宋体"/>
          <w:b/>
          <w:color w:val="000000" w:themeColor="text1"/>
          <w:sz w:val="36"/>
          <w:szCs w:val="36"/>
          <w:highlight w:val="none"/>
          <w14:textFill>
            <w14:solidFill>
              <w14:schemeClr w14:val="tx1"/>
            </w14:solidFill>
          </w14:textFill>
        </w:rPr>
        <w:t>月</w:t>
      </w:r>
    </w:p>
    <w:p>
      <w:pPr>
        <w:tabs>
          <w:tab w:val="left" w:pos="1080"/>
        </w:tabs>
        <w:snapToGrid w:val="0"/>
        <w:spacing w:line="720" w:lineRule="auto"/>
        <w:ind w:firstLine="4367" w:firstLineChars="1450"/>
        <w:rPr>
          <w:rFonts w:ascii="宋体" w:hAnsi="宋体"/>
          <w:b/>
          <w:bCs/>
          <w:color w:val="000000" w:themeColor="text1"/>
          <w:sz w:val="30"/>
          <w:szCs w:val="30"/>
          <w:highlight w:val="none"/>
          <w14:textFill>
            <w14:solidFill>
              <w14:schemeClr w14:val="tx1"/>
            </w14:solidFill>
          </w14:textFill>
        </w:rPr>
      </w:pPr>
      <w:r>
        <w:rPr>
          <w:rFonts w:hint="eastAsia" w:ascii="宋体" w:hAnsi="宋体"/>
          <w:b/>
          <w:bCs/>
          <w:color w:val="000000" w:themeColor="text1"/>
          <w:sz w:val="30"/>
          <w:szCs w:val="30"/>
          <w:highlight w:val="none"/>
          <w14:textFill>
            <w14:solidFill>
              <w14:schemeClr w14:val="tx1"/>
            </w14:solidFill>
          </w14:textFill>
        </w:rPr>
        <w:t>目  录</w:t>
      </w:r>
    </w:p>
    <w:p>
      <w:pPr>
        <w:pStyle w:val="26"/>
        <w:tabs>
          <w:tab w:val="right" w:leader="dot" w:pos="9638"/>
        </w:tabs>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14:textFill>
            <w14:solidFill>
              <w14:schemeClr w14:val="tx1"/>
            </w14:solidFill>
          </w14:textFill>
        </w:rPr>
        <w:fldChar w:fldCharType="begin"/>
      </w:r>
      <w:r>
        <w:rPr>
          <w:rFonts w:hint="eastAsia" w:ascii="宋体" w:hAnsi="宋体"/>
          <w:color w:val="000000" w:themeColor="text1"/>
          <w:sz w:val="24"/>
          <w14:textFill>
            <w14:solidFill>
              <w14:schemeClr w14:val="tx1"/>
            </w14:solidFill>
          </w14:textFill>
        </w:rPr>
        <w:instrText xml:space="preserve">TOC \o "1-1" \h \u </w:instrText>
      </w:r>
      <w:r>
        <w:rPr>
          <w:rFonts w:hint="eastAsia" w:ascii="宋体" w:hAnsi="宋体"/>
          <w:color w:val="000000" w:themeColor="text1"/>
          <w:sz w:val="24"/>
          <w14:textFill>
            <w14:solidFill>
              <w14:schemeClr w14:val="tx1"/>
            </w14:solidFill>
          </w14:textFill>
        </w:rPr>
        <w:fldChar w:fldCharType="separate"/>
      </w:r>
      <w:r>
        <w:fldChar w:fldCharType="begin"/>
      </w:r>
      <w:r>
        <w:instrText xml:space="preserve"> HYPERLINK \l "_Toc10775" </w:instrText>
      </w:r>
      <w:r>
        <w:fldChar w:fldCharType="separate"/>
      </w:r>
      <w:r>
        <w:rPr>
          <w:rFonts w:hint="eastAsia" w:ascii="宋体" w:hAnsi="宋体"/>
          <w:color w:val="000000" w:themeColor="text1"/>
          <w:sz w:val="24"/>
          <w:szCs w:val="24"/>
          <w14:textFill>
            <w14:solidFill>
              <w14:schemeClr w14:val="tx1"/>
            </w14:solidFill>
          </w14:textFill>
        </w:rPr>
        <w:t>第一部分  竞争性磋商公告</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fldChar w:fldCharType="end"/>
      </w:r>
    </w:p>
    <w:p>
      <w:pPr>
        <w:pStyle w:val="26"/>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"_Toc17844" </w:instrText>
      </w:r>
      <w:r>
        <w:fldChar w:fldCharType="separate"/>
      </w:r>
      <w:r>
        <w:rPr>
          <w:rFonts w:hint="eastAsia" w:ascii="宋体" w:hAnsi="宋体"/>
          <w:color w:val="000000" w:themeColor="text1"/>
          <w:sz w:val="24"/>
          <w:szCs w:val="24"/>
          <w14:textFill>
            <w14:solidFill>
              <w14:schemeClr w14:val="tx1"/>
            </w14:solidFill>
          </w14:textFill>
        </w:rPr>
        <w:t>第二部分  磋商响应方须知</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fldChar w:fldCharType="end"/>
      </w:r>
    </w:p>
    <w:p>
      <w:pPr>
        <w:pStyle w:val="26"/>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"_Toc31011" </w:instrText>
      </w:r>
      <w:r>
        <w:fldChar w:fldCharType="separate"/>
      </w:r>
      <w:r>
        <w:rPr>
          <w:rFonts w:hint="eastAsia" w:ascii="宋体" w:hAnsi="宋体"/>
          <w:color w:val="000000" w:themeColor="text1"/>
          <w:sz w:val="24"/>
          <w:szCs w:val="24"/>
          <w14:textFill>
            <w14:solidFill>
              <w14:schemeClr w14:val="tx1"/>
            </w14:solidFill>
          </w14:textFill>
        </w:rPr>
        <w:t>第三部分  磋商组织、步骤与评审方法</w:t>
      </w:r>
      <w:bookmarkStart w:id="1" w:name="_Hlt496178559"/>
      <w:bookmarkStart w:id="2" w:name="_Hlt496178532"/>
      <w:r>
        <w:rPr>
          <w:rFonts w:ascii="宋体" w:hAnsi="宋体"/>
          <w:color w:val="000000" w:themeColor="text1"/>
          <w:sz w:val="24"/>
          <w:szCs w:val="24"/>
          <w14:textFill>
            <w14:solidFill>
              <w14:schemeClr w14:val="tx1"/>
            </w14:solidFill>
          </w14:textFill>
        </w:rPr>
        <w:tab/>
      </w:r>
      <w:bookmarkEnd w:id="1"/>
      <w:bookmarkEnd w:id="2"/>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fldChar w:fldCharType="end"/>
      </w:r>
    </w:p>
    <w:p>
      <w:pPr>
        <w:pStyle w:val="26"/>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"_Toc22960" </w:instrText>
      </w:r>
      <w:r>
        <w:fldChar w:fldCharType="separate"/>
      </w:r>
      <w:r>
        <w:rPr>
          <w:rFonts w:hint="eastAsia" w:ascii="宋体" w:hAnsi="宋体"/>
          <w:color w:val="000000" w:themeColor="text1"/>
          <w:sz w:val="24"/>
          <w:szCs w:val="24"/>
          <w14:textFill>
            <w14:solidFill>
              <w14:schemeClr w14:val="tx1"/>
            </w14:solidFill>
          </w14:textFill>
        </w:rPr>
        <w:t>第四部分  采购内</w:t>
      </w:r>
      <w:bookmarkStart w:id="3" w:name="_Hlt496175997"/>
      <w:bookmarkStart w:id="4" w:name="_Hlt496185564"/>
      <w:bookmarkStart w:id="5" w:name="_Hlt496175998"/>
      <w:bookmarkStart w:id="6" w:name="_Hlt496185565"/>
      <w:r>
        <w:rPr>
          <w:rFonts w:hint="eastAsia" w:ascii="宋体" w:hAnsi="宋体"/>
          <w:color w:val="000000" w:themeColor="text1"/>
          <w:sz w:val="24"/>
          <w:szCs w:val="24"/>
          <w14:textFill>
            <w14:solidFill>
              <w14:schemeClr w14:val="tx1"/>
            </w14:solidFill>
          </w14:textFill>
        </w:rPr>
        <w:t>容</w:t>
      </w:r>
      <w:bookmarkEnd w:id="3"/>
      <w:bookmarkEnd w:id="4"/>
      <w:bookmarkEnd w:id="5"/>
      <w:bookmarkEnd w:id="6"/>
      <w:r>
        <w:rPr>
          <w:rFonts w:hint="eastAsia" w:ascii="宋体" w:hAnsi="宋体"/>
          <w:color w:val="000000" w:themeColor="text1"/>
          <w:sz w:val="24"/>
          <w:szCs w:val="24"/>
          <w14:textFill>
            <w14:solidFill>
              <w14:schemeClr w14:val="tx1"/>
            </w14:solidFill>
          </w14:textFill>
        </w:rPr>
        <w:t>及要求</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6</w:t>
      </w:r>
    </w:p>
    <w:p>
      <w:pPr>
        <w:pStyle w:val="26"/>
        <w:tabs>
          <w:tab w:val="right" w:leader="dot" w:pos="9638"/>
        </w:tabs>
        <w:rPr>
          <w:rFonts w:ascii="宋体" w:hAnsi="宋体"/>
          <w:color w:val="000000" w:themeColor="text1"/>
          <w:sz w:val="24"/>
          <w:szCs w:val="24"/>
          <w14:textFill>
            <w14:solidFill>
              <w14:schemeClr w14:val="tx1"/>
            </w14:solidFill>
          </w14:textFill>
        </w:rPr>
      </w:pPr>
      <w:r>
        <w:fldChar w:fldCharType="begin"/>
      </w:r>
      <w:r>
        <w:instrText xml:space="preserve"> HYPERLINK \l "_Toc24173" </w:instrText>
      </w:r>
      <w:r>
        <w:fldChar w:fldCharType="separate"/>
      </w:r>
      <w:r>
        <w:rPr>
          <w:rFonts w:hint="eastAsia" w:ascii="宋体" w:hAnsi="宋体"/>
          <w:color w:val="000000" w:themeColor="text1"/>
          <w:sz w:val="24"/>
          <w:szCs w:val="24"/>
          <w14:textFill>
            <w14:solidFill>
              <w14:schemeClr w14:val="tx1"/>
            </w14:solidFill>
          </w14:textFill>
        </w:rPr>
        <w:t>第五部分  合同授予</w:t>
      </w:r>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14:textFill>
            <w14:solidFill>
              <w14:schemeClr w14:val="tx1"/>
            </w14:solidFill>
          </w14:textFill>
        </w:rPr>
        <w:t>7</w:t>
      </w:r>
    </w:p>
    <w:p>
      <w:pPr>
        <w:pStyle w:val="26"/>
        <w:tabs>
          <w:tab w:val="right" w:leader="dot" w:pos="9638"/>
        </w:tabs>
        <w:rPr>
          <w:rFonts w:hint="eastAsia" w:ascii="宋体" w:hAnsi="宋体" w:eastAsia="宋体"/>
          <w:color w:val="000000" w:themeColor="text1"/>
          <w:lang w:eastAsia="zh-CN"/>
          <w14:textFill>
            <w14:solidFill>
              <w14:schemeClr w14:val="tx1"/>
            </w14:solidFill>
          </w14:textFill>
        </w:rPr>
      </w:pPr>
      <w:r>
        <w:fldChar w:fldCharType="begin"/>
      </w:r>
      <w:r>
        <w:instrText xml:space="preserve"> HYPERLINK \l "_Toc22583" </w:instrText>
      </w:r>
      <w:r>
        <w:fldChar w:fldCharType="separate"/>
      </w:r>
      <w:r>
        <w:rPr>
          <w:rFonts w:hint="eastAsia" w:ascii="宋体" w:hAnsi="宋体" w:cs="宋体"/>
          <w:color w:val="000000" w:themeColor="text1"/>
          <w:sz w:val="24"/>
          <w:szCs w:val="24"/>
          <w14:textFill>
            <w14:solidFill>
              <w14:schemeClr w14:val="tx1"/>
            </w14:solidFill>
          </w14:textFill>
        </w:rPr>
        <w:t>第六部分  响应文</w:t>
      </w:r>
      <w:bookmarkStart w:id="7" w:name="_Hlt496176112"/>
      <w:r>
        <w:rPr>
          <w:rFonts w:hint="eastAsia" w:ascii="宋体" w:hAnsi="宋体" w:cs="宋体"/>
          <w:color w:val="000000" w:themeColor="text1"/>
          <w:sz w:val="24"/>
          <w:szCs w:val="24"/>
          <w14:textFill>
            <w14:solidFill>
              <w14:schemeClr w14:val="tx1"/>
            </w14:solidFill>
          </w14:textFill>
        </w:rPr>
        <w:t>件</w:t>
      </w:r>
      <w:bookmarkEnd w:id="7"/>
      <w:r>
        <w:rPr>
          <w:rFonts w:hint="eastAsia" w:ascii="宋体" w:hAnsi="宋体" w:cs="宋体"/>
          <w:color w:val="000000" w:themeColor="text1"/>
          <w:sz w:val="24"/>
          <w:szCs w:val="24"/>
          <w14:textFill>
            <w14:solidFill>
              <w14:schemeClr w14:val="tx1"/>
            </w14:solidFill>
          </w14:textFill>
        </w:rPr>
        <w:t>格</w:t>
      </w:r>
      <w:bookmarkStart w:id="8" w:name="_Hlt496176840"/>
      <w:r>
        <w:rPr>
          <w:rFonts w:hint="eastAsia" w:ascii="宋体" w:hAnsi="宋体" w:cs="宋体"/>
          <w:color w:val="000000" w:themeColor="text1"/>
          <w:sz w:val="24"/>
          <w:szCs w:val="24"/>
          <w14:textFill>
            <w14:solidFill>
              <w14:schemeClr w14:val="tx1"/>
            </w14:solidFill>
          </w14:textFill>
        </w:rPr>
        <w:t>式</w:t>
      </w:r>
      <w:bookmarkEnd w:id="8"/>
      <w:r>
        <w:rPr>
          <w:rFonts w:ascii="宋体" w:hAnsi="宋体"/>
          <w:color w:val="000000" w:themeColor="text1"/>
          <w:sz w:val="24"/>
          <w:szCs w:val="24"/>
          <w14:textFill>
            <w14:solidFill>
              <w14:schemeClr w14:val="tx1"/>
            </w14:solidFill>
          </w14:textFill>
        </w:rPr>
        <w:tab/>
      </w:r>
      <w:r>
        <w:rPr>
          <w:rFonts w:hint="eastAsia" w:ascii="宋体" w:hAnsi="宋体"/>
          <w:color w:val="000000" w:themeColor="text1"/>
          <w:sz w:val="24"/>
          <w:szCs w:val="24"/>
          <w14:textFill>
            <w14:solidFill>
              <w14:schemeClr w14:val="tx1"/>
            </w14:solidFill>
          </w14:textFill>
        </w:rPr>
        <w:t>6</w:t>
      </w:r>
      <w:r>
        <w:rPr>
          <w:rFonts w:hint="eastAsia" w:ascii="宋体" w:hAnsi="宋体"/>
          <w:color w:val="000000" w:themeColor="text1"/>
          <w:sz w:val="24"/>
          <w:szCs w:val="24"/>
          <w14:textFill>
            <w14:solidFill>
              <w14:schemeClr w14:val="tx1"/>
            </w14:solidFill>
          </w14:textFill>
        </w:rPr>
        <w:fldChar w:fldCharType="end"/>
      </w:r>
      <w:r>
        <w:rPr>
          <w:rFonts w:hint="eastAsia" w:ascii="宋体" w:hAnsi="宋体"/>
          <w:color w:val="000000" w:themeColor="text1"/>
          <w:sz w:val="24"/>
          <w:szCs w:val="24"/>
          <w:lang w:val="en-US" w:eastAsia="zh-CN"/>
          <w14:textFill>
            <w14:solidFill>
              <w14:schemeClr w14:val="tx1"/>
            </w14:solidFill>
          </w14:textFill>
        </w:rPr>
        <w:t>4</w:t>
      </w:r>
    </w:p>
    <w:p>
      <w:pPr>
        <w:jc w:val="left"/>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pPr>
        <w:spacing w:line="360" w:lineRule="auto"/>
        <w:jc w:val="center"/>
        <w:outlineLvl w:val="0"/>
        <w:rPr>
          <w:rFonts w:ascii="宋体" w:hAnsi="宋体"/>
          <w:b/>
          <w:color w:val="000000" w:themeColor="text1"/>
          <w:sz w:val="32"/>
          <w:szCs w:val="32"/>
          <w14:textFill>
            <w14:solidFill>
              <w14:schemeClr w14:val="tx1"/>
            </w14:solidFill>
          </w14:textFill>
        </w:rPr>
      </w:pPr>
      <w:bookmarkStart w:id="9" w:name="_Toc10775"/>
      <w:bookmarkStart w:id="10" w:name="_Toc15040"/>
    </w:p>
    <w:p>
      <w:pPr>
        <w:spacing w:line="360" w:lineRule="auto"/>
        <w:jc w:val="center"/>
        <w:outlineLvl w:val="0"/>
        <w:rPr>
          <w:rFonts w:ascii="宋体" w:hAnsi="宋体"/>
          <w:b/>
          <w:color w:val="000000" w:themeColor="text1"/>
          <w:sz w:val="32"/>
          <w:szCs w:val="32"/>
          <w14:textFill>
            <w14:solidFill>
              <w14:schemeClr w14:val="tx1"/>
            </w14:solidFill>
          </w14:textFill>
        </w:rPr>
      </w:pPr>
      <w:bookmarkStart w:id="196" w:name="_GoBack"/>
      <w:bookmarkEnd w:id="196"/>
    </w:p>
    <w:p>
      <w:pPr>
        <w:spacing w:line="360" w:lineRule="auto"/>
        <w:jc w:val="center"/>
        <w:outlineLvl w:val="0"/>
        <w:rPr>
          <w:rFonts w:ascii="宋体" w:hAnsi="宋体"/>
          <w:color w:val="000000" w:themeColor="text1"/>
          <w:sz w:val="32"/>
          <w:szCs w:val="32"/>
          <w14:textFill>
            <w14:solidFill>
              <w14:schemeClr w14:val="tx1"/>
            </w14:solidFill>
          </w14:textFill>
        </w:rPr>
      </w:pPr>
    </w:p>
    <w:p>
      <w:pPr>
        <w:tabs>
          <w:tab w:val="left" w:pos="6210"/>
        </w:tabs>
        <w:rPr>
          <w:rFonts w:ascii="宋体" w:hAnsi="宋体"/>
          <w:color w:val="000000" w:themeColor="text1"/>
          <w:sz w:val="32"/>
          <w:szCs w:val="32"/>
          <w14:textFill>
            <w14:solidFill>
              <w14:schemeClr w14:val="tx1"/>
            </w14:solidFill>
          </w14:textFill>
        </w:rPr>
        <w:sectPr>
          <w:headerReference r:id="rId6" w:type="default"/>
          <w:footerReference r:id="rId7" w:type="default"/>
          <w:pgSz w:w="11906" w:h="16838"/>
          <w:pgMar w:top="1440" w:right="1080" w:bottom="1440" w:left="1080" w:header="851" w:footer="992" w:gutter="0"/>
          <w:pgNumType w:start="1"/>
          <w:cols w:space="720" w:num="1"/>
          <w:docGrid w:type="lines" w:linePitch="286" w:charSpace="0"/>
        </w:sectPr>
      </w:pPr>
      <w:r>
        <w:rPr>
          <w:rFonts w:ascii="宋体" w:hAnsi="宋体"/>
          <w:color w:val="000000" w:themeColor="text1"/>
          <w:sz w:val="32"/>
          <w:szCs w:val="32"/>
          <w14:textFill>
            <w14:solidFill>
              <w14:schemeClr w14:val="tx1"/>
            </w14:solidFill>
          </w14:textFill>
        </w:rPr>
        <w:tab/>
      </w:r>
    </w:p>
    <w:p>
      <w:pPr>
        <w:spacing w:line="540" w:lineRule="exact"/>
        <w:jc w:val="center"/>
        <w:outlineLvl w:val="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第一部分  竞争性磋商公告</w:t>
      </w:r>
      <w:bookmarkEnd w:id="9"/>
      <w:bookmarkEnd w:id="10"/>
    </w:p>
    <w:p>
      <w:pPr>
        <w:widowControl/>
        <w:shd w:val="clear" w:color="auto" w:fill="FFFFFF"/>
        <w:spacing w:line="360" w:lineRule="auto"/>
        <w:jc w:val="center"/>
        <w:rPr>
          <w:rFonts w:ascii="宋体" w:hAnsi="宋体" w:cs="Helvetica"/>
          <w:b/>
          <w:bCs/>
          <w:color w:val="000000" w:themeColor="text1"/>
          <w:kern w:val="0"/>
          <w:sz w:val="24"/>
          <w:lang w:val="en"/>
          <w14:textFill>
            <w14:solidFill>
              <w14:schemeClr w14:val="tx1"/>
            </w14:solidFill>
          </w14:textFill>
        </w:rPr>
      </w:pPr>
      <w:bookmarkStart w:id="11" w:name="_Hlk62638239"/>
      <w:r>
        <w:rPr>
          <w:rFonts w:hint="eastAsia" w:ascii="宋体" w:hAnsi="宋体" w:cs="Helvetica"/>
          <w:b/>
          <w:bCs/>
          <w:color w:val="000000" w:themeColor="text1"/>
          <w:kern w:val="0"/>
          <w:sz w:val="24"/>
          <w:lang w:val="en" w:eastAsia="zh-CN"/>
          <w14:textFill>
            <w14:solidFill>
              <w14:schemeClr w14:val="tx1"/>
            </w14:solidFill>
          </w14:textFill>
        </w:rPr>
        <w:t>邹城市田黄镇农村道路平交路口安全隐患整治工程施工</w:t>
      </w:r>
      <w:r>
        <w:rPr>
          <w:rFonts w:hint="eastAsia" w:ascii="宋体" w:hAnsi="宋体" w:cs="Helvetica"/>
          <w:b/>
          <w:bCs/>
          <w:color w:val="000000" w:themeColor="text1"/>
          <w:kern w:val="0"/>
          <w:sz w:val="24"/>
          <w:lang w:val="en"/>
          <w14:textFill>
            <w14:solidFill>
              <w14:schemeClr w14:val="tx1"/>
            </w14:solidFill>
          </w14:textFill>
        </w:rPr>
        <w:t>竞争性磋商公告</w:t>
      </w:r>
    </w:p>
    <w:p>
      <w:pPr>
        <w:widowControl/>
        <w:numPr>
          <w:ilvl w:val="0"/>
          <w:numId w:val="1"/>
        </w:numPr>
        <w:shd w:val="clear" w:color="auto" w:fill="FFFFFF"/>
        <w:spacing w:line="360" w:lineRule="auto"/>
        <w:ind w:firstLine="480" w:firstLineChars="200"/>
        <w:jc w:val="left"/>
        <w:rPr>
          <w:rFonts w:ascii="宋体" w:hAnsi="宋体" w:cs="宋体"/>
          <w:kern w:val="0"/>
          <w:sz w:val="24"/>
        </w:rPr>
      </w:pPr>
      <w:bookmarkStart w:id="12" w:name="_Hlk52379596"/>
      <w:r>
        <w:rPr>
          <w:rFonts w:hint="eastAsia" w:ascii="宋体" w:hAnsi="宋体" w:cs="宋体"/>
          <w:b/>
          <w:bCs/>
          <w:kern w:val="0"/>
          <w:sz w:val="24"/>
        </w:rPr>
        <w:t>采 购 人：</w:t>
      </w:r>
      <w:r>
        <w:rPr>
          <w:rFonts w:hint="eastAsia" w:ascii="宋体" w:hAnsi="宋体" w:cs="宋体"/>
          <w:kern w:val="0"/>
          <w:sz w:val="24"/>
        </w:rPr>
        <w:t>邹城市田黄镇人民政府</w:t>
      </w:r>
    </w:p>
    <w:p>
      <w:pPr>
        <w:widowControl/>
        <w:shd w:val="clear" w:color="auto" w:fill="FFFFFF"/>
        <w:spacing w:line="360" w:lineRule="auto"/>
        <w:ind w:firstLine="480" w:firstLineChars="200"/>
        <w:jc w:val="left"/>
        <w:rPr>
          <w:rFonts w:hint="eastAsia" w:ascii="宋体" w:hAnsi="宋体" w:eastAsia="宋体" w:cs="宋体"/>
          <w:b/>
          <w:bCs/>
          <w:kern w:val="0"/>
          <w:sz w:val="24"/>
          <w:lang w:eastAsia="zh-CN"/>
        </w:rPr>
      </w:pPr>
      <w:r>
        <w:rPr>
          <w:rFonts w:hint="eastAsia" w:ascii="宋体" w:hAnsi="宋体" w:cs="宋体"/>
          <w:b/>
          <w:bCs/>
          <w:kern w:val="0"/>
          <w:sz w:val="24"/>
        </w:rPr>
        <w:t>二、项目名称：</w:t>
      </w:r>
      <w:r>
        <w:rPr>
          <w:rFonts w:hint="eastAsia" w:ascii="宋体" w:hAnsi="宋体" w:cs="宋体"/>
          <w:kern w:val="0"/>
          <w:sz w:val="24"/>
          <w:lang w:eastAsia="zh-CN"/>
        </w:rPr>
        <w:t>邹城市田黄镇农村道路平交路口安全隐患整治工程施工</w:t>
      </w:r>
    </w:p>
    <w:p>
      <w:pPr>
        <w:widowControl/>
        <w:shd w:val="clear" w:color="auto" w:fill="FFFFFF"/>
        <w:spacing w:line="360" w:lineRule="auto"/>
        <w:ind w:firstLine="480" w:firstLineChars="200"/>
        <w:jc w:val="left"/>
        <w:rPr>
          <w:rFonts w:hint="eastAsia" w:ascii="宋体" w:hAnsi="宋体" w:cs="宋体"/>
          <w:kern w:val="0"/>
          <w:sz w:val="24"/>
          <w:lang w:val="en-US" w:eastAsia="zh-CN"/>
        </w:rPr>
      </w:pPr>
      <w:r>
        <w:rPr>
          <w:rFonts w:hint="eastAsia" w:ascii="宋体" w:hAnsi="宋体" w:cs="宋体"/>
          <w:b/>
          <w:bCs/>
          <w:kern w:val="0"/>
          <w:sz w:val="24"/>
        </w:rPr>
        <w:t>三、项目编号：</w:t>
      </w:r>
      <w:r>
        <w:rPr>
          <w:rFonts w:hint="eastAsia" w:ascii="宋体" w:hAnsi="宋体" w:cs="宋体"/>
          <w:kern w:val="0"/>
          <w:sz w:val="24"/>
        </w:rPr>
        <w:t>HJZC-202304-00</w:t>
      </w:r>
      <w:r>
        <w:rPr>
          <w:rFonts w:hint="eastAsia" w:ascii="宋体" w:hAnsi="宋体" w:cs="宋体"/>
          <w:kern w:val="0"/>
          <w:sz w:val="24"/>
          <w:lang w:val="en-US" w:eastAsia="zh-CN"/>
        </w:rPr>
        <w:t>2</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四、采购内容：</w:t>
      </w:r>
    </w:p>
    <w:p>
      <w:pPr>
        <w:widowControl/>
        <w:shd w:val="clear" w:color="auto" w:fill="FFFFFF"/>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lang w:eastAsia="zh-CN"/>
        </w:rPr>
        <w:t>邹城市田黄镇农村道路平交路口安全隐患整治工程施工</w:t>
      </w:r>
      <w:r>
        <w:rPr>
          <w:rFonts w:hint="eastAsia" w:ascii="宋体" w:hAnsi="宋体" w:cs="宋体"/>
          <w:bCs/>
          <w:kern w:val="0"/>
          <w:sz w:val="24"/>
        </w:rPr>
        <w:t>，</w:t>
      </w:r>
      <w:r>
        <w:rPr>
          <w:rFonts w:hint="eastAsia" w:ascii="宋体" w:hAnsi="宋体" w:cs="宋体"/>
          <w:bCs/>
          <w:kern w:val="0"/>
          <w:sz w:val="24"/>
          <w:highlight w:val="none"/>
        </w:rPr>
        <w:t>主要包括对田黄镇田黄村、圈里村、林丰村等32个村庄内249个存在安全隐患的平交道口进行集中整治，增设道口桩、标志牌、黄闪灯、热熔震荡线等</w:t>
      </w:r>
      <w:r>
        <w:rPr>
          <w:rFonts w:hint="eastAsia" w:ascii="宋体" w:hAnsi="宋体" w:cs="宋体"/>
          <w:bCs/>
          <w:color w:val="0000FF"/>
          <w:kern w:val="0"/>
          <w:sz w:val="24"/>
          <w:highlight w:val="none"/>
        </w:rPr>
        <w:t>。</w:t>
      </w:r>
      <w:r>
        <w:rPr>
          <w:rFonts w:hint="eastAsia" w:ascii="宋体" w:hAnsi="宋体" w:cs="宋体"/>
          <w:bCs/>
          <w:kern w:val="0"/>
          <w:sz w:val="24"/>
          <w:highlight w:val="none"/>
        </w:rPr>
        <w:t>采购预算</w:t>
      </w:r>
      <w:bookmarkStart w:id="13" w:name="_Hlk52371284"/>
      <w:r>
        <w:rPr>
          <w:rFonts w:hint="eastAsia" w:ascii="宋体" w:hAnsi="宋体" w:cs="宋体"/>
          <w:bCs/>
          <w:kern w:val="0"/>
          <w:sz w:val="24"/>
          <w:highlight w:val="none"/>
          <w:lang w:val="en-US" w:eastAsia="zh-CN"/>
        </w:rPr>
        <w:t>523821</w:t>
      </w:r>
      <w:r>
        <w:rPr>
          <w:rFonts w:hint="eastAsia" w:ascii="宋体" w:hAnsi="宋体" w:cs="宋体"/>
          <w:bCs/>
          <w:kern w:val="0"/>
          <w:sz w:val="24"/>
          <w:highlight w:val="none"/>
        </w:rPr>
        <w:t>.00元</w:t>
      </w:r>
      <w:bookmarkEnd w:id="13"/>
      <w:r>
        <w:rPr>
          <w:rFonts w:hint="eastAsia" w:ascii="宋体" w:hAnsi="宋体" w:cs="宋体"/>
          <w:bCs/>
          <w:kern w:val="0"/>
          <w:sz w:val="24"/>
          <w:highlight w:val="none"/>
        </w:rPr>
        <w:t>（详见第四部分采购内容及要求）。</w:t>
      </w:r>
    </w:p>
    <w:p>
      <w:pPr>
        <w:widowControl/>
        <w:adjustRightInd w:val="0"/>
        <w:snapToGrid w:val="0"/>
        <w:spacing w:line="360" w:lineRule="auto"/>
        <w:ind w:firstLine="480" w:firstLineChars="200"/>
        <w:jc w:val="left"/>
        <w:rPr>
          <w:rFonts w:ascii="宋体" w:hAnsi="宋体" w:cs="宋体"/>
          <w:b/>
          <w:bCs/>
          <w:kern w:val="0"/>
          <w:sz w:val="24"/>
        </w:rPr>
      </w:pPr>
      <w:r>
        <w:rPr>
          <w:rFonts w:hint="eastAsia" w:ascii="宋体" w:hAnsi="宋体" w:cs="宋体"/>
          <w:b/>
          <w:bCs/>
          <w:kern w:val="0"/>
          <w:sz w:val="24"/>
        </w:rPr>
        <w:t>五、供应商资格要求：</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kern w:val="0"/>
          <w:sz w:val="24"/>
        </w:rPr>
        <w:t>1、</w:t>
      </w:r>
      <w:r>
        <w:rPr>
          <w:rFonts w:hint="eastAsia" w:ascii="宋体" w:hAnsi="宋体" w:cs="宋体"/>
          <w:bCs/>
          <w:kern w:val="0"/>
          <w:sz w:val="24"/>
        </w:rPr>
        <w:t>（一）具有独立承担民事责任的能力；</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（二）具有良好的商业信誉和健全的财务会计制度；</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（三）具有履行合同所必需的货物和专业技术能力；</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（四）有依法缴纳税收和社会保障资金的良好记录；</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（五）参加政府采购活动前三年内，在经营活动中没有重大违法记录；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bCs/>
          <w:kern w:val="0"/>
          <w:sz w:val="24"/>
        </w:rPr>
        <w:t>（六）法律、行政法规规定的其他条件。</w:t>
      </w:r>
    </w:p>
    <w:p>
      <w:pPr>
        <w:pStyle w:val="188"/>
        <w:spacing w:before="1" w:line="360" w:lineRule="auto"/>
        <w:ind w:left="14" w:leftChars="7" w:right="-15" w:firstLine="480" w:firstLineChars="200"/>
        <w:jc w:val="left"/>
        <w:rPr>
          <w:rFonts w:hint="eastAsia" w:eastAsia="宋体"/>
          <w:sz w:val="24"/>
          <w:lang w:eastAsia="zh-CN"/>
        </w:rPr>
      </w:pPr>
      <w:r>
        <w:rPr>
          <w:rFonts w:hint="eastAsia"/>
          <w:bCs/>
          <w:kern w:val="0"/>
          <w:sz w:val="24"/>
        </w:rPr>
        <w:t>2、</w:t>
      </w:r>
      <w:r>
        <w:rPr>
          <w:rFonts w:hint="eastAsia"/>
          <w:kern w:val="0"/>
          <w:sz w:val="24"/>
          <w:shd w:val="clear" w:color="auto" w:fill="FFFFFF"/>
        </w:rPr>
        <w:t>本次采购要求：</w:t>
      </w:r>
      <w:r>
        <w:rPr>
          <w:rFonts w:hint="eastAsia"/>
          <w:sz w:val="24"/>
        </w:rPr>
        <w:t>供应商须具备独立法人资格并具有</w:t>
      </w:r>
      <w:r>
        <w:rPr>
          <w:rFonts w:hint="eastAsia"/>
          <w:b/>
          <w:bCs/>
          <w:sz w:val="24"/>
          <w:u w:val="single"/>
        </w:rPr>
        <w:t>公路工程施工总承包叁级及以上资质或</w:t>
      </w:r>
      <w:r>
        <w:rPr>
          <w:rFonts w:hint="eastAsia"/>
          <w:b/>
          <w:bCs/>
          <w:sz w:val="24"/>
          <w:u w:val="single"/>
          <w:lang w:val="en-US"/>
        </w:rPr>
        <w:t>市政公用工程施工总承包叁级及以上资质</w:t>
      </w:r>
      <w:r>
        <w:rPr>
          <w:rFonts w:hint="eastAsia"/>
          <w:sz w:val="24"/>
        </w:rPr>
        <w:t>，</w:t>
      </w:r>
      <w:r>
        <w:rPr>
          <w:rFonts w:hint="eastAsia"/>
          <w:kern w:val="0"/>
          <w:sz w:val="24"/>
        </w:rPr>
        <w:t>并在人员、设备、资金等方面具有相应的施工能力，无拖欠农民工工资的不良行为。其中，</w:t>
      </w:r>
      <w:r>
        <w:rPr>
          <w:rFonts w:hint="eastAsia"/>
          <w:b/>
          <w:bCs/>
          <w:kern w:val="0"/>
          <w:sz w:val="24"/>
        </w:rPr>
        <w:t>供应商拟派项目经理须具备</w:t>
      </w:r>
      <w:r>
        <w:rPr>
          <w:rFonts w:hint="eastAsia"/>
          <w:b/>
          <w:bCs/>
          <w:kern w:val="0"/>
          <w:sz w:val="24"/>
          <w:u w:val="single"/>
        </w:rPr>
        <w:t>在本单位注册的公路工程或市政公用工程专业贰级及以上注册建造师执业资格</w:t>
      </w:r>
      <w:r>
        <w:rPr>
          <w:rFonts w:hint="eastAsia"/>
          <w:kern w:val="0"/>
          <w:sz w:val="24"/>
        </w:rPr>
        <w:t>，并具备有效的安全生产考核合格证书（B 证），且未担任其他在施建设工程项目的项目经理</w:t>
      </w:r>
      <w:r>
        <w:rPr>
          <w:rFonts w:hint="eastAsia"/>
          <w:kern w:val="0"/>
          <w:sz w:val="24"/>
          <w:lang w:eastAsia="zh-CN"/>
        </w:rPr>
        <w:t>。</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3、</w:t>
      </w:r>
      <w:bookmarkStart w:id="14" w:name="_Hlk62485833"/>
      <w:r>
        <w:rPr>
          <w:rFonts w:hint="eastAsia" w:ascii="宋体" w:hAnsi="宋体" w:cs="宋体"/>
          <w:bCs/>
          <w:kern w:val="0"/>
          <w:sz w:val="24"/>
        </w:rPr>
        <w:t>截止到磋商当日，供应商未在“信用中国”(www.creditchina.gov.cn)、“信用山东”(http://credit.shandong.gov.cn/)、“中国政府采购网”(www.ccgp.gov.cn)等任何一个网站中被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4、本项目不接受联合体。</w:t>
      </w:r>
      <w:bookmarkEnd w:id="14"/>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5、因建设工地扬尘污染暂扣安全生产许可证的施工单位，不得参与本项目的磋商；因拖欠农民工工资，计入山东省（省级）及济宁市诚信黑榜，被限制济宁市内建设工程投标资格的施工单位，不得参与本项目的磋商。</w:t>
      </w:r>
    </w:p>
    <w:p>
      <w:pPr>
        <w:spacing w:line="360" w:lineRule="auto"/>
        <w:ind w:firstLine="480" w:firstLineChars="200"/>
        <w:rPr>
          <w:rFonts w:ascii="宋体" w:hAnsi="宋体"/>
          <w:b/>
          <w:sz w:val="24"/>
        </w:rPr>
      </w:pPr>
      <w:r>
        <w:rPr>
          <w:rFonts w:hint="eastAsia" w:ascii="宋体" w:hAnsi="宋体" w:cs="宋体"/>
          <w:bCs/>
          <w:kern w:val="0"/>
          <w:sz w:val="24"/>
        </w:rPr>
        <w:t>6、</w:t>
      </w:r>
      <w:r>
        <w:rPr>
          <w:rFonts w:hint="eastAsia" w:ascii="宋体" w:hAnsi="宋体"/>
          <w:bCs/>
          <w:sz w:val="24"/>
        </w:rPr>
        <w:t>供应商在递交响应文件时需同时提供</w:t>
      </w:r>
      <w:r>
        <w:rPr>
          <w:rFonts w:hint="eastAsia" w:ascii="宋体" w:hAnsi="宋体"/>
          <w:b/>
          <w:sz w:val="24"/>
        </w:rPr>
        <w:t>本单位营业执照（副本原件）、资质证书（副本原件或加盖公章的复印件）、安全生产许可证（副本原件）、</w:t>
      </w:r>
      <w:r>
        <w:rPr>
          <w:rFonts w:hint="eastAsia" w:ascii="宋体" w:hAnsi="宋体" w:cs="宋体"/>
          <w:b/>
          <w:color w:val="000000"/>
          <w:sz w:val="24"/>
        </w:rPr>
        <w:t>拟派本项目的</w:t>
      </w:r>
      <w:r>
        <w:rPr>
          <w:rFonts w:hint="eastAsia" w:ascii="宋体" w:hAnsi="宋体"/>
          <w:b/>
          <w:sz w:val="24"/>
          <w:shd w:val="clear" w:color="auto" w:fill="FFFFFF"/>
        </w:rPr>
        <w:t>项目经理建造师注册证（原件）及建造师安全生产考核合格证B证（原件）、</w:t>
      </w:r>
      <w:r>
        <w:rPr>
          <w:rFonts w:hint="eastAsia" w:ascii="宋体" w:hAnsi="宋体"/>
          <w:b/>
          <w:sz w:val="24"/>
        </w:rPr>
        <w:t>法定代表人有效身份证原件或委托代理人有效身份证原件及法人授权委托书原件、</w:t>
      </w:r>
      <w:r>
        <w:rPr>
          <w:rFonts w:hint="eastAsia" w:ascii="宋体" w:hAnsi="宋体" w:cs="宋体"/>
          <w:b/>
          <w:kern w:val="0"/>
          <w:sz w:val="24"/>
        </w:rPr>
        <w:t>“信用中国”“信用山东”“中国政府采购网”等任何一个网站中未被列入失信被执行人、重大税收违法案件当事人名单、政府采购严重违法失信行为记录名单的网站截图（加盖单位公章）</w:t>
      </w:r>
      <w:r>
        <w:rPr>
          <w:rFonts w:hint="eastAsia" w:ascii="宋体" w:hAnsi="宋体"/>
          <w:b/>
          <w:sz w:val="24"/>
        </w:rPr>
        <w:t>。</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注：上述证件中如有电子证书的均可提供原件或加盖单位公章的电子证书打印件（打印件上注明查询网址）。</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上述材料、证件的复印件或扫描件，须装订在响应文件中，是响应文件的有效组成部分。评标是对响应文件的评审，其相关原件仅作为对响应文件进行核实使用。若供应商未将复印件或扫描件装订在响应文件中，则涉及资格等无效磋商响应文件情形的，将否决其磋商资格；涉及评审办法的，将不予计分，且不因具有原件材料而改变。</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六、磋商文件的获取：</w:t>
      </w:r>
    </w:p>
    <w:p>
      <w:pPr>
        <w:widowControl/>
        <w:shd w:val="clear" w:color="auto" w:fill="FFFFFF"/>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rPr>
        <w:t>1、磋商文件的获取时</w:t>
      </w:r>
      <w:r>
        <w:rPr>
          <w:rFonts w:hint="eastAsia" w:ascii="宋体" w:hAnsi="宋体" w:cs="宋体"/>
          <w:bCs/>
          <w:kern w:val="0"/>
          <w:sz w:val="24"/>
          <w:highlight w:val="none"/>
        </w:rPr>
        <w:t>间：20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2</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27</w:t>
      </w:r>
      <w:r>
        <w:rPr>
          <w:rFonts w:hint="eastAsia" w:ascii="宋体" w:hAnsi="宋体" w:cs="宋体"/>
          <w:bCs/>
          <w:kern w:val="0"/>
          <w:sz w:val="24"/>
          <w:highlight w:val="none"/>
        </w:rPr>
        <w:t>日--20</w:t>
      </w:r>
      <w:r>
        <w:rPr>
          <w:rFonts w:ascii="宋体" w:hAnsi="宋体" w:cs="宋体"/>
          <w:bCs/>
          <w:kern w:val="0"/>
          <w:sz w:val="24"/>
          <w:highlight w:val="none"/>
        </w:rPr>
        <w:t>2</w:t>
      </w:r>
      <w:r>
        <w:rPr>
          <w:rFonts w:hint="eastAsia" w:ascii="宋体" w:hAnsi="宋体" w:cs="宋体"/>
          <w:bCs/>
          <w:kern w:val="0"/>
          <w:sz w:val="24"/>
          <w:highlight w:val="none"/>
        </w:rPr>
        <w:t>3年</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10</w:t>
      </w:r>
      <w:r>
        <w:rPr>
          <w:rFonts w:hint="eastAsia" w:ascii="宋体" w:hAnsi="宋体" w:cs="宋体"/>
          <w:bCs/>
          <w:kern w:val="0"/>
          <w:sz w:val="24"/>
          <w:highlight w:val="none"/>
        </w:rPr>
        <w:t>日；</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2、磋商文件的获取方式：磋商响应方不必办理报名手续，登录邹城市外宣网（http://www.mencius.gov.cn/）-投资邹城-乡村零星采购直接点击公告下方附件下载竞争性磋商文件。</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七、磋商响应文件的递交：</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1、邹城市田黄镇人民政府于2</w:t>
      </w:r>
      <w:r>
        <w:rPr>
          <w:rFonts w:hint="eastAsia" w:ascii="宋体" w:hAnsi="宋体" w:cs="宋体"/>
          <w:bCs/>
          <w:kern w:val="0"/>
          <w:sz w:val="24"/>
          <w:highlight w:val="none"/>
        </w:rPr>
        <w:t>023年</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10</w:t>
      </w:r>
      <w:r>
        <w:rPr>
          <w:rFonts w:hint="eastAsia" w:ascii="宋体" w:hAnsi="宋体" w:cs="宋体"/>
          <w:bCs/>
          <w:kern w:val="0"/>
          <w:sz w:val="24"/>
          <w:highlight w:val="none"/>
        </w:rPr>
        <w:t>日09时30 分（北</w:t>
      </w:r>
      <w:r>
        <w:rPr>
          <w:rFonts w:hint="eastAsia" w:ascii="宋体" w:hAnsi="宋体" w:cs="宋体"/>
          <w:bCs/>
          <w:kern w:val="0"/>
          <w:sz w:val="24"/>
        </w:rPr>
        <w:t>京时间）磋商开始前在邹城市田黄镇公共资源交易中心开标室受理供应商磋商响应文件的递交；</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2、逾期送达或未送达指定地点的磋商响应文件，以及不按照竞争性磋商文件要求密封的磋商响应文件，采购人不予受理。</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八、磋商时间与地点：</w:t>
      </w:r>
    </w:p>
    <w:p>
      <w:pPr>
        <w:widowControl/>
        <w:shd w:val="clear" w:color="auto" w:fill="FFFFFF"/>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rPr>
        <w:t>时间：20</w:t>
      </w:r>
      <w:r>
        <w:rPr>
          <w:rFonts w:ascii="宋体" w:hAnsi="宋体" w:cs="宋体"/>
          <w:bCs/>
          <w:kern w:val="0"/>
          <w:sz w:val="24"/>
        </w:rPr>
        <w:t>2</w:t>
      </w:r>
      <w:r>
        <w:rPr>
          <w:rFonts w:hint="eastAsia" w:ascii="宋体" w:hAnsi="宋体" w:cs="宋体"/>
          <w:bCs/>
          <w:kern w:val="0"/>
          <w:sz w:val="24"/>
        </w:rPr>
        <w:t>3</w:t>
      </w:r>
      <w:r>
        <w:rPr>
          <w:rFonts w:hint="eastAsia" w:ascii="宋体" w:hAnsi="宋体" w:cs="宋体"/>
          <w:bCs/>
          <w:kern w:val="0"/>
          <w:sz w:val="24"/>
          <w:highlight w:val="none"/>
        </w:rPr>
        <w:t>年</w:t>
      </w:r>
      <w:r>
        <w:rPr>
          <w:rFonts w:hint="eastAsia" w:ascii="宋体" w:hAnsi="宋体" w:cs="宋体"/>
          <w:bCs/>
          <w:kern w:val="0"/>
          <w:sz w:val="24"/>
          <w:highlight w:val="none"/>
          <w:lang w:val="en-US" w:eastAsia="zh-CN"/>
        </w:rPr>
        <w:t>3</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10</w:t>
      </w:r>
      <w:r>
        <w:rPr>
          <w:rFonts w:hint="eastAsia" w:ascii="宋体" w:hAnsi="宋体" w:cs="宋体"/>
          <w:bCs/>
          <w:kern w:val="0"/>
          <w:sz w:val="24"/>
          <w:highlight w:val="none"/>
        </w:rPr>
        <w:t>日09时30分（北京时间）。</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地点：邹城市田黄镇公共资源交易中心开标室。</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九、联系方式：</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采 购 人：邹城市田黄镇人民政府</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办公地址：邹城市田黄镇</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联 系 人：</w:t>
      </w:r>
      <w:r>
        <w:rPr>
          <w:rFonts w:hint="eastAsia" w:ascii="宋体" w:hAnsi="宋体" w:cs="宋体"/>
          <w:bCs/>
          <w:kern w:val="0"/>
          <w:sz w:val="24"/>
          <w:lang w:eastAsia="zh-CN"/>
        </w:rPr>
        <w:t>杭</w:t>
      </w:r>
      <w:r>
        <w:rPr>
          <w:rFonts w:hint="eastAsia" w:ascii="宋体" w:hAnsi="宋体" w:cs="宋体"/>
          <w:bCs/>
          <w:kern w:val="0"/>
          <w:sz w:val="24"/>
        </w:rPr>
        <w:t>主任</w:t>
      </w:r>
    </w:p>
    <w:p>
      <w:pPr>
        <w:widowControl/>
        <w:shd w:val="clear" w:color="auto" w:fill="FFFFFF"/>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联系电话：15964766211</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代理机构：瀚景项目管理有限公司</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地    址：山东省济南市历城区唐冶中路鲁商凤凰广场2号楼16层</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联 系 人：王婷婷</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联系电话：0537-5272929</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电子邮箱：sdzc5377566@126.com</w:t>
      </w:r>
    </w:p>
    <w:p>
      <w:pPr>
        <w:widowControl/>
        <w:shd w:val="clear" w:color="auto" w:fill="FFFFFF"/>
        <w:spacing w:line="360" w:lineRule="auto"/>
        <w:ind w:firstLine="480" w:firstLineChars="200"/>
        <w:jc w:val="left"/>
        <w:rPr>
          <w:rFonts w:ascii="宋体" w:hAnsi="宋体" w:cs="宋体"/>
          <w:b/>
          <w:kern w:val="0"/>
          <w:sz w:val="24"/>
        </w:rPr>
      </w:pPr>
      <w:r>
        <w:rPr>
          <w:rFonts w:hint="eastAsia" w:ascii="宋体" w:hAnsi="宋体" w:cs="宋体"/>
          <w:b/>
          <w:kern w:val="0"/>
          <w:sz w:val="24"/>
        </w:rPr>
        <w:t>十、重要说明</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1、施工期间与周边关系的协调由成交单位自行处理。</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2、竞争性磋商文件一经在邹城市外宣网（http://www.mencius.gov.cn/）发布，视作已发放给所有潜在供应商（发布时间即为发出磋商文件的时间），各供应商应随时关注邹城市外宣网（http://www.mencius.gov.cn/）下载电子版磋商文件，否则所造成的一切后果由供应商自负。</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3、本项目如有必要澄清和修改需要发布变更公告的，将在本网站及时发布。请各潜在供应商及时关注相关信息。同时，依据相关法律法规规定，变更公告一旦发布即视为以书面形式通知所有潜在供应商。</w:t>
      </w:r>
    </w:p>
    <w:p>
      <w:pPr>
        <w:widowControl/>
        <w:shd w:val="clear" w:color="auto" w:fill="FFFFFF"/>
        <w:spacing w:line="360" w:lineRule="auto"/>
        <w:ind w:firstLine="480"/>
        <w:jc w:val="right"/>
        <w:rPr>
          <w:rFonts w:ascii="宋体" w:hAnsi="宋体" w:cs="宋体"/>
          <w:bCs/>
          <w:kern w:val="0"/>
          <w:sz w:val="24"/>
        </w:rPr>
      </w:pPr>
      <w:r>
        <w:rPr>
          <w:rFonts w:hint="eastAsia" w:ascii="宋体" w:hAnsi="宋体" w:cs="宋体"/>
          <w:bCs/>
          <w:kern w:val="0"/>
          <w:sz w:val="24"/>
        </w:rPr>
        <w:t>发布人：邹城市田黄镇人民政府</w:t>
      </w:r>
    </w:p>
    <w:p>
      <w:pPr>
        <w:widowControl/>
        <w:shd w:val="clear" w:color="auto" w:fill="FFFFFF"/>
        <w:spacing w:line="360" w:lineRule="auto"/>
        <w:ind w:firstLine="480"/>
        <w:jc w:val="right"/>
        <w:rPr>
          <w:rFonts w:ascii="宋体" w:hAnsi="宋体" w:cs="宋体"/>
          <w:bCs/>
          <w:kern w:val="0"/>
          <w:sz w:val="24"/>
          <w:highlight w:val="none"/>
        </w:rPr>
      </w:pPr>
      <w:r>
        <w:rPr>
          <w:rFonts w:hint="eastAsia" w:ascii="宋体" w:hAnsi="宋体" w:cs="宋体"/>
          <w:bCs/>
          <w:kern w:val="0"/>
          <w:sz w:val="24"/>
        </w:rPr>
        <w:t>瀚</w:t>
      </w:r>
      <w:r>
        <w:rPr>
          <w:rFonts w:hint="eastAsia" w:ascii="宋体" w:hAnsi="宋体" w:cs="宋体"/>
          <w:bCs/>
          <w:kern w:val="0"/>
          <w:sz w:val="24"/>
          <w:highlight w:val="none"/>
        </w:rPr>
        <w:t>景项目管理有限公司</w:t>
      </w:r>
    </w:p>
    <w:p>
      <w:pPr>
        <w:widowControl/>
        <w:shd w:val="clear" w:color="auto" w:fill="FFFFFF"/>
        <w:spacing w:line="360" w:lineRule="auto"/>
        <w:jc w:val="right"/>
        <w:rPr>
          <w:rFonts w:ascii="宋体" w:hAnsi="宋体" w:cs="宋体"/>
          <w:bCs/>
          <w:kern w:val="0"/>
          <w:sz w:val="24"/>
          <w:highlight w:val="none"/>
        </w:rPr>
      </w:pPr>
      <w:r>
        <w:rPr>
          <w:rFonts w:hint="eastAsia" w:ascii="宋体" w:hAnsi="宋体" w:cs="宋体"/>
          <w:bCs/>
          <w:kern w:val="0"/>
          <w:sz w:val="24"/>
          <w:highlight w:val="none"/>
        </w:rPr>
        <w:t xml:space="preserve">  发布时间：2023年</w:t>
      </w:r>
      <w:r>
        <w:rPr>
          <w:rFonts w:hint="eastAsia" w:ascii="宋体" w:hAnsi="宋体" w:cs="宋体"/>
          <w:bCs/>
          <w:kern w:val="0"/>
          <w:sz w:val="24"/>
          <w:highlight w:val="none"/>
          <w:lang w:val="en-US" w:eastAsia="zh-CN"/>
        </w:rPr>
        <w:t>2</w:t>
      </w:r>
      <w:r>
        <w:rPr>
          <w:rFonts w:hint="eastAsia" w:ascii="宋体" w:hAnsi="宋体" w:cs="宋体"/>
          <w:bCs/>
          <w:kern w:val="0"/>
          <w:sz w:val="24"/>
          <w:highlight w:val="none"/>
        </w:rPr>
        <w:t>月</w:t>
      </w:r>
      <w:r>
        <w:rPr>
          <w:rFonts w:hint="eastAsia" w:ascii="宋体" w:hAnsi="宋体" w:cs="宋体"/>
          <w:bCs/>
          <w:kern w:val="0"/>
          <w:sz w:val="24"/>
          <w:highlight w:val="none"/>
          <w:lang w:val="en-US" w:eastAsia="zh-CN"/>
        </w:rPr>
        <w:t>27</w:t>
      </w:r>
      <w:r>
        <w:rPr>
          <w:rFonts w:hint="eastAsia" w:ascii="宋体" w:hAnsi="宋体" w:cs="宋体"/>
          <w:bCs/>
          <w:kern w:val="0"/>
          <w:sz w:val="24"/>
          <w:highlight w:val="none"/>
        </w:rPr>
        <w:t>日</w:t>
      </w:r>
      <w:bookmarkEnd w:id="11"/>
      <w:bookmarkEnd w:id="12"/>
      <w:bookmarkStart w:id="15" w:name="_Toc17844"/>
      <w:bookmarkStart w:id="16" w:name="_Toc474"/>
    </w:p>
    <w:p>
      <w:pPr>
        <w:pStyle w:val="12"/>
        <w:rPr>
          <w:rFonts w:ascii="宋体" w:hAnsi="宋体" w:cs="宋体"/>
          <w:bCs/>
          <w:kern w:val="0"/>
          <w:szCs w:val="24"/>
        </w:rPr>
      </w:pPr>
    </w:p>
    <w:p>
      <w:pPr>
        <w:rPr>
          <w:rFonts w:ascii="宋体" w:hAnsi="宋体" w:cs="宋体"/>
          <w:bCs/>
          <w:kern w:val="0"/>
          <w:sz w:val="24"/>
        </w:rPr>
      </w:pPr>
    </w:p>
    <w:p>
      <w:pPr>
        <w:pStyle w:val="2"/>
        <w:rPr>
          <w:rFonts w:hAnsi="宋体" w:cs="宋体"/>
          <w:bCs/>
          <w:kern w:val="0"/>
          <w:sz w:val="24"/>
          <w:szCs w:val="24"/>
        </w:rPr>
      </w:pPr>
    </w:p>
    <w:p>
      <w:pPr>
        <w:pStyle w:val="3"/>
        <w:rPr>
          <w:rFonts w:cs="宋体"/>
          <w:kern w:val="0"/>
        </w:rPr>
      </w:pPr>
    </w:p>
    <w:p>
      <w:pPr>
        <w:rPr>
          <w:rFonts w:ascii="宋体" w:hAnsi="宋体" w:cs="宋体"/>
          <w:bCs/>
          <w:kern w:val="0"/>
          <w:sz w:val="24"/>
        </w:rPr>
      </w:pPr>
    </w:p>
    <w:p>
      <w:pPr>
        <w:pStyle w:val="2"/>
        <w:rPr>
          <w:rFonts w:hAnsi="宋体" w:cs="宋体"/>
          <w:bCs/>
          <w:kern w:val="0"/>
          <w:sz w:val="24"/>
          <w:szCs w:val="24"/>
        </w:rPr>
      </w:pPr>
    </w:p>
    <w:p>
      <w:pPr>
        <w:pStyle w:val="3"/>
        <w:rPr>
          <w:rFonts w:cs="宋体"/>
          <w:kern w:val="0"/>
        </w:rPr>
      </w:pPr>
    </w:p>
    <w:p>
      <w:pPr>
        <w:rPr>
          <w:rFonts w:ascii="宋体" w:hAnsi="宋体" w:cs="宋体"/>
          <w:bCs/>
          <w:kern w:val="0"/>
          <w:sz w:val="24"/>
        </w:rPr>
      </w:pPr>
    </w:p>
    <w:p>
      <w:pPr>
        <w:pStyle w:val="2"/>
        <w:rPr>
          <w:rFonts w:hAnsi="宋体" w:cs="宋体"/>
          <w:bCs/>
          <w:kern w:val="0"/>
          <w:sz w:val="24"/>
          <w:szCs w:val="24"/>
        </w:rPr>
      </w:pPr>
    </w:p>
    <w:p>
      <w:pPr>
        <w:pStyle w:val="3"/>
        <w:rPr>
          <w:rFonts w:cs="宋体"/>
          <w:kern w:val="0"/>
        </w:rPr>
      </w:pPr>
    </w:p>
    <w:p>
      <w:pPr>
        <w:rPr>
          <w:rFonts w:ascii="宋体" w:hAnsi="宋体" w:cs="宋体"/>
          <w:bCs/>
          <w:kern w:val="0"/>
          <w:sz w:val="24"/>
        </w:rPr>
      </w:pPr>
    </w:p>
    <w:p>
      <w:pPr>
        <w:pStyle w:val="2"/>
        <w:rPr>
          <w:rFonts w:hAnsi="宋体" w:cs="宋体"/>
          <w:bCs/>
          <w:kern w:val="0"/>
          <w:sz w:val="24"/>
          <w:szCs w:val="24"/>
        </w:rPr>
      </w:pPr>
    </w:p>
    <w:p>
      <w:pPr>
        <w:pStyle w:val="3"/>
        <w:rPr>
          <w:rFonts w:cs="宋体"/>
          <w:kern w:val="0"/>
        </w:rPr>
      </w:pPr>
    </w:p>
    <w:p/>
    <w:p>
      <w:pPr>
        <w:pStyle w:val="12"/>
      </w:pPr>
    </w:p>
    <w:p>
      <w:pPr>
        <w:pStyle w:val="53"/>
      </w:pPr>
    </w:p>
    <w:p>
      <w:pPr>
        <w:widowControl/>
        <w:shd w:val="clear" w:color="auto" w:fill="FFFFFF"/>
        <w:spacing w:line="360" w:lineRule="auto"/>
        <w:jc w:val="center"/>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第二部分  磋商响应方须知</w:t>
      </w:r>
      <w:bookmarkEnd w:id="15"/>
      <w:bookmarkEnd w:id="16"/>
    </w:p>
    <w:p>
      <w:pPr>
        <w:tabs>
          <w:tab w:val="left" w:pos="315"/>
        </w:tabs>
        <w:spacing w:line="360" w:lineRule="auto"/>
        <w:ind w:firstLine="480"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一、适用范围</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本磋商文件仅适用于</w:t>
      </w:r>
      <w:r>
        <w:rPr>
          <w:rFonts w:hint="eastAsia" w:ascii="宋体" w:hAnsi="宋体"/>
          <w:color w:val="000000" w:themeColor="text1"/>
          <w:sz w:val="24"/>
          <w:lang w:eastAsia="zh-CN"/>
          <w14:textFill>
            <w14:solidFill>
              <w14:schemeClr w14:val="tx1"/>
            </w14:solidFill>
          </w14:textFill>
        </w:rPr>
        <w:t>邹城市田黄镇农村道路平交路口安全隐患整治工程施工</w:t>
      </w:r>
      <w:r>
        <w:rPr>
          <w:rFonts w:hint="eastAsia" w:ascii="宋体" w:hAnsi="宋体"/>
          <w:color w:val="000000" w:themeColor="text1"/>
          <w:sz w:val="24"/>
          <w14:textFill>
            <w14:solidFill>
              <w14:schemeClr w14:val="tx1"/>
            </w14:solidFill>
          </w14:textFill>
        </w:rPr>
        <w:t>。</w:t>
      </w:r>
    </w:p>
    <w:p>
      <w:pPr>
        <w:tabs>
          <w:tab w:val="left" w:pos="315"/>
        </w:tabs>
        <w:spacing w:line="360" w:lineRule="auto"/>
        <w:ind w:firstLine="480"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二、定义</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1、“采 购 人”系指：邹城市田黄镇人民政府；</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2、“代理机构”系指：瀚景项目管理有限公司；</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3、“响应供应商”系指参与</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并向采购人提交</w:t>
      </w:r>
      <w:r>
        <w:rPr>
          <w:rFonts w:hint="eastAsia" w:ascii="宋体" w:hAnsi="宋体" w:cs="Courier New"/>
          <w:color w:val="000000" w:themeColor="text1"/>
          <w:sz w:val="24"/>
          <w14:textFill>
            <w14:solidFill>
              <w14:schemeClr w14:val="tx1"/>
            </w14:solidFill>
          </w14:textFill>
        </w:rPr>
        <w:t>磋商</w:t>
      </w:r>
      <w:r>
        <w:rPr>
          <w:rFonts w:hint="eastAsia" w:ascii="宋体" w:hAnsi="宋体" w:cs="Arial Unicode MS"/>
          <w:color w:val="000000" w:themeColor="text1"/>
          <w:sz w:val="24"/>
          <w14:textFill>
            <w14:solidFill>
              <w14:schemeClr w14:val="tx1"/>
            </w14:solidFill>
          </w14:textFill>
        </w:rPr>
        <w:t>响应文件的单位；</w:t>
      </w:r>
    </w:p>
    <w:p>
      <w:pPr>
        <w:widowControl/>
        <w:shd w:val="clear" w:color="auto" w:fill="FFFFFF"/>
        <w:spacing w:line="360" w:lineRule="auto"/>
        <w:ind w:firstLine="480"/>
        <w:jc w:val="left"/>
        <w:rPr>
          <w:rFonts w:ascii="宋体" w:hAnsi="宋体" w:cs="Arial Unicode MS"/>
          <w:color w:val="000000" w:themeColor="text1"/>
          <w:sz w:val="24"/>
          <w14:textFill>
            <w14:solidFill>
              <w14:schemeClr w14:val="tx1"/>
            </w14:solidFill>
          </w14:textFill>
        </w:rPr>
      </w:pPr>
      <w:r>
        <w:rPr>
          <w:rFonts w:hint="eastAsia" w:ascii="宋体" w:hAnsi="宋体" w:cs="Arial Unicode MS"/>
          <w:color w:val="000000" w:themeColor="text1"/>
          <w:sz w:val="24"/>
          <w14:textFill>
            <w14:solidFill>
              <w14:schemeClr w14:val="tx1"/>
            </w14:solidFill>
          </w14:textFill>
        </w:rPr>
        <w:t>4、“成交供应商”系指经法定程序确定并授予合同的响应供应商。</w:t>
      </w:r>
    </w:p>
    <w:p>
      <w:pPr>
        <w:tabs>
          <w:tab w:val="left" w:pos="315"/>
        </w:tabs>
        <w:spacing w:line="360" w:lineRule="auto"/>
        <w:ind w:firstLine="480"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三、</w:t>
      </w:r>
      <w:r>
        <w:rPr>
          <w:rFonts w:hint="eastAsia" w:ascii="宋体" w:hAnsi="宋体"/>
          <w:b/>
          <w:color w:val="000000" w:themeColor="text1"/>
          <w:sz w:val="24"/>
          <w14:textFill>
            <w14:solidFill>
              <w14:schemeClr w14:val="tx1"/>
            </w14:solidFill>
          </w14:textFill>
        </w:rPr>
        <w:t>供应商</w:t>
      </w:r>
      <w:r>
        <w:rPr>
          <w:rFonts w:ascii="宋体" w:hAnsi="宋体"/>
          <w:b/>
          <w:color w:val="000000" w:themeColor="text1"/>
          <w:sz w:val="24"/>
          <w14:textFill>
            <w14:solidFill>
              <w14:schemeClr w14:val="tx1"/>
            </w14:solidFill>
          </w14:textFill>
        </w:rPr>
        <w:t>应具备的条件</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1、（一）具有独立承担民事责任的能力；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（二）具有良好的商业信誉和健全的财务会计制度；</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（三）具有履行合同所必需的货物和专业技术能力；</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（四）有依法缴纳税收和社会保障资金的良好记录；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（五）参加政府采购活动前三年内，在经营活动中没有重大违法记录；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（六）法律、行政法规规定的其他条件。</w:t>
      </w:r>
    </w:p>
    <w:p>
      <w:pPr>
        <w:pStyle w:val="188"/>
        <w:spacing w:before="1" w:line="360" w:lineRule="auto"/>
        <w:ind w:left="14" w:leftChars="7" w:right="-15" w:firstLine="480" w:firstLineChars="200"/>
        <w:jc w:val="left"/>
        <w:rPr>
          <w:sz w:val="24"/>
        </w:rPr>
      </w:pPr>
      <w:r>
        <w:rPr>
          <w:rFonts w:hint="eastAsia"/>
          <w:bCs/>
          <w:kern w:val="0"/>
          <w:sz w:val="24"/>
        </w:rPr>
        <w:t>2、本次采购要求：</w:t>
      </w:r>
      <w:r>
        <w:rPr>
          <w:rFonts w:hint="eastAsia"/>
          <w:sz w:val="24"/>
        </w:rPr>
        <w:t>供应商须具备独立法人资格并具有</w:t>
      </w:r>
      <w:r>
        <w:rPr>
          <w:rFonts w:hint="eastAsia"/>
          <w:b/>
          <w:bCs/>
          <w:sz w:val="24"/>
          <w:u w:val="single"/>
        </w:rPr>
        <w:t>公路工程施工总承包叁级及以上资质或</w:t>
      </w:r>
      <w:r>
        <w:rPr>
          <w:rFonts w:hint="eastAsia"/>
          <w:b/>
          <w:bCs/>
          <w:sz w:val="24"/>
          <w:u w:val="single"/>
          <w:lang w:val="en-US"/>
        </w:rPr>
        <w:t>市政公用工程施工总承包叁级及以上资质</w:t>
      </w:r>
      <w:r>
        <w:rPr>
          <w:rFonts w:hint="eastAsia"/>
          <w:sz w:val="24"/>
        </w:rPr>
        <w:t>，</w:t>
      </w:r>
      <w:r>
        <w:rPr>
          <w:rFonts w:hint="eastAsia"/>
          <w:kern w:val="0"/>
          <w:sz w:val="24"/>
        </w:rPr>
        <w:t>并在人员、设备、资金等方面具有相应的施工能力，无拖欠农民工工资的不良行为。其中，</w:t>
      </w:r>
      <w:r>
        <w:rPr>
          <w:rFonts w:hint="eastAsia"/>
          <w:b/>
          <w:bCs/>
          <w:kern w:val="0"/>
          <w:sz w:val="24"/>
        </w:rPr>
        <w:t>供应商拟派项目经理须具备</w:t>
      </w:r>
      <w:r>
        <w:rPr>
          <w:rFonts w:hint="eastAsia"/>
          <w:b/>
          <w:bCs/>
          <w:kern w:val="0"/>
          <w:sz w:val="24"/>
          <w:u w:val="single"/>
        </w:rPr>
        <w:t>在本单位注册的公路工程或市政公用工程专业贰级及以上注册建造师执业资格</w:t>
      </w:r>
      <w:r>
        <w:rPr>
          <w:rFonts w:hint="eastAsia"/>
          <w:kern w:val="0"/>
          <w:sz w:val="24"/>
        </w:rPr>
        <w:t>，并具备有效的安全生产考核合格证书（B 证），且未担任其他在施建设工程项目的项目经理</w:t>
      </w:r>
    </w:p>
    <w:p>
      <w:pPr>
        <w:widowControl/>
        <w:shd w:val="clear" w:color="auto" w:fill="FFFFFF"/>
        <w:spacing w:line="360" w:lineRule="auto"/>
        <w:ind w:firstLine="480" w:firstLineChars="200"/>
        <w:jc w:val="left"/>
        <w:rPr>
          <w:rFonts w:ascii="宋体" w:hAnsi="宋体" w:cs="宋体"/>
          <w:bCs/>
          <w:kern w:val="0"/>
          <w:sz w:val="24"/>
        </w:rPr>
      </w:pPr>
      <w:r>
        <w:rPr>
          <w:rFonts w:hint="eastAsia" w:ascii="宋体" w:hAnsi="宋体" w:cs="宋体"/>
          <w:bCs/>
          <w:kern w:val="0"/>
          <w:sz w:val="24"/>
        </w:rPr>
        <w:t>3、截止到磋商当日，供应商未在“信用中国”(www.creditchina.gov.cn)、“信用山东”(http://credit.shandong.gov.cn/)、“中国政府采购网”(www.ccgp.gov.cn)等任何一个网站中被列入失信被执行人、重大税收违法案件当事人名单、政府采购严重违法失信行为记录名单。</w:t>
      </w:r>
    </w:p>
    <w:p>
      <w:pPr>
        <w:widowControl/>
        <w:shd w:val="clear" w:color="auto" w:fill="FFFFFF"/>
        <w:spacing w:line="360" w:lineRule="auto"/>
        <w:ind w:firstLine="480" w:firstLineChars="200"/>
        <w:jc w:val="left"/>
        <w:rPr>
          <w:rFonts w:ascii="宋体" w:hAnsi="宋体" w:cs="Helvetica"/>
          <w:color w:val="000000" w:themeColor="text1"/>
          <w:kern w:val="0"/>
          <w:sz w:val="24"/>
          <w14:textFill>
            <w14:solidFill>
              <w14:schemeClr w14:val="tx1"/>
            </w14:solidFill>
          </w14:textFill>
        </w:rPr>
      </w:pPr>
      <w:r>
        <w:rPr>
          <w:rFonts w:hint="eastAsia" w:ascii="宋体" w:hAnsi="宋体" w:cs="Helvetica"/>
          <w:color w:val="000000" w:themeColor="text1"/>
          <w:kern w:val="0"/>
          <w:sz w:val="24"/>
          <w14:textFill>
            <w14:solidFill>
              <w14:schemeClr w14:val="tx1"/>
            </w14:solidFill>
          </w14:textFill>
        </w:rPr>
        <w:t>4、本项目不接受联合体。</w:t>
      </w:r>
    </w:p>
    <w:p>
      <w:pPr>
        <w:widowControl/>
        <w:shd w:val="clear" w:color="auto" w:fill="FFFFFF"/>
        <w:spacing w:line="360" w:lineRule="auto"/>
        <w:ind w:firstLine="480"/>
        <w:jc w:val="left"/>
        <w:rPr>
          <w:rFonts w:ascii="宋体" w:hAnsi="宋体" w:cs="宋体"/>
          <w:bCs/>
          <w:kern w:val="0"/>
          <w:sz w:val="24"/>
        </w:rPr>
      </w:pPr>
      <w:r>
        <w:rPr>
          <w:rFonts w:hint="eastAsia" w:ascii="宋体" w:hAnsi="宋体" w:cs="宋体"/>
          <w:bCs/>
          <w:kern w:val="0"/>
          <w:sz w:val="24"/>
        </w:rPr>
        <w:t>5、因建设工地扬尘污染暂扣安全生产许可证的施工单位，不得参与本项目的磋商；因拖欠农民工工资，计入山东省（省级）及济宁市诚信黑榜，被限制济宁市内建设工程投标资格的施工单位，不得参与本项目的磋商。</w:t>
      </w:r>
    </w:p>
    <w:p>
      <w:pPr>
        <w:spacing w:line="360" w:lineRule="auto"/>
        <w:ind w:firstLine="480" w:firstLineChars="200"/>
        <w:rPr>
          <w:rFonts w:ascii="宋体" w:hAnsi="宋体"/>
          <w:bCs/>
          <w:sz w:val="24"/>
        </w:rPr>
      </w:pPr>
      <w:r>
        <w:rPr>
          <w:rFonts w:hint="eastAsia" w:ascii="宋体" w:hAnsi="宋体" w:cs="宋体"/>
          <w:bCs/>
          <w:kern w:val="0"/>
          <w:sz w:val="24"/>
        </w:rPr>
        <w:t>6、</w:t>
      </w:r>
      <w:r>
        <w:rPr>
          <w:rFonts w:hint="eastAsia" w:ascii="宋体" w:hAnsi="宋体"/>
          <w:bCs/>
          <w:sz w:val="24"/>
        </w:rPr>
        <w:t>供应商在递交响应文件时需同时提供本单位</w:t>
      </w:r>
      <w:r>
        <w:rPr>
          <w:rFonts w:hint="eastAsia" w:ascii="宋体" w:hAnsi="宋体"/>
          <w:b/>
          <w:sz w:val="24"/>
        </w:rPr>
        <w:t>营业执照（副本原件）、资质证书（副本原件或加盖公章的复印件）、安全生产许可证（副本原件）、</w:t>
      </w:r>
      <w:r>
        <w:rPr>
          <w:rFonts w:hint="eastAsia" w:ascii="宋体" w:hAnsi="宋体" w:cs="宋体"/>
          <w:b/>
          <w:color w:val="000000"/>
          <w:sz w:val="24"/>
        </w:rPr>
        <w:t>拟派本项目的</w:t>
      </w:r>
      <w:r>
        <w:rPr>
          <w:rFonts w:hint="eastAsia" w:ascii="宋体" w:hAnsi="宋体"/>
          <w:b/>
          <w:sz w:val="24"/>
          <w:shd w:val="clear" w:color="auto" w:fill="FFFFFF"/>
        </w:rPr>
        <w:t>项目经理建造师注册证（原件）及建造师安全生产考核合格证B证（原件）、</w:t>
      </w:r>
      <w:r>
        <w:rPr>
          <w:rFonts w:hint="eastAsia" w:ascii="宋体" w:hAnsi="宋体"/>
          <w:b/>
          <w:sz w:val="24"/>
        </w:rPr>
        <w:t>法定代表人有效身份证原件或委托代理人有效身份证原件及法人授权委托书原件、“信用中国”“信用山东”“中国政府采购网”等任何一个网站中未被列入失信被执行人、重大税收违法案件当事人名单、政府采购严重违法失信行为记录名单的网站截图（加盖单位公章）。</w:t>
      </w:r>
    </w:p>
    <w:p>
      <w:pPr>
        <w:widowControl/>
        <w:shd w:val="clear" w:color="auto" w:fill="FFFFFF"/>
        <w:spacing w:line="360" w:lineRule="auto"/>
        <w:ind w:firstLine="480"/>
        <w:jc w:val="left"/>
        <w:rPr>
          <w:rFonts w:ascii="宋体" w:hAnsi="宋体" w:cs="宋体"/>
          <w:b/>
          <w:kern w:val="0"/>
          <w:sz w:val="24"/>
        </w:rPr>
      </w:pPr>
      <w:r>
        <w:rPr>
          <w:rFonts w:hint="eastAsia" w:ascii="宋体" w:hAnsi="宋体" w:cs="宋体"/>
          <w:b/>
          <w:kern w:val="0"/>
          <w:sz w:val="24"/>
        </w:rPr>
        <w:t>注：上述证件中如有电子证书的均可提供原件或加盖单位公章的电子证书打印件（打印件上注明查询网址）。</w:t>
      </w:r>
    </w:p>
    <w:p>
      <w:pPr>
        <w:widowControl/>
        <w:shd w:val="clear" w:color="auto" w:fill="FFFFFF"/>
        <w:spacing w:line="360" w:lineRule="auto"/>
        <w:ind w:firstLine="480"/>
        <w:jc w:val="left"/>
        <w:rPr>
          <w:rFonts w:ascii="宋体" w:hAnsi="宋体" w:cs="宋体"/>
          <w:b/>
          <w:kern w:val="0"/>
          <w:sz w:val="24"/>
        </w:rPr>
      </w:pPr>
      <w:r>
        <w:rPr>
          <w:rFonts w:hint="eastAsia" w:ascii="宋体" w:hAnsi="宋体" w:cs="宋体"/>
          <w:b/>
          <w:kern w:val="0"/>
          <w:sz w:val="24"/>
        </w:rPr>
        <w:t>上述材料、证件的复印件或扫描件，须装订在响应文件中，是响应文件的有效组成部分。评标是对响应文件的评审，其相关原件仅作为对响应文件进行核实使用。若供应商未将复印件或扫描件装订在响应文件中，则涉及资格等无效磋商响应文件情形的，将否决其磋商资格；涉及评审办法的，将不予计分，且不因具有原件材料而改变。</w:t>
      </w:r>
    </w:p>
    <w:p>
      <w:pPr>
        <w:spacing w:line="360" w:lineRule="auto"/>
        <w:ind w:firstLine="480" w:firstLineChars="200"/>
        <w:rPr>
          <w:rFonts w:ascii="宋体" w:hAnsi="宋体" w:cs="Arial Unicode MS"/>
          <w:b/>
          <w:color w:val="000000" w:themeColor="text1"/>
          <w:sz w:val="24"/>
          <w14:textFill>
            <w14:solidFill>
              <w14:schemeClr w14:val="tx1"/>
            </w14:solidFill>
          </w14:textFill>
        </w:rPr>
      </w:pPr>
      <w:r>
        <w:rPr>
          <w:rFonts w:ascii="宋体" w:hAnsi="宋体" w:cs="Arial Unicode MS"/>
          <w:b/>
          <w:color w:val="000000" w:themeColor="text1"/>
          <w:sz w:val="24"/>
          <w14:textFill>
            <w14:solidFill>
              <w14:schemeClr w14:val="tx1"/>
            </w14:solidFill>
          </w14:textFill>
        </w:rPr>
        <w:t>四、</w:t>
      </w:r>
      <w:r>
        <w:rPr>
          <w:rFonts w:hint="eastAsia" w:ascii="宋体" w:hAnsi="宋体" w:cs="Arial Unicode MS"/>
          <w:b/>
          <w:color w:val="000000" w:themeColor="text1"/>
          <w:sz w:val="24"/>
          <w14:textFill>
            <w14:solidFill>
              <w14:schemeClr w14:val="tx1"/>
            </w14:solidFill>
          </w14:textFill>
        </w:rPr>
        <w:t>竞争性磋商文件：</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本竞争性</w:t>
      </w:r>
      <w:r>
        <w:rPr>
          <w:rFonts w:hint="eastAsia" w:ascii="宋体" w:hAnsi="宋体" w:cs="黑体"/>
          <w:color w:val="000000" w:themeColor="text1"/>
          <w:kern w:val="0"/>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文件由以下内容组成：</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s="黑体"/>
          <w:color w:val="000000" w:themeColor="text1"/>
          <w:kern w:val="0"/>
          <w:sz w:val="24"/>
          <w14:textFill>
            <w14:solidFill>
              <w14:schemeClr w14:val="tx1"/>
            </w14:solidFill>
          </w14:textFill>
        </w:rPr>
        <w:t>竞争性</w:t>
      </w:r>
      <w:r>
        <w:rPr>
          <w:rFonts w:hint="eastAsia" w:ascii="宋体" w:hAnsi="宋体"/>
          <w:color w:val="000000" w:themeColor="text1"/>
          <w:sz w:val="24"/>
          <w14:textFill>
            <w14:solidFill>
              <w14:schemeClr w14:val="tx1"/>
            </w14:solidFill>
          </w14:textFill>
        </w:rPr>
        <w:t>磋商公告；</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2、磋商响应方须知；</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3、磋商组织、步骤与评审方法；</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4、采购内容及要求；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5、合同授予；</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6、响应文件格式。</w:t>
      </w:r>
    </w:p>
    <w:p>
      <w:pPr>
        <w:spacing w:line="360" w:lineRule="auto"/>
        <w:ind w:firstLine="480" w:firstLineChars="200"/>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五、磋商</w:t>
      </w:r>
      <w:r>
        <w:rPr>
          <w:rFonts w:ascii="宋体" w:hAnsi="宋体" w:cs="Arial Unicode MS"/>
          <w:b/>
          <w:color w:val="000000" w:themeColor="text1"/>
          <w:sz w:val="24"/>
          <w14:textFill>
            <w14:solidFill>
              <w14:schemeClr w14:val="tx1"/>
            </w14:solidFill>
          </w14:textFill>
        </w:rPr>
        <w:t>文件的质疑、澄清或修改</w:t>
      </w:r>
      <w:r>
        <w:rPr>
          <w:rFonts w:hint="eastAsia" w:ascii="宋体" w:hAnsi="宋体" w:cs="Arial Unicode MS"/>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1、各潜在供应商对磋商文件内容如有疑问，必须于磋商开始前五个日历日将疑问以书面形式送至采购人或电子邮件形式发至sdzc5377566@126.</w:t>
      </w:r>
      <w:r>
        <w:rPr>
          <w:rFonts w:ascii="宋体" w:hAnsi="宋体" w:cs="宋体"/>
          <w:color w:val="000000" w:themeColor="text1"/>
          <w:sz w:val="24"/>
          <w14:textFill>
            <w14:solidFill>
              <w14:schemeClr w14:val="tx1"/>
            </w14:solidFill>
          </w14:textFill>
        </w:rPr>
        <w:t>com</w:t>
      </w:r>
      <w:r>
        <w:rPr>
          <w:rFonts w:hint="eastAsia" w:ascii="宋体" w:hAnsi="宋体" w:cs="宋体"/>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提交响应文件截止之日前，采购人、采购代理机构可以对已发出的磋商文件进行必要的澄清或者修改，澄清或者修改的内容作为磋商文件的组成部分。澄清或者修改的内容可能影响响应文件编制的，采购人、采购代理机构应当在提交响应文件截止时间至少5 日前，在邹城市外宣网（http://www.mencius.gov.cn/）予以公告；不足5日的，采购人、采购代理机构应当顺延提交响应文件截止时间。</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磋商文件的澄清或者修改一经在邹城市外宣网（http://www.mencius.gov.cn/）发布，视作已发放给所有供应商（发布时间即为送达供应商的时间），各供应商应随时关注磋商项目信息并及时下载相关资料，否则所造成的一切后果由供应商自负。</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4、磋商文件的澄清或修改均以最后发布的内容为准。当磋商文件的澄清、修改、补充等在同一内容的表述不一致时，以最后发布的内容为准。</w:t>
      </w:r>
    </w:p>
    <w:p>
      <w:pPr>
        <w:spacing w:line="360" w:lineRule="auto"/>
        <w:ind w:firstLine="480" w:firstLineChars="200"/>
        <w:rPr>
          <w:rFonts w:ascii="宋体" w:hAnsi="宋体" w:cs="Arial Unicode MS"/>
          <w:b/>
          <w:color w:val="000000" w:themeColor="text1"/>
          <w:sz w:val="24"/>
          <w14:textFill>
            <w14:solidFill>
              <w14:schemeClr w14:val="tx1"/>
            </w14:solidFill>
          </w14:textFill>
        </w:rPr>
      </w:pPr>
      <w:r>
        <w:rPr>
          <w:rFonts w:hint="eastAsia" w:ascii="宋体" w:hAnsi="宋体" w:cs="Arial Unicode MS"/>
          <w:b/>
          <w:color w:val="000000" w:themeColor="text1"/>
          <w:sz w:val="24"/>
          <w14:textFill>
            <w14:solidFill>
              <w14:schemeClr w14:val="tx1"/>
            </w14:solidFill>
          </w14:textFill>
        </w:rPr>
        <w:t>六</w:t>
      </w:r>
      <w:r>
        <w:rPr>
          <w:rFonts w:ascii="宋体" w:hAnsi="宋体" w:cs="Arial Unicode MS"/>
          <w:b/>
          <w:color w:val="000000" w:themeColor="text1"/>
          <w:sz w:val="24"/>
          <w14:textFill>
            <w14:solidFill>
              <w14:schemeClr w14:val="tx1"/>
            </w14:solidFill>
          </w14:textFill>
        </w:rPr>
        <w:t>、</w:t>
      </w:r>
      <w:r>
        <w:rPr>
          <w:rFonts w:hint="eastAsia" w:ascii="宋体" w:hAnsi="宋体" w:cs="Arial Unicode MS"/>
          <w:b/>
          <w:color w:val="000000" w:themeColor="text1"/>
          <w:sz w:val="24"/>
          <w14:textFill>
            <w14:solidFill>
              <w14:schemeClr w14:val="tx1"/>
            </w14:solidFill>
          </w14:textFill>
        </w:rPr>
        <w:t>磋商响应</w:t>
      </w:r>
      <w:r>
        <w:rPr>
          <w:rFonts w:ascii="宋体" w:hAnsi="宋体" w:cs="Arial Unicode MS"/>
          <w:b/>
          <w:color w:val="000000" w:themeColor="text1"/>
          <w:sz w:val="24"/>
          <w14:textFill>
            <w14:solidFill>
              <w14:schemeClr w14:val="tx1"/>
            </w14:solidFill>
          </w14:textFill>
        </w:rPr>
        <w:t>文件的编写及递交</w:t>
      </w:r>
      <w:r>
        <w:rPr>
          <w:rFonts w:hint="eastAsia" w:ascii="宋体" w:hAnsi="宋体" w:cs="Arial Unicode MS"/>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供应商应按</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文件的要求准备</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响应文件，并保证所提供全部资料的真实性、准确性及完整性，并对</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文件做出实质性响应。</w:t>
      </w:r>
    </w:p>
    <w:p>
      <w:pPr>
        <w:widowControl/>
        <w:numPr>
          <w:ilvl w:val="0"/>
          <w:numId w:val="2"/>
        </w:numPr>
        <w:shd w:val="clear" w:color="auto" w:fill="FFFFFF"/>
        <w:spacing w:line="360" w:lineRule="auto"/>
        <w:ind w:firstLine="480" w:firstLineChars="200"/>
        <w:jc w:val="left"/>
        <w:rPr>
          <w:rFonts w:ascii="宋体" w:hAnsi="宋体" w:cs="黑体"/>
          <w:b/>
          <w:bCs/>
          <w:color w:val="000000" w:themeColor="text1"/>
          <w:kern w:val="0"/>
          <w:sz w:val="24"/>
          <w14:textFill>
            <w14:solidFill>
              <w14:schemeClr w14:val="tx1"/>
            </w14:solidFill>
          </w14:textFill>
        </w:rPr>
      </w:pPr>
      <w:r>
        <w:rPr>
          <w:rFonts w:hint="eastAsia" w:ascii="宋体" w:hAnsi="宋体" w:cs="黑体"/>
          <w:b/>
          <w:bCs/>
          <w:color w:val="000000" w:themeColor="text1"/>
          <w:kern w:val="0"/>
          <w:sz w:val="24"/>
          <w14:textFill>
            <w14:solidFill>
              <w14:schemeClr w14:val="tx1"/>
            </w14:solidFill>
          </w14:textFill>
        </w:rPr>
        <w:t>磋商响应文件的组成：</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1、磋商响应函</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2、法定代表人身份证明或授权委托人身份证明及法定代表人授权委托书</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3、初次报价表及</w:t>
      </w:r>
      <w:r>
        <w:rPr>
          <w:rFonts w:hint="eastAsia" w:ascii="宋体" w:hAnsi="宋体"/>
          <w:sz w:val="24"/>
        </w:rPr>
        <w:t>已标价的工程量清单</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4、技术部分（施工组织设计）</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5、项目管理机构</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6、资格审查资料</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7、建设工程扬尘治理工作承诺书</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8、政府采购政策证明材料</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9、其他资料</w:t>
      </w:r>
    </w:p>
    <w:p>
      <w:pPr>
        <w:widowControl/>
        <w:shd w:val="clear" w:color="auto" w:fill="FFFFFF"/>
        <w:spacing w:line="360" w:lineRule="auto"/>
        <w:ind w:firstLine="480" w:firstLineChars="200"/>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（二）磋商响应文件的装订、密封和标记：</w:t>
      </w:r>
    </w:p>
    <w:p>
      <w:pPr>
        <w:widowControl/>
        <w:shd w:val="clear" w:color="auto" w:fill="FFFFFF"/>
        <w:spacing w:line="360" w:lineRule="auto"/>
        <w:ind w:firstLine="480" w:firstLineChars="200"/>
        <w:jc w:val="left"/>
        <w:rPr>
          <w:rFonts w:ascii="宋体" w:hAnsi="宋体" w:cs="黑体"/>
          <w:bCs/>
          <w:color w:val="000000" w:themeColor="text1"/>
          <w:kern w:val="0"/>
          <w:sz w:val="24"/>
          <w14:textFill>
            <w14:solidFill>
              <w14:schemeClr w14:val="tx1"/>
            </w14:solidFill>
          </w14:textFill>
        </w:rPr>
      </w:pPr>
      <w:r>
        <w:rPr>
          <w:rFonts w:hint="eastAsia" w:ascii="宋体" w:hAnsi="宋体" w:cs="黑体"/>
          <w:bCs/>
          <w:color w:val="000000" w:themeColor="text1"/>
          <w:kern w:val="0"/>
          <w:sz w:val="24"/>
          <w14:textFill>
            <w14:solidFill>
              <w14:schemeClr w14:val="tx1"/>
            </w14:solidFill>
          </w14:textFill>
        </w:rPr>
        <w:t>1、磋商响应文件需加盖磋商响应方公章并装订成册；</w:t>
      </w:r>
    </w:p>
    <w:p>
      <w:pPr>
        <w:widowControl/>
        <w:shd w:val="clear" w:color="auto" w:fill="FFFFFF"/>
        <w:spacing w:line="360" w:lineRule="auto"/>
        <w:ind w:firstLine="480"/>
        <w:jc w:val="left"/>
        <w:rPr>
          <w:rFonts w:ascii="宋体" w:hAnsi="宋体" w:cs="黑体"/>
          <w:bCs/>
          <w:color w:val="000000" w:themeColor="text1"/>
          <w:kern w:val="0"/>
          <w:sz w:val="24"/>
          <w14:textFill>
            <w14:solidFill>
              <w14:schemeClr w14:val="tx1"/>
            </w14:solidFill>
          </w14:textFill>
        </w:rPr>
      </w:pPr>
      <w:r>
        <w:rPr>
          <w:rFonts w:hint="eastAsia" w:ascii="宋体" w:hAnsi="宋体" w:cs="黑体"/>
          <w:bCs/>
          <w:color w:val="000000" w:themeColor="text1"/>
          <w:kern w:val="0"/>
          <w:sz w:val="24"/>
          <w14:textFill>
            <w14:solidFill>
              <w14:schemeClr w14:val="tx1"/>
            </w14:solidFill>
          </w14:textFill>
        </w:rPr>
        <w:t>2、供应商应准备磋商响应文件五份，一份正本和四份副本。在每一份磋商响应文件上要明确注明“正本”或“副本”字样，一旦正本和副本有差异，以正本为准；</w:t>
      </w:r>
    </w:p>
    <w:p>
      <w:pPr>
        <w:widowControl/>
        <w:shd w:val="clear" w:color="auto" w:fill="FFFFFF"/>
        <w:spacing w:line="360" w:lineRule="auto"/>
        <w:ind w:firstLine="480"/>
        <w:jc w:val="left"/>
        <w:rPr>
          <w:rFonts w:ascii="宋体" w:hAnsi="宋体" w:cs="黑体"/>
          <w:bCs/>
          <w:color w:val="000000" w:themeColor="text1"/>
          <w:kern w:val="0"/>
          <w:sz w:val="24"/>
          <w14:textFill>
            <w14:solidFill>
              <w14:schemeClr w14:val="tx1"/>
            </w14:solidFill>
          </w14:textFill>
        </w:rPr>
      </w:pPr>
      <w:r>
        <w:rPr>
          <w:rFonts w:hint="eastAsia" w:ascii="宋体" w:hAnsi="宋体" w:cs="黑体"/>
          <w:bCs/>
          <w:color w:val="000000" w:themeColor="text1"/>
          <w:kern w:val="0"/>
          <w:sz w:val="24"/>
          <w14:textFill>
            <w14:solidFill>
              <w14:schemeClr w14:val="tx1"/>
            </w14:solidFill>
          </w14:textFill>
        </w:rPr>
        <w:t>3、响应供应商应将磋商响应文件密封，并在封口处加盖磋商响应方公章或由法定代表人（或委托代理人）签字（或签章），未按本条要求密封的磋商响应文件将有权被拒绝接收。</w:t>
      </w:r>
    </w:p>
    <w:p>
      <w:pPr>
        <w:widowControl/>
        <w:shd w:val="clear" w:color="auto" w:fill="FFFFFF"/>
        <w:spacing w:line="360" w:lineRule="auto"/>
        <w:ind w:firstLine="480"/>
        <w:jc w:val="left"/>
        <w:rPr>
          <w:rFonts w:ascii="宋体" w:hAnsi="宋体" w:cs="黑体"/>
          <w:bCs/>
          <w:color w:val="000000" w:themeColor="text1"/>
          <w:kern w:val="0"/>
          <w:sz w:val="24"/>
          <w14:textFill>
            <w14:solidFill>
              <w14:schemeClr w14:val="tx1"/>
            </w14:solidFill>
          </w14:textFill>
        </w:rPr>
      </w:pPr>
      <w:r>
        <w:rPr>
          <w:rFonts w:hint="eastAsia" w:ascii="宋体" w:hAnsi="宋体" w:cs="黑体"/>
          <w:bCs/>
          <w:color w:val="000000" w:themeColor="text1"/>
          <w:kern w:val="0"/>
          <w:sz w:val="24"/>
          <w14:textFill>
            <w14:solidFill>
              <w14:schemeClr w14:val="tx1"/>
            </w14:solidFill>
          </w14:textFill>
        </w:rPr>
        <w:t>4、成交单位在领取成交通知书时向代理公司提供电子版响应文件一份（</w:t>
      </w:r>
      <w:r>
        <w:rPr>
          <w:rFonts w:ascii="宋体" w:hAnsi="宋体" w:cs="黑体"/>
          <w:bCs/>
          <w:color w:val="000000" w:themeColor="text1"/>
          <w:kern w:val="0"/>
          <w:sz w:val="24"/>
          <w14:textFill>
            <w14:solidFill>
              <w14:schemeClr w14:val="tx1"/>
            </w14:solidFill>
          </w14:textFill>
        </w:rPr>
        <w:t>PDF</w:t>
      </w:r>
      <w:r>
        <w:rPr>
          <w:rFonts w:hint="eastAsia" w:ascii="宋体" w:hAnsi="宋体" w:cs="黑体"/>
          <w:bCs/>
          <w:color w:val="000000" w:themeColor="text1"/>
          <w:kern w:val="0"/>
          <w:sz w:val="24"/>
          <w14:textFill>
            <w14:solidFill>
              <w14:schemeClr w14:val="tx1"/>
            </w14:solidFill>
          </w14:textFill>
        </w:rPr>
        <w:t>格式），电子版响应文件的内容、签字、盖章等须与纸质版响应文件一致。</w:t>
      </w:r>
    </w:p>
    <w:p>
      <w:pPr>
        <w:widowControl/>
        <w:shd w:val="clear" w:color="auto" w:fill="FFFFFF"/>
        <w:spacing w:line="360" w:lineRule="auto"/>
        <w:ind w:firstLine="480"/>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（三）磋商响应文件的递交：</w:t>
      </w:r>
    </w:p>
    <w:p>
      <w:pPr>
        <w:widowControl/>
        <w:shd w:val="clear" w:color="auto" w:fill="FFFFFF"/>
        <w:spacing w:line="440" w:lineRule="exact"/>
        <w:ind w:firstLine="48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1.磋商响应文件递交</w:t>
      </w:r>
      <w:r>
        <w:rPr>
          <w:rFonts w:hint="eastAsia" w:ascii="宋体" w:hAnsi="宋体" w:cs="宋体"/>
          <w:b/>
          <w:kern w:val="0"/>
          <w:sz w:val="24"/>
        </w:rPr>
        <w:t>时间</w:t>
      </w:r>
      <w:r>
        <w:rPr>
          <w:rFonts w:hint="eastAsia" w:ascii="宋体" w:hAnsi="宋体" w:cs="宋体"/>
          <w:b/>
          <w:kern w:val="0"/>
          <w:sz w:val="24"/>
          <w:highlight w:val="none"/>
        </w:rPr>
        <w:t>: 20</w:t>
      </w:r>
      <w:r>
        <w:rPr>
          <w:rFonts w:ascii="宋体" w:hAnsi="宋体" w:cs="宋体"/>
          <w:b/>
          <w:kern w:val="0"/>
          <w:sz w:val="24"/>
          <w:highlight w:val="none"/>
        </w:rPr>
        <w:t>2</w:t>
      </w:r>
      <w:r>
        <w:rPr>
          <w:rFonts w:hint="eastAsia" w:ascii="宋体" w:hAnsi="宋体" w:cs="宋体"/>
          <w:b/>
          <w:kern w:val="0"/>
          <w:sz w:val="24"/>
          <w:highlight w:val="none"/>
        </w:rPr>
        <w:t>3年</w:t>
      </w:r>
      <w:r>
        <w:rPr>
          <w:rFonts w:hint="eastAsia" w:ascii="宋体" w:hAnsi="宋体" w:cs="宋体"/>
          <w:b/>
          <w:kern w:val="0"/>
          <w:sz w:val="24"/>
          <w:highlight w:val="none"/>
          <w:lang w:val="en-US" w:eastAsia="zh-CN"/>
        </w:rPr>
        <w:t>3</w:t>
      </w:r>
      <w:r>
        <w:rPr>
          <w:rFonts w:hint="eastAsia" w:ascii="宋体" w:hAnsi="宋体" w:cs="宋体"/>
          <w:b/>
          <w:kern w:val="0"/>
          <w:sz w:val="24"/>
          <w:highlight w:val="none"/>
        </w:rPr>
        <w:t>月</w:t>
      </w:r>
      <w:r>
        <w:rPr>
          <w:rFonts w:hint="eastAsia" w:ascii="宋体" w:hAnsi="宋体" w:cs="宋体"/>
          <w:b/>
          <w:kern w:val="0"/>
          <w:sz w:val="24"/>
          <w:highlight w:val="none"/>
          <w:lang w:val="en-US" w:eastAsia="zh-CN"/>
        </w:rPr>
        <w:t>10</w:t>
      </w:r>
      <w:r>
        <w:rPr>
          <w:rFonts w:hint="eastAsia" w:ascii="宋体" w:hAnsi="宋体" w:cs="宋体"/>
          <w:b/>
          <w:kern w:val="0"/>
          <w:sz w:val="24"/>
          <w:highlight w:val="none"/>
        </w:rPr>
        <w:t>日09时30分前递</w:t>
      </w:r>
      <w:r>
        <w:rPr>
          <w:rFonts w:hint="eastAsia" w:ascii="宋体" w:hAnsi="宋体" w:cs="宋体"/>
          <w:b/>
          <w:kern w:val="0"/>
          <w:sz w:val="24"/>
        </w:rPr>
        <w:t>交</w:t>
      </w:r>
      <w:r>
        <w:rPr>
          <w:rFonts w:hint="eastAsia" w:ascii="宋体" w:hAnsi="宋体" w:cs="宋体"/>
          <w:b/>
          <w:color w:val="000000" w:themeColor="text1"/>
          <w:kern w:val="0"/>
          <w:sz w:val="24"/>
          <w14:textFill>
            <w14:solidFill>
              <w14:schemeClr w14:val="tx1"/>
            </w14:solidFill>
          </w14:textFill>
        </w:rPr>
        <w:t>至邹城市田黄镇公共资源交易中心开标室。</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2、递交磋商响应文件时，供应商如出现以下情况，磋商响应文件将有权被拒绝。</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（1）逾期送达或未送达指定地点的磋商响应文件。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（2）供应商以传真、电子邮件方式递交磋商响应文件。</w:t>
      </w:r>
    </w:p>
    <w:p>
      <w:pPr>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3、对供应商的磋商响应文件、材料不予退还。</w:t>
      </w:r>
    </w:p>
    <w:p>
      <w:pPr>
        <w:widowControl/>
        <w:shd w:val="clear" w:color="auto" w:fill="FFFFFF"/>
        <w:spacing w:line="360" w:lineRule="auto"/>
        <w:ind w:firstLine="482"/>
        <w:jc w:val="left"/>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（四）报价要求：</w:t>
      </w:r>
    </w:p>
    <w:p>
      <w:pPr>
        <w:widowControl/>
        <w:shd w:val="clear" w:color="auto" w:fill="FFFFFF"/>
        <w:spacing w:line="360" w:lineRule="auto"/>
        <w:ind w:firstLine="48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1、本采购项目采用初次报价及最终报价共二次的报价方式，供应商的报价包括全部设计费、人工费、材料费、机械费、安全施工费、管理费、措施费、检测试验费、环境保护及扬尘治理费、利润、规费、税金、验收、保修服务费、并考虑风险及其他一切费用。</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2、报价时考虑可调以外的材料价格上涨等一切风险因素。</w:t>
      </w:r>
    </w:p>
    <w:p>
      <w:pPr>
        <w:widowControl/>
        <w:shd w:val="clear" w:color="auto" w:fill="FFFFFF"/>
        <w:spacing w:line="360" w:lineRule="auto"/>
        <w:ind w:firstLine="48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s="Arial"/>
          <w:color w:val="000000" w:themeColor="text1"/>
          <w:kern w:val="0"/>
          <w:sz w:val="24"/>
          <w14:textFill>
            <w14:solidFill>
              <w14:schemeClr w14:val="tx1"/>
            </w14:solidFill>
          </w14:textFill>
        </w:rPr>
        <w:t>施工期间与周边地方关系的协调由成交单位自行处理，产生的任何费用自行承担</w:t>
      </w:r>
      <w:r>
        <w:rPr>
          <w:rFonts w:hint="eastAsia" w:ascii="宋体" w:hAnsi="宋体"/>
          <w:color w:val="000000" w:themeColor="text1"/>
          <w:sz w:val="24"/>
          <w14:textFill>
            <w14:solidFill>
              <w14:schemeClr w14:val="tx1"/>
            </w14:solidFill>
          </w14:textFill>
        </w:rPr>
        <w:t>。</w:t>
      </w:r>
    </w:p>
    <w:p>
      <w:pPr>
        <w:spacing w:line="560" w:lineRule="exact"/>
        <w:ind w:firstLine="480" w:firstLineChars="200"/>
        <w:rPr>
          <w:rFonts w:ascii="宋体" w:hAnsi="宋体" w:cs="宋体"/>
          <w:b/>
          <w:sz w:val="24"/>
        </w:rPr>
      </w:pPr>
      <w:r>
        <w:rPr>
          <w:rFonts w:hint="eastAsia" w:ascii="宋体" w:hAnsi="宋体" w:cs="宋体"/>
          <w:b/>
          <w:sz w:val="24"/>
        </w:rPr>
        <w:t>4、本次磋商采用初次报价及最终报价，共二次的报价方式；初次报价按磋商文件格式报价，最终报价为竞争性磋商后，由法定代表人或其委托代理人在最终磋商后递交，最终报价只报总价，分项明细报价（分部分项工程量清单单价和合价、措施项目费、其他项目费、规费、税金）按最终报价与初次报价的比率，同比例下调。供应商两次报价均不得超出采购预算（控制价）且最终报价不得超出初次报价，如若超出按无效响应处理。其中，代理服务费应分摊在报价中。</w:t>
      </w:r>
    </w:p>
    <w:p>
      <w:pPr>
        <w:spacing w:line="560" w:lineRule="exact"/>
        <w:ind w:firstLine="480" w:firstLineChars="200"/>
        <w:rPr>
          <w:rFonts w:ascii="宋体" w:hAnsi="宋体" w:cs="宋体"/>
          <w:b/>
          <w:sz w:val="24"/>
        </w:rPr>
      </w:pPr>
      <w:r>
        <w:rPr>
          <w:rFonts w:hint="eastAsia" w:ascii="宋体" w:hAnsi="宋体" w:cs="宋体"/>
          <w:b/>
          <w:sz w:val="24"/>
        </w:rPr>
        <w:t>计算公式为：</w:t>
      </w:r>
    </w:p>
    <w:p>
      <w:pPr>
        <w:spacing w:line="560" w:lineRule="exact"/>
        <w:ind w:firstLine="480" w:firstLineChars="200"/>
        <w:rPr>
          <w:rFonts w:ascii="宋体" w:hAnsi="宋体" w:cs="宋体"/>
          <w:b/>
          <w:sz w:val="24"/>
        </w:rPr>
      </w:pPr>
      <w:r>
        <w:rPr>
          <w:rFonts w:hint="eastAsia" w:ascii="宋体" w:hAnsi="宋体" w:cs="宋体"/>
          <w:b/>
          <w:sz w:val="24"/>
        </w:rPr>
        <w:t>报价比率=供应商最终报价/ 初次报价</w:t>
      </w:r>
    </w:p>
    <w:p>
      <w:pPr>
        <w:spacing w:line="560" w:lineRule="exact"/>
        <w:ind w:firstLine="480" w:firstLineChars="200"/>
        <w:rPr>
          <w:rFonts w:ascii="宋体" w:hAnsi="宋体" w:cs="宋体"/>
          <w:b/>
          <w:sz w:val="24"/>
        </w:rPr>
      </w:pPr>
      <w:r>
        <w:rPr>
          <w:rFonts w:hint="eastAsia" w:ascii="宋体" w:hAnsi="宋体" w:cs="宋体"/>
          <w:b/>
          <w:sz w:val="24"/>
        </w:rPr>
        <w:t>报价的分部分项工程单价与合价=报价比率×初次报价中的分部分项工程单价与合价</w:t>
      </w:r>
    </w:p>
    <w:p>
      <w:pPr>
        <w:spacing w:line="560" w:lineRule="exact"/>
        <w:ind w:firstLine="480" w:firstLineChars="200"/>
        <w:rPr>
          <w:rFonts w:ascii="宋体" w:hAnsi="宋体" w:cs="宋体"/>
          <w:b/>
          <w:sz w:val="24"/>
        </w:rPr>
      </w:pPr>
      <w:r>
        <w:rPr>
          <w:rFonts w:hint="eastAsia" w:ascii="宋体" w:hAnsi="宋体" w:cs="宋体"/>
          <w:b/>
          <w:sz w:val="24"/>
        </w:rPr>
        <w:t>报价的措施费=报价比率×初次报价中的措施费</w:t>
      </w:r>
    </w:p>
    <w:p>
      <w:pPr>
        <w:spacing w:line="560" w:lineRule="exact"/>
        <w:ind w:firstLine="480" w:firstLineChars="200"/>
        <w:rPr>
          <w:rFonts w:ascii="宋体" w:hAnsi="宋体" w:cs="宋体"/>
          <w:b/>
          <w:sz w:val="24"/>
        </w:rPr>
      </w:pPr>
      <w:r>
        <w:rPr>
          <w:rFonts w:hint="eastAsia" w:ascii="宋体" w:hAnsi="宋体" w:cs="宋体"/>
          <w:b/>
          <w:sz w:val="24"/>
        </w:rPr>
        <w:t>报价的规费=报价比率×初次报价中的规费</w:t>
      </w:r>
    </w:p>
    <w:p>
      <w:pPr>
        <w:spacing w:line="560" w:lineRule="exact"/>
        <w:ind w:firstLine="480" w:firstLineChars="200"/>
        <w:rPr>
          <w:rFonts w:ascii="宋体" w:hAnsi="宋体" w:cs="宋体"/>
          <w:b/>
          <w:sz w:val="24"/>
        </w:rPr>
      </w:pPr>
      <w:r>
        <w:rPr>
          <w:rFonts w:hint="eastAsia" w:ascii="宋体" w:hAnsi="宋体" w:cs="宋体"/>
          <w:b/>
          <w:sz w:val="24"/>
        </w:rPr>
        <w:t>报价的税金=报价比率×初次报价中的税金</w:t>
      </w:r>
    </w:p>
    <w:p>
      <w:pPr>
        <w:spacing w:line="560" w:lineRule="exact"/>
        <w:ind w:firstLine="480" w:firstLineChars="200"/>
        <w:rPr>
          <w:rFonts w:ascii="宋体" w:hAnsi="宋体" w:cs="宋体"/>
          <w:sz w:val="24"/>
        </w:rPr>
      </w:pPr>
      <w:r>
        <w:rPr>
          <w:rFonts w:hint="eastAsia" w:ascii="宋体" w:hAnsi="宋体" w:cs="宋体"/>
          <w:sz w:val="24"/>
        </w:rPr>
        <w:t>5、报价币种为人民币，如果报价表大写金额与小写金额不一致，以大写的金额为准。</w:t>
      </w:r>
    </w:p>
    <w:p>
      <w:pPr>
        <w:widowControl/>
        <w:shd w:val="clear" w:color="auto" w:fill="FFFFFF"/>
        <w:spacing w:line="360" w:lineRule="auto"/>
        <w:ind w:firstLine="480"/>
        <w:jc w:val="left"/>
        <w:rPr>
          <w:rFonts w:ascii="宋体" w:hAnsi="宋体" w:cs="黑体"/>
          <w:b/>
          <w:kern w:val="0"/>
          <w:sz w:val="24"/>
          <w:highlight w:val="none"/>
          <w:u w:val="single"/>
        </w:rPr>
      </w:pPr>
      <w:r>
        <w:rPr>
          <w:rFonts w:hint="eastAsia" w:ascii="宋体" w:hAnsi="宋体"/>
          <w:b/>
          <w:color w:val="000000" w:themeColor="text1"/>
          <w:sz w:val="24"/>
          <w14:textFill>
            <w14:solidFill>
              <w14:schemeClr w14:val="tx1"/>
            </w14:solidFill>
          </w14:textFill>
        </w:rPr>
        <w:t>6</w:t>
      </w:r>
      <w:r>
        <w:rPr>
          <w:rFonts w:hint="eastAsia" w:ascii="宋体" w:hAnsi="宋体"/>
          <w:b/>
          <w:sz w:val="24"/>
        </w:rPr>
        <w:t>、</w:t>
      </w:r>
      <w:r>
        <w:rPr>
          <w:rFonts w:hint="eastAsia" w:ascii="宋体" w:hAnsi="宋体" w:cs="黑体"/>
          <w:b/>
          <w:bCs/>
          <w:kern w:val="0"/>
          <w:sz w:val="24"/>
        </w:rPr>
        <w:t>采购预</w:t>
      </w:r>
      <w:r>
        <w:rPr>
          <w:rFonts w:hint="eastAsia" w:ascii="宋体" w:hAnsi="宋体" w:cs="黑体"/>
          <w:b/>
          <w:bCs/>
          <w:kern w:val="0"/>
          <w:sz w:val="24"/>
          <w:highlight w:val="none"/>
        </w:rPr>
        <w:t>算为</w:t>
      </w:r>
      <w:r>
        <w:rPr>
          <w:rFonts w:ascii="宋体" w:hAnsi="宋体" w:cs="宋体"/>
          <w:b/>
          <w:kern w:val="0"/>
          <w:sz w:val="24"/>
          <w:highlight w:val="none"/>
          <w:u w:val="single"/>
        </w:rPr>
        <w:t xml:space="preserve"> </w:t>
      </w:r>
      <w:r>
        <w:rPr>
          <w:rFonts w:hint="eastAsia" w:ascii="宋体" w:hAnsi="宋体" w:cs="宋体"/>
          <w:b/>
          <w:kern w:val="0"/>
          <w:sz w:val="24"/>
          <w:highlight w:val="none"/>
          <w:u w:val="single"/>
          <w:lang w:val="en-US" w:eastAsia="zh-CN"/>
        </w:rPr>
        <w:t>523821</w:t>
      </w:r>
      <w:r>
        <w:rPr>
          <w:rFonts w:hint="eastAsia" w:ascii="宋体" w:hAnsi="宋体" w:cs="宋体"/>
          <w:b/>
          <w:kern w:val="0"/>
          <w:sz w:val="24"/>
          <w:highlight w:val="none"/>
          <w:u w:val="single"/>
        </w:rPr>
        <w:t>.00</w:t>
      </w:r>
      <w:r>
        <w:rPr>
          <w:rFonts w:hint="eastAsia" w:ascii="宋体" w:hAnsi="宋体" w:cs="黑体"/>
          <w:b/>
          <w:bCs/>
          <w:kern w:val="0"/>
          <w:sz w:val="24"/>
          <w:highlight w:val="none"/>
        </w:rPr>
        <w:t>元，</w:t>
      </w:r>
      <w:r>
        <w:rPr>
          <w:rFonts w:hint="eastAsia" w:ascii="宋体" w:hAnsi="宋体" w:cs="宋体"/>
          <w:b/>
          <w:sz w:val="24"/>
          <w:highlight w:val="none"/>
        </w:rPr>
        <w:t>大写：</w:t>
      </w:r>
      <w:r>
        <w:rPr>
          <w:rFonts w:hint="eastAsia" w:ascii="宋体" w:hAnsi="宋体" w:cs="宋体"/>
          <w:b/>
          <w:sz w:val="24"/>
          <w:highlight w:val="none"/>
          <w:u w:val="single"/>
        </w:rPr>
        <w:t xml:space="preserve"> </w:t>
      </w:r>
      <w:r>
        <w:rPr>
          <w:rFonts w:hint="eastAsia" w:ascii="宋体" w:hAnsi="宋体" w:cs="宋体"/>
          <w:b/>
          <w:sz w:val="24"/>
          <w:highlight w:val="none"/>
          <w:u w:val="single"/>
          <w:lang w:eastAsia="zh-CN"/>
        </w:rPr>
        <w:t>伍拾贰万叁仟捌佰贰拾壹元整</w:t>
      </w:r>
      <w:r>
        <w:rPr>
          <w:rFonts w:hint="eastAsia" w:ascii="宋体" w:hAnsi="宋体" w:cs="宋体"/>
          <w:b/>
          <w:sz w:val="24"/>
          <w:highlight w:val="none"/>
          <w:u w:val="single"/>
        </w:rPr>
        <w:t>。</w:t>
      </w:r>
    </w:p>
    <w:p>
      <w:pPr>
        <w:widowControl/>
        <w:shd w:val="clear" w:color="auto" w:fill="FFFFFF"/>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采购人不组织踏勘现场，供应商踏勘现场发生的费用自理，供应商自行负责在踏勘现场中所发生的人员伤亡和财产损失。</w:t>
      </w:r>
    </w:p>
    <w:p>
      <w:pPr>
        <w:tabs>
          <w:tab w:val="left" w:pos="315"/>
        </w:tabs>
        <w:spacing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七</w:t>
      </w:r>
      <w:r>
        <w:rPr>
          <w:rFonts w:ascii="宋体" w:hAnsi="宋体"/>
          <w:b/>
          <w:bCs/>
          <w:color w:val="000000" w:themeColor="text1"/>
          <w:sz w:val="24"/>
          <w14:textFill>
            <w14:solidFill>
              <w14:schemeClr w14:val="tx1"/>
            </w14:solidFill>
          </w14:textFill>
        </w:rPr>
        <w:t>、</w:t>
      </w:r>
      <w:r>
        <w:rPr>
          <w:rFonts w:hint="eastAsia" w:ascii="宋体" w:hAnsi="宋体"/>
          <w:b/>
          <w:bCs/>
          <w:color w:val="000000" w:themeColor="text1"/>
          <w:sz w:val="24"/>
          <w14:textFill>
            <w14:solidFill>
              <w14:schemeClr w14:val="tx1"/>
            </w14:solidFill>
          </w14:textFill>
        </w:rPr>
        <w:t>磋商</w:t>
      </w:r>
      <w:r>
        <w:rPr>
          <w:rFonts w:ascii="宋体" w:hAnsi="宋体"/>
          <w:b/>
          <w:bCs/>
          <w:color w:val="000000" w:themeColor="text1"/>
          <w:sz w:val="24"/>
          <w14:textFill>
            <w14:solidFill>
              <w14:schemeClr w14:val="tx1"/>
            </w14:solidFill>
          </w14:textFill>
        </w:rPr>
        <w:t>有效期</w:t>
      </w:r>
      <w:r>
        <w:rPr>
          <w:rFonts w:hint="eastAsia" w:ascii="宋体" w:hAnsi="宋体"/>
          <w:b/>
          <w:bCs/>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自递交</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r>
        <w:rPr>
          <w:rFonts w:ascii="宋体" w:hAnsi="宋体"/>
          <w:color w:val="000000" w:themeColor="text1"/>
          <w:sz w:val="24"/>
          <w14:textFill>
            <w14:solidFill>
              <w14:schemeClr w14:val="tx1"/>
            </w14:solidFill>
          </w14:textFill>
        </w:rPr>
        <w:t>截止之日</w:t>
      </w:r>
      <w:r>
        <w:rPr>
          <w:rFonts w:hint="eastAsia" w:ascii="宋体" w:hAnsi="宋体"/>
          <w:color w:val="000000" w:themeColor="text1"/>
          <w:sz w:val="24"/>
          <w14:textFill>
            <w14:solidFill>
              <w14:schemeClr w14:val="tx1"/>
            </w14:solidFill>
          </w14:textFill>
        </w:rPr>
        <w:t>起60个日历日。</w:t>
      </w:r>
    </w:p>
    <w:p>
      <w:pPr>
        <w:tabs>
          <w:tab w:val="left" w:pos="315"/>
        </w:tabs>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费用</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1、无论</w:t>
      </w:r>
      <w:r>
        <w:rPr>
          <w:rFonts w:hint="eastAsia" w:ascii="宋体" w:hAnsi="宋体" w:cs="黑体"/>
          <w:color w:val="000000" w:themeColor="text1"/>
          <w:kern w:val="0"/>
          <w:sz w:val="24"/>
          <w14:textFill>
            <w14:solidFill>
              <w14:schemeClr w14:val="tx1"/>
            </w14:solidFill>
          </w14:textFill>
        </w:rPr>
        <w:t>报价</w:t>
      </w:r>
      <w:r>
        <w:rPr>
          <w:rFonts w:hint="eastAsia" w:ascii="宋体" w:hAnsi="宋体"/>
          <w:color w:val="000000" w:themeColor="text1"/>
          <w:sz w:val="24"/>
          <w14:textFill>
            <w14:solidFill>
              <w14:schemeClr w14:val="tx1"/>
            </w14:solidFill>
          </w14:textFill>
        </w:rPr>
        <w:t>过程中的方法和结果如何，各</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响应方自行承担所有参与</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的有关费用。</w:t>
      </w:r>
    </w:p>
    <w:p>
      <w:pPr>
        <w:spacing w:line="360" w:lineRule="auto"/>
        <w:ind w:firstLine="480" w:firstLineChars="200"/>
        <w:jc w:val="left"/>
        <w:rPr>
          <w:rFonts w:ascii="宋体" w:hAnsi="宋体"/>
          <w:color w:val="0000FF"/>
          <w:sz w:val="24"/>
          <w:highlight w:val="none"/>
          <w:u w:val="single"/>
        </w:rPr>
      </w:pPr>
      <w:r>
        <w:rPr>
          <w:rFonts w:hint="eastAsia" w:ascii="宋体" w:hAnsi="宋体"/>
          <w:color w:val="000000" w:themeColor="text1"/>
          <w:sz w:val="24"/>
          <w14:textFill>
            <w14:solidFill>
              <w14:schemeClr w14:val="tx1"/>
            </w14:solidFill>
          </w14:textFill>
        </w:rPr>
        <w:t>2、本次采购代理服务费由成交供应商支</w:t>
      </w:r>
      <w:r>
        <w:rPr>
          <w:rFonts w:hint="eastAsia" w:ascii="宋体" w:hAnsi="宋体"/>
          <w:sz w:val="24"/>
        </w:rPr>
        <w:t>付，人民币（小写</w:t>
      </w:r>
      <w:r>
        <w:rPr>
          <w:rFonts w:hint="eastAsia" w:ascii="宋体" w:hAnsi="宋体"/>
          <w:sz w:val="24"/>
          <w:highlight w:val="none"/>
        </w:rPr>
        <w:t>）</w:t>
      </w:r>
      <w:r>
        <w:rPr>
          <w:rFonts w:hint="eastAsia" w:ascii="宋体" w:hAnsi="宋体"/>
          <w:sz w:val="24"/>
          <w:highlight w:val="none"/>
          <w:u w:val="single"/>
          <w:lang w:val="en-US" w:eastAsia="zh-CN"/>
        </w:rPr>
        <w:t>5230</w:t>
      </w:r>
      <w:r>
        <w:rPr>
          <w:rFonts w:hint="eastAsia" w:ascii="宋体" w:hAnsi="宋体"/>
          <w:sz w:val="24"/>
          <w:highlight w:val="none"/>
          <w:u w:val="single"/>
        </w:rPr>
        <w:t xml:space="preserve">.00 </w:t>
      </w:r>
      <w:r>
        <w:rPr>
          <w:rFonts w:hint="eastAsia" w:ascii="宋体" w:hAnsi="宋体"/>
          <w:sz w:val="24"/>
          <w:highlight w:val="none"/>
        </w:rPr>
        <w:t>元。</w:t>
      </w:r>
    </w:p>
    <w:p>
      <w:pPr>
        <w:widowControl/>
        <w:shd w:val="clear" w:color="auto" w:fill="FFFFFF"/>
        <w:spacing w:line="360" w:lineRule="auto"/>
        <w:ind w:firstLine="480" w:firstLineChars="200"/>
        <w:jc w:val="left"/>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由成交供应商在领取成交通知书前一次性缴纳至本项目代理机构。</w:t>
      </w:r>
    </w:p>
    <w:p>
      <w:pPr>
        <w:widowControl/>
        <w:shd w:val="clear" w:color="auto" w:fill="FFFFFF"/>
        <w:spacing w:line="360" w:lineRule="auto"/>
        <w:ind w:firstLine="480" w:firstLineChars="200"/>
        <w:jc w:val="left"/>
        <w:rPr>
          <w:rFonts w:ascii="宋体" w:hAnsi="宋体" w:cs="黑体"/>
          <w:b/>
          <w:bCs/>
          <w:kern w:val="0"/>
          <w:sz w:val="24"/>
          <w:u w:val="single"/>
        </w:rPr>
      </w:pPr>
      <w:r>
        <w:rPr>
          <w:rFonts w:hint="eastAsia" w:ascii="宋体" w:hAnsi="宋体" w:cs="黑体"/>
          <w:b/>
          <w:kern w:val="0"/>
          <w:sz w:val="24"/>
        </w:rPr>
        <w:t>3、</w:t>
      </w:r>
      <w:r>
        <w:rPr>
          <w:rFonts w:hint="eastAsia" w:ascii="宋体" w:hAnsi="宋体" w:cs="黑体"/>
          <w:b/>
          <w:bCs/>
          <w:kern w:val="0"/>
          <w:sz w:val="24"/>
        </w:rPr>
        <w:t>农民工工资保证金：</w:t>
      </w:r>
      <w:r>
        <w:rPr>
          <w:rFonts w:hint="eastAsia" w:ascii="宋体" w:hAnsi="宋体" w:cs="黑体"/>
          <w:b/>
          <w:bCs/>
          <w:kern w:val="0"/>
          <w:sz w:val="24"/>
          <w:u w:val="single"/>
        </w:rPr>
        <w:t xml:space="preserve">  成交价款的2%  </w:t>
      </w:r>
    </w:p>
    <w:p>
      <w:pPr>
        <w:widowControl/>
        <w:shd w:val="clear" w:color="auto" w:fill="FFFFFF"/>
        <w:spacing w:line="360" w:lineRule="auto"/>
        <w:ind w:firstLine="480" w:firstLineChars="200"/>
        <w:jc w:val="left"/>
        <w:rPr>
          <w:rFonts w:ascii="宋体" w:hAnsi="宋体" w:cs="黑体"/>
          <w:b/>
          <w:bCs/>
          <w:kern w:val="0"/>
          <w:sz w:val="24"/>
          <w:u w:val="single"/>
        </w:rPr>
      </w:pPr>
      <w:r>
        <w:rPr>
          <w:rFonts w:hint="eastAsia" w:ascii="宋体" w:hAnsi="宋体" w:cs="黑体"/>
          <w:b/>
          <w:bCs/>
          <w:kern w:val="0"/>
          <w:sz w:val="24"/>
          <w:u w:val="single"/>
        </w:rPr>
        <w:t>农民工工资保证金必须由成交供应商在合同签订前从其基本账户采用电汇或网上银行转账的方式缴纳至采购人指定账户，否则视为无效，未按采购人要求缴纳的采购人有权取消其成交资格。</w:t>
      </w:r>
    </w:p>
    <w:p>
      <w:pPr>
        <w:widowControl/>
        <w:shd w:val="clear" w:color="auto" w:fill="FFFFFF"/>
        <w:spacing w:line="360" w:lineRule="auto"/>
        <w:ind w:firstLine="480" w:firstLineChars="200"/>
        <w:jc w:val="left"/>
        <w:rPr>
          <w:rFonts w:ascii="宋体" w:hAnsi="宋体" w:cs="黑体"/>
          <w:b/>
          <w:bCs/>
          <w:kern w:val="0"/>
          <w:sz w:val="24"/>
          <w:u w:val="single"/>
        </w:rPr>
      </w:pPr>
      <w:r>
        <w:rPr>
          <w:rFonts w:hint="eastAsia" w:ascii="宋体" w:hAnsi="宋体" w:cs="黑体"/>
          <w:b/>
          <w:bCs/>
          <w:kern w:val="0"/>
          <w:sz w:val="24"/>
          <w:u w:val="single"/>
        </w:rPr>
        <w:t>成交供应商需按月按时发放农民工工资，不得拖欠，如有拖欠情况，采购人有权从保证金中列支支付农民工工资，成交单位不得提出任何异议，列支出的保证金，成交单位应在3个工作日内补齐缴纳至采购人，否则采购人有权终止合同，成交单位无条件服从，并承担违约责任。</w:t>
      </w:r>
    </w:p>
    <w:p>
      <w:pPr>
        <w:widowControl/>
        <w:shd w:val="clear" w:color="auto" w:fill="FFFFFF"/>
        <w:spacing w:line="360" w:lineRule="auto"/>
        <w:ind w:firstLine="352" w:firstLineChars="147"/>
        <w:jc w:val="left"/>
        <w:rPr>
          <w:rFonts w:ascii="宋体" w:hAnsi="宋体"/>
          <w:b/>
          <w:bCs/>
          <w:sz w:val="24"/>
        </w:rPr>
      </w:pPr>
      <w:r>
        <w:rPr>
          <w:rFonts w:hint="eastAsia" w:ascii="宋体" w:hAnsi="宋体" w:cs="黑体"/>
          <w:b/>
          <w:bCs/>
          <w:kern w:val="0"/>
          <w:sz w:val="24"/>
        </w:rPr>
        <w:t>4、成交人无正当理由拒签合同或不按规定缴纳农民工工资保证金的，采购人有权取消其成交资格，给采购人造成的损失成交人还应当予以赔偿。采购人规定在施工合同签订后3日内开工，成交人未按时开工的或不能在承包人承诺的工期内按时竣工的，采购人有权终止合同，其缴纳的农民工工资保证金不予退还，给采购人造成的损失超过保证金数额的，成交人还应当对超过部分予以赔偿。</w:t>
      </w:r>
    </w:p>
    <w:p>
      <w:pPr>
        <w:widowControl/>
        <w:shd w:val="clear" w:color="auto" w:fill="FFFFFF"/>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工程款支付：</w:t>
      </w:r>
    </w:p>
    <w:p>
      <w:pPr>
        <w:widowControl/>
        <w:shd w:val="clear" w:color="auto" w:fill="FFFFFF"/>
        <w:spacing w:line="360" w:lineRule="auto"/>
        <w:ind w:firstLine="480" w:firstLineChars="200"/>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本工程无预付款，按工程形象进度，分阶段验收合格后付款，(其中合同工程价款的25%，承包人必须提供农民工工资支付明细证明给予支付)，工程最终结算造价以审计部门出具的审计报告确定。</w:t>
      </w:r>
    </w:p>
    <w:p>
      <w:pPr>
        <w:widowControl/>
        <w:shd w:val="clear" w:color="auto" w:fill="FFFFFF"/>
        <w:spacing w:line="360" w:lineRule="auto"/>
        <w:ind w:firstLine="480" w:firstLineChars="200"/>
        <w:jc w:val="left"/>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u w:val="single"/>
          <w14:textFill>
            <w14:solidFill>
              <w14:schemeClr w14:val="tx1"/>
            </w14:solidFill>
          </w14:textFill>
        </w:rPr>
        <w:t>为确保工程保质保量按期完工，本项目工程款承包人必须专款专用，如发现承包人挪用工程款现象，由此造成的一切损失均有承包人承担。</w:t>
      </w:r>
    </w:p>
    <w:p>
      <w:pPr>
        <w:widowControl/>
        <w:shd w:val="clear" w:color="auto" w:fill="FFFFFF"/>
        <w:spacing w:line="360" w:lineRule="auto"/>
        <w:ind w:firstLine="480" w:firstLineChars="200"/>
        <w:jc w:val="left"/>
        <w:rPr>
          <w:rFonts w:ascii="宋体" w:hAnsi="宋体" w:cs="黑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十、磋商</w:t>
      </w:r>
      <w:r>
        <w:rPr>
          <w:rFonts w:ascii="宋体" w:hAnsi="宋体"/>
          <w:b/>
          <w:color w:val="000000" w:themeColor="text1"/>
          <w:sz w:val="24"/>
          <w14:textFill>
            <w14:solidFill>
              <w14:schemeClr w14:val="tx1"/>
            </w14:solidFill>
          </w14:textFill>
        </w:rPr>
        <w:t>保证金</w:t>
      </w:r>
      <w:r>
        <w:rPr>
          <w:rFonts w:hint="eastAsia" w:ascii="宋体" w:hAnsi="宋体"/>
          <w:b/>
          <w:color w:val="000000" w:themeColor="text1"/>
          <w:sz w:val="24"/>
          <w14:textFill>
            <w14:solidFill>
              <w14:schemeClr w14:val="tx1"/>
            </w14:solidFill>
          </w14:textFill>
        </w:rPr>
        <w:t>：</w:t>
      </w:r>
      <w:r>
        <w:rPr>
          <w:rFonts w:hint="eastAsia" w:ascii="宋体" w:hAnsi="宋体" w:cs="黑体"/>
          <w:b/>
          <w:color w:val="000000" w:themeColor="text1"/>
          <w:kern w:val="0"/>
          <w:sz w:val="24"/>
          <w14:textFill>
            <w14:solidFill>
              <w14:schemeClr w14:val="tx1"/>
            </w14:solidFill>
          </w14:textFill>
        </w:rPr>
        <w:t>根据《山东省财政厅关于取消政府采购投标保证金等有关事项的通知》（鲁财采[2019]40号）文规定，本项目不收取磋商保证金。</w:t>
      </w:r>
    </w:p>
    <w:p>
      <w:pPr>
        <w:tabs>
          <w:tab w:val="left" w:pos="315"/>
        </w:tabs>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w:t>
      </w:r>
      <w:r>
        <w:rPr>
          <w:rFonts w:ascii="宋体" w:hAnsi="宋体"/>
          <w:b/>
          <w:color w:val="000000" w:themeColor="text1"/>
          <w:sz w:val="24"/>
          <w14:textFill>
            <w14:solidFill>
              <w14:schemeClr w14:val="tx1"/>
            </w14:solidFill>
          </w14:textFill>
        </w:rPr>
        <w:t>、无效</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响应文件</w:t>
      </w:r>
      <w:r>
        <w:rPr>
          <w:rFonts w:hint="eastAsia" w:ascii="宋体" w:hAnsi="宋体"/>
          <w:b/>
          <w:color w:val="000000" w:themeColor="text1"/>
          <w:sz w:val="24"/>
          <w14:textFill>
            <w14:solidFill>
              <w14:schemeClr w14:val="tx1"/>
            </w14:solidFill>
          </w14:textFill>
        </w:rPr>
        <w:t>：</w:t>
      </w:r>
    </w:p>
    <w:p>
      <w:pPr>
        <w:widowControl/>
        <w:shd w:val="clear" w:color="auto" w:fill="FFFFFF"/>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凡具有下列情形之一的，作无效</w:t>
      </w:r>
      <w:r>
        <w:rPr>
          <w:rFonts w:hint="eastAsia" w:ascii="宋体" w:hAnsi="宋体" w:cs="Courier New"/>
          <w:color w:val="000000" w:themeColor="text1"/>
          <w:sz w:val="24"/>
          <w14:textFill>
            <w14:solidFill>
              <w14:schemeClr w14:val="tx1"/>
            </w14:solidFill>
          </w14:textFill>
        </w:rPr>
        <w:t>磋商</w:t>
      </w:r>
      <w:r>
        <w:rPr>
          <w:rFonts w:hint="eastAsia" w:ascii="宋体" w:hAnsi="宋体"/>
          <w:color w:val="000000" w:themeColor="text1"/>
          <w:sz w:val="24"/>
          <w14:textFill>
            <w14:solidFill>
              <w14:schemeClr w14:val="tx1"/>
            </w14:solidFill>
          </w14:textFill>
        </w:rPr>
        <w:t>响应文件：</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1、超出营业执照经营范围报价的；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2、资格证明文件不全或无效的,或者不符合采购文件标明的资格要求的；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3、提供的有关资格、资质证明文件不真实,提供虚假报价材料的；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4、供应商未按磋商文件格式规定盖章、签字的；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5、工期、质量等不满足磋商文件要求的；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6、磋商响应方的初次报价或最终报价超过采购预算的,或者最终报价超出初次报价的；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7、不响应或者擅自改变采购文件要求或者响应文件有采购人不能接受的附加条件的；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8、磋商响应方串通报价的；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9、磋商响应方向采购人、采购代理机构、评审专家提供不正当利益的；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10、不同磋商响应方的响应文件由同一单位或者个人编制的；</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11、不同磋商响应方委托同一单位或者个人办理磋商事宜；</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12、不同响应供应商的响应文件载明的项目管理成员为同一人；</w:t>
      </w:r>
    </w:p>
    <w:p>
      <w:pPr>
        <w:widowControl/>
        <w:shd w:val="clear" w:color="auto" w:fill="FFFFFF"/>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、法律、法规规定的其他情况。</w:t>
      </w:r>
    </w:p>
    <w:p>
      <w:pPr>
        <w:tabs>
          <w:tab w:val="left" w:pos="315"/>
        </w:tabs>
        <w:spacing w:line="5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十二、建设工地扬尘污染防治</w:t>
      </w:r>
    </w:p>
    <w:p>
      <w:pPr>
        <w:tabs>
          <w:tab w:val="left" w:pos="315"/>
        </w:tabs>
        <w:spacing w:line="5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执行《济宁市建筑工地扬尘治理工作导则》（ 二〇二〇年十一月济宁市住房和城乡建筑局发布）。</w:t>
      </w:r>
    </w:p>
    <w:p>
      <w:pPr>
        <w:tabs>
          <w:tab w:val="left" w:pos="315"/>
        </w:tabs>
        <w:spacing w:line="5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十三、严禁在施工现场搅拌砂浆、混凝土的通知</w:t>
      </w:r>
    </w:p>
    <w:p>
      <w:pPr>
        <w:tabs>
          <w:tab w:val="left" w:pos="315"/>
        </w:tabs>
        <w:spacing w:line="5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根据济建行发字【2016】7号文规定，自2016年10月1日起，全市范围内新建及主体未验收的建筑工程，禁止施工现场搅拌砂浆，必须使用预拌砂浆。建设工程项目因特殊原因不能使用预拌砂浆，确需现场搅拌砂浆的，应报所在县、市、区建设主管部门的同意。 </w:t>
      </w:r>
    </w:p>
    <w:p>
      <w:pPr>
        <w:tabs>
          <w:tab w:val="left" w:pos="315"/>
        </w:tabs>
        <w:spacing w:line="5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根据济建【2007】103号及邹建字【2007】35号规定城市区内禁止现场搅拌混凝土，使用商品混凝土，本项目供应商报价时应按商品混凝土进行报价。</w:t>
      </w:r>
    </w:p>
    <w:p>
      <w:pPr>
        <w:tabs>
          <w:tab w:val="left" w:pos="315"/>
        </w:tabs>
        <w:spacing w:line="540" w:lineRule="exact"/>
        <w:ind w:firstLine="480"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十四、质疑和投诉：</w:t>
      </w:r>
    </w:p>
    <w:p>
      <w:pPr>
        <w:widowControl/>
        <w:shd w:val="clear" w:color="auto" w:fill="FFFFFF"/>
        <w:spacing w:line="540" w:lineRule="exact"/>
        <w:ind w:firstLine="482"/>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质疑：参加磋商的供应商认为采购文件、采购过程和成交结果使自己的合法权益受到损害的，有权依法向采购人或采购代理机构提出质疑。</w:t>
      </w:r>
    </w:p>
    <w:p>
      <w:pPr>
        <w:spacing w:line="540" w:lineRule="exact"/>
        <w:ind w:firstLine="482"/>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投诉：参加磋商的供应商对采购人的质疑答复不满意，或者采购人未在规定期限内作出答复的，供应商可以在答复期满后可以向相关行政主管部门投诉。</w:t>
      </w:r>
    </w:p>
    <w:p>
      <w:pPr>
        <w:spacing w:line="540" w:lineRule="exact"/>
        <w:ind w:firstLine="482"/>
        <w:rPr>
          <w:rFonts w:ascii="宋体" w:hAnsi="宋体" w:cs="黑体"/>
          <w:color w:val="000000" w:themeColor="text1"/>
          <w:kern w:val="0"/>
          <w:sz w:val="24"/>
          <w14:textFill>
            <w14:solidFill>
              <w14:schemeClr w14:val="tx1"/>
            </w14:solidFill>
          </w14:textFill>
        </w:rPr>
      </w:pPr>
    </w:p>
    <w:p>
      <w:pPr>
        <w:spacing w:line="360" w:lineRule="auto"/>
        <w:jc w:val="center"/>
        <w:outlineLvl w:val="0"/>
        <w:rPr>
          <w:rFonts w:ascii="宋体" w:hAns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bookmarkStart w:id="17" w:name="_Toc11977"/>
      <w:bookmarkStart w:id="18" w:name="_Toc31011"/>
      <w:r>
        <w:rPr>
          <w:rFonts w:hint="eastAsia" w:ascii="宋体" w:hAnsi="宋体"/>
          <w:b/>
          <w:color w:val="000000" w:themeColor="text1"/>
          <w:sz w:val="32"/>
          <w:szCs w:val="32"/>
          <w14:textFill>
            <w14:solidFill>
              <w14:schemeClr w14:val="tx1"/>
            </w14:solidFill>
          </w14:textFill>
        </w:rPr>
        <w:t>第三部分  磋商组织、步骤与评审方法</w:t>
      </w:r>
      <w:bookmarkEnd w:id="17"/>
      <w:bookmarkEnd w:id="18"/>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一、磋商组织：</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1、采购人在磋商文件规定的时间和地点组织磋商，磋商响应方须派代表参加；</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2、磋商小组由三人（含）以上单数的人员组成，其中专家的人数不少于成员总数的三分之二，磋商小组对磋商响应文件进行审查、质疑、评估和比较。</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二、磋商步骤：</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1、检查磋商响应文件密封情况：各磋商响应方对自己递交的磋商响应文件密封情况进行检查；</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2、磋商响应文件初步审核：磋商小组对磋商响应文件进行符合性审核；</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3、磋商小组所有成员集中根据磋商需要与单一供应商分别磋商；</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4、磋商结束后，所有实质性响应的供应商进行最终报价；</w:t>
      </w:r>
    </w:p>
    <w:p>
      <w:pPr>
        <w:tabs>
          <w:tab w:val="left" w:pos="0"/>
          <w:tab w:val="left" w:pos="885"/>
          <w:tab w:val="left" w:pos="990"/>
        </w:tabs>
        <w:spacing w:line="360" w:lineRule="auto"/>
        <w:ind w:firstLine="566" w:firstLineChars="236"/>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5、磋商小组按照如下评审办法对最终报价后所有实质性响应的供应商进行评审，推荐3名成交候选供应商。</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w:t>
      </w:r>
      <w:r>
        <w:rPr>
          <w:rFonts w:ascii="宋体" w:hAnsi="宋体"/>
          <w:b/>
          <w:color w:val="000000" w:themeColor="text1"/>
          <w:sz w:val="24"/>
          <w14:textFill>
            <w14:solidFill>
              <w14:schemeClr w14:val="tx1"/>
            </w14:solidFill>
          </w14:textFill>
        </w:rPr>
        <w:t>评审</w:t>
      </w:r>
      <w:r>
        <w:rPr>
          <w:rFonts w:hint="eastAsia" w:ascii="宋体" w:hAnsi="宋体"/>
          <w:b/>
          <w:color w:val="000000" w:themeColor="text1"/>
          <w:sz w:val="24"/>
          <w14:textFill>
            <w14:solidFill>
              <w14:schemeClr w14:val="tx1"/>
            </w14:solidFill>
          </w14:textFill>
        </w:rPr>
        <w:t>方法：</w:t>
      </w:r>
    </w:p>
    <w:p>
      <w:pPr>
        <w:tabs>
          <w:tab w:val="left" w:pos="0"/>
          <w:tab w:val="left" w:pos="885"/>
          <w:tab w:val="left" w:pos="990"/>
        </w:tabs>
        <w:spacing w:line="360" w:lineRule="auto"/>
        <w:ind w:firstLine="566" w:firstLineChars="23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本项目采用综合评分法，是指响应文件满足磋商文件全部实质性要求且按评审因素的量化指标评审得分，按照评审得分由高到低顺序推荐成交候选供应商的评审方法。</w:t>
      </w:r>
    </w:p>
    <w:tbl>
      <w:tblPr>
        <w:tblStyle w:val="37"/>
        <w:tblpPr w:leftFromText="180" w:rightFromText="180" w:vertAnchor="text" w:horzAnchor="page" w:tblpX="1268" w:tblpY="592"/>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2134"/>
        <w:gridCol w:w="738"/>
        <w:gridCol w:w="6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46" w:type="dxa"/>
            <w:gridSpan w:val="2"/>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评分因素</w:t>
            </w:r>
          </w:p>
        </w:tc>
        <w:tc>
          <w:tcPr>
            <w:tcW w:w="738"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满分</w:t>
            </w:r>
          </w:p>
        </w:tc>
        <w:tc>
          <w:tcPr>
            <w:tcW w:w="6032"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一</w:t>
            </w:r>
          </w:p>
        </w:tc>
        <w:tc>
          <w:tcPr>
            <w:tcW w:w="2134" w:type="dxa"/>
            <w:tcBorders>
              <w:tl2br w:val="nil"/>
              <w:tr2bl w:val="nil"/>
            </w:tcBorders>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报价得分</w:t>
            </w:r>
          </w:p>
        </w:tc>
        <w:tc>
          <w:tcPr>
            <w:tcW w:w="738" w:type="dxa"/>
            <w:tcBorders>
              <w:tl2br w:val="nil"/>
              <w:tr2bl w:val="nil"/>
            </w:tcBorders>
            <w:vAlign w:val="center"/>
          </w:tcPr>
          <w:p>
            <w:pPr>
              <w:adjustRightInd w:val="0"/>
              <w:snapToGrid w:val="0"/>
              <w:spacing w:line="360" w:lineRule="auto"/>
              <w:jc w:val="center"/>
              <w:rPr>
                <w:rFonts w:ascii="宋体" w:hAnsi="宋体" w:cs="宋体"/>
                <w:b/>
                <w:sz w:val="24"/>
              </w:rPr>
            </w:pPr>
            <w:r>
              <w:rPr>
                <w:rFonts w:hint="eastAsia" w:ascii="宋体" w:hAnsi="宋体" w:cs="宋体"/>
                <w:b/>
                <w:sz w:val="24"/>
              </w:rPr>
              <w:t>50分</w:t>
            </w:r>
          </w:p>
        </w:tc>
        <w:tc>
          <w:tcPr>
            <w:tcW w:w="6032" w:type="dxa"/>
            <w:tcBorders>
              <w:tl2br w:val="nil"/>
              <w:tr2bl w:val="nil"/>
            </w:tcBorders>
            <w:vAlign w:val="center"/>
          </w:tcPr>
          <w:p>
            <w:pPr>
              <w:adjustRightInd w:val="0"/>
              <w:snapToGrid w:val="0"/>
              <w:spacing w:line="360" w:lineRule="auto"/>
              <w:rPr>
                <w:rFonts w:ascii="宋体" w:hAnsi="宋体" w:cs="宋体"/>
                <w:b/>
                <w:sz w:val="24"/>
              </w:rPr>
            </w:pPr>
            <w:r>
              <w:rPr>
                <w:rFonts w:hint="eastAsia" w:ascii="宋体" w:hAnsi="宋体" w:cs="宋体"/>
                <w:b/>
                <w:sz w:val="24"/>
              </w:rPr>
              <w:t>供应商的报价得分统一采用最低价优先法计算，即满足磋商文件要求且最终报价最低的供应商的价格为磋商基准价，其报价得分为满分50分。其他供应商的报价得分统一按照下列公式计算：磋商报价得分=（磋商基准价/最终磋商报价）×50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b/>
                <w:sz w:val="24"/>
              </w:rPr>
              <w:t>二</w:t>
            </w:r>
          </w:p>
        </w:tc>
        <w:tc>
          <w:tcPr>
            <w:tcW w:w="2134"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b/>
                <w:sz w:val="24"/>
              </w:rPr>
              <w:t>施工组织设计</w:t>
            </w:r>
          </w:p>
        </w:tc>
        <w:tc>
          <w:tcPr>
            <w:tcW w:w="738"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b/>
                <w:sz w:val="24"/>
              </w:rPr>
              <w:t>40分</w:t>
            </w:r>
          </w:p>
        </w:tc>
        <w:tc>
          <w:tcPr>
            <w:tcW w:w="6032" w:type="dxa"/>
            <w:tcBorders>
              <w:tl2br w:val="nil"/>
              <w:tr2bl w:val="nil"/>
            </w:tcBorders>
            <w:vAlign w:val="center"/>
          </w:tcPr>
          <w:p>
            <w:pPr>
              <w:snapToGrid w:val="0"/>
              <w:spacing w:line="360" w:lineRule="auto"/>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1</w:t>
            </w:r>
          </w:p>
        </w:tc>
        <w:tc>
          <w:tcPr>
            <w:tcW w:w="2134" w:type="dxa"/>
            <w:tcBorders>
              <w:tl2br w:val="nil"/>
              <w:tr2bl w:val="nil"/>
            </w:tcBorders>
            <w:vAlign w:val="center"/>
          </w:tcPr>
          <w:p>
            <w:pPr>
              <w:widowControl/>
              <w:adjustRightInd w:val="0"/>
              <w:snapToGrid w:val="0"/>
              <w:spacing w:line="360" w:lineRule="auto"/>
              <w:jc w:val="center"/>
              <w:rPr>
                <w:rFonts w:ascii="宋体" w:hAnsi="宋体" w:cs="宋体"/>
                <w:bCs/>
                <w:sz w:val="24"/>
              </w:rPr>
            </w:pPr>
            <w:r>
              <w:rPr>
                <w:rFonts w:hint="eastAsia" w:ascii="宋体" w:hAnsi="宋体" w:cs="宋体"/>
                <w:sz w:val="24"/>
              </w:rPr>
              <w:t>总体概述</w:t>
            </w:r>
          </w:p>
        </w:tc>
        <w:tc>
          <w:tcPr>
            <w:tcW w:w="738"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 w:val="24"/>
              </w:rPr>
              <w:t>4</w:t>
            </w:r>
          </w:p>
        </w:tc>
        <w:tc>
          <w:tcPr>
            <w:tcW w:w="6032" w:type="dxa"/>
            <w:tcBorders>
              <w:tl2br w:val="nil"/>
              <w:tr2bl w:val="nil"/>
            </w:tcBorders>
            <w:vAlign w:val="center"/>
          </w:tcPr>
          <w:p>
            <w:pPr>
              <w:spacing w:line="360" w:lineRule="auto"/>
              <w:rPr>
                <w:rFonts w:ascii="宋体" w:hAnsi="宋体" w:cs="宋体"/>
                <w:bCs/>
                <w:sz w:val="24"/>
              </w:rPr>
            </w:pPr>
            <w:r>
              <w:rPr>
                <w:rFonts w:hint="eastAsia" w:ascii="宋体" w:hAnsi="宋体" w:cs="宋体"/>
                <w:sz w:val="24"/>
              </w:rPr>
              <w:t>对工程整体的认识表述完整清晰程度，措施先进、具体程度，施工段划分清晰、合理符合规范要求程度得4分；较为清晰、合理符合规范要求得3分；一般得2分；缺项不得分。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2</w:t>
            </w:r>
          </w:p>
        </w:tc>
        <w:tc>
          <w:tcPr>
            <w:tcW w:w="2134" w:type="dxa"/>
            <w:tcBorders>
              <w:tl2br w:val="nil"/>
              <w:tr2bl w:val="nil"/>
            </w:tcBorders>
            <w:vAlign w:val="center"/>
          </w:tcPr>
          <w:p>
            <w:pPr>
              <w:widowControl/>
              <w:adjustRightInd w:val="0"/>
              <w:snapToGrid w:val="0"/>
              <w:spacing w:line="360" w:lineRule="auto"/>
              <w:jc w:val="center"/>
              <w:rPr>
                <w:rFonts w:ascii="宋体" w:hAnsi="宋体" w:cs="宋体"/>
                <w:bCs/>
                <w:sz w:val="24"/>
              </w:rPr>
            </w:pPr>
            <w:r>
              <w:rPr>
                <w:rFonts w:hint="eastAsia" w:ascii="宋体" w:hAnsi="宋体" w:cs="宋体"/>
                <w:sz w:val="24"/>
              </w:rPr>
              <w:t>施工进度计划和保证措施</w:t>
            </w:r>
          </w:p>
        </w:tc>
        <w:tc>
          <w:tcPr>
            <w:tcW w:w="738"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 w:val="24"/>
              </w:rPr>
              <w:t>4</w:t>
            </w:r>
          </w:p>
        </w:tc>
        <w:tc>
          <w:tcPr>
            <w:tcW w:w="6032" w:type="dxa"/>
            <w:tcBorders>
              <w:tl2br w:val="nil"/>
              <w:tr2bl w:val="nil"/>
            </w:tcBorders>
            <w:vAlign w:val="center"/>
          </w:tcPr>
          <w:p>
            <w:pPr>
              <w:spacing w:line="360" w:lineRule="auto"/>
              <w:rPr>
                <w:rFonts w:ascii="宋体" w:hAnsi="宋体" w:cs="宋体"/>
                <w:bCs/>
                <w:sz w:val="24"/>
              </w:rPr>
            </w:pPr>
            <w:r>
              <w:rPr>
                <w:rFonts w:hint="eastAsia" w:ascii="宋体" w:hAnsi="宋体" w:cs="宋体"/>
                <w:sz w:val="24"/>
              </w:rPr>
              <w:t>根据工程计划编排合理、可行、关键路线清晰准确和各阶段进度的保证措施可靠、内容齐全可行得4分，较为可靠、齐全得3分，一般得2分，缺项不得分。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3</w:t>
            </w:r>
          </w:p>
        </w:tc>
        <w:tc>
          <w:tcPr>
            <w:tcW w:w="2134" w:type="dxa"/>
            <w:tcBorders>
              <w:tl2br w:val="nil"/>
              <w:tr2bl w:val="nil"/>
            </w:tcBorders>
            <w:vAlign w:val="center"/>
          </w:tcPr>
          <w:p>
            <w:pPr>
              <w:widowControl/>
              <w:adjustRightInd w:val="0"/>
              <w:snapToGrid w:val="0"/>
              <w:spacing w:line="360" w:lineRule="auto"/>
              <w:jc w:val="center"/>
              <w:rPr>
                <w:rFonts w:ascii="宋体" w:hAnsi="宋体" w:cs="宋体"/>
                <w:bCs/>
                <w:sz w:val="24"/>
              </w:rPr>
            </w:pPr>
            <w:r>
              <w:rPr>
                <w:rFonts w:hint="eastAsia" w:ascii="宋体" w:hAnsi="宋体" w:cs="宋体"/>
                <w:sz w:val="24"/>
              </w:rPr>
              <w:t>质量管理体系与措施</w:t>
            </w:r>
          </w:p>
        </w:tc>
        <w:tc>
          <w:tcPr>
            <w:tcW w:w="738"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 w:val="24"/>
              </w:rPr>
              <w:t>4</w:t>
            </w:r>
          </w:p>
        </w:tc>
        <w:tc>
          <w:tcPr>
            <w:tcW w:w="6032" w:type="dxa"/>
            <w:tcBorders>
              <w:tl2br w:val="nil"/>
              <w:tr2bl w:val="nil"/>
            </w:tcBorders>
          </w:tcPr>
          <w:p>
            <w:pPr>
              <w:spacing w:line="360" w:lineRule="auto"/>
              <w:rPr>
                <w:rFonts w:ascii="宋体" w:hAnsi="宋体" w:cs="宋体"/>
                <w:bCs/>
                <w:sz w:val="24"/>
              </w:rPr>
            </w:pPr>
            <w:r>
              <w:rPr>
                <w:rFonts w:hint="eastAsia" w:ascii="宋体" w:hAnsi="宋体" w:cs="宋体"/>
                <w:sz w:val="24"/>
              </w:rPr>
              <w:t>体系完整、内容齐全、安排合理、针对项目特点措施先进可行、通病治理措施具体可靠得4分，较为具体可靠得3分，一般得2分，缺项不得分。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4</w:t>
            </w:r>
          </w:p>
        </w:tc>
        <w:tc>
          <w:tcPr>
            <w:tcW w:w="2134" w:type="dxa"/>
            <w:tcBorders>
              <w:tl2br w:val="nil"/>
              <w:tr2bl w:val="nil"/>
            </w:tcBorders>
            <w:vAlign w:val="center"/>
          </w:tcPr>
          <w:p>
            <w:pPr>
              <w:widowControl/>
              <w:adjustRightInd w:val="0"/>
              <w:snapToGrid w:val="0"/>
              <w:spacing w:line="360" w:lineRule="auto"/>
              <w:jc w:val="center"/>
              <w:rPr>
                <w:rFonts w:ascii="宋体" w:hAnsi="宋体" w:cs="宋体"/>
                <w:bCs/>
                <w:sz w:val="24"/>
              </w:rPr>
            </w:pPr>
            <w:r>
              <w:rPr>
                <w:rFonts w:hint="eastAsia" w:ascii="宋体" w:hAnsi="宋体" w:cs="宋体"/>
                <w:sz w:val="24"/>
              </w:rPr>
              <w:t>安全管理体系与措施</w:t>
            </w:r>
          </w:p>
        </w:tc>
        <w:tc>
          <w:tcPr>
            <w:tcW w:w="738" w:type="dxa"/>
            <w:tcBorders>
              <w:tl2br w:val="nil"/>
              <w:tr2bl w:val="nil"/>
            </w:tcBorders>
            <w:vAlign w:val="center"/>
          </w:tcPr>
          <w:p>
            <w:pPr>
              <w:adjustRightInd w:val="0"/>
              <w:snapToGrid w:val="0"/>
              <w:spacing w:line="360" w:lineRule="auto"/>
              <w:jc w:val="center"/>
              <w:rPr>
                <w:rFonts w:ascii="宋体" w:hAnsi="宋体" w:cs="宋体"/>
                <w:bCs/>
                <w:kern w:val="0"/>
                <w:sz w:val="24"/>
              </w:rPr>
            </w:pPr>
            <w:r>
              <w:rPr>
                <w:rFonts w:hint="eastAsia" w:ascii="宋体" w:hAnsi="宋体" w:cs="宋体"/>
                <w:sz w:val="24"/>
              </w:rPr>
              <w:t>4</w:t>
            </w:r>
          </w:p>
        </w:tc>
        <w:tc>
          <w:tcPr>
            <w:tcW w:w="6032" w:type="dxa"/>
            <w:tcBorders>
              <w:tl2br w:val="nil"/>
              <w:tr2bl w:val="nil"/>
            </w:tcBorders>
            <w:vAlign w:val="center"/>
          </w:tcPr>
          <w:p>
            <w:pPr>
              <w:spacing w:line="360" w:lineRule="auto"/>
              <w:rPr>
                <w:rFonts w:ascii="宋体" w:hAnsi="宋体" w:cs="宋体"/>
                <w:bCs/>
                <w:sz w:val="24"/>
              </w:rPr>
            </w:pPr>
            <w:r>
              <w:rPr>
                <w:rFonts w:hint="eastAsia" w:ascii="宋体" w:hAnsi="宋体" w:cs="宋体"/>
                <w:sz w:val="24"/>
              </w:rPr>
              <w:t>体系完整、内容齐全、安排恰当、措施针对项目实际情况规范具体完整、应急救援预案可行得4分，较为完整、可行得3分，一般得2分，缺项不得分。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5</w:t>
            </w:r>
          </w:p>
        </w:tc>
        <w:tc>
          <w:tcPr>
            <w:tcW w:w="2134" w:type="dxa"/>
            <w:tcBorders>
              <w:tl2br w:val="nil"/>
              <w:tr2bl w:val="nil"/>
            </w:tcBorders>
            <w:vAlign w:val="center"/>
          </w:tcPr>
          <w:p>
            <w:pPr>
              <w:widowControl/>
              <w:adjustRightInd w:val="0"/>
              <w:snapToGrid w:val="0"/>
              <w:spacing w:line="360" w:lineRule="auto"/>
              <w:jc w:val="center"/>
              <w:rPr>
                <w:rFonts w:ascii="宋体" w:hAnsi="宋体" w:cs="宋体"/>
                <w:bCs/>
                <w:sz w:val="24"/>
              </w:rPr>
            </w:pPr>
            <w:r>
              <w:rPr>
                <w:rFonts w:hint="eastAsia" w:ascii="宋体" w:hAnsi="宋体" w:cs="宋体"/>
                <w:sz w:val="24"/>
              </w:rPr>
              <w:t>环保管理体系与措施</w:t>
            </w:r>
          </w:p>
        </w:tc>
        <w:tc>
          <w:tcPr>
            <w:tcW w:w="738" w:type="dxa"/>
            <w:tcBorders>
              <w:tl2br w:val="nil"/>
              <w:tr2bl w:val="nil"/>
            </w:tcBorders>
            <w:vAlign w:val="center"/>
          </w:tcPr>
          <w:p>
            <w:pPr>
              <w:adjustRightInd w:val="0"/>
              <w:snapToGrid w:val="0"/>
              <w:spacing w:line="360" w:lineRule="auto"/>
              <w:jc w:val="center"/>
              <w:rPr>
                <w:rFonts w:ascii="宋体" w:hAnsi="宋体" w:cs="宋体"/>
                <w:bCs/>
                <w:kern w:val="0"/>
                <w:sz w:val="24"/>
              </w:rPr>
            </w:pPr>
            <w:r>
              <w:rPr>
                <w:rFonts w:hint="eastAsia" w:ascii="宋体" w:hAnsi="宋体" w:cs="宋体"/>
                <w:bCs/>
                <w:sz w:val="24"/>
              </w:rPr>
              <w:t>4</w:t>
            </w:r>
          </w:p>
        </w:tc>
        <w:tc>
          <w:tcPr>
            <w:tcW w:w="6032" w:type="dxa"/>
            <w:tcBorders>
              <w:tl2br w:val="nil"/>
              <w:tr2bl w:val="nil"/>
            </w:tcBorders>
            <w:vAlign w:val="center"/>
          </w:tcPr>
          <w:p>
            <w:pPr>
              <w:spacing w:line="360" w:lineRule="auto"/>
              <w:rPr>
                <w:rFonts w:ascii="宋体" w:hAnsi="宋体" w:cs="宋体"/>
                <w:bCs/>
                <w:sz w:val="24"/>
              </w:rPr>
            </w:pPr>
            <w:r>
              <w:rPr>
                <w:rFonts w:hint="eastAsia" w:ascii="宋体" w:hAnsi="宋体" w:cs="宋体"/>
                <w:sz w:val="24"/>
              </w:rPr>
              <w:t>体系完整、内容齐全、安排恰当、措施可行得4分，较为完整、齐全、恰当、可行得3分，一般得2分，缺项不得分。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6</w:t>
            </w:r>
          </w:p>
        </w:tc>
        <w:tc>
          <w:tcPr>
            <w:tcW w:w="2134"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 w:val="24"/>
              </w:rPr>
              <w:t>文明管理体系与措施</w:t>
            </w:r>
          </w:p>
        </w:tc>
        <w:tc>
          <w:tcPr>
            <w:tcW w:w="738" w:type="dxa"/>
            <w:tcBorders>
              <w:tl2br w:val="nil"/>
              <w:tr2bl w:val="nil"/>
            </w:tcBorders>
            <w:vAlign w:val="center"/>
          </w:tcPr>
          <w:p>
            <w:pPr>
              <w:adjustRightInd w:val="0"/>
              <w:snapToGrid w:val="0"/>
              <w:spacing w:line="360" w:lineRule="auto"/>
              <w:jc w:val="center"/>
              <w:rPr>
                <w:rFonts w:ascii="宋体" w:hAnsi="宋体" w:cs="宋体"/>
                <w:bCs/>
                <w:kern w:val="0"/>
                <w:sz w:val="24"/>
              </w:rPr>
            </w:pPr>
            <w:r>
              <w:rPr>
                <w:rFonts w:hint="eastAsia" w:ascii="宋体" w:hAnsi="宋体" w:cs="宋体"/>
                <w:bCs/>
                <w:sz w:val="24"/>
              </w:rPr>
              <w:t>4</w:t>
            </w:r>
          </w:p>
        </w:tc>
        <w:tc>
          <w:tcPr>
            <w:tcW w:w="6032" w:type="dxa"/>
            <w:tcBorders>
              <w:tl2br w:val="nil"/>
              <w:tr2bl w:val="nil"/>
            </w:tcBorders>
          </w:tcPr>
          <w:p>
            <w:pPr>
              <w:spacing w:line="360" w:lineRule="auto"/>
              <w:rPr>
                <w:rFonts w:ascii="宋体" w:hAnsi="宋体" w:cs="宋体"/>
                <w:bCs/>
                <w:sz w:val="24"/>
              </w:rPr>
            </w:pPr>
            <w:r>
              <w:rPr>
                <w:rFonts w:hint="eastAsia" w:ascii="宋体" w:hAnsi="宋体" w:cs="宋体"/>
                <w:sz w:val="24"/>
              </w:rPr>
              <w:t>体系完整、内容齐全、安排恰当、针对项目实际情况措施可行得4分，较为完整、齐全、恰当、可行得3分，一般得2分，缺项不得分。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7</w:t>
            </w:r>
          </w:p>
        </w:tc>
        <w:tc>
          <w:tcPr>
            <w:tcW w:w="2134"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 w:val="24"/>
              </w:rPr>
              <w:t>资源配备计划及措施</w:t>
            </w:r>
          </w:p>
        </w:tc>
        <w:tc>
          <w:tcPr>
            <w:tcW w:w="738" w:type="dxa"/>
            <w:tcBorders>
              <w:tl2br w:val="nil"/>
              <w:tr2bl w:val="nil"/>
            </w:tcBorders>
            <w:vAlign w:val="center"/>
          </w:tcPr>
          <w:p>
            <w:pPr>
              <w:tabs>
                <w:tab w:val="left" w:pos="483"/>
              </w:tabs>
              <w:adjustRightInd w:val="0"/>
              <w:snapToGrid w:val="0"/>
              <w:spacing w:line="360" w:lineRule="auto"/>
              <w:jc w:val="center"/>
              <w:rPr>
                <w:rFonts w:ascii="宋体" w:hAnsi="宋体" w:cs="宋体"/>
                <w:bCs/>
                <w:kern w:val="0"/>
                <w:sz w:val="24"/>
              </w:rPr>
            </w:pPr>
            <w:r>
              <w:rPr>
                <w:rFonts w:hint="eastAsia" w:ascii="宋体" w:hAnsi="宋体" w:cs="宋体"/>
                <w:bCs/>
                <w:sz w:val="24"/>
              </w:rPr>
              <w:t>4</w:t>
            </w:r>
          </w:p>
        </w:tc>
        <w:tc>
          <w:tcPr>
            <w:tcW w:w="6032" w:type="dxa"/>
            <w:tcBorders>
              <w:tl2br w:val="nil"/>
              <w:tr2bl w:val="nil"/>
            </w:tcBorders>
            <w:vAlign w:val="center"/>
          </w:tcPr>
          <w:p>
            <w:pPr>
              <w:spacing w:line="360" w:lineRule="auto"/>
              <w:rPr>
                <w:rFonts w:ascii="宋体" w:hAnsi="宋体" w:cs="宋体"/>
                <w:bCs/>
                <w:sz w:val="24"/>
              </w:rPr>
            </w:pPr>
            <w:r>
              <w:rPr>
                <w:rFonts w:hint="eastAsia" w:ascii="宋体" w:hAnsi="宋体" w:cs="宋体"/>
                <w:sz w:val="24"/>
              </w:rPr>
              <w:t>根据对本工程项目的情况，内容齐全、安排合理、投入计划与进度计划相呼应、措施可行得4分，较为可行得3分，一般得2分，缺项不得分。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8</w:t>
            </w:r>
          </w:p>
        </w:tc>
        <w:tc>
          <w:tcPr>
            <w:tcW w:w="2134"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 w:val="24"/>
              </w:rPr>
              <w:t>施工管理及措施</w:t>
            </w:r>
          </w:p>
        </w:tc>
        <w:tc>
          <w:tcPr>
            <w:tcW w:w="738" w:type="dxa"/>
            <w:tcBorders>
              <w:tl2br w:val="nil"/>
              <w:tr2bl w:val="nil"/>
            </w:tcBorders>
            <w:vAlign w:val="center"/>
          </w:tcPr>
          <w:p>
            <w:pPr>
              <w:adjustRightInd w:val="0"/>
              <w:snapToGrid w:val="0"/>
              <w:spacing w:line="360" w:lineRule="auto"/>
              <w:jc w:val="center"/>
              <w:rPr>
                <w:rFonts w:ascii="宋体" w:hAnsi="宋体" w:cs="宋体"/>
                <w:bCs/>
                <w:kern w:val="0"/>
                <w:sz w:val="24"/>
              </w:rPr>
            </w:pPr>
            <w:r>
              <w:rPr>
                <w:rFonts w:hint="eastAsia" w:ascii="宋体" w:hAnsi="宋体" w:cs="宋体"/>
                <w:bCs/>
                <w:sz w:val="24"/>
              </w:rPr>
              <w:t>4</w:t>
            </w:r>
          </w:p>
        </w:tc>
        <w:tc>
          <w:tcPr>
            <w:tcW w:w="6032" w:type="dxa"/>
            <w:tcBorders>
              <w:tl2br w:val="nil"/>
              <w:tr2bl w:val="nil"/>
            </w:tcBorders>
            <w:vAlign w:val="center"/>
          </w:tcPr>
          <w:p>
            <w:pPr>
              <w:spacing w:line="360" w:lineRule="auto"/>
              <w:rPr>
                <w:rFonts w:ascii="宋体" w:hAnsi="宋体" w:cs="宋体"/>
                <w:bCs/>
                <w:sz w:val="24"/>
              </w:rPr>
            </w:pPr>
            <w:r>
              <w:rPr>
                <w:rFonts w:hint="eastAsia" w:ascii="宋体" w:hAnsi="宋体" w:cs="宋体"/>
                <w:sz w:val="24"/>
              </w:rPr>
              <w:t>根据对本工程项目管理的认识，内容齐全、有针对性、对工程现场管理安排合理、符合安全文明生产要求、对工程管理的配合、协调、服务措施可行得4分，较为可行得3分，一般得2分，缺项不得分。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bCs/>
                <w:sz w:val="24"/>
              </w:rPr>
            </w:pPr>
            <w:r>
              <w:rPr>
                <w:rFonts w:hint="eastAsia" w:ascii="宋体" w:hAnsi="宋体" w:cs="宋体"/>
                <w:sz w:val="24"/>
              </w:rPr>
              <w:t>9</w:t>
            </w:r>
          </w:p>
        </w:tc>
        <w:tc>
          <w:tcPr>
            <w:tcW w:w="2134" w:type="dxa"/>
            <w:tcBorders>
              <w:tl2br w:val="nil"/>
              <w:tr2bl w:val="nil"/>
            </w:tcBorders>
            <w:vAlign w:val="center"/>
          </w:tcPr>
          <w:p>
            <w:pPr>
              <w:adjustRightInd w:val="0"/>
              <w:snapToGrid w:val="0"/>
              <w:spacing w:line="360" w:lineRule="auto"/>
              <w:jc w:val="center"/>
              <w:rPr>
                <w:rFonts w:ascii="宋体" w:hAnsi="宋体" w:cs="宋体"/>
                <w:bCs/>
                <w:sz w:val="24"/>
              </w:rPr>
            </w:pPr>
            <w:r>
              <w:rPr>
                <w:rFonts w:hint="eastAsia" w:ascii="宋体" w:hAnsi="宋体" w:cs="宋体"/>
                <w:sz w:val="24"/>
              </w:rPr>
              <w:t>施工关键部位、材料采购要点的控制及措施（根据工程特点及本磋商文件要求应具有针对性）</w:t>
            </w:r>
          </w:p>
        </w:tc>
        <w:tc>
          <w:tcPr>
            <w:tcW w:w="738" w:type="dxa"/>
            <w:tcBorders>
              <w:tl2br w:val="nil"/>
              <w:tr2bl w:val="nil"/>
            </w:tcBorders>
            <w:vAlign w:val="center"/>
          </w:tcPr>
          <w:p>
            <w:pPr>
              <w:adjustRightInd w:val="0"/>
              <w:snapToGrid w:val="0"/>
              <w:spacing w:line="360" w:lineRule="auto"/>
              <w:jc w:val="center"/>
              <w:rPr>
                <w:rFonts w:ascii="宋体" w:hAnsi="宋体" w:cs="宋体"/>
                <w:bCs/>
                <w:kern w:val="0"/>
                <w:sz w:val="24"/>
              </w:rPr>
            </w:pPr>
            <w:r>
              <w:rPr>
                <w:rFonts w:hint="eastAsia" w:ascii="宋体" w:hAnsi="宋体" w:cs="宋体"/>
                <w:bCs/>
                <w:sz w:val="24"/>
              </w:rPr>
              <w:t>4</w:t>
            </w:r>
          </w:p>
        </w:tc>
        <w:tc>
          <w:tcPr>
            <w:tcW w:w="6032" w:type="dxa"/>
            <w:tcBorders>
              <w:tl2br w:val="nil"/>
              <w:tr2bl w:val="nil"/>
            </w:tcBorders>
            <w:vAlign w:val="center"/>
          </w:tcPr>
          <w:p>
            <w:pPr>
              <w:adjustRightInd w:val="0"/>
              <w:snapToGrid w:val="0"/>
              <w:spacing w:line="360" w:lineRule="auto"/>
              <w:jc w:val="left"/>
              <w:rPr>
                <w:rFonts w:ascii="宋体" w:hAnsi="宋体" w:cs="宋体"/>
                <w:bCs/>
                <w:sz w:val="24"/>
              </w:rPr>
            </w:pPr>
            <w:r>
              <w:rPr>
                <w:rFonts w:hint="eastAsia" w:ascii="宋体" w:hAnsi="宋体" w:cs="宋体"/>
                <w:sz w:val="24"/>
              </w:rPr>
              <w:t>针对工程特点内容齐全、安排合理、对施工关键部位及材料采购要点解决方案完整、经济、切实可行、措施得力得4分，较为完整、经济、可行、得力得3分，一般得2分，缺项不得分。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2134" w:type="dxa"/>
            <w:tcBorders>
              <w:tl2br w:val="nil"/>
              <w:tr2bl w:val="nil"/>
            </w:tcBorders>
            <w:vAlign w:val="center"/>
          </w:tcPr>
          <w:p>
            <w:pPr>
              <w:adjustRightInd w:val="0"/>
              <w:snapToGrid w:val="0"/>
              <w:spacing w:line="360" w:lineRule="auto"/>
              <w:jc w:val="center"/>
              <w:rPr>
                <w:rFonts w:ascii="宋体" w:hAnsi="宋体" w:cs="宋体"/>
                <w:sz w:val="24"/>
              </w:rPr>
            </w:pPr>
            <w:r>
              <w:rPr>
                <w:rFonts w:hint="eastAsia" w:ascii="宋体" w:hAnsi="宋体" w:cs="宋体"/>
                <w:sz w:val="24"/>
              </w:rPr>
              <w:t>扬尘治理措施</w:t>
            </w:r>
          </w:p>
        </w:tc>
        <w:tc>
          <w:tcPr>
            <w:tcW w:w="738" w:type="dxa"/>
            <w:tcBorders>
              <w:tl2br w:val="nil"/>
              <w:tr2bl w:val="nil"/>
            </w:tcBorders>
            <w:vAlign w:val="center"/>
          </w:tcPr>
          <w:p>
            <w:pPr>
              <w:adjustRightInd w:val="0"/>
              <w:snapToGrid w:val="0"/>
              <w:spacing w:line="360" w:lineRule="auto"/>
              <w:jc w:val="center"/>
              <w:rPr>
                <w:rFonts w:ascii="宋体" w:hAnsi="宋体" w:cs="宋体"/>
                <w:sz w:val="24"/>
              </w:rPr>
            </w:pPr>
            <w:r>
              <w:rPr>
                <w:rFonts w:hint="eastAsia" w:ascii="宋体" w:hAnsi="宋体" w:cs="宋体"/>
                <w:bCs/>
                <w:sz w:val="24"/>
              </w:rPr>
              <w:t>4</w:t>
            </w:r>
          </w:p>
        </w:tc>
        <w:tc>
          <w:tcPr>
            <w:tcW w:w="6032" w:type="dxa"/>
            <w:tcBorders>
              <w:tl2br w:val="nil"/>
              <w:tr2bl w:val="nil"/>
            </w:tcBorders>
            <w:vAlign w:val="center"/>
          </w:tcPr>
          <w:p>
            <w:pPr>
              <w:adjustRightInd w:val="0"/>
              <w:snapToGrid w:val="0"/>
              <w:spacing w:line="360" w:lineRule="auto"/>
              <w:jc w:val="left"/>
              <w:rPr>
                <w:rFonts w:ascii="宋体" w:hAnsi="宋体" w:cs="宋体"/>
                <w:sz w:val="24"/>
              </w:rPr>
            </w:pPr>
            <w:r>
              <w:rPr>
                <w:rFonts w:hint="eastAsia" w:ascii="宋体" w:hAnsi="宋体" w:cs="宋体"/>
                <w:sz w:val="24"/>
              </w:rPr>
              <w:t>根据内容完整、针对本项目实质性的切实可行程度等综合评定得4分；内容较为完整、可行得3分，一般得2分，缺项不得分。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2" w:type="dxa"/>
            <w:tcBorders>
              <w:tl2br w:val="nil"/>
              <w:tr2bl w:val="nil"/>
            </w:tcBorders>
            <w:vAlign w:val="center"/>
          </w:tcPr>
          <w:p>
            <w:pPr>
              <w:pStyle w:val="188"/>
              <w:spacing w:line="360" w:lineRule="auto"/>
              <w:jc w:val="center"/>
              <w:rPr>
                <w:b/>
                <w:bCs/>
                <w:sz w:val="24"/>
              </w:rPr>
            </w:pPr>
            <w:r>
              <w:rPr>
                <w:rFonts w:hint="eastAsia"/>
                <w:b/>
                <w:bCs/>
                <w:sz w:val="24"/>
              </w:rPr>
              <w:t>三</w:t>
            </w:r>
          </w:p>
        </w:tc>
        <w:tc>
          <w:tcPr>
            <w:tcW w:w="2134" w:type="dxa"/>
            <w:tcBorders>
              <w:tl2br w:val="nil"/>
              <w:tr2bl w:val="nil"/>
            </w:tcBorders>
            <w:vAlign w:val="center"/>
          </w:tcPr>
          <w:p>
            <w:pPr>
              <w:pStyle w:val="188"/>
              <w:spacing w:line="360" w:lineRule="auto"/>
              <w:jc w:val="center"/>
              <w:rPr>
                <w:b/>
                <w:bCs/>
                <w:sz w:val="24"/>
              </w:rPr>
            </w:pPr>
            <w:r>
              <w:rPr>
                <w:rFonts w:hint="eastAsia"/>
                <w:b/>
                <w:bCs/>
                <w:sz w:val="24"/>
              </w:rPr>
              <w:t>资信标</w:t>
            </w:r>
          </w:p>
        </w:tc>
        <w:tc>
          <w:tcPr>
            <w:tcW w:w="738" w:type="dxa"/>
            <w:tcBorders>
              <w:tl2br w:val="nil"/>
              <w:tr2bl w:val="nil"/>
            </w:tcBorders>
            <w:vAlign w:val="center"/>
          </w:tcPr>
          <w:p>
            <w:pPr>
              <w:pStyle w:val="188"/>
              <w:spacing w:line="360" w:lineRule="auto"/>
              <w:jc w:val="center"/>
              <w:rPr>
                <w:b/>
                <w:bCs/>
                <w:sz w:val="24"/>
              </w:rPr>
            </w:pPr>
            <w:r>
              <w:rPr>
                <w:rFonts w:hint="eastAsia"/>
                <w:b/>
                <w:bCs/>
                <w:sz w:val="24"/>
                <w:lang w:val="en-US"/>
              </w:rPr>
              <w:t>10</w:t>
            </w:r>
            <w:r>
              <w:rPr>
                <w:rFonts w:hint="eastAsia"/>
                <w:b/>
                <w:bCs/>
                <w:sz w:val="24"/>
              </w:rPr>
              <w:t>分</w:t>
            </w:r>
          </w:p>
        </w:tc>
        <w:tc>
          <w:tcPr>
            <w:tcW w:w="6032" w:type="dxa"/>
            <w:tcBorders>
              <w:tl2br w:val="nil"/>
              <w:tr2bl w:val="nil"/>
            </w:tcBorders>
            <w:vAlign w:val="center"/>
          </w:tcPr>
          <w:p>
            <w:pPr>
              <w:pStyle w:val="188"/>
              <w:spacing w:before="2" w:line="360" w:lineRule="auto"/>
              <w:ind w:left="107"/>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12" w:type="dxa"/>
            <w:tcBorders>
              <w:tl2br w:val="nil"/>
              <w:tr2bl w:val="nil"/>
            </w:tcBorders>
            <w:vAlign w:val="center"/>
          </w:tcPr>
          <w:p>
            <w:pPr>
              <w:pStyle w:val="188"/>
              <w:spacing w:line="360" w:lineRule="auto"/>
              <w:ind w:left="10"/>
              <w:jc w:val="center"/>
              <w:rPr>
                <w:b/>
                <w:w w:val="99"/>
                <w:sz w:val="24"/>
              </w:rPr>
            </w:pPr>
            <w:r>
              <w:rPr>
                <w:rFonts w:hint="eastAsia"/>
                <w:sz w:val="24"/>
              </w:rPr>
              <w:t>1</w:t>
            </w:r>
          </w:p>
        </w:tc>
        <w:tc>
          <w:tcPr>
            <w:tcW w:w="2134" w:type="dxa"/>
            <w:tcBorders>
              <w:tl2br w:val="nil"/>
              <w:tr2bl w:val="nil"/>
            </w:tcBorders>
            <w:vAlign w:val="center"/>
          </w:tcPr>
          <w:p>
            <w:pPr>
              <w:pStyle w:val="188"/>
              <w:spacing w:line="360" w:lineRule="auto"/>
              <w:jc w:val="center"/>
              <w:rPr>
                <w:b/>
                <w:sz w:val="24"/>
              </w:rPr>
            </w:pPr>
            <w:r>
              <w:rPr>
                <w:rFonts w:hint="eastAsia"/>
                <w:sz w:val="24"/>
              </w:rPr>
              <w:t>类似工程业绩</w:t>
            </w:r>
          </w:p>
        </w:tc>
        <w:tc>
          <w:tcPr>
            <w:tcW w:w="738" w:type="dxa"/>
            <w:tcBorders>
              <w:tl2br w:val="nil"/>
              <w:tr2bl w:val="nil"/>
            </w:tcBorders>
            <w:vAlign w:val="center"/>
          </w:tcPr>
          <w:p>
            <w:pPr>
              <w:autoSpaceDE w:val="0"/>
              <w:autoSpaceDN w:val="0"/>
              <w:adjustRightInd w:val="0"/>
              <w:spacing w:line="360" w:lineRule="auto"/>
              <w:jc w:val="center"/>
              <w:rPr>
                <w:rFonts w:ascii="宋体" w:hAnsi="宋体" w:cs="宋体"/>
                <w:bCs/>
                <w:kern w:val="0"/>
                <w:sz w:val="24"/>
              </w:rPr>
            </w:pPr>
            <w:r>
              <w:rPr>
                <w:rFonts w:hint="eastAsia" w:ascii="宋体" w:hAnsi="宋体" w:cs="宋体"/>
                <w:bCs/>
                <w:kern w:val="0"/>
                <w:sz w:val="24"/>
              </w:rPr>
              <w:t>6分</w:t>
            </w:r>
          </w:p>
        </w:tc>
        <w:tc>
          <w:tcPr>
            <w:tcW w:w="6032" w:type="dxa"/>
            <w:tcBorders>
              <w:tl2br w:val="nil"/>
              <w:tr2bl w:val="nil"/>
            </w:tcBorders>
            <w:vAlign w:val="center"/>
          </w:tcPr>
          <w:p>
            <w:pPr>
              <w:autoSpaceDE w:val="0"/>
              <w:autoSpaceDN w:val="0"/>
              <w:adjustRightInd w:val="0"/>
              <w:spacing w:line="360" w:lineRule="auto"/>
              <w:rPr>
                <w:rFonts w:ascii="宋体" w:hAnsi="宋体" w:cs="宋体"/>
                <w:bCs/>
                <w:kern w:val="0"/>
                <w:sz w:val="24"/>
              </w:rPr>
            </w:pPr>
            <w:r>
              <w:rPr>
                <w:rFonts w:hint="eastAsia" w:ascii="宋体" w:hAnsi="宋体" w:cs="宋体"/>
                <w:bCs/>
                <w:kern w:val="0"/>
                <w:sz w:val="24"/>
              </w:rPr>
              <w:t>供应商2019年1月1日以来承担过的类似工程，每项得</w:t>
            </w:r>
            <w:r>
              <w:rPr>
                <w:rFonts w:hint="eastAsia" w:ascii="宋体" w:hAnsi="宋体" w:cs="宋体"/>
                <w:bCs/>
                <w:kern w:val="0"/>
                <w:sz w:val="24"/>
                <w:lang w:val="en-US" w:eastAsia="zh-CN"/>
              </w:rPr>
              <w:t>1.5</w:t>
            </w:r>
            <w:r>
              <w:rPr>
                <w:rFonts w:hint="eastAsia" w:ascii="宋体" w:hAnsi="宋体" w:cs="宋体"/>
                <w:bCs/>
                <w:kern w:val="0"/>
                <w:sz w:val="24"/>
              </w:rPr>
              <w:t>分，满分6分。</w:t>
            </w:r>
          </w:p>
          <w:p>
            <w:pPr>
              <w:autoSpaceDE w:val="0"/>
              <w:autoSpaceDN w:val="0"/>
              <w:adjustRightInd w:val="0"/>
              <w:spacing w:line="360" w:lineRule="auto"/>
              <w:jc w:val="left"/>
              <w:rPr>
                <w:rFonts w:ascii="宋体" w:hAnsi="宋体" w:cs="宋体"/>
                <w:bCs/>
                <w:kern w:val="0"/>
                <w:sz w:val="24"/>
              </w:rPr>
            </w:pPr>
            <w:r>
              <w:rPr>
                <w:rFonts w:hint="eastAsia" w:ascii="宋体" w:hAnsi="宋体" w:eastAsia="宋体" w:cs="宋体"/>
                <w:b/>
                <w:bCs/>
                <w:kern w:val="0"/>
                <w:sz w:val="24"/>
                <w:lang w:bidi="ar"/>
              </w:rPr>
              <w:t>注：①类似工程指</w:t>
            </w:r>
            <w:r>
              <w:rPr>
                <w:rFonts w:hint="eastAsia" w:ascii="宋体" w:hAnsi="宋体" w:eastAsia="宋体" w:cs="宋体"/>
                <w:b/>
                <w:bCs/>
                <w:kern w:val="0"/>
                <w:sz w:val="24"/>
                <w:lang w:eastAsia="zh-CN" w:bidi="ar"/>
              </w:rPr>
              <w:t>道路安防工程</w:t>
            </w:r>
            <w:r>
              <w:rPr>
                <w:rFonts w:hint="eastAsia" w:ascii="宋体" w:hAnsi="宋体" w:eastAsia="宋体" w:cs="宋体"/>
                <w:b/>
                <w:bCs/>
                <w:kern w:val="0"/>
                <w:sz w:val="24"/>
                <w:lang w:bidi="ar"/>
              </w:rPr>
              <w:t>；②验证以中标（成交）通知书、施工合同和竣工验收证</w:t>
            </w:r>
            <w:r>
              <w:rPr>
                <w:rFonts w:hint="eastAsia" w:ascii="宋体" w:hAnsi="宋体" w:cs="宋体"/>
                <w:b/>
                <w:kern w:val="0"/>
                <w:sz w:val="24"/>
              </w:rPr>
              <w:t>书（或业主出具的竣工验收证明）原件的</w:t>
            </w:r>
            <w:r>
              <w:rPr>
                <w:rFonts w:hint="eastAsia" w:ascii="宋体" w:hAnsi="宋体" w:cs="宋体"/>
                <w:b/>
                <w:bCs/>
                <w:kern w:val="0"/>
                <w:sz w:val="24"/>
                <w:lang w:bidi="ar"/>
              </w:rPr>
              <w:t>扫描件为准，三者缺一不可；</w:t>
            </w:r>
            <w:r>
              <w:rPr>
                <w:rFonts w:hint="eastAsia" w:ascii="宋体" w:hAnsi="宋体" w:cs="宋体"/>
                <w:b/>
                <w:kern w:val="0"/>
                <w:sz w:val="24"/>
              </w:rPr>
              <w:t>时间以合同签订时间为准；③响应文件中须附该打分项涉及的原件扫描件，否则不予认可。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612" w:type="dxa"/>
            <w:tcBorders>
              <w:tl2br w:val="nil"/>
              <w:tr2bl w:val="nil"/>
            </w:tcBorders>
            <w:vAlign w:val="center"/>
          </w:tcPr>
          <w:p>
            <w:pPr>
              <w:pStyle w:val="188"/>
              <w:spacing w:line="360" w:lineRule="auto"/>
              <w:ind w:left="10"/>
              <w:jc w:val="center"/>
              <w:rPr>
                <w:sz w:val="24"/>
                <w:lang w:val="en-US"/>
              </w:rPr>
            </w:pPr>
            <w:r>
              <w:rPr>
                <w:rFonts w:hint="eastAsia"/>
                <w:sz w:val="24"/>
                <w:lang w:val="en-US"/>
              </w:rPr>
              <w:t>2</w:t>
            </w:r>
          </w:p>
        </w:tc>
        <w:tc>
          <w:tcPr>
            <w:tcW w:w="2134" w:type="dxa"/>
            <w:tcBorders>
              <w:tl2br w:val="nil"/>
              <w:tr2bl w:val="nil"/>
            </w:tcBorders>
            <w:vAlign w:val="center"/>
          </w:tcPr>
          <w:p>
            <w:pPr>
              <w:widowControl/>
              <w:spacing w:line="360" w:lineRule="auto"/>
              <w:jc w:val="left"/>
              <w:rPr>
                <w:rFonts w:ascii="宋体" w:hAnsi="宋体" w:cs="宋体"/>
                <w:sz w:val="24"/>
              </w:rPr>
            </w:pPr>
            <w:r>
              <w:rPr>
                <w:rFonts w:hint="eastAsia" w:ascii="宋体" w:hAnsi="宋体" w:cs="宋体"/>
                <w:kern w:val="0"/>
                <w:sz w:val="24"/>
                <w:lang w:bidi="ar"/>
              </w:rPr>
              <w:t>企业信用等级</w:t>
            </w:r>
          </w:p>
        </w:tc>
        <w:tc>
          <w:tcPr>
            <w:tcW w:w="738" w:type="dxa"/>
            <w:tcBorders>
              <w:tl2br w:val="nil"/>
              <w:tr2bl w:val="nil"/>
            </w:tcBorders>
            <w:vAlign w:val="center"/>
          </w:tcPr>
          <w:p>
            <w:pPr>
              <w:widowControl/>
              <w:adjustRightInd w:val="0"/>
              <w:snapToGrid w:val="0"/>
              <w:spacing w:line="360" w:lineRule="auto"/>
              <w:jc w:val="center"/>
              <w:rPr>
                <w:rFonts w:ascii="宋体" w:hAnsi="宋体" w:cs="宋体"/>
                <w:sz w:val="24"/>
              </w:rPr>
            </w:pPr>
            <w:r>
              <w:rPr>
                <w:rFonts w:hint="eastAsia" w:ascii="宋体" w:hAnsi="宋体" w:cs="宋体"/>
                <w:sz w:val="24"/>
              </w:rPr>
              <w:t>2分</w:t>
            </w:r>
          </w:p>
        </w:tc>
        <w:tc>
          <w:tcPr>
            <w:tcW w:w="6032" w:type="dxa"/>
            <w:tcBorders>
              <w:tl2br w:val="nil"/>
              <w:tr2bl w:val="nil"/>
            </w:tcBorders>
            <w:vAlign w:val="center"/>
          </w:tcPr>
          <w:p>
            <w:pPr>
              <w:widowControl/>
              <w:spacing w:line="360" w:lineRule="auto"/>
              <w:jc w:val="left"/>
              <w:rPr>
                <w:rFonts w:ascii="宋体" w:hAnsi="宋体" w:cs="宋体"/>
                <w:sz w:val="24"/>
              </w:rPr>
            </w:pPr>
            <w:r>
              <w:rPr>
                <w:rFonts w:hint="eastAsia" w:ascii="宋体" w:hAnsi="宋体" w:cs="宋体"/>
                <w:kern w:val="0"/>
                <w:sz w:val="24"/>
                <w:lang w:bidi="ar"/>
              </w:rPr>
              <w:t xml:space="preserve">供应商获得 AAA 级信用等级证书的得2分，满分2分。 </w:t>
            </w:r>
          </w:p>
          <w:p>
            <w:pPr>
              <w:widowControl/>
              <w:spacing w:line="360" w:lineRule="auto"/>
              <w:jc w:val="left"/>
              <w:rPr>
                <w:rFonts w:ascii="宋体" w:hAnsi="宋体" w:cs="宋体"/>
                <w:sz w:val="24"/>
              </w:rPr>
            </w:pPr>
            <w:r>
              <w:rPr>
                <w:rFonts w:hint="eastAsia" w:ascii="宋体" w:hAnsi="宋体" w:cs="宋体"/>
                <w:b/>
                <w:bCs/>
                <w:kern w:val="0"/>
                <w:sz w:val="24"/>
                <w:lang w:bidi="ar"/>
              </w:rPr>
              <w:t>注：验证以有效的证书原件的扫描件为准；响应文件中须附该打分项涉及的证件原件扫描件，否则不予认可</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pStyle w:val="188"/>
              <w:spacing w:line="360" w:lineRule="auto"/>
              <w:ind w:left="10"/>
              <w:jc w:val="center"/>
              <w:rPr>
                <w:sz w:val="24"/>
                <w:lang w:val="en-US"/>
              </w:rPr>
            </w:pPr>
            <w:r>
              <w:rPr>
                <w:rFonts w:hint="eastAsia"/>
                <w:sz w:val="24"/>
                <w:lang w:val="en-US"/>
              </w:rPr>
              <w:t>3</w:t>
            </w:r>
          </w:p>
        </w:tc>
        <w:tc>
          <w:tcPr>
            <w:tcW w:w="2134" w:type="dxa"/>
            <w:tcBorders>
              <w:tl2br w:val="nil"/>
              <w:tr2bl w:val="nil"/>
            </w:tcBorders>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重合同守信用</w:t>
            </w:r>
          </w:p>
        </w:tc>
        <w:tc>
          <w:tcPr>
            <w:tcW w:w="738" w:type="dxa"/>
            <w:tcBorders>
              <w:tl2br w:val="nil"/>
              <w:tr2bl w:val="nil"/>
            </w:tcBorders>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1分</w:t>
            </w:r>
          </w:p>
        </w:tc>
        <w:tc>
          <w:tcPr>
            <w:tcW w:w="6032" w:type="dxa"/>
            <w:tcBorders>
              <w:tl2br w:val="nil"/>
              <w:tr2bl w:val="nil"/>
            </w:tcBorders>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供应商获得重合同守信用企业的得1分，满分1分。</w:t>
            </w:r>
          </w:p>
          <w:p>
            <w:pPr>
              <w:widowControl/>
              <w:spacing w:line="360" w:lineRule="auto"/>
              <w:jc w:val="left"/>
              <w:rPr>
                <w:rFonts w:ascii="宋体" w:hAnsi="宋体" w:cs="宋体"/>
                <w:kern w:val="0"/>
                <w:sz w:val="24"/>
                <w:lang w:bidi="ar"/>
              </w:rPr>
            </w:pPr>
            <w:r>
              <w:rPr>
                <w:rFonts w:hint="eastAsia" w:ascii="宋体" w:hAnsi="宋体" w:cs="宋体"/>
                <w:b/>
                <w:bCs/>
                <w:kern w:val="0"/>
                <w:sz w:val="24"/>
                <w:lang w:bidi="ar"/>
              </w:rPr>
              <w:t>注:验证以有效的证书原件的扫描件为准；响应文件中须附该打分项涉及的证件原件扫描件，否则不予认可</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12" w:type="dxa"/>
            <w:tcBorders>
              <w:tl2br w:val="nil"/>
              <w:tr2bl w:val="nil"/>
            </w:tcBorders>
            <w:vAlign w:val="center"/>
          </w:tcPr>
          <w:p>
            <w:pPr>
              <w:pStyle w:val="188"/>
              <w:spacing w:line="360" w:lineRule="auto"/>
              <w:ind w:left="10"/>
              <w:jc w:val="center"/>
              <w:rPr>
                <w:sz w:val="24"/>
                <w:lang w:val="en-US"/>
              </w:rPr>
            </w:pPr>
            <w:r>
              <w:rPr>
                <w:rFonts w:hint="eastAsia"/>
                <w:sz w:val="24"/>
                <w:lang w:val="en-US"/>
              </w:rPr>
              <w:t>4</w:t>
            </w:r>
          </w:p>
        </w:tc>
        <w:tc>
          <w:tcPr>
            <w:tcW w:w="2134" w:type="dxa"/>
            <w:tcBorders>
              <w:tl2br w:val="nil"/>
              <w:tr2bl w:val="nil"/>
            </w:tcBorders>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诚信经营示范企业</w:t>
            </w:r>
          </w:p>
        </w:tc>
        <w:tc>
          <w:tcPr>
            <w:tcW w:w="738" w:type="dxa"/>
            <w:tcBorders>
              <w:tl2br w:val="nil"/>
              <w:tr2bl w:val="nil"/>
            </w:tcBorders>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1分</w:t>
            </w:r>
          </w:p>
        </w:tc>
        <w:tc>
          <w:tcPr>
            <w:tcW w:w="6032" w:type="dxa"/>
            <w:tcBorders>
              <w:tl2br w:val="nil"/>
              <w:tr2bl w:val="nil"/>
            </w:tcBorders>
            <w:vAlign w:val="center"/>
          </w:tcPr>
          <w:p>
            <w:pPr>
              <w:widowControl/>
              <w:spacing w:line="360" w:lineRule="auto"/>
              <w:jc w:val="left"/>
              <w:rPr>
                <w:rFonts w:ascii="宋体" w:hAnsi="宋体" w:cs="宋体"/>
                <w:kern w:val="0"/>
                <w:sz w:val="24"/>
                <w:lang w:bidi="ar"/>
              </w:rPr>
            </w:pPr>
            <w:r>
              <w:rPr>
                <w:rFonts w:hint="eastAsia" w:ascii="宋体" w:hAnsi="宋体" w:cs="宋体"/>
                <w:kern w:val="0"/>
                <w:sz w:val="24"/>
                <w:lang w:bidi="ar"/>
              </w:rPr>
              <w:t>供应商获得诚信经营示范企业的得1分，满分1分。</w:t>
            </w:r>
          </w:p>
          <w:p>
            <w:pPr>
              <w:widowControl/>
              <w:spacing w:line="360" w:lineRule="auto"/>
              <w:jc w:val="left"/>
              <w:rPr>
                <w:rFonts w:ascii="宋体" w:hAnsi="宋体" w:cs="宋体"/>
                <w:kern w:val="0"/>
                <w:sz w:val="24"/>
                <w:lang w:bidi="ar"/>
              </w:rPr>
            </w:pPr>
            <w:r>
              <w:rPr>
                <w:rFonts w:hint="eastAsia" w:ascii="宋体" w:hAnsi="宋体" w:cs="宋体"/>
                <w:b/>
                <w:bCs/>
                <w:kern w:val="0"/>
                <w:sz w:val="24"/>
                <w:lang w:bidi="ar"/>
              </w:rPr>
              <w:t>注：验证以有效的证书原件的扫描件为准；响应文件中须附该打分项涉及的证件原件扫描件，否则不予认可</w:t>
            </w:r>
            <w:r>
              <w:rPr>
                <w:rFonts w:hint="eastAsia" w:ascii="宋体" w:hAnsi="宋体" w:cs="宋体"/>
                <w:sz w:val="24"/>
              </w:rPr>
              <w:t>。</w:t>
            </w:r>
          </w:p>
        </w:tc>
      </w:tr>
    </w:tbl>
    <w:p>
      <w:pPr>
        <w:spacing w:line="520" w:lineRule="exact"/>
        <w:jc w:val="left"/>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注：</w:t>
      </w:r>
      <w:bookmarkStart w:id="19" w:name="_Toc23800"/>
      <w:bookmarkStart w:id="20" w:name="_Toc22960"/>
      <w:r>
        <w:rPr>
          <w:rFonts w:hint="eastAsia" w:ascii="宋体" w:hAnsi="宋体" w:cs="宋体"/>
          <w:b/>
          <w:bCs/>
          <w:color w:val="000000" w:themeColor="text1"/>
          <w:sz w:val="24"/>
          <w14:textFill>
            <w14:solidFill>
              <w14:schemeClr w14:val="tx1"/>
            </w14:solidFill>
          </w14:textFill>
        </w:rPr>
        <w:t>一、</w:t>
      </w:r>
      <w:r>
        <w:rPr>
          <w:rFonts w:hint="eastAsia" w:ascii="宋体" w:hAnsi="宋体" w:cs="宋体"/>
          <w:b/>
          <w:sz w:val="24"/>
        </w:rPr>
        <w:t>总得分相同者，按最终报价低的名次在前；总得分相同，最终报价也相同的，施工组织设计总得分高者排名优先</w:t>
      </w:r>
      <w:r>
        <w:rPr>
          <w:rFonts w:hint="eastAsia" w:ascii="宋体" w:hAnsi="宋体" w:cs="宋体"/>
          <w:sz w:val="24"/>
        </w:rPr>
        <w:t>；</w:t>
      </w:r>
      <w:r>
        <w:rPr>
          <w:rFonts w:hint="eastAsia" w:ascii="宋体" w:hAnsi="宋体" w:cs="宋体"/>
          <w:b/>
          <w:sz w:val="24"/>
        </w:rPr>
        <w:t>总得分相同，最终报价、施工组织设计也相同的，资信标</w:t>
      </w:r>
      <w:r>
        <w:rPr>
          <w:rFonts w:hint="eastAsia" w:ascii="宋体" w:hAnsi="宋体" w:cs="宋体"/>
          <w:b/>
          <w:bCs/>
          <w:sz w:val="24"/>
        </w:rPr>
        <w:t>评分标准的高低顺序</w:t>
      </w:r>
      <w:r>
        <w:rPr>
          <w:rFonts w:hint="eastAsia" w:ascii="宋体" w:hAnsi="宋体" w:cs="宋体"/>
          <w:b/>
          <w:sz w:val="24"/>
        </w:rPr>
        <w:t>确定排序。</w:t>
      </w:r>
    </w:p>
    <w:p>
      <w:pPr>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二、评分分值计算保留小数点后两位，小数点后第三位“四舍五入”。</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三、本次采购落实的政府采购政策：</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一</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小微企业</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给予小型和微型企业产品的价格5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的扣除；计算方法是：</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最终价格＝磋商最终总报价×</w:t>
      </w:r>
      <w:r>
        <w:rPr>
          <w:rFonts w:ascii="宋体" w:hAnsi="宋体"/>
          <w:b/>
          <w:color w:val="000000" w:themeColor="text1"/>
          <w:sz w:val="24"/>
          <w14:textFill>
            <w14:solidFill>
              <w14:schemeClr w14:val="tx1"/>
            </w14:solidFill>
          </w14:textFill>
        </w:rPr>
        <w:t>9</w:t>
      </w:r>
      <w:r>
        <w:rPr>
          <w:rFonts w:hint="eastAsia"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，按照最终价格计算其价格分得分。</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磋商时，须同时提供如下证明材料，否则不予认可： </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①中小企业声明函</w:t>
      </w:r>
      <w:r>
        <w:rPr>
          <w:rFonts w:hint="eastAsia" w:ascii="宋体" w:hAnsi="宋体"/>
          <w:b/>
          <w:sz w:val="24"/>
        </w:rPr>
        <w:t>（原件）</w:t>
      </w:r>
      <w:r>
        <w:rPr>
          <w:rFonts w:hint="eastAsia" w:ascii="宋体" w:hAnsi="宋体"/>
          <w:b/>
          <w:color w:val="000000" w:themeColor="text1"/>
          <w:sz w:val="24"/>
          <w14:textFill>
            <w14:solidFill>
              <w14:schemeClr w14:val="tx1"/>
            </w14:solidFill>
          </w14:textFill>
        </w:rPr>
        <w:t>；</w:t>
      </w:r>
      <w:r>
        <w:rPr>
          <w:rFonts w:hint="eastAsia" w:ascii="宋体" w:hAnsi="宋体"/>
          <w:b/>
          <w:sz w:val="24"/>
        </w:rPr>
        <w:t>②小微企业名录网站查询网站截图（加盖单位公章）</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二</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监狱企业</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、给予监狱企业产品的价格5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的扣除；计算方法是：</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最终价格＝磋商最终总报价×</w:t>
      </w:r>
      <w:r>
        <w:rPr>
          <w:rFonts w:ascii="宋体" w:hAnsi="宋体"/>
          <w:b/>
          <w:color w:val="000000" w:themeColor="text1"/>
          <w:sz w:val="24"/>
          <w14:textFill>
            <w14:solidFill>
              <w14:schemeClr w14:val="tx1"/>
            </w14:solidFill>
          </w14:textFill>
        </w:rPr>
        <w:t>9</w:t>
      </w:r>
      <w:r>
        <w:rPr>
          <w:rFonts w:hint="eastAsia"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，按照最终价格计算其价格分得分。</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监狱企业和戒毒企业视同小型、微型企业，评审中享受同小型、微型企业相同的价格扣除。磋商时，供应商须提供省级以上监狱管理局、戒毒管理局（含新疆生产建设兵团）出具的属于监狱企业的证明文件原件，否则不给予价格扣除。</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（三）残疾人福利性单位</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w:t>
      </w:r>
      <w:r>
        <w:rPr>
          <w:rFonts w:hint="eastAsia" w:ascii="宋体" w:hAnsi="宋体"/>
          <w:b/>
          <w:color w:val="000000" w:themeColor="text1"/>
          <w:sz w:val="24"/>
          <w14:textFill>
            <w14:solidFill>
              <w14:schemeClr w14:val="tx1"/>
            </w14:solidFill>
          </w14:textFill>
        </w:rPr>
        <w:t>、给予残疾人福利性单位产品的价格5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的扣除；计算方法是：</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最终价格＝磋商最终总报价×</w:t>
      </w:r>
      <w:r>
        <w:rPr>
          <w:rFonts w:ascii="宋体" w:hAnsi="宋体"/>
          <w:b/>
          <w:color w:val="000000" w:themeColor="text1"/>
          <w:sz w:val="24"/>
          <w14:textFill>
            <w14:solidFill>
              <w14:schemeClr w14:val="tx1"/>
            </w14:solidFill>
          </w14:textFill>
        </w:rPr>
        <w:t>9</w:t>
      </w:r>
      <w:r>
        <w:rPr>
          <w:rFonts w:hint="eastAsia" w:ascii="宋体" w:hAnsi="宋体"/>
          <w:b/>
          <w:color w:val="000000" w:themeColor="text1"/>
          <w:sz w:val="24"/>
          <w14:textFill>
            <w14:solidFill>
              <w14:schemeClr w14:val="tx1"/>
            </w14:solidFill>
          </w14:textFill>
        </w:rPr>
        <w:t>5</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，按照最终价格计算其价格分得分。</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供应商为残疾人福利性单位的，须在响应文件中提供《残疾人福利性单位声明函》原件，否则不给予价格扣除。</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、最终价格仅作为评审价格，不作为最终的成交价格。</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、根据《三部门联合发布关于促进残疾人就业政府采购政策的通知》（财库〔</w:t>
      </w:r>
      <w:r>
        <w:rPr>
          <w:rFonts w:ascii="宋体" w:hAnsi="宋体"/>
          <w:b/>
          <w:color w:val="000000" w:themeColor="text1"/>
          <w:sz w:val="24"/>
          <w14:textFill>
            <w14:solidFill>
              <w14:schemeClr w14:val="tx1"/>
            </w14:solidFill>
          </w14:textFill>
        </w:rPr>
        <w:t>2017</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 xml:space="preserve">141 </w:t>
      </w:r>
      <w:r>
        <w:rPr>
          <w:rFonts w:hint="eastAsia" w:ascii="宋体" w:hAnsi="宋体"/>
          <w:b/>
          <w:color w:val="000000" w:themeColor="text1"/>
          <w:sz w:val="24"/>
          <w14:textFill>
            <w14:solidFill>
              <w14:schemeClr w14:val="tx1"/>
            </w14:solidFill>
          </w14:textFill>
        </w:rPr>
        <w:t>号）规定：</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在政府采购活动中，残疾人福利性单位视同小型、微型企业，享受评审中价格扣除等促进中小企业发展的政府采购政策。残疾人福利性单位属于小型、微型企业的，不重复享受政策。</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4</w:t>
      </w:r>
      <w:r>
        <w:rPr>
          <w:rFonts w:hint="eastAsia" w:ascii="宋体" w:hAnsi="宋体"/>
          <w:b/>
          <w:color w:val="000000" w:themeColor="text1"/>
          <w:sz w:val="24"/>
          <w14:textFill>
            <w14:solidFill>
              <w14:schemeClr w14:val="tx1"/>
            </w14:solidFill>
          </w14:textFill>
        </w:rPr>
        <w:t>、享受政府采购支持政策的残疾人福利性单位应当同时满足的条件要求详见：《三部门联合发布关于促进残疾人就业政府采购政策的通知》（财库〔</w:t>
      </w:r>
      <w:r>
        <w:rPr>
          <w:rFonts w:ascii="宋体" w:hAnsi="宋体"/>
          <w:b/>
          <w:color w:val="000000" w:themeColor="text1"/>
          <w:sz w:val="24"/>
          <w14:textFill>
            <w14:solidFill>
              <w14:schemeClr w14:val="tx1"/>
            </w14:solidFill>
          </w14:textFill>
        </w:rPr>
        <w:t>2017</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 xml:space="preserve">141 </w:t>
      </w:r>
      <w:r>
        <w:rPr>
          <w:rFonts w:hint="eastAsia" w:ascii="宋体" w:hAnsi="宋体"/>
          <w:b/>
          <w:color w:val="000000" w:themeColor="text1"/>
          <w:sz w:val="24"/>
          <w14:textFill>
            <w14:solidFill>
              <w14:schemeClr w14:val="tx1"/>
            </w14:solidFill>
          </w14:textFill>
        </w:rPr>
        <w:t>号）规定。</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注：供应商所提供的材料或填写的内容必须真实、可靠，如有虚假或隐瞒，一经查实将导致响应文件被拒绝，给采购人造成损失的应承担赔偿责任。</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四、评分办法中涉及资信按照相关要求提供，供应商应保证相关证件的真实性，成交供应商的资信验证结果将予以公示。</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五、提供虚假证明材料的，取消其竞标资格；若如日后查出以虚假证明材料谋取成交的，一经查实，采购人可以随时终止采购合同，并由该单位赔偿采购人的一切损失。</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六、成交通知书</w:t>
      </w:r>
    </w:p>
    <w:p>
      <w:pPr>
        <w:widowControl/>
        <w:spacing w:line="360" w:lineRule="auto"/>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成交结果公示结束无异议后，采购人向成交供应商签发《成交通知书》。</w:t>
      </w:r>
    </w:p>
    <w:p>
      <w:pPr>
        <w:widowControl/>
        <w:numPr>
          <w:ilvl w:val="0"/>
          <w:numId w:val="3"/>
        </w:numPr>
        <w:spacing w:line="360" w:lineRule="auto"/>
        <w:ind w:firstLine="480" w:firstLineChars="200"/>
        <w:jc w:val="left"/>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电子版响应文件</w:t>
      </w:r>
    </w:p>
    <w:p>
      <w:pPr>
        <w:widowControl/>
        <w:numPr>
          <w:ilvl w:val="0"/>
          <w:numId w:val="0"/>
        </w:numPr>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成交供应商应在领取成交通知书时向代理机构提供响应文件电子版一份（PDF格式），电子版响应文件内容、盖章、签字等需与纸质版响应文件一致。</w:t>
      </w:r>
    </w:p>
    <w:p>
      <w:pPr>
        <w:pStyle w:val="2"/>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Pr>
        <w:pStyle w:val="2"/>
      </w:pPr>
    </w:p>
    <w:p>
      <w:pPr>
        <w:pStyle w:val="2"/>
      </w:pPr>
    </w:p>
    <w:p>
      <w:pPr>
        <w:pStyle w:val="2"/>
      </w:pPr>
    </w:p>
    <w:p>
      <w:pPr>
        <w:pStyle w:val="2"/>
      </w:pPr>
    </w:p>
    <w:p>
      <w:pPr>
        <w:pStyle w:val="2"/>
      </w:pPr>
    </w:p>
    <w:p>
      <w:pPr>
        <w:pStyle w:val="3"/>
      </w:pPr>
    </w:p>
    <w:p/>
    <w:p>
      <w:pPr>
        <w:widowControl/>
        <w:jc w:val="center"/>
        <w:rPr>
          <w:rFonts w:ascii="宋体" w:hAnsi="宋体"/>
          <w:b/>
          <w:color w:val="000000" w:themeColor="text1"/>
          <w:sz w:val="28"/>
          <w:szCs w:val="32"/>
          <w14:textFill>
            <w14:solidFill>
              <w14:schemeClr w14:val="tx1"/>
            </w14:solidFill>
          </w14:textFill>
        </w:rPr>
      </w:pPr>
      <w:r>
        <w:rPr>
          <w:rFonts w:hint="eastAsia" w:ascii="宋体" w:hAnsi="宋体"/>
          <w:b/>
          <w:color w:val="000000" w:themeColor="text1"/>
          <w:sz w:val="28"/>
          <w:szCs w:val="32"/>
          <w14:textFill>
            <w14:solidFill>
              <w14:schemeClr w14:val="tx1"/>
            </w14:solidFill>
          </w14:textFill>
        </w:rPr>
        <w:t>第四部分  采购内容</w:t>
      </w:r>
      <w:bookmarkEnd w:id="19"/>
      <w:bookmarkEnd w:id="20"/>
      <w:r>
        <w:rPr>
          <w:rFonts w:hint="eastAsia" w:ascii="宋体" w:hAnsi="宋体"/>
          <w:b/>
          <w:color w:val="000000" w:themeColor="text1"/>
          <w:sz w:val="28"/>
          <w:szCs w:val="32"/>
          <w14:textFill>
            <w14:solidFill>
              <w14:schemeClr w14:val="tx1"/>
            </w14:solidFill>
          </w14:textFill>
        </w:rPr>
        <w:t>及要求</w:t>
      </w:r>
    </w:p>
    <w:p>
      <w:pPr>
        <w:spacing w:line="540" w:lineRule="exact"/>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一、项目内容及要求</w:t>
      </w:r>
    </w:p>
    <w:p>
      <w:pPr>
        <w:spacing w:line="540" w:lineRule="exact"/>
        <w:ind w:firstLine="480" w:firstLineChars="200"/>
        <w:rPr>
          <w:rFonts w:ascii="宋体" w:hAnsi="宋体" w:cs="黑体"/>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（一）采购内容：</w:t>
      </w:r>
      <w:r>
        <w:rPr>
          <w:rFonts w:ascii="宋体" w:hAnsi="宋体" w:cs="黑体"/>
          <w:bCs/>
          <w:color w:val="000000" w:themeColor="text1"/>
          <w:kern w:val="0"/>
          <w:sz w:val="24"/>
          <w14:textFill>
            <w14:solidFill>
              <w14:schemeClr w14:val="tx1"/>
            </w14:solidFill>
          </w14:textFill>
        </w:rPr>
        <w:t xml:space="preserve"> </w:t>
      </w:r>
      <w:bookmarkStart w:id="21" w:name="_Hlk62486298"/>
    </w:p>
    <w:p>
      <w:pPr>
        <w:widowControl/>
        <w:spacing w:line="360" w:lineRule="auto"/>
        <w:ind w:firstLine="480" w:firstLineChars="200"/>
        <w:jc w:val="left"/>
        <w:rPr>
          <w:rFonts w:ascii="宋体" w:hAnsi="宋体" w:cs="黑体"/>
          <w:bCs/>
          <w:color w:val="000000" w:themeColor="text1"/>
          <w:kern w:val="0"/>
          <w:sz w:val="24"/>
          <w:highlight w:val="none"/>
          <w14:textFill>
            <w14:solidFill>
              <w14:schemeClr w14:val="tx1"/>
            </w14:solidFill>
          </w14:textFill>
        </w:rPr>
      </w:pPr>
      <w:r>
        <w:rPr>
          <w:rFonts w:hint="eastAsia" w:ascii="宋体" w:hAnsi="宋体" w:cs="黑体"/>
          <w:bCs/>
          <w:color w:val="000000" w:themeColor="text1"/>
          <w:kern w:val="0"/>
          <w:sz w:val="24"/>
          <w14:textFill>
            <w14:solidFill>
              <w14:schemeClr w14:val="tx1"/>
            </w14:solidFill>
          </w14:textFill>
        </w:rPr>
        <w:t>本工程为</w:t>
      </w:r>
      <w:r>
        <w:rPr>
          <w:rFonts w:hint="eastAsia" w:ascii="宋体" w:hAnsi="宋体"/>
          <w:color w:val="000000" w:themeColor="text1"/>
          <w:sz w:val="24"/>
          <w:lang w:eastAsia="zh-CN"/>
          <w14:textFill>
            <w14:solidFill>
              <w14:schemeClr w14:val="tx1"/>
            </w14:solidFill>
          </w14:textFill>
        </w:rPr>
        <w:t>邹城市田黄镇农村道路平交路口安全隐患整治工程施工</w:t>
      </w:r>
      <w:r>
        <w:rPr>
          <w:rFonts w:hint="eastAsia" w:ascii="宋体" w:hAnsi="宋体"/>
          <w:color w:val="000000" w:themeColor="text1"/>
          <w:sz w:val="24"/>
          <w14:textFill>
            <w14:solidFill>
              <w14:schemeClr w14:val="tx1"/>
            </w14:solidFill>
          </w14:textFill>
        </w:rPr>
        <w:t>，</w:t>
      </w:r>
      <w:bookmarkEnd w:id="21"/>
      <w:r>
        <w:rPr>
          <w:rFonts w:hint="eastAsia" w:ascii="宋体" w:hAnsi="宋体" w:cs="宋体"/>
          <w:bCs/>
          <w:kern w:val="0"/>
          <w:sz w:val="24"/>
          <w:highlight w:val="none"/>
        </w:rPr>
        <w:t>主要包括对田黄镇田黄村、圈里村、林丰村等32个村庄内249个存在安全隐患的平交道口进行集中整治，增设道口桩、标志牌、黄闪灯、热熔震荡线等</w:t>
      </w:r>
      <w:r>
        <w:rPr>
          <w:rFonts w:hint="eastAsia" w:ascii="宋体" w:hAnsi="宋体"/>
          <w:color w:val="000000" w:themeColor="text1"/>
          <w:sz w:val="24"/>
          <w:highlight w:val="none"/>
          <w14:textFill>
            <w14:solidFill>
              <w14:schemeClr w14:val="tx1"/>
            </w14:solidFill>
          </w14:textFill>
        </w:rPr>
        <w:t>。（具体详见工程量清单）。</w:t>
      </w:r>
    </w:p>
    <w:p>
      <w:pPr>
        <w:spacing w:line="540" w:lineRule="exact"/>
        <w:ind w:firstLine="480" w:firstLineChars="200"/>
        <w:rPr>
          <w:rFonts w:ascii="宋体" w:hAnsi="宋体"/>
          <w:bCs/>
          <w:color w:val="000000" w:themeColor="text1"/>
          <w:sz w:val="24"/>
          <w14:textFill>
            <w14:solidFill>
              <w14:schemeClr w14:val="tx1"/>
            </w14:solidFill>
          </w14:textFill>
        </w:rPr>
      </w:pPr>
      <w:r>
        <w:rPr>
          <w:rFonts w:hint="eastAsia" w:ascii="宋体" w:hAnsi="宋体" w:cs="黑体"/>
          <w:bCs/>
          <w:color w:val="000000" w:themeColor="text1"/>
          <w:kern w:val="0"/>
          <w:sz w:val="24"/>
          <w14:textFill>
            <w14:solidFill>
              <w14:schemeClr w14:val="tx1"/>
            </w14:solidFill>
          </w14:textFill>
        </w:rPr>
        <w:t>（二）</w:t>
      </w:r>
      <w:r>
        <w:rPr>
          <w:rFonts w:hint="eastAsia" w:ascii="宋体" w:hAnsi="宋体"/>
          <w:color w:val="000000" w:themeColor="text1"/>
          <w:sz w:val="24"/>
          <w14:textFill>
            <w14:solidFill>
              <w14:schemeClr w14:val="tx1"/>
            </w14:solidFill>
          </w14:textFill>
        </w:rPr>
        <w:t>建设地点：</w:t>
      </w:r>
      <w:r>
        <w:rPr>
          <w:rFonts w:hint="eastAsia" w:ascii="宋体" w:hAnsi="宋体" w:cs="黑体"/>
          <w:bCs/>
          <w:color w:val="000000" w:themeColor="text1"/>
          <w:kern w:val="0"/>
          <w:sz w:val="24"/>
          <w14:textFill>
            <w14:solidFill>
              <w14:schemeClr w14:val="tx1"/>
            </w14:solidFill>
          </w14:textFill>
        </w:rPr>
        <w:t>邹城市田黄镇。</w:t>
      </w:r>
    </w:p>
    <w:p>
      <w:pPr>
        <w:shd w:val="clear" w:color="auto" w:fill="FFFFFF"/>
        <w:tabs>
          <w:tab w:val="left" w:pos="840"/>
        </w:tabs>
        <w:spacing w:line="540" w:lineRule="exact"/>
        <w:ind w:firstLine="470" w:firstLineChars="196"/>
        <w:rPr>
          <w:rFonts w:ascii="宋体" w:hAnsi="宋体" w:cs="黑体"/>
          <w:bCs/>
          <w:color w:val="000000" w:themeColor="text1"/>
          <w:kern w:val="0"/>
          <w:sz w:val="24"/>
          <w:highlight w:val="none"/>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（三）建设规模：</w:t>
      </w:r>
      <w:r>
        <w:rPr>
          <w:rFonts w:hint="eastAsia" w:ascii="宋体" w:hAnsi="宋体"/>
          <w:bCs/>
          <w:color w:val="000000" w:themeColor="text1"/>
          <w:sz w:val="24"/>
          <w14:textFill>
            <w14:solidFill>
              <w14:schemeClr w14:val="tx1"/>
            </w14:solidFill>
          </w14:textFill>
        </w:rPr>
        <w:t>本项目采购</w:t>
      </w:r>
      <w:r>
        <w:rPr>
          <w:rFonts w:hint="eastAsia" w:ascii="宋体" w:hAnsi="宋体"/>
          <w:bCs/>
          <w:sz w:val="24"/>
        </w:rPr>
        <w:t>预</w:t>
      </w:r>
      <w:r>
        <w:rPr>
          <w:rFonts w:hint="eastAsia" w:ascii="宋体" w:hAnsi="宋体"/>
          <w:bCs/>
          <w:sz w:val="24"/>
          <w:highlight w:val="none"/>
        </w:rPr>
        <w:t>算</w:t>
      </w:r>
      <w:r>
        <w:rPr>
          <w:rFonts w:hint="eastAsia" w:ascii="宋体" w:hAnsi="宋体"/>
          <w:bCs/>
          <w:sz w:val="24"/>
          <w:highlight w:val="none"/>
          <w:lang w:val="en-US" w:eastAsia="zh-CN"/>
        </w:rPr>
        <w:t>523821</w:t>
      </w:r>
      <w:r>
        <w:rPr>
          <w:rFonts w:hint="eastAsia" w:ascii="宋体" w:hAnsi="宋体"/>
          <w:bCs/>
          <w:sz w:val="24"/>
          <w:highlight w:val="none"/>
        </w:rPr>
        <w:t>.00元。</w:t>
      </w:r>
    </w:p>
    <w:p>
      <w:pPr>
        <w:spacing w:line="540" w:lineRule="exact"/>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（四）计划工期</w:t>
      </w:r>
      <w:r>
        <w:rPr>
          <w:rFonts w:hint="eastAsia" w:ascii="宋体" w:hAnsi="宋体"/>
          <w:sz w:val="24"/>
          <w:highlight w:val="none"/>
        </w:rPr>
        <w:t>：</w:t>
      </w:r>
      <w:bookmarkStart w:id="22" w:name="_Hlk62486200"/>
      <w:r>
        <w:rPr>
          <w:rFonts w:hint="eastAsia" w:ascii="宋体" w:hAnsi="宋体" w:cs="宋体"/>
          <w:sz w:val="24"/>
          <w:highlight w:val="none"/>
        </w:rPr>
        <w:t>30日历天。</w:t>
      </w:r>
      <w:bookmarkEnd w:id="22"/>
    </w:p>
    <w:p>
      <w:pPr>
        <w:spacing w:line="54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（五）质量要求：</w:t>
      </w:r>
      <w:r>
        <w:rPr>
          <w:rFonts w:hint="eastAsia" w:ascii="宋体" w:hAnsi="宋体"/>
          <w:bCs/>
          <w:color w:val="000000" w:themeColor="text1"/>
          <w:sz w:val="24"/>
          <w:highlight w:val="none"/>
          <w14:textFill>
            <w14:solidFill>
              <w14:schemeClr w14:val="tx1"/>
            </w14:solidFill>
          </w14:textFill>
        </w:rPr>
        <w:t>合格。</w:t>
      </w:r>
    </w:p>
    <w:p>
      <w:pPr>
        <w:spacing w:line="360" w:lineRule="auto"/>
        <w:rPr>
          <w:rFonts w:ascii="宋体" w:hAnsi="宋体" w:cs="宋体"/>
          <w:b/>
          <w:sz w:val="24"/>
        </w:rPr>
      </w:pPr>
      <w:r>
        <w:rPr>
          <w:rFonts w:hint="eastAsia" w:ascii="宋体" w:hAnsi="宋体" w:cs="宋体"/>
          <w:b/>
          <w:sz w:val="24"/>
        </w:rPr>
        <w:t>二、工程量清单及采购预算（控制价）</w:t>
      </w:r>
    </w:p>
    <w:p>
      <w:pPr>
        <w:spacing w:line="360" w:lineRule="auto"/>
        <w:ind w:firstLine="960" w:firstLineChars="400"/>
        <w:rPr>
          <w:rFonts w:ascii="宋体" w:hAnsi="宋体" w:cs="宋体"/>
          <w:b/>
          <w:sz w:val="24"/>
        </w:rPr>
      </w:pPr>
      <w:r>
        <w:rPr>
          <w:rFonts w:hint="eastAsia" w:ascii="宋体" w:hAnsi="宋体" w:cs="宋体"/>
          <w:b/>
          <w:sz w:val="24"/>
        </w:rPr>
        <w:t>另附</w:t>
      </w:r>
    </w:p>
    <w:p>
      <w:pPr>
        <w:spacing w:line="560" w:lineRule="exact"/>
        <w:ind w:firstLine="640" w:firstLineChars="200"/>
        <w:rPr>
          <w:rFonts w:ascii="宋体" w:hAnsi="宋体"/>
          <w:sz w:val="24"/>
          <w:u w:val="single"/>
        </w:rPr>
      </w:pPr>
      <w:r>
        <w:rPr>
          <w:rFonts w:hint="eastAsia" w:ascii="宋体" w:hAnsi="宋体"/>
          <w:color w:val="000000" w:themeColor="text1"/>
          <w:sz w:val="32"/>
          <w:szCs w:val="32"/>
          <w14:textFill>
            <w14:solidFill>
              <w14:schemeClr w14:val="tx1"/>
            </w14:solidFill>
          </w14:textFill>
        </w:rPr>
        <w:br w:type="page"/>
      </w:r>
      <w:bookmarkStart w:id="23" w:name="_Toc22583"/>
    </w:p>
    <w:p>
      <w:pPr>
        <w:spacing w:line="360" w:lineRule="auto"/>
        <w:jc w:val="center"/>
        <w:outlineLvl w:val="0"/>
        <w:rPr>
          <w:rFonts w:ascii="宋体" w:hAnsi="宋体"/>
          <w:b/>
          <w:sz w:val="28"/>
          <w:szCs w:val="28"/>
        </w:rPr>
      </w:pPr>
      <w:r>
        <w:rPr>
          <w:rFonts w:hint="eastAsia" w:ascii="宋体" w:hAnsi="宋体"/>
          <w:b/>
          <w:sz w:val="28"/>
          <w:szCs w:val="28"/>
        </w:rPr>
        <w:t>第五部分  合同授予</w:t>
      </w:r>
    </w:p>
    <w:p>
      <w:pPr>
        <w:spacing w:line="360" w:lineRule="auto"/>
        <w:ind w:firstLine="480" w:firstLineChars="200"/>
        <w:rPr>
          <w:rFonts w:ascii="宋体" w:hAnsi="宋体" w:cs="宋体"/>
          <w:sz w:val="24"/>
        </w:rPr>
      </w:pPr>
      <w:r>
        <w:rPr>
          <w:rFonts w:hint="eastAsia" w:ascii="宋体" w:hAnsi="宋体" w:cs="宋体"/>
          <w:sz w:val="24"/>
        </w:rPr>
        <w:t>一、签订合同：</w:t>
      </w:r>
    </w:p>
    <w:p>
      <w:pPr>
        <w:widowControl/>
        <w:spacing w:line="360" w:lineRule="auto"/>
        <w:ind w:firstLine="480" w:firstLineChars="200"/>
        <w:rPr>
          <w:rFonts w:ascii="宋体" w:hAnsi="宋体" w:cs="宋体"/>
          <w:sz w:val="24"/>
        </w:rPr>
      </w:pPr>
      <w:r>
        <w:rPr>
          <w:rFonts w:hint="eastAsia" w:ascii="宋体" w:hAnsi="宋体" w:cs="宋体"/>
          <w:sz w:val="24"/>
        </w:rPr>
        <w:t>成交通知书发出3日内，由采购人和成交供应商完成合同签订，合同签订的内容不能超出磋商文件、成交供应商的响应文件、磋商过程中的补充承诺、最终书面报价等的实质性内容。因供应商原因不能与采购人签订合同的，视为供应商放弃成交资格。</w:t>
      </w:r>
    </w:p>
    <w:p>
      <w:pPr>
        <w:numPr>
          <w:ilvl w:val="0"/>
          <w:numId w:val="4"/>
        </w:numPr>
        <w:spacing w:line="360" w:lineRule="auto"/>
        <w:ind w:firstLine="480" w:firstLineChars="200"/>
        <w:rPr>
          <w:rFonts w:ascii="宋体" w:hAnsi="宋体" w:cs="宋体"/>
          <w:sz w:val="24"/>
        </w:rPr>
      </w:pPr>
      <w:r>
        <w:rPr>
          <w:rFonts w:hint="eastAsia" w:ascii="宋体" w:hAnsi="宋体" w:cs="宋体"/>
          <w:sz w:val="24"/>
        </w:rPr>
        <w:t>合同格式：</w:t>
      </w:r>
    </w:p>
    <w:p>
      <w:pPr>
        <w:spacing w:line="360" w:lineRule="auto"/>
        <w:ind w:firstLine="480" w:firstLineChars="200"/>
        <w:jc w:val="left"/>
        <w:rPr>
          <w:rFonts w:ascii="宋体" w:hAnsi="宋体" w:cs="宋体"/>
          <w:kern w:val="0"/>
          <w:sz w:val="24"/>
        </w:rPr>
      </w:pPr>
      <w:r>
        <w:rPr>
          <w:rFonts w:hint="eastAsia" w:ascii="宋体" w:hAnsi="宋体" w:cs="宋体"/>
          <w:kern w:val="0"/>
          <w:sz w:val="24"/>
        </w:rPr>
        <w:t>合同格式中的发包人系指采购人，承包人系指成交供应商。</w:t>
      </w: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p>
    <w:p>
      <w:pPr>
        <w:pStyle w:val="2"/>
      </w:pPr>
    </w:p>
    <w:p>
      <w:pPr>
        <w:spacing w:line="360" w:lineRule="auto"/>
        <w:ind w:firstLine="480" w:firstLineChars="200"/>
        <w:jc w:val="center"/>
        <w:rPr>
          <w:rFonts w:ascii="宋体" w:hAnsi="宋体" w:cs="宋体"/>
          <w:b/>
          <w:sz w:val="24"/>
          <w:lang w:bidi="ar"/>
        </w:rPr>
      </w:pPr>
    </w:p>
    <w:p>
      <w:pPr>
        <w:spacing w:line="360" w:lineRule="auto"/>
        <w:ind w:firstLine="480" w:firstLineChars="200"/>
        <w:jc w:val="center"/>
        <w:rPr>
          <w:rFonts w:ascii="宋体" w:hAnsi="宋体" w:cs="宋体"/>
          <w:b/>
          <w:sz w:val="24"/>
          <w:lang w:bidi="ar"/>
        </w:rPr>
      </w:pPr>
      <w:r>
        <w:rPr>
          <w:rFonts w:hint="eastAsia" w:ascii="宋体" w:hAnsi="宋体" w:cs="宋体"/>
          <w:b/>
          <w:sz w:val="24"/>
          <w:lang w:bidi="ar"/>
        </w:rPr>
        <w:t xml:space="preserve"> 第一部分 通用合同条款</w:t>
      </w:r>
    </w:p>
    <w:p>
      <w:pPr>
        <w:pStyle w:val="12"/>
        <w:jc w:val="center"/>
        <w:rPr>
          <w:rFonts w:ascii="宋体" w:hAnsi="宋体" w:cs="宋体"/>
          <w:szCs w:val="24"/>
        </w:rPr>
      </w:pPr>
      <w:r>
        <w:rPr>
          <w:rFonts w:hint="eastAsia" w:ascii="宋体" w:hAnsi="宋体" w:cs="宋体"/>
          <w:kern w:val="0"/>
          <w:szCs w:val="24"/>
        </w:rPr>
        <w:t>通用合同条款采用《公路工程标准施工招标文件》的“通用合同条款”</w:t>
      </w:r>
    </w:p>
    <w:p>
      <w:pPr>
        <w:spacing w:line="360" w:lineRule="auto"/>
        <w:ind w:firstLine="420" w:firstLineChars="200"/>
        <w:jc w:val="center"/>
        <w:rPr>
          <w:rFonts w:ascii="宋体" w:hAnsi="宋体" w:cs="宋体"/>
          <w:b/>
          <w:szCs w:val="21"/>
        </w:rPr>
      </w:pPr>
      <w:bookmarkStart w:id="24" w:name="_Toc196637438"/>
      <w:bookmarkStart w:id="25" w:name="_Toc196637792"/>
      <w:bookmarkStart w:id="26" w:name="_Toc196637674"/>
      <w:bookmarkStart w:id="27" w:name="_Toc306260119"/>
      <w:bookmarkStart w:id="28" w:name="_Toc416159856"/>
      <w:bookmarkStart w:id="29" w:name="_Toc416159691"/>
      <w:bookmarkStart w:id="30" w:name="_Toc285459406"/>
      <w:bookmarkStart w:id="31" w:name="_Toc351203652"/>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spacing w:line="360" w:lineRule="auto"/>
        <w:ind w:firstLine="420" w:firstLineChars="200"/>
        <w:jc w:val="center"/>
        <w:rPr>
          <w:rFonts w:ascii="宋体" w:hAnsi="宋体" w:cs="宋体"/>
          <w:b/>
          <w:szCs w:val="21"/>
        </w:rPr>
      </w:pPr>
    </w:p>
    <w:p>
      <w:pPr>
        <w:pStyle w:val="2"/>
      </w:pPr>
    </w:p>
    <w:p>
      <w:pPr>
        <w:spacing w:line="360" w:lineRule="auto"/>
        <w:ind w:firstLine="420" w:firstLineChars="200"/>
        <w:jc w:val="center"/>
        <w:rPr>
          <w:rFonts w:ascii="宋体" w:hAnsi="宋体" w:cs="宋体"/>
          <w:b/>
          <w:szCs w:val="21"/>
        </w:rPr>
      </w:pPr>
    </w:p>
    <w:p>
      <w:pPr>
        <w:spacing w:line="360" w:lineRule="auto"/>
        <w:ind w:firstLine="480" w:firstLineChars="200"/>
        <w:jc w:val="center"/>
        <w:rPr>
          <w:rFonts w:ascii="宋体" w:hAnsi="宋体" w:cs="宋体"/>
          <w:b/>
          <w:sz w:val="24"/>
        </w:rPr>
      </w:pPr>
      <w:r>
        <w:rPr>
          <w:rFonts w:hint="eastAsia" w:ascii="宋体" w:hAnsi="宋体" w:cs="宋体"/>
          <w:b/>
          <w:sz w:val="24"/>
        </w:rPr>
        <w:t>第二节  专用合同条款</w:t>
      </w:r>
    </w:p>
    <w:p>
      <w:pPr>
        <w:spacing w:line="360" w:lineRule="auto"/>
        <w:ind w:firstLine="480" w:firstLineChars="200"/>
        <w:jc w:val="center"/>
        <w:rPr>
          <w:rFonts w:ascii="宋体" w:hAnsi="宋体" w:cs="宋体"/>
          <w:b/>
          <w:sz w:val="24"/>
        </w:rPr>
      </w:pPr>
      <w:r>
        <w:rPr>
          <w:rFonts w:hint="eastAsia" w:ascii="宋体" w:hAnsi="宋体" w:cs="宋体"/>
          <w:b/>
          <w:sz w:val="24"/>
        </w:rPr>
        <w:t>A．公路工程专用合同条款</w:t>
      </w:r>
    </w:p>
    <w:p>
      <w:pPr>
        <w:pStyle w:val="6"/>
        <w:widowControl/>
        <w:rPr>
          <w:rFonts w:ascii="宋体" w:hAnsi="宋体" w:cs="宋体"/>
          <w:szCs w:val="24"/>
        </w:rPr>
      </w:pPr>
      <w:bookmarkStart w:id="32" w:name="_Toc416883477"/>
      <w:bookmarkStart w:id="33" w:name="_Toc416859372"/>
      <w:bookmarkStart w:id="34" w:name="_Toc308634385"/>
      <w:bookmarkStart w:id="35" w:name="_Toc428892743"/>
      <w:r>
        <w:rPr>
          <w:rFonts w:hint="eastAsia" w:ascii="宋体" w:hAnsi="宋体" w:cs="宋体"/>
          <w:szCs w:val="24"/>
        </w:rPr>
        <w:t>1．一般约定</w:t>
      </w:r>
      <w:bookmarkEnd w:id="24"/>
      <w:bookmarkEnd w:id="25"/>
      <w:bookmarkEnd w:id="26"/>
      <w:bookmarkEnd w:id="32"/>
      <w:bookmarkEnd w:id="33"/>
      <w:bookmarkEnd w:id="34"/>
      <w:bookmarkEnd w:id="35"/>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lang w:bidi="ar"/>
        </w:rPr>
        <w:t>1.1词语定义</w:t>
      </w:r>
    </w:p>
    <w:p>
      <w:pPr>
        <w:spacing w:line="360" w:lineRule="auto"/>
        <w:rPr>
          <w:rFonts w:ascii="宋体" w:hAnsi="宋体" w:cs="宋体"/>
          <w:sz w:val="24"/>
        </w:rPr>
      </w:pPr>
      <w:r>
        <w:rPr>
          <w:rFonts w:hint="eastAsia" w:ascii="宋体" w:hAnsi="宋体" w:cs="宋体"/>
          <w:sz w:val="24"/>
          <w:lang w:bidi="ar"/>
        </w:rPr>
        <w:t>1.1.1 合同</w:t>
      </w:r>
    </w:p>
    <w:p>
      <w:pPr>
        <w:spacing w:line="360" w:lineRule="auto"/>
        <w:ind w:firstLine="480" w:firstLineChars="200"/>
        <w:rPr>
          <w:rFonts w:ascii="宋体" w:hAnsi="宋体" w:cs="宋体"/>
          <w:sz w:val="24"/>
        </w:rPr>
      </w:pPr>
      <w:r>
        <w:rPr>
          <w:rFonts w:hint="eastAsia" w:ascii="宋体" w:hAnsi="宋体" w:cs="宋体"/>
          <w:sz w:val="24"/>
          <w:lang w:bidi="ar"/>
        </w:rPr>
        <w:t>第1.1.1.6目细化为：</w:t>
      </w:r>
    </w:p>
    <w:p>
      <w:pPr>
        <w:spacing w:line="360" w:lineRule="auto"/>
        <w:ind w:firstLine="480" w:firstLineChars="200"/>
        <w:rPr>
          <w:rFonts w:ascii="宋体" w:hAnsi="宋体" w:cs="宋体"/>
          <w:sz w:val="24"/>
        </w:rPr>
      </w:pPr>
      <w:r>
        <w:rPr>
          <w:rFonts w:hint="eastAsia" w:ascii="宋体" w:hAnsi="宋体" w:cs="宋体"/>
          <w:sz w:val="24"/>
          <w:lang w:bidi="ar"/>
        </w:rPr>
        <w:t>技术规范：指本合同所约定的技术标准和要求，是合同文件的组成部分。通用合同条款中“技术标准和要求”一词具有相同含义。</w:t>
      </w:r>
    </w:p>
    <w:p>
      <w:pPr>
        <w:spacing w:line="360" w:lineRule="auto"/>
        <w:ind w:firstLine="480" w:firstLineChars="200"/>
        <w:rPr>
          <w:rFonts w:ascii="宋体" w:hAnsi="宋体" w:cs="宋体"/>
          <w:sz w:val="24"/>
        </w:rPr>
      </w:pPr>
      <w:r>
        <w:rPr>
          <w:rFonts w:hint="eastAsia" w:ascii="宋体" w:hAnsi="宋体" w:cs="宋体"/>
          <w:sz w:val="24"/>
          <w:lang w:bidi="ar"/>
        </w:rPr>
        <w:t>第1.1.1.8目细化为：</w:t>
      </w:r>
    </w:p>
    <w:p>
      <w:pPr>
        <w:spacing w:line="360" w:lineRule="auto"/>
        <w:ind w:firstLine="480" w:firstLineChars="200"/>
        <w:rPr>
          <w:rFonts w:ascii="宋体" w:hAnsi="宋体" w:cs="宋体"/>
          <w:sz w:val="24"/>
        </w:rPr>
      </w:pPr>
      <w:r>
        <w:rPr>
          <w:rFonts w:hint="eastAsia" w:ascii="宋体" w:hAnsi="宋体" w:cs="宋体"/>
          <w:sz w:val="24"/>
          <w:lang w:bidi="ar"/>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单表5．1～表5．5)。</w:t>
      </w:r>
    </w:p>
    <w:p>
      <w:pPr>
        <w:spacing w:line="360" w:lineRule="auto"/>
        <w:ind w:firstLine="480" w:firstLineChars="200"/>
        <w:rPr>
          <w:rFonts w:ascii="宋体" w:hAnsi="宋体" w:cs="宋体"/>
          <w:sz w:val="24"/>
        </w:rPr>
      </w:pPr>
      <w:r>
        <w:rPr>
          <w:rFonts w:hint="eastAsia" w:ascii="宋体" w:hAnsi="宋体" w:cs="宋体"/>
          <w:sz w:val="24"/>
          <w:lang w:bidi="ar"/>
        </w:rPr>
        <w:t>本项补充第1.1.1.10目：</w:t>
      </w:r>
    </w:p>
    <w:p>
      <w:pPr>
        <w:spacing w:line="360" w:lineRule="auto"/>
        <w:ind w:firstLine="480" w:firstLineChars="200"/>
        <w:rPr>
          <w:rFonts w:ascii="宋体" w:hAnsi="宋体" w:cs="宋体"/>
          <w:sz w:val="24"/>
        </w:rPr>
      </w:pPr>
      <w:r>
        <w:rPr>
          <w:rFonts w:hint="eastAsia" w:ascii="宋体" w:hAnsi="宋体" w:cs="宋体"/>
          <w:sz w:val="24"/>
          <w:lang w:bidi="ar"/>
        </w:rPr>
        <w:t xml:space="preserve">1.1.1.10补遗书：指发出招标文件之后由招标人向已取得招标文件的投标人发出的、编号的对招标文件所作的澄清、修改书。   </w:t>
      </w:r>
    </w:p>
    <w:p>
      <w:pPr>
        <w:spacing w:line="360" w:lineRule="auto"/>
        <w:rPr>
          <w:rFonts w:ascii="宋体" w:hAnsi="宋体" w:cs="宋体"/>
          <w:sz w:val="24"/>
        </w:rPr>
      </w:pPr>
      <w:r>
        <w:rPr>
          <w:rFonts w:hint="eastAsia" w:ascii="宋体" w:hAnsi="宋体" w:cs="宋体"/>
          <w:sz w:val="24"/>
          <w:lang w:bidi="ar"/>
        </w:rPr>
        <w:t>1.1.2合同当事人和人员</w:t>
      </w:r>
    </w:p>
    <w:p>
      <w:pPr>
        <w:spacing w:line="360" w:lineRule="auto"/>
        <w:ind w:firstLine="480" w:firstLineChars="200"/>
        <w:rPr>
          <w:rFonts w:ascii="宋体" w:hAnsi="宋体" w:cs="宋体"/>
          <w:sz w:val="24"/>
        </w:rPr>
      </w:pPr>
      <w:r>
        <w:rPr>
          <w:rFonts w:hint="eastAsia" w:ascii="宋体" w:hAnsi="宋体" w:cs="宋体"/>
          <w:sz w:val="24"/>
          <w:lang w:bidi="ar"/>
        </w:rPr>
        <w:t xml:space="preserve"> 本项补充第1.1.2.8目：</w:t>
      </w:r>
    </w:p>
    <w:p>
      <w:pPr>
        <w:spacing w:line="360" w:lineRule="auto"/>
        <w:ind w:firstLine="480" w:firstLineChars="200"/>
        <w:rPr>
          <w:rFonts w:ascii="宋体" w:hAnsi="宋体" w:cs="宋体"/>
          <w:sz w:val="24"/>
        </w:rPr>
      </w:pPr>
      <w:r>
        <w:rPr>
          <w:rFonts w:hint="eastAsia" w:ascii="宋体" w:hAnsi="宋体" w:cs="宋体"/>
          <w:sz w:val="24"/>
          <w:lang w:bidi="ar"/>
        </w:rPr>
        <w:t>1.1.2.8承包人项目总工：指由承包人书面委派常驻现场负责管理本合同工程的总工程师或技术总负责人。</w:t>
      </w:r>
    </w:p>
    <w:p>
      <w:pPr>
        <w:spacing w:line="360" w:lineRule="auto"/>
        <w:rPr>
          <w:rFonts w:ascii="宋体" w:hAnsi="宋体" w:cs="宋体"/>
          <w:sz w:val="24"/>
        </w:rPr>
      </w:pPr>
      <w:r>
        <w:rPr>
          <w:rFonts w:hint="eastAsia" w:ascii="宋体" w:hAnsi="宋体" w:cs="宋体"/>
          <w:sz w:val="24"/>
          <w:lang w:bidi="ar"/>
        </w:rPr>
        <w:t>1.1.3工程和设备</w:t>
      </w:r>
    </w:p>
    <w:p>
      <w:pPr>
        <w:spacing w:line="360" w:lineRule="auto"/>
        <w:ind w:firstLine="480" w:firstLineChars="200"/>
        <w:rPr>
          <w:rFonts w:ascii="宋体" w:hAnsi="宋体" w:cs="宋体"/>
          <w:sz w:val="24"/>
        </w:rPr>
      </w:pPr>
      <w:r>
        <w:rPr>
          <w:rFonts w:hint="eastAsia" w:ascii="宋体" w:hAnsi="宋体" w:cs="宋体"/>
          <w:sz w:val="24"/>
          <w:lang w:bidi="ar"/>
        </w:rPr>
        <w:t>第1.1.3.4目细化为：</w:t>
      </w:r>
    </w:p>
    <w:p>
      <w:pPr>
        <w:spacing w:line="360" w:lineRule="auto"/>
        <w:ind w:firstLine="480" w:firstLineChars="200"/>
        <w:rPr>
          <w:rFonts w:ascii="宋体" w:hAnsi="宋体" w:cs="宋体"/>
          <w:sz w:val="24"/>
        </w:rPr>
      </w:pPr>
      <w:r>
        <w:rPr>
          <w:rFonts w:hint="eastAsia" w:ascii="宋体" w:hAnsi="宋体" w:cs="宋体"/>
          <w:sz w:val="24"/>
          <w:lang w:bidi="ar"/>
        </w:rPr>
        <w:t>单位工程：指在建设项目中，根据签订的合同，具有独立施工条件的工程。</w:t>
      </w:r>
    </w:p>
    <w:p>
      <w:pPr>
        <w:spacing w:line="360" w:lineRule="auto"/>
        <w:ind w:firstLine="480" w:firstLineChars="200"/>
        <w:rPr>
          <w:rFonts w:ascii="宋体" w:hAnsi="宋体" w:cs="宋体"/>
          <w:sz w:val="24"/>
        </w:rPr>
      </w:pPr>
      <w:r>
        <w:rPr>
          <w:rFonts w:hint="eastAsia" w:ascii="宋体" w:hAnsi="宋体" w:cs="宋体"/>
          <w:sz w:val="24"/>
          <w:lang w:bidi="ar"/>
        </w:rPr>
        <w:t>第1.1.3.10目细化为：</w:t>
      </w:r>
    </w:p>
    <w:p>
      <w:pPr>
        <w:spacing w:line="360" w:lineRule="auto"/>
        <w:ind w:firstLine="480" w:firstLineChars="200"/>
        <w:rPr>
          <w:rFonts w:ascii="宋体" w:hAnsi="宋体" w:cs="宋体"/>
          <w:sz w:val="24"/>
        </w:rPr>
      </w:pPr>
      <w:r>
        <w:rPr>
          <w:rFonts w:hint="eastAsia" w:ascii="宋体" w:hAnsi="宋体" w:cs="宋体"/>
          <w:sz w:val="24"/>
          <w:lang w:bidi="ar"/>
        </w:rPr>
        <w:t>永久占地：指为实施本合同工程而需要的一切永久占用的土地，包括公路两侧路权范围内的用地。</w:t>
      </w:r>
    </w:p>
    <w:p>
      <w:pPr>
        <w:spacing w:line="360" w:lineRule="auto"/>
        <w:ind w:firstLine="480" w:firstLineChars="200"/>
        <w:rPr>
          <w:rFonts w:ascii="宋体" w:hAnsi="宋体" w:cs="宋体"/>
          <w:sz w:val="24"/>
        </w:rPr>
      </w:pPr>
      <w:r>
        <w:rPr>
          <w:rFonts w:hint="eastAsia" w:ascii="宋体" w:hAnsi="宋体" w:cs="宋体"/>
          <w:sz w:val="24"/>
          <w:lang w:bidi="ar"/>
        </w:rPr>
        <w:t>第1.1.3.11目细化为：</w:t>
      </w:r>
    </w:p>
    <w:p>
      <w:pPr>
        <w:spacing w:line="360" w:lineRule="auto"/>
        <w:ind w:firstLine="480" w:firstLineChars="200"/>
        <w:rPr>
          <w:rFonts w:ascii="宋体" w:hAnsi="宋体" w:cs="宋体"/>
          <w:sz w:val="24"/>
        </w:rPr>
      </w:pPr>
      <w:r>
        <w:rPr>
          <w:rFonts w:hint="eastAsia" w:ascii="宋体" w:hAnsi="宋体" w:cs="宋体"/>
          <w:sz w:val="24"/>
          <w:lang w:bidi="ar"/>
        </w:rPr>
        <w:t>临时占地：指为实施本合同工程而需要的一切临时占用的土地，包括施工所用的临时支线、便道、便桥和现场的临时出入通道，以及生产(办公)、生活等临时设施用地等。</w:t>
      </w:r>
    </w:p>
    <w:p>
      <w:pPr>
        <w:spacing w:line="360" w:lineRule="auto"/>
        <w:ind w:firstLine="480" w:firstLineChars="200"/>
        <w:rPr>
          <w:rFonts w:ascii="宋体" w:hAnsi="宋体" w:cs="宋体"/>
          <w:sz w:val="24"/>
        </w:rPr>
      </w:pPr>
      <w:r>
        <w:rPr>
          <w:rFonts w:hint="eastAsia" w:ascii="宋体" w:hAnsi="宋体" w:cs="宋体"/>
          <w:sz w:val="24"/>
          <w:lang w:bidi="ar"/>
        </w:rPr>
        <w:t>本项补充第1.1.3.12目、第1.1.3.13目：</w:t>
      </w:r>
    </w:p>
    <w:p>
      <w:pPr>
        <w:spacing w:line="360" w:lineRule="auto"/>
        <w:ind w:firstLine="480" w:firstLineChars="200"/>
        <w:rPr>
          <w:rFonts w:ascii="宋体" w:hAnsi="宋体" w:cs="宋体"/>
          <w:sz w:val="24"/>
        </w:rPr>
      </w:pPr>
      <w:r>
        <w:rPr>
          <w:rFonts w:hint="eastAsia" w:ascii="宋体" w:hAnsi="宋体" w:cs="宋体"/>
          <w:sz w:val="24"/>
          <w:lang w:bidi="ar"/>
        </w:rPr>
        <w:t>1.1.3.12分部工程：指在单位工程中，按结构部位、路段长度及施工特点或施工任务划分的若干个工程。</w:t>
      </w:r>
    </w:p>
    <w:p>
      <w:pPr>
        <w:spacing w:line="360" w:lineRule="auto"/>
        <w:ind w:firstLine="360" w:firstLineChars="150"/>
        <w:rPr>
          <w:rFonts w:ascii="宋体" w:hAnsi="宋体" w:cs="宋体"/>
          <w:sz w:val="24"/>
        </w:rPr>
      </w:pPr>
      <w:r>
        <w:rPr>
          <w:rFonts w:hint="eastAsia" w:ascii="宋体" w:hAnsi="宋体" w:cs="宋体"/>
          <w:sz w:val="24"/>
          <w:lang w:bidi="ar"/>
        </w:rPr>
        <w:t xml:space="preserve"> 1.1.3.13分项工程：指在分部工程中，按不同的施工方法、材料、工序及路段长度等划分的若干个工程。</w:t>
      </w:r>
    </w:p>
    <w:p>
      <w:pPr>
        <w:spacing w:line="360" w:lineRule="auto"/>
        <w:rPr>
          <w:rFonts w:ascii="宋体" w:hAnsi="宋体" w:cs="宋体"/>
          <w:sz w:val="24"/>
        </w:rPr>
      </w:pPr>
      <w:r>
        <w:rPr>
          <w:rFonts w:hint="eastAsia" w:ascii="宋体" w:hAnsi="宋体" w:cs="宋体"/>
          <w:sz w:val="24"/>
          <w:lang w:bidi="ar"/>
        </w:rPr>
        <w:t>1.1.6其他</w:t>
      </w:r>
    </w:p>
    <w:p>
      <w:pPr>
        <w:spacing w:line="360" w:lineRule="auto"/>
        <w:ind w:firstLine="480" w:firstLineChars="200"/>
        <w:rPr>
          <w:rFonts w:ascii="宋体" w:hAnsi="宋体" w:cs="宋体"/>
          <w:sz w:val="24"/>
        </w:rPr>
      </w:pPr>
      <w:r>
        <w:rPr>
          <w:rFonts w:hint="eastAsia" w:ascii="宋体" w:hAnsi="宋体" w:cs="宋体"/>
          <w:sz w:val="24"/>
          <w:lang w:bidi="ar"/>
        </w:rPr>
        <w:t>本项补充第1.1.6.2目一第1.1.6.2目：</w:t>
      </w:r>
    </w:p>
    <w:p>
      <w:pPr>
        <w:spacing w:line="360" w:lineRule="auto"/>
        <w:ind w:firstLine="360" w:firstLineChars="150"/>
        <w:rPr>
          <w:rFonts w:ascii="宋体" w:hAnsi="宋体" w:cs="宋体"/>
          <w:sz w:val="24"/>
        </w:rPr>
      </w:pPr>
      <w:r>
        <w:rPr>
          <w:rFonts w:hint="eastAsia" w:ascii="宋体" w:hAnsi="宋体" w:cs="宋体"/>
          <w:sz w:val="24"/>
          <w:lang w:bidi="ar"/>
        </w:rPr>
        <w:t xml:space="preserve"> 1.1.6.2竣工验收：指《公路工程竣(交)工验收办法》中的竣工验收。通用合同条款中“国家验收”一词具有相同含义。</w:t>
      </w:r>
    </w:p>
    <w:p>
      <w:pPr>
        <w:spacing w:line="360" w:lineRule="auto"/>
        <w:ind w:firstLine="360" w:firstLineChars="150"/>
        <w:rPr>
          <w:rFonts w:ascii="宋体" w:hAnsi="宋体" w:cs="宋体"/>
          <w:sz w:val="24"/>
        </w:rPr>
      </w:pPr>
      <w:r>
        <w:rPr>
          <w:rFonts w:hint="eastAsia" w:ascii="宋体" w:hAnsi="宋体" w:cs="宋体"/>
          <w:sz w:val="24"/>
          <w:lang w:bidi="ar"/>
        </w:rPr>
        <w:t>1.1.6.3交工：指《公路工程竣(交)工验收办法》中的交工。通用合同条款中“竣工”一词具有相同含义。</w:t>
      </w:r>
    </w:p>
    <w:p>
      <w:pPr>
        <w:spacing w:line="360" w:lineRule="auto"/>
        <w:ind w:firstLine="480" w:firstLineChars="200"/>
        <w:rPr>
          <w:rFonts w:ascii="宋体" w:hAnsi="宋体" w:cs="宋体"/>
          <w:sz w:val="24"/>
        </w:rPr>
      </w:pPr>
      <w:r>
        <w:rPr>
          <w:rFonts w:hint="eastAsia" w:ascii="宋体" w:hAnsi="宋体" w:cs="宋体"/>
          <w:sz w:val="24"/>
          <w:lang w:bidi="ar"/>
        </w:rPr>
        <w:t>1.1.6.4交工验收：指《公路工程竣(交)工验收办法》中的交工验收。通用合同条款中“竣工验收”一词具有相同含义。</w:t>
      </w:r>
    </w:p>
    <w:p>
      <w:pPr>
        <w:spacing w:line="360" w:lineRule="auto"/>
        <w:ind w:firstLine="480" w:firstLineChars="200"/>
        <w:rPr>
          <w:rFonts w:ascii="宋体" w:hAnsi="宋体" w:cs="宋体"/>
          <w:sz w:val="24"/>
        </w:rPr>
      </w:pPr>
      <w:r>
        <w:rPr>
          <w:rFonts w:hint="eastAsia" w:ascii="宋体" w:hAnsi="宋体" w:cs="宋体"/>
          <w:sz w:val="24"/>
          <w:lang w:bidi="ar"/>
        </w:rPr>
        <w:t>1.1.6.5交工验收证书：指《公路工程竣(交)工验收办法》中的交工验收证书。通用合同条款中“工程接收证书”一词具有相同含义。</w:t>
      </w:r>
    </w:p>
    <w:p>
      <w:pPr>
        <w:spacing w:line="360" w:lineRule="auto"/>
        <w:ind w:firstLine="480" w:firstLineChars="200"/>
        <w:rPr>
          <w:rFonts w:ascii="宋体" w:hAnsi="宋体" w:cs="宋体"/>
          <w:sz w:val="24"/>
        </w:rPr>
      </w:pPr>
      <w:r>
        <w:rPr>
          <w:rFonts w:hint="eastAsia" w:ascii="宋体" w:hAnsi="宋体" w:cs="宋体"/>
          <w:sz w:val="24"/>
          <w:lang w:bidi="ar"/>
        </w:rPr>
        <w:t>1.1.6.6转包：指承包人违反法律和不履行合同规定的责任和义务，将中标工程全部委托或以专业分包的名义将中标工程肢解后全部委托给其他施工企业施工的行为。</w:t>
      </w:r>
    </w:p>
    <w:p>
      <w:pPr>
        <w:spacing w:line="360" w:lineRule="auto"/>
        <w:ind w:firstLine="480" w:firstLineChars="200"/>
        <w:rPr>
          <w:rFonts w:ascii="宋体" w:hAnsi="宋体" w:cs="宋体"/>
          <w:sz w:val="24"/>
        </w:rPr>
      </w:pPr>
      <w:r>
        <w:rPr>
          <w:rFonts w:hint="eastAsia" w:ascii="宋体" w:hAnsi="宋体" w:cs="宋体"/>
          <w:sz w:val="24"/>
          <w:lang w:bidi="ar"/>
        </w:rPr>
        <w:t>1.1.6.7专业分包：指承包人与具有相应资质的施工企业签订专业分包合同，由分包人承担承包人委托的分部工程、分项工程或适合专业化队伍施工的其他工程，整体结算，并能独立控制工程质量、施工进度、材料采购、生产安全的施工行为。</w:t>
      </w:r>
    </w:p>
    <w:p>
      <w:pPr>
        <w:spacing w:line="360" w:lineRule="auto"/>
        <w:ind w:firstLine="480" w:firstLineChars="200"/>
        <w:rPr>
          <w:rFonts w:ascii="宋体" w:hAnsi="宋体" w:cs="宋体"/>
          <w:sz w:val="24"/>
        </w:rPr>
      </w:pPr>
      <w:r>
        <w:rPr>
          <w:rFonts w:hint="eastAsia" w:ascii="宋体" w:hAnsi="宋体" w:cs="宋体"/>
          <w:sz w:val="24"/>
          <w:lang w:bidi="ar"/>
        </w:rPr>
        <w:t>1.1.6.8劳务分包：指承包人与具有劳务分包资质的劳务企业签订劳务分包合同，由劳务企业提供劳务人员及机具，由承包人统一组织施工，统二控制工程质量、施工进度、材料采购、生产安全的施工行为。</w:t>
      </w:r>
    </w:p>
    <w:p>
      <w:pPr>
        <w:spacing w:line="360" w:lineRule="auto"/>
        <w:ind w:firstLine="480" w:firstLineChars="200"/>
        <w:rPr>
          <w:rFonts w:ascii="宋体" w:hAnsi="宋体" w:cs="宋体"/>
          <w:sz w:val="24"/>
        </w:rPr>
      </w:pPr>
      <w:r>
        <w:rPr>
          <w:rFonts w:hint="eastAsia" w:ascii="宋体" w:hAnsi="宋体" w:cs="宋体"/>
          <w:sz w:val="24"/>
          <w:lang w:bidi="ar"/>
        </w:rPr>
        <w:t>1.1.6.9雇佣民工：指承包人与具有相应劳动能力的自然人签订劳动合同，由承包人统一组织管理，从事分项工程施工或配套工程施工的行为。</w:t>
      </w:r>
    </w:p>
    <w:p>
      <w:pPr>
        <w:spacing w:line="360" w:lineRule="auto"/>
        <w:rPr>
          <w:rFonts w:ascii="宋体" w:hAnsi="宋体" w:cs="宋体"/>
          <w:sz w:val="24"/>
        </w:rPr>
      </w:pPr>
      <w:r>
        <w:rPr>
          <w:rFonts w:hint="eastAsia" w:ascii="宋体" w:hAnsi="宋体" w:cs="宋体"/>
          <w:sz w:val="24"/>
          <w:lang w:bidi="ar"/>
        </w:rPr>
        <w:t>1.4合同文件的优先顺序</w:t>
      </w:r>
    </w:p>
    <w:p>
      <w:pPr>
        <w:spacing w:line="360" w:lineRule="auto"/>
        <w:ind w:firstLine="480" w:firstLineChars="200"/>
        <w:rPr>
          <w:rFonts w:ascii="宋体" w:hAnsi="宋体" w:cs="宋体"/>
          <w:sz w:val="24"/>
        </w:rPr>
      </w:pPr>
      <w:r>
        <w:rPr>
          <w:rFonts w:hint="eastAsia" w:ascii="宋体" w:hAnsi="宋体" w:cs="宋体"/>
          <w:sz w:val="24"/>
          <w:lang w:bidi="ar"/>
        </w:rPr>
        <w:t>本款约定为：</w:t>
      </w:r>
    </w:p>
    <w:p>
      <w:pPr>
        <w:spacing w:line="360" w:lineRule="auto"/>
        <w:ind w:firstLine="480" w:firstLineChars="200"/>
        <w:rPr>
          <w:rFonts w:ascii="宋体" w:hAnsi="宋体" w:cs="宋体"/>
          <w:sz w:val="24"/>
        </w:rPr>
      </w:pPr>
      <w:r>
        <w:rPr>
          <w:rFonts w:hint="eastAsia" w:ascii="宋体" w:hAnsi="宋体" w:cs="宋体"/>
          <w:sz w:val="24"/>
          <w:lang w:bidi="ar"/>
        </w:rPr>
        <w:t>组成合同的各项文件应互相解释，互为说明。除项目专用合同条款另有约定外，解释合同文件的优先顺序如下：</w:t>
      </w:r>
    </w:p>
    <w:p>
      <w:pPr>
        <w:spacing w:line="360" w:lineRule="auto"/>
        <w:ind w:firstLine="480" w:firstLineChars="200"/>
        <w:rPr>
          <w:rFonts w:ascii="宋体" w:hAnsi="宋体" w:cs="宋体"/>
          <w:sz w:val="24"/>
        </w:rPr>
      </w:pPr>
      <w:r>
        <w:rPr>
          <w:rFonts w:hint="eastAsia" w:ascii="宋体" w:hAnsi="宋体" w:cs="宋体"/>
          <w:sz w:val="24"/>
          <w:lang w:bidi="ar"/>
        </w:rPr>
        <w:t>(1)合同协议书及各种合同附件(含评标期间和合同磋商过程中的澄清文件和补充资料)；</w:t>
      </w:r>
    </w:p>
    <w:p>
      <w:pPr>
        <w:spacing w:line="360" w:lineRule="auto"/>
        <w:ind w:firstLine="480" w:firstLineChars="200"/>
        <w:rPr>
          <w:rFonts w:ascii="宋体" w:hAnsi="宋体" w:cs="宋体"/>
          <w:sz w:val="24"/>
        </w:rPr>
      </w:pPr>
      <w:r>
        <w:rPr>
          <w:rFonts w:hint="eastAsia" w:ascii="宋体" w:hAnsi="宋体" w:cs="宋体"/>
          <w:sz w:val="24"/>
          <w:lang w:bidi="ar"/>
        </w:rPr>
        <w:t>(2)成交通知书；</w:t>
      </w:r>
    </w:p>
    <w:p>
      <w:pPr>
        <w:spacing w:line="360" w:lineRule="auto"/>
        <w:ind w:firstLine="480" w:firstLineChars="200"/>
        <w:rPr>
          <w:rFonts w:ascii="宋体" w:hAnsi="宋体" w:cs="宋体"/>
          <w:sz w:val="24"/>
        </w:rPr>
      </w:pPr>
      <w:r>
        <w:rPr>
          <w:rFonts w:hint="eastAsia" w:ascii="宋体" w:hAnsi="宋体" w:cs="宋体"/>
          <w:sz w:val="24"/>
          <w:lang w:bidi="ar"/>
        </w:rPr>
        <w:t>(3)项目专用合同条款；</w:t>
      </w:r>
    </w:p>
    <w:p>
      <w:pPr>
        <w:spacing w:line="360" w:lineRule="auto"/>
        <w:ind w:firstLine="480" w:firstLineChars="200"/>
        <w:rPr>
          <w:rFonts w:ascii="宋体" w:hAnsi="宋体" w:cs="宋体"/>
          <w:sz w:val="24"/>
        </w:rPr>
      </w:pPr>
      <w:r>
        <w:rPr>
          <w:rFonts w:hint="eastAsia" w:ascii="宋体" w:hAnsi="宋体" w:cs="宋体"/>
          <w:sz w:val="24"/>
          <w:lang w:bidi="ar"/>
        </w:rPr>
        <w:t>(4)公路工程专用合同条款；</w:t>
      </w:r>
    </w:p>
    <w:p>
      <w:pPr>
        <w:spacing w:line="360" w:lineRule="auto"/>
        <w:ind w:firstLine="480" w:firstLineChars="200"/>
        <w:rPr>
          <w:rFonts w:ascii="宋体" w:hAnsi="宋体" w:cs="宋体"/>
          <w:sz w:val="24"/>
        </w:rPr>
      </w:pPr>
      <w:r>
        <w:rPr>
          <w:rFonts w:hint="eastAsia" w:ascii="宋体" w:hAnsi="宋体" w:cs="宋体"/>
          <w:sz w:val="24"/>
          <w:lang w:bidi="ar"/>
        </w:rPr>
        <w:t xml:space="preserve"> (5)通用合同条款；</w:t>
      </w:r>
    </w:p>
    <w:p>
      <w:pPr>
        <w:spacing w:line="360" w:lineRule="auto"/>
        <w:ind w:firstLine="480" w:firstLineChars="200"/>
        <w:rPr>
          <w:rFonts w:ascii="宋体" w:hAnsi="宋体" w:cs="宋体"/>
          <w:sz w:val="24"/>
        </w:rPr>
      </w:pPr>
      <w:r>
        <w:rPr>
          <w:rFonts w:hint="eastAsia" w:ascii="宋体" w:hAnsi="宋体" w:cs="宋体"/>
          <w:sz w:val="24"/>
          <w:lang w:bidi="ar"/>
        </w:rPr>
        <w:t xml:space="preserve"> (6)技术规范；</w:t>
      </w:r>
    </w:p>
    <w:p>
      <w:pPr>
        <w:spacing w:line="360" w:lineRule="auto"/>
        <w:ind w:firstLine="480" w:firstLineChars="200"/>
        <w:rPr>
          <w:rFonts w:ascii="宋体" w:hAnsi="宋体" w:cs="宋体"/>
          <w:sz w:val="24"/>
        </w:rPr>
      </w:pPr>
      <w:r>
        <w:rPr>
          <w:rFonts w:hint="eastAsia" w:ascii="宋体" w:hAnsi="宋体" w:cs="宋体"/>
          <w:sz w:val="24"/>
          <w:lang w:bidi="ar"/>
        </w:rPr>
        <w:t xml:space="preserve"> (7)图纸；</w:t>
      </w:r>
    </w:p>
    <w:p>
      <w:pPr>
        <w:spacing w:line="360" w:lineRule="auto"/>
        <w:ind w:firstLine="480" w:firstLineChars="200"/>
        <w:rPr>
          <w:rFonts w:ascii="宋体" w:hAnsi="宋体" w:cs="宋体"/>
          <w:sz w:val="24"/>
        </w:rPr>
      </w:pPr>
      <w:r>
        <w:rPr>
          <w:rFonts w:hint="eastAsia" w:ascii="宋体" w:hAnsi="宋体" w:cs="宋体"/>
          <w:sz w:val="24"/>
          <w:lang w:bidi="ar"/>
        </w:rPr>
        <w:t xml:space="preserve"> (8)已标价工程量清单；</w:t>
      </w:r>
    </w:p>
    <w:p>
      <w:pPr>
        <w:spacing w:line="360" w:lineRule="auto"/>
        <w:ind w:firstLine="480" w:firstLineChars="200"/>
        <w:rPr>
          <w:rFonts w:ascii="宋体" w:hAnsi="宋体" w:cs="宋体"/>
          <w:sz w:val="24"/>
        </w:rPr>
      </w:pPr>
      <w:r>
        <w:rPr>
          <w:rFonts w:hint="eastAsia" w:ascii="宋体" w:hAnsi="宋体" w:cs="宋体"/>
          <w:sz w:val="24"/>
          <w:lang w:bidi="ar"/>
        </w:rPr>
        <w:t xml:space="preserve"> (9)承包人有关人员、设备投入的承诺及响应文件中的施工组织设计；</w:t>
      </w:r>
    </w:p>
    <w:p>
      <w:pPr>
        <w:spacing w:line="360" w:lineRule="auto"/>
        <w:ind w:firstLine="480" w:firstLineChars="200"/>
        <w:rPr>
          <w:rFonts w:ascii="宋体" w:hAnsi="宋体" w:cs="宋体"/>
          <w:sz w:val="24"/>
        </w:rPr>
      </w:pPr>
      <w:r>
        <w:rPr>
          <w:rFonts w:hint="eastAsia" w:ascii="宋体" w:hAnsi="宋体" w:cs="宋体"/>
          <w:sz w:val="24"/>
          <w:lang w:bidi="ar"/>
        </w:rPr>
        <w:t xml:space="preserve"> (10)其他合同文件。</w:t>
      </w:r>
    </w:p>
    <w:p>
      <w:pPr>
        <w:spacing w:line="360" w:lineRule="auto"/>
        <w:rPr>
          <w:rFonts w:ascii="宋体" w:hAnsi="宋体" w:cs="宋体"/>
          <w:sz w:val="24"/>
        </w:rPr>
      </w:pPr>
      <w:r>
        <w:rPr>
          <w:rFonts w:hint="eastAsia" w:ascii="宋体" w:hAnsi="宋体" w:cs="宋体"/>
          <w:sz w:val="24"/>
          <w:lang w:bidi="ar"/>
        </w:rPr>
        <w:t>1.5合同协议书</w:t>
      </w:r>
    </w:p>
    <w:p>
      <w:pPr>
        <w:spacing w:line="360" w:lineRule="auto"/>
        <w:ind w:firstLine="480" w:firstLineChars="200"/>
        <w:rPr>
          <w:rFonts w:ascii="宋体" w:hAnsi="宋体" w:cs="宋体"/>
          <w:sz w:val="24"/>
        </w:rPr>
      </w:pPr>
      <w:r>
        <w:rPr>
          <w:rFonts w:hint="eastAsia" w:ascii="宋体" w:hAnsi="宋体" w:cs="宋体"/>
          <w:sz w:val="24"/>
          <w:lang w:bidi="ar"/>
        </w:rPr>
        <w:t xml:space="preserve"> 本款补充：</w:t>
      </w:r>
    </w:p>
    <w:p>
      <w:pPr>
        <w:spacing w:line="360" w:lineRule="auto"/>
        <w:ind w:firstLine="480" w:firstLineChars="200"/>
        <w:rPr>
          <w:rFonts w:ascii="宋体" w:hAnsi="宋体" w:cs="宋体"/>
          <w:sz w:val="24"/>
        </w:rPr>
      </w:pPr>
      <w:r>
        <w:rPr>
          <w:rFonts w:hint="eastAsia" w:ascii="宋体" w:hAnsi="宋体" w:cs="宋体"/>
          <w:sz w:val="24"/>
          <w:lang w:bidi="ar"/>
        </w:rPr>
        <w:t>制备本合同文件的费用由发包人承担。在合同协议书签订并生效之前，成交通知书将对双方具有约束力。</w:t>
      </w:r>
    </w:p>
    <w:p>
      <w:pPr>
        <w:spacing w:line="360" w:lineRule="auto"/>
        <w:rPr>
          <w:rFonts w:ascii="宋体" w:hAnsi="宋体" w:cs="宋体"/>
          <w:sz w:val="24"/>
        </w:rPr>
      </w:pPr>
      <w:r>
        <w:rPr>
          <w:rFonts w:hint="eastAsia" w:ascii="宋体" w:hAnsi="宋体" w:cs="宋体"/>
          <w:sz w:val="24"/>
          <w:lang w:bidi="ar"/>
        </w:rPr>
        <w:t>1.6图纸和承包人文件</w:t>
      </w:r>
    </w:p>
    <w:p>
      <w:pPr>
        <w:spacing w:line="360" w:lineRule="auto"/>
        <w:ind w:firstLine="360" w:firstLineChars="150"/>
        <w:rPr>
          <w:rFonts w:ascii="宋体" w:hAnsi="宋体" w:cs="宋体"/>
          <w:sz w:val="24"/>
        </w:rPr>
      </w:pPr>
      <w:r>
        <w:rPr>
          <w:rFonts w:hint="eastAsia" w:ascii="宋体" w:hAnsi="宋体" w:cs="宋体"/>
          <w:sz w:val="24"/>
          <w:lang w:bidi="ar"/>
        </w:rPr>
        <w:t>1.6.1  图纸的提供</w:t>
      </w:r>
    </w:p>
    <w:p>
      <w:pPr>
        <w:spacing w:line="360" w:lineRule="auto"/>
        <w:ind w:firstLine="480" w:firstLineChars="200"/>
        <w:rPr>
          <w:rFonts w:ascii="宋体" w:hAnsi="宋体" w:cs="宋体"/>
          <w:sz w:val="24"/>
        </w:rPr>
      </w:pPr>
      <w:r>
        <w:rPr>
          <w:rFonts w:hint="eastAsia" w:ascii="宋体" w:hAnsi="宋体" w:cs="宋体"/>
          <w:sz w:val="24"/>
          <w:lang w:bidi="ar"/>
        </w:rPr>
        <w:t>本项细化为：</w:t>
      </w:r>
    </w:p>
    <w:p>
      <w:pPr>
        <w:spacing w:line="360" w:lineRule="auto"/>
        <w:ind w:firstLine="480" w:firstLineChars="200"/>
        <w:rPr>
          <w:rFonts w:hint="eastAsia" w:ascii="宋体" w:hAnsi="宋体" w:cs="宋体"/>
          <w:sz w:val="24"/>
          <w:lang w:bidi="ar"/>
        </w:rPr>
      </w:pPr>
      <w:r>
        <w:rPr>
          <w:rFonts w:hint="eastAsia" w:ascii="宋体" w:hAnsi="宋体" w:cs="宋体"/>
          <w:sz w:val="24"/>
          <w:lang w:bidi="ar"/>
        </w:rPr>
        <w:t>采购人应在发出成交通知书之后42天内，向承包人免费提供由发包人或其委托的设计单位设计的施工图纸、技术规范和其他技术资料2份，并向承包人进行技术交底。承包人需要更多份数时，应自费复制。</w:t>
      </w:r>
    </w:p>
    <w:p>
      <w:pPr>
        <w:spacing w:line="360" w:lineRule="auto"/>
        <w:ind w:firstLine="480" w:firstLineChars="200"/>
        <w:rPr>
          <w:rFonts w:ascii="宋体" w:hAnsi="宋体" w:cs="宋体"/>
          <w:sz w:val="24"/>
        </w:rPr>
      </w:pPr>
      <w:r>
        <w:rPr>
          <w:rFonts w:hint="eastAsia" w:ascii="宋体" w:hAnsi="宋体" w:cs="宋体"/>
          <w:sz w:val="24"/>
          <w:lang w:bidi="ar"/>
        </w:rPr>
        <w:t>1.6.2承包人提供的文件</w:t>
      </w:r>
    </w:p>
    <w:p>
      <w:pPr>
        <w:spacing w:line="360" w:lineRule="auto"/>
        <w:ind w:firstLine="480" w:firstLineChars="200"/>
        <w:rPr>
          <w:rFonts w:ascii="宋体" w:hAnsi="宋体" w:cs="宋体"/>
          <w:sz w:val="24"/>
        </w:rPr>
      </w:pPr>
      <w:r>
        <w:rPr>
          <w:rFonts w:hint="eastAsia" w:ascii="宋体" w:hAnsi="宋体" w:cs="宋体"/>
          <w:sz w:val="24"/>
          <w:lang w:bidi="ar"/>
        </w:rPr>
        <w:t xml:space="preserve"> 本项细化为：    </w:t>
      </w:r>
    </w:p>
    <w:p>
      <w:pPr>
        <w:spacing w:line="360" w:lineRule="auto"/>
        <w:ind w:left="105" w:leftChars="50" w:firstLine="360" w:firstLineChars="150"/>
        <w:rPr>
          <w:rFonts w:ascii="宋体" w:hAnsi="宋体" w:cs="宋体"/>
          <w:sz w:val="24"/>
        </w:rPr>
      </w:pPr>
      <w:r>
        <w:rPr>
          <w:rFonts w:hint="eastAsia" w:ascii="宋体" w:hAnsi="宋体" w:cs="宋体"/>
          <w:sz w:val="24"/>
          <w:lang w:bidi="ar"/>
        </w:rPr>
        <w:t xml:space="preserve"> 有下列情形之一的，承包人应免费向监理人提交相关部分工程的施工图纸3份，并附必要的计算书、技术资料，或施工工艺图、设备安装图及安装设备的使用和维护手册各2份供监理人批准。</w:t>
      </w:r>
    </w:p>
    <w:p>
      <w:pPr>
        <w:spacing w:line="360" w:lineRule="auto"/>
        <w:ind w:firstLine="480" w:firstLineChars="200"/>
        <w:rPr>
          <w:rFonts w:ascii="宋体" w:hAnsi="宋体" w:cs="宋体"/>
          <w:sz w:val="24"/>
        </w:rPr>
      </w:pPr>
      <w:r>
        <w:rPr>
          <w:rFonts w:hint="eastAsia" w:ascii="宋体" w:hAnsi="宋体" w:cs="宋体"/>
          <w:sz w:val="24"/>
          <w:lang w:bidi="ar"/>
        </w:rPr>
        <w:t xml:space="preserve">  (1)为使第1.6.1项所述的施工图纸适合于经施工测量后的纵、横断面；</w:t>
      </w:r>
    </w:p>
    <w:p>
      <w:pPr>
        <w:spacing w:line="360" w:lineRule="auto"/>
        <w:ind w:firstLine="480" w:firstLineChars="200"/>
        <w:rPr>
          <w:rFonts w:ascii="宋体" w:hAnsi="宋体" w:cs="宋体"/>
          <w:sz w:val="24"/>
        </w:rPr>
      </w:pPr>
      <w:r>
        <w:rPr>
          <w:rFonts w:hint="eastAsia" w:ascii="宋体" w:hAnsi="宋体" w:cs="宋体"/>
          <w:sz w:val="24"/>
          <w:lang w:bidi="ar"/>
        </w:rPr>
        <w:t xml:space="preserve">  (2)为使第1.6.1项所述的施工图纸适合于现场具体地形；</w:t>
      </w:r>
    </w:p>
    <w:p>
      <w:pPr>
        <w:spacing w:line="360" w:lineRule="auto"/>
        <w:ind w:firstLine="480" w:firstLineChars="200"/>
        <w:rPr>
          <w:rFonts w:ascii="宋体" w:hAnsi="宋体" w:cs="宋体"/>
          <w:sz w:val="24"/>
        </w:rPr>
      </w:pPr>
      <w:r>
        <w:rPr>
          <w:rFonts w:hint="eastAsia" w:ascii="宋体" w:hAnsi="宋体" w:cs="宋体"/>
          <w:sz w:val="24"/>
          <w:lang w:bidi="ar"/>
        </w:rPr>
        <w:t xml:space="preserve">  (3)为使第1.6.1项所述的施工图纸适合于因尺寸与位置变化而引起局部变更；</w:t>
      </w:r>
    </w:p>
    <w:p>
      <w:pPr>
        <w:spacing w:line="360" w:lineRule="auto"/>
        <w:ind w:firstLine="480" w:firstLineChars="200"/>
        <w:rPr>
          <w:rFonts w:ascii="宋体" w:hAnsi="宋体" w:cs="宋体"/>
          <w:sz w:val="24"/>
        </w:rPr>
      </w:pPr>
      <w:r>
        <w:rPr>
          <w:rFonts w:hint="eastAsia" w:ascii="宋体" w:hAnsi="宋体" w:cs="宋体"/>
          <w:sz w:val="24"/>
          <w:lang w:bidi="ar"/>
        </w:rPr>
        <w:t xml:space="preserve">  (4)由于合同要求与施工需要。</w:t>
      </w:r>
    </w:p>
    <w:p>
      <w:pPr>
        <w:spacing w:line="360" w:lineRule="auto"/>
        <w:ind w:left="210" w:leftChars="100" w:firstLine="240" w:firstLineChars="100"/>
        <w:rPr>
          <w:rFonts w:ascii="宋体" w:hAnsi="宋体" w:cs="宋体"/>
          <w:sz w:val="24"/>
        </w:rPr>
      </w:pPr>
      <w:r>
        <w:rPr>
          <w:rFonts w:hint="eastAsia" w:ascii="宋体" w:hAnsi="宋体" w:cs="宋体"/>
          <w:sz w:val="24"/>
          <w:lang w:bidi="ar"/>
        </w:rPr>
        <w:t xml:space="preserve">  此类图纸应按监理人规定的格式和图幅绘制。监理人在收到由承包人绘制的上述工程、工艺图纸、计算书和有关技术资料后14天内应予批准或提出修改要求，承包人应按监理人提出的要求做出修改，重新向监理人提交，监理人应在7天内批准或提出进一步的修改意见。</w:t>
      </w:r>
    </w:p>
    <w:p>
      <w:pPr>
        <w:spacing w:line="360" w:lineRule="auto"/>
        <w:ind w:firstLine="480" w:firstLineChars="200"/>
        <w:rPr>
          <w:rFonts w:ascii="宋体" w:hAnsi="宋体" w:cs="宋体"/>
          <w:sz w:val="24"/>
        </w:rPr>
      </w:pPr>
      <w:r>
        <w:rPr>
          <w:rFonts w:hint="eastAsia" w:ascii="宋体" w:hAnsi="宋体" w:cs="宋体"/>
          <w:sz w:val="24"/>
          <w:lang w:bidi="ar"/>
        </w:rPr>
        <w:t>1.6.4图纸的错误</w:t>
      </w:r>
    </w:p>
    <w:p>
      <w:pPr>
        <w:spacing w:line="360" w:lineRule="auto"/>
        <w:ind w:firstLine="480" w:firstLineChars="200"/>
        <w:rPr>
          <w:rFonts w:ascii="宋体" w:hAnsi="宋体" w:cs="宋体"/>
          <w:sz w:val="24"/>
        </w:rPr>
      </w:pPr>
      <w:r>
        <w:rPr>
          <w:rFonts w:hint="eastAsia" w:ascii="宋体" w:hAnsi="宋体" w:cs="宋体"/>
          <w:sz w:val="24"/>
          <w:lang w:bidi="ar"/>
        </w:rPr>
        <w:t>本项细化为：</w:t>
      </w:r>
    </w:p>
    <w:p>
      <w:pPr>
        <w:spacing w:line="360" w:lineRule="auto"/>
        <w:ind w:firstLine="480" w:firstLineChars="200"/>
        <w:rPr>
          <w:rFonts w:ascii="宋体" w:hAnsi="宋体" w:cs="宋体"/>
          <w:sz w:val="24"/>
        </w:rPr>
      </w:pPr>
      <w:r>
        <w:rPr>
          <w:rFonts w:hint="eastAsia" w:ascii="宋体" w:hAnsi="宋体" w:cs="宋体"/>
          <w:sz w:val="24"/>
          <w:lang w:bidi="ar"/>
        </w:rPr>
        <w:t>当承包人在查阅合同文件或在本合同工程实施过程中，发现有关的工程设计、技术规范、图纸或他资料中的任何差错、遗漏或缺陷后，应及时通知监理人。监理人接到该通知后，应立即就此做出决定并通知承包人和发包人。</w:t>
      </w:r>
    </w:p>
    <w:p>
      <w:pPr>
        <w:spacing w:line="360" w:lineRule="auto"/>
        <w:rPr>
          <w:rFonts w:ascii="宋体" w:hAnsi="宋体" w:cs="宋体"/>
          <w:sz w:val="24"/>
        </w:rPr>
      </w:pPr>
      <w:r>
        <w:rPr>
          <w:rFonts w:hint="eastAsia" w:ascii="宋体" w:hAnsi="宋体" w:cs="宋体"/>
          <w:sz w:val="24"/>
          <w:lang w:bidi="ar"/>
        </w:rPr>
        <w:t>1.9严禁贿赂</w:t>
      </w:r>
    </w:p>
    <w:p>
      <w:pPr>
        <w:spacing w:line="360" w:lineRule="auto"/>
        <w:ind w:firstLine="480" w:firstLineChars="200"/>
        <w:rPr>
          <w:rFonts w:ascii="宋体" w:hAnsi="宋体" w:cs="宋体"/>
          <w:sz w:val="24"/>
        </w:rPr>
      </w:pPr>
      <w:r>
        <w:rPr>
          <w:rFonts w:hint="eastAsia" w:ascii="宋体" w:hAnsi="宋体" w:cs="宋体"/>
          <w:sz w:val="24"/>
          <w:lang w:bidi="ar"/>
        </w:rPr>
        <w:t>本款补充：</w:t>
      </w:r>
    </w:p>
    <w:p>
      <w:pPr>
        <w:spacing w:line="360" w:lineRule="auto"/>
        <w:ind w:firstLine="480" w:firstLineChars="200"/>
        <w:rPr>
          <w:rFonts w:ascii="宋体" w:hAnsi="宋体" w:cs="宋体"/>
          <w:sz w:val="24"/>
          <w:u w:val="single"/>
        </w:rPr>
      </w:pPr>
      <w:r>
        <w:rPr>
          <w:rFonts w:hint="eastAsia" w:ascii="宋体" w:hAnsi="宋体" w:cs="宋体"/>
          <w:sz w:val="24"/>
          <w:lang w:bidi="ar"/>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pStyle w:val="6"/>
        <w:widowControl/>
        <w:rPr>
          <w:rFonts w:ascii="宋体" w:hAnsi="宋体" w:cs="宋体"/>
          <w:szCs w:val="24"/>
        </w:rPr>
      </w:pPr>
      <w:bookmarkStart w:id="36" w:name="_Toc416859373"/>
      <w:bookmarkStart w:id="37" w:name="_Toc428892744"/>
      <w:bookmarkStart w:id="38" w:name="_Toc416883478"/>
      <w:bookmarkStart w:id="39" w:name="_Toc308634386"/>
      <w:bookmarkStart w:id="40" w:name="_Toc196637439"/>
      <w:bookmarkStart w:id="41" w:name="_Toc196637675"/>
      <w:bookmarkStart w:id="42" w:name="_Toc196637793"/>
      <w:r>
        <w:rPr>
          <w:rFonts w:hint="eastAsia" w:ascii="宋体" w:hAnsi="宋体" w:cs="宋体"/>
          <w:szCs w:val="24"/>
        </w:rPr>
        <w:t>2．发包人义务</w:t>
      </w:r>
      <w:bookmarkEnd w:id="36"/>
      <w:bookmarkEnd w:id="37"/>
      <w:bookmarkEnd w:id="38"/>
      <w:bookmarkEnd w:id="39"/>
      <w:bookmarkEnd w:id="40"/>
      <w:bookmarkEnd w:id="41"/>
      <w:bookmarkEnd w:id="42"/>
    </w:p>
    <w:p>
      <w:pPr>
        <w:pStyle w:val="6"/>
        <w:widowControl/>
        <w:rPr>
          <w:rFonts w:ascii="宋体" w:hAnsi="宋体" w:cs="宋体"/>
          <w:szCs w:val="24"/>
        </w:rPr>
      </w:pPr>
      <w:bookmarkStart w:id="43" w:name="_Toc308634387"/>
      <w:bookmarkStart w:id="44" w:name="_Toc196637440"/>
      <w:bookmarkStart w:id="45" w:name="_Toc196637676"/>
      <w:bookmarkStart w:id="46" w:name="_Toc416859374"/>
      <w:bookmarkStart w:id="47" w:name="_Toc416883479"/>
      <w:bookmarkStart w:id="48" w:name="_Toc428892745"/>
      <w:bookmarkStart w:id="49" w:name="_Toc196637794"/>
      <w:r>
        <w:rPr>
          <w:rFonts w:hint="eastAsia" w:ascii="宋体" w:hAnsi="宋体" w:cs="宋体"/>
          <w:szCs w:val="24"/>
        </w:rPr>
        <w:t>3．监理人</w:t>
      </w:r>
      <w:bookmarkEnd w:id="43"/>
      <w:bookmarkEnd w:id="44"/>
      <w:bookmarkEnd w:id="45"/>
      <w:bookmarkEnd w:id="46"/>
      <w:bookmarkEnd w:id="47"/>
      <w:bookmarkEnd w:id="48"/>
      <w:bookmarkEnd w:id="49"/>
    </w:p>
    <w:p>
      <w:pPr>
        <w:spacing w:line="360" w:lineRule="auto"/>
        <w:rPr>
          <w:rFonts w:ascii="宋体" w:hAnsi="宋体" w:cs="宋体"/>
          <w:sz w:val="24"/>
        </w:rPr>
      </w:pPr>
      <w:r>
        <w:rPr>
          <w:rFonts w:hint="eastAsia" w:ascii="宋体" w:hAnsi="宋体" w:cs="宋体"/>
          <w:sz w:val="24"/>
          <w:lang w:bidi="ar"/>
        </w:rPr>
        <w:t>3.1 监理人的职责和权力</w:t>
      </w:r>
    </w:p>
    <w:p>
      <w:pPr>
        <w:spacing w:line="360" w:lineRule="auto"/>
        <w:ind w:firstLine="480" w:firstLineChars="200"/>
        <w:rPr>
          <w:rFonts w:ascii="宋体" w:hAnsi="宋体" w:cs="宋体"/>
          <w:sz w:val="24"/>
        </w:rPr>
      </w:pPr>
      <w:r>
        <w:rPr>
          <w:rFonts w:hint="eastAsia" w:ascii="宋体" w:hAnsi="宋体" w:cs="宋体"/>
          <w:sz w:val="24"/>
          <w:lang w:bidi="ar"/>
        </w:rPr>
        <w:t>第3.1.1项补充：</w:t>
      </w:r>
    </w:p>
    <w:p>
      <w:pPr>
        <w:spacing w:line="360" w:lineRule="auto"/>
        <w:ind w:firstLine="480" w:firstLineChars="200"/>
        <w:rPr>
          <w:rFonts w:ascii="宋体" w:hAnsi="宋体" w:cs="宋体"/>
          <w:sz w:val="24"/>
        </w:rPr>
      </w:pPr>
      <w:r>
        <w:rPr>
          <w:rFonts w:hint="eastAsia" w:ascii="宋体" w:hAnsi="宋体" w:cs="宋体"/>
          <w:sz w:val="24"/>
          <w:lang w:bidi="ar"/>
        </w:rPr>
        <w:t>监理人在行使下列权力前需要经发包人事先批准：</w:t>
      </w:r>
    </w:p>
    <w:p>
      <w:pPr>
        <w:spacing w:line="360" w:lineRule="auto"/>
        <w:ind w:firstLine="480" w:firstLineChars="200"/>
        <w:rPr>
          <w:rFonts w:ascii="宋体" w:hAnsi="宋体" w:cs="宋体"/>
          <w:sz w:val="24"/>
        </w:rPr>
      </w:pPr>
      <w:r>
        <w:rPr>
          <w:rFonts w:hint="eastAsia" w:ascii="宋体" w:hAnsi="宋体" w:cs="宋体"/>
          <w:sz w:val="24"/>
          <w:lang w:bidi="ar"/>
        </w:rPr>
        <w:t>(1)根据第4.3款，同意分包本工程的某些非主体和非关键性工作；</w:t>
      </w:r>
    </w:p>
    <w:p>
      <w:pPr>
        <w:spacing w:line="360" w:lineRule="auto"/>
        <w:ind w:firstLine="480" w:firstLineChars="200"/>
        <w:rPr>
          <w:rFonts w:ascii="宋体" w:hAnsi="宋体" w:cs="宋体"/>
          <w:sz w:val="24"/>
        </w:rPr>
      </w:pPr>
      <w:r>
        <w:rPr>
          <w:rFonts w:hint="eastAsia" w:ascii="宋体" w:hAnsi="宋体" w:cs="宋体"/>
          <w:sz w:val="24"/>
          <w:lang w:bidi="ar"/>
        </w:rPr>
        <w:t>(2)确定第4.11款下产生的费用增加额；</w:t>
      </w:r>
    </w:p>
    <w:p>
      <w:pPr>
        <w:spacing w:line="360" w:lineRule="auto"/>
        <w:ind w:firstLine="480" w:firstLineChars="200"/>
        <w:rPr>
          <w:rFonts w:ascii="宋体" w:hAnsi="宋体" w:cs="宋体"/>
          <w:sz w:val="24"/>
        </w:rPr>
      </w:pPr>
      <w:r>
        <w:rPr>
          <w:rFonts w:hint="eastAsia" w:ascii="宋体" w:hAnsi="宋体" w:cs="宋体"/>
          <w:sz w:val="24"/>
          <w:lang w:bidi="ar"/>
        </w:rPr>
        <w:t>(3)根据第11.1款、第12.3款、第12.4款发布开工通知、暂停施工指示或复工通知；</w:t>
      </w:r>
    </w:p>
    <w:p>
      <w:pPr>
        <w:spacing w:line="360" w:lineRule="auto"/>
        <w:ind w:firstLine="480" w:firstLineChars="200"/>
        <w:rPr>
          <w:rFonts w:ascii="宋体" w:hAnsi="宋体" w:cs="宋体"/>
          <w:sz w:val="24"/>
        </w:rPr>
      </w:pPr>
      <w:r>
        <w:rPr>
          <w:rFonts w:hint="eastAsia" w:ascii="宋体" w:hAnsi="宋体" w:cs="宋体"/>
          <w:sz w:val="24"/>
          <w:lang w:bidi="ar"/>
        </w:rPr>
        <w:t>(4)决定第11.3款、第11.4款下的工期延长；</w:t>
      </w:r>
    </w:p>
    <w:p>
      <w:pPr>
        <w:spacing w:line="360" w:lineRule="auto"/>
        <w:ind w:firstLine="480" w:firstLineChars="200"/>
        <w:rPr>
          <w:rFonts w:ascii="宋体" w:hAnsi="宋体" w:cs="宋体"/>
          <w:sz w:val="24"/>
        </w:rPr>
      </w:pPr>
      <w:r>
        <w:rPr>
          <w:rFonts w:hint="eastAsia" w:ascii="宋体" w:hAnsi="宋体" w:cs="宋体"/>
          <w:sz w:val="24"/>
          <w:lang w:bidi="ar"/>
        </w:rPr>
        <w:t>(5)审查批准技术规范或设计的变更；</w:t>
      </w:r>
    </w:p>
    <w:p>
      <w:pPr>
        <w:spacing w:line="360" w:lineRule="auto"/>
        <w:ind w:firstLine="480" w:firstLineChars="200"/>
        <w:rPr>
          <w:rFonts w:ascii="宋体" w:hAnsi="宋体" w:cs="宋体"/>
          <w:sz w:val="24"/>
        </w:rPr>
      </w:pPr>
      <w:r>
        <w:rPr>
          <w:rFonts w:hint="eastAsia" w:ascii="宋体" w:hAnsi="宋体" w:cs="宋体"/>
          <w:sz w:val="24"/>
          <w:lang w:bidi="ar"/>
        </w:rPr>
        <w:t>(6)根据第15.3款发出的变更指示，其单项工程变更或累计变更涉及的金额超过了项目专用合同条款数据表中规定的金额；</w:t>
      </w:r>
    </w:p>
    <w:p>
      <w:pPr>
        <w:spacing w:line="360" w:lineRule="auto"/>
        <w:ind w:firstLine="480" w:firstLineChars="200"/>
        <w:rPr>
          <w:rFonts w:ascii="宋体" w:hAnsi="宋体" w:cs="宋体"/>
          <w:sz w:val="24"/>
        </w:rPr>
      </w:pPr>
      <w:r>
        <w:rPr>
          <w:rFonts w:hint="eastAsia" w:ascii="宋体" w:hAnsi="宋体" w:cs="宋体"/>
          <w:sz w:val="24"/>
          <w:lang w:bidi="ar"/>
        </w:rPr>
        <w:t>(7)确定第15.4款下变更工作的单价；</w:t>
      </w:r>
    </w:p>
    <w:p>
      <w:pPr>
        <w:spacing w:line="360" w:lineRule="auto"/>
        <w:ind w:firstLine="480" w:firstLineChars="200"/>
        <w:rPr>
          <w:rFonts w:ascii="宋体" w:hAnsi="宋体" w:cs="宋体"/>
          <w:sz w:val="24"/>
        </w:rPr>
      </w:pPr>
      <w:r>
        <w:rPr>
          <w:rFonts w:hint="eastAsia" w:ascii="宋体" w:hAnsi="宋体" w:cs="宋体"/>
          <w:sz w:val="24"/>
          <w:lang w:bidi="ar"/>
        </w:rPr>
        <w:t>(8)按照第15.6款决定有关暂列金额的使用；</w:t>
      </w:r>
    </w:p>
    <w:p>
      <w:pPr>
        <w:spacing w:line="360" w:lineRule="auto"/>
        <w:ind w:firstLine="480" w:firstLineChars="200"/>
        <w:rPr>
          <w:rFonts w:ascii="宋体" w:hAnsi="宋体" w:cs="宋体"/>
          <w:sz w:val="24"/>
        </w:rPr>
      </w:pPr>
      <w:r>
        <w:rPr>
          <w:rFonts w:hint="eastAsia" w:ascii="宋体" w:hAnsi="宋体" w:cs="宋体"/>
          <w:sz w:val="24"/>
          <w:lang w:bidi="ar"/>
        </w:rPr>
        <w:t>(9)确定第15.8款项下的暂估价金额；</w:t>
      </w:r>
    </w:p>
    <w:p>
      <w:pPr>
        <w:spacing w:line="360" w:lineRule="auto"/>
        <w:ind w:firstLine="480" w:firstLineChars="200"/>
        <w:rPr>
          <w:rFonts w:ascii="宋体" w:hAnsi="宋体" w:cs="宋体"/>
          <w:sz w:val="24"/>
        </w:rPr>
      </w:pPr>
      <w:r>
        <w:rPr>
          <w:rFonts w:hint="eastAsia" w:ascii="宋体" w:hAnsi="宋体" w:cs="宋体"/>
          <w:sz w:val="24"/>
          <w:lang w:bidi="ar"/>
        </w:rPr>
        <w:t>(10)确定第23.1款项下的索赔额。</w:t>
      </w:r>
    </w:p>
    <w:p>
      <w:pPr>
        <w:spacing w:line="360" w:lineRule="auto"/>
        <w:ind w:firstLine="480" w:firstLineChars="200"/>
        <w:rPr>
          <w:rFonts w:ascii="宋体" w:hAnsi="宋体" w:cs="宋体"/>
          <w:sz w:val="24"/>
          <w:u w:val="single"/>
        </w:rPr>
      </w:pPr>
      <w:r>
        <w:rPr>
          <w:rFonts w:hint="eastAsia" w:ascii="宋体" w:hAnsi="宋体" w:cs="宋体"/>
          <w:sz w:val="24"/>
          <w:lang w:bidi="ar"/>
        </w:rPr>
        <w:t xml:space="preserve"> 如果发生紧急情况，监理人认为将造成人员伤亡，或危及本工程或邻近的财产需立即采取行动，监理人有权在未征得发包人的批准的情况下发布处理紧急情况所必需的指令，承包人应予执行，由此造成的费用增加由监理人按第3.5款商定或确定。</w:t>
      </w:r>
    </w:p>
    <w:p>
      <w:pPr>
        <w:spacing w:line="360" w:lineRule="auto"/>
        <w:rPr>
          <w:rFonts w:ascii="宋体" w:hAnsi="宋体" w:cs="宋体"/>
          <w:sz w:val="24"/>
        </w:rPr>
      </w:pPr>
      <w:r>
        <w:rPr>
          <w:rFonts w:hint="eastAsia" w:ascii="宋体" w:hAnsi="宋体" w:cs="宋体"/>
          <w:sz w:val="24"/>
          <w:lang w:bidi="ar"/>
        </w:rPr>
        <w:t>3.5商定或确定</w:t>
      </w:r>
    </w:p>
    <w:p>
      <w:pPr>
        <w:spacing w:line="360" w:lineRule="auto"/>
        <w:ind w:firstLine="480" w:firstLineChars="200"/>
        <w:rPr>
          <w:rFonts w:ascii="宋体" w:hAnsi="宋体" w:cs="宋体"/>
          <w:sz w:val="24"/>
        </w:rPr>
      </w:pPr>
      <w:r>
        <w:rPr>
          <w:rFonts w:hint="eastAsia" w:ascii="宋体" w:hAnsi="宋体" w:cs="宋体"/>
          <w:sz w:val="24"/>
          <w:lang w:bidi="ar"/>
        </w:rPr>
        <w:t>第3.5.1项补充：</w:t>
      </w:r>
    </w:p>
    <w:p>
      <w:pPr>
        <w:spacing w:line="360" w:lineRule="auto"/>
        <w:ind w:firstLine="480" w:firstLineChars="200"/>
        <w:rPr>
          <w:rFonts w:ascii="宋体" w:hAnsi="宋体" w:cs="宋体"/>
          <w:sz w:val="24"/>
        </w:rPr>
      </w:pPr>
      <w:r>
        <w:rPr>
          <w:rFonts w:hint="eastAsia" w:ascii="宋体" w:hAnsi="宋体" w:cs="宋体"/>
          <w:sz w:val="24"/>
          <w:lang w:bidi="ar"/>
        </w:rPr>
        <w:t>如果这项商定或确定导致费用增加和(或)工期延长，或者涉及确定变更工程的价格，则总监理工程师在发出通知前，应征得发包人的同意。</w:t>
      </w:r>
    </w:p>
    <w:p>
      <w:pPr>
        <w:pStyle w:val="6"/>
        <w:widowControl/>
        <w:rPr>
          <w:rFonts w:ascii="宋体" w:hAnsi="宋体" w:cs="宋体"/>
          <w:szCs w:val="24"/>
        </w:rPr>
      </w:pPr>
      <w:bookmarkStart w:id="50" w:name="_Toc196637795"/>
      <w:bookmarkStart w:id="51" w:name="_Toc416883480"/>
      <w:bookmarkStart w:id="52" w:name="_Toc416859375"/>
      <w:bookmarkStart w:id="53" w:name="_Toc196637441"/>
      <w:bookmarkStart w:id="54" w:name="_Toc196637677"/>
      <w:bookmarkStart w:id="55" w:name="_Toc308634388"/>
      <w:bookmarkStart w:id="56" w:name="_Toc428892746"/>
      <w:r>
        <w:rPr>
          <w:rFonts w:hint="eastAsia" w:ascii="宋体" w:hAnsi="宋体" w:cs="宋体"/>
          <w:szCs w:val="24"/>
        </w:rPr>
        <w:t>4．承包人</w:t>
      </w:r>
      <w:bookmarkEnd w:id="50"/>
      <w:bookmarkEnd w:id="51"/>
      <w:bookmarkEnd w:id="52"/>
      <w:bookmarkEnd w:id="53"/>
      <w:bookmarkEnd w:id="54"/>
      <w:bookmarkEnd w:id="55"/>
      <w:bookmarkEnd w:id="56"/>
    </w:p>
    <w:p>
      <w:pPr>
        <w:spacing w:line="360" w:lineRule="auto"/>
        <w:rPr>
          <w:rFonts w:ascii="宋体" w:hAnsi="宋体" w:cs="宋体"/>
          <w:sz w:val="24"/>
        </w:rPr>
      </w:pPr>
      <w:r>
        <w:rPr>
          <w:rFonts w:hint="eastAsia" w:ascii="宋体" w:hAnsi="宋体" w:cs="宋体"/>
          <w:sz w:val="24"/>
          <w:lang w:bidi="ar"/>
        </w:rPr>
        <w:t>4.1承包人的一般义务</w:t>
      </w:r>
    </w:p>
    <w:p>
      <w:pPr>
        <w:spacing w:line="360" w:lineRule="auto"/>
        <w:ind w:firstLine="480" w:firstLineChars="200"/>
        <w:rPr>
          <w:rFonts w:ascii="宋体" w:hAnsi="宋体" w:cs="宋体"/>
          <w:sz w:val="24"/>
        </w:rPr>
      </w:pPr>
      <w:r>
        <w:rPr>
          <w:rFonts w:hint="eastAsia" w:ascii="宋体" w:hAnsi="宋体" w:cs="宋体"/>
          <w:sz w:val="24"/>
          <w:lang w:bidi="ar"/>
        </w:rPr>
        <w:t>4.1.9工程的维护和照管</w:t>
      </w:r>
    </w:p>
    <w:p>
      <w:pPr>
        <w:spacing w:line="360" w:lineRule="auto"/>
        <w:ind w:firstLine="480" w:firstLineChars="200"/>
        <w:rPr>
          <w:rFonts w:ascii="宋体" w:hAnsi="宋体" w:cs="宋体"/>
          <w:sz w:val="24"/>
        </w:rPr>
      </w:pPr>
      <w:r>
        <w:rPr>
          <w:rFonts w:hint="eastAsia" w:ascii="宋体" w:hAnsi="宋体" w:cs="宋体"/>
          <w:sz w:val="24"/>
          <w:lang w:bidi="ar"/>
        </w:rPr>
        <w:t xml:space="preserve"> 本项细化为：</w:t>
      </w:r>
    </w:p>
    <w:p>
      <w:pPr>
        <w:spacing w:line="360" w:lineRule="auto"/>
        <w:ind w:firstLine="480" w:firstLineChars="200"/>
        <w:rPr>
          <w:rFonts w:ascii="宋体" w:hAnsi="宋体" w:cs="宋体"/>
          <w:sz w:val="24"/>
        </w:rPr>
      </w:pPr>
      <w:r>
        <w:rPr>
          <w:rFonts w:hint="eastAsia" w:ascii="宋体" w:hAnsi="宋体" w:cs="宋体"/>
          <w:sz w:val="24"/>
          <w:lang w:bidi="ar"/>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spacing w:line="360" w:lineRule="auto"/>
        <w:ind w:firstLine="480" w:firstLineChars="200"/>
        <w:rPr>
          <w:rFonts w:ascii="宋体" w:hAnsi="宋体" w:cs="宋体"/>
          <w:sz w:val="24"/>
        </w:rPr>
      </w:pPr>
      <w:r>
        <w:rPr>
          <w:rFonts w:hint="eastAsia" w:ascii="宋体" w:hAnsi="宋体" w:cs="宋体"/>
          <w:sz w:val="24"/>
          <w:lang w:bidi="ar"/>
        </w:rPr>
        <w:t>(2)在承包人负责照管与维护期间，如果本工程或材料、设备等发生损失或损害，除不可抗力原因之外，承包人均应自费弥补，并达到合同要求。承包人还应对按第19条规定而实施作业的过程中由承包人造成的对工程的任何损失或损害负责。</w:t>
      </w:r>
    </w:p>
    <w:p>
      <w:pPr>
        <w:spacing w:line="360" w:lineRule="auto"/>
        <w:ind w:firstLine="480" w:firstLineChars="200"/>
        <w:rPr>
          <w:rFonts w:ascii="宋体" w:hAnsi="宋体" w:cs="宋体"/>
          <w:sz w:val="24"/>
        </w:rPr>
      </w:pPr>
      <w:r>
        <w:rPr>
          <w:rFonts w:hint="eastAsia" w:ascii="宋体" w:hAnsi="宋体" w:cs="宋体"/>
          <w:sz w:val="24"/>
          <w:lang w:bidi="ar"/>
        </w:rPr>
        <w:t>4.1.10其他义务</w:t>
      </w:r>
    </w:p>
    <w:p>
      <w:pPr>
        <w:spacing w:line="360" w:lineRule="auto"/>
        <w:ind w:firstLine="480" w:firstLineChars="200"/>
        <w:rPr>
          <w:rFonts w:ascii="宋体" w:hAnsi="宋体" w:cs="宋体"/>
          <w:sz w:val="24"/>
        </w:rPr>
      </w:pPr>
      <w:r>
        <w:rPr>
          <w:rFonts w:hint="eastAsia" w:ascii="宋体" w:hAnsi="宋体" w:cs="宋体"/>
          <w:sz w:val="24"/>
          <w:lang w:bidi="ar"/>
        </w:rPr>
        <w:t xml:space="preserve"> 本项细化为：</w:t>
      </w:r>
    </w:p>
    <w:p>
      <w:pPr>
        <w:spacing w:line="360" w:lineRule="auto"/>
        <w:ind w:firstLine="480" w:firstLineChars="200"/>
        <w:rPr>
          <w:rFonts w:ascii="宋体" w:hAnsi="宋体" w:cs="宋体"/>
          <w:sz w:val="24"/>
        </w:rPr>
      </w:pPr>
      <w:r>
        <w:rPr>
          <w:rFonts w:hint="eastAsia" w:ascii="宋体" w:hAnsi="宋体" w:cs="宋体"/>
          <w:sz w:val="24"/>
          <w:lang w:bidi="ar"/>
        </w:rPr>
        <w:t>(1)临时占地由承包人向当地政府土地管理部门申请，并办理租用手续，承包人按有关规定直接支付其费用，发包人对此将予以协调。</w:t>
      </w:r>
    </w:p>
    <w:p>
      <w:pPr>
        <w:spacing w:line="360" w:lineRule="auto"/>
        <w:ind w:firstLine="480" w:firstLineChars="200"/>
        <w:rPr>
          <w:rFonts w:ascii="宋体" w:hAnsi="宋体" w:cs="宋体"/>
          <w:sz w:val="24"/>
        </w:rPr>
      </w:pPr>
      <w:r>
        <w:rPr>
          <w:rFonts w:hint="eastAsia" w:ascii="宋体" w:hAnsi="宋体" w:cs="宋体"/>
          <w:sz w:val="24"/>
          <w:lang w:bidi="ar"/>
        </w:rPr>
        <w:t xml:space="preserve"> 临时占地范围包括承包人驻地的办公室、食堂、宿舍、道路和机械设备停放场、材料堆放场地、弃土场、预制场、拌和场、仓库、进场临时道路、临时便道、便桥等。承包人应“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占地的租地费用实行总额包干，列入工程量清单100章中由承包人按总额报价。</w:t>
      </w:r>
    </w:p>
    <w:p>
      <w:pPr>
        <w:spacing w:line="360" w:lineRule="auto"/>
        <w:ind w:firstLine="480" w:firstLineChars="200"/>
        <w:rPr>
          <w:rFonts w:ascii="宋体" w:hAnsi="宋体" w:cs="宋体"/>
          <w:sz w:val="24"/>
        </w:rPr>
      </w:pPr>
      <w:r>
        <w:rPr>
          <w:rFonts w:hint="eastAsia" w:ascii="宋体" w:hAnsi="宋体" w:cs="宋体"/>
          <w:sz w:val="24"/>
          <w:lang w:bidi="ar"/>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spacing w:line="360" w:lineRule="auto"/>
        <w:ind w:firstLine="480" w:firstLineChars="200"/>
        <w:rPr>
          <w:rFonts w:ascii="宋体" w:hAnsi="宋体" w:cs="宋体"/>
          <w:sz w:val="24"/>
        </w:rPr>
      </w:pPr>
      <w:r>
        <w:rPr>
          <w:rFonts w:hint="eastAsia" w:ascii="宋体" w:hAnsi="宋体" w:cs="宋体"/>
          <w:sz w:val="24"/>
          <w:lang w:bidi="ar"/>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spacing w:line="360" w:lineRule="auto"/>
        <w:ind w:firstLine="480" w:firstLineChars="200"/>
        <w:rPr>
          <w:rFonts w:ascii="宋体" w:hAnsi="宋体" w:cs="宋体"/>
          <w:sz w:val="24"/>
        </w:rPr>
      </w:pPr>
      <w:r>
        <w:rPr>
          <w:rFonts w:hint="eastAsia" w:ascii="宋体" w:hAnsi="宋体" w:cs="宋体"/>
          <w:sz w:val="24"/>
          <w:lang w:bidi="ar"/>
        </w:rPr>
        <w:t>(3)承包人应严格遵守国家有关解决拖欠工程款和民工工资的法律、法规，及时支付工程中的材料、设备货款及民工工资等费用。承包人不得以任何借口拖欠材料、设备货款及民工工资等费用，如果出现此种现象，对恶意拖欠和拒不按计划支付的，作为不良记录纳入公路建设市场信用信息管理系统。</w:t>
      </w:r>
    </w:p>
    <w:p>
      <w:pPr>
        <w:spacing w:line="360" w:lineRule="auto"/>
        <w:ind w:firstLine="480" w:firstLineChars="200"/>
        <w:rPr>
          <w:rFonts w:ascii="宋体" w:hAnsi="宋体" w:cs="宋体"/>
          <w:sz w:val="24"/>
        </w:rPr>
      </w:pPr>
      <w:r>
        <w:rPr>
          <w:rFonts w:hint="eastAsia" w:ascii="宋体" w:hAnsi="宋体" w:cs="宋体"/>
          <w:sz w:val="24"/>
          <w:lang w:bidi="ar"/>
        </w:rPr>
        <w:t>承包人的项目经理部是民工工资支付行为的主体，承包人的项目经理是民工工资支付的责任人。项目经理部要建立全体民工花名册和工资支付表，确保将工资直接发放给民工本人，或委托银行发放民工工资，严禁发放给“包工头”或其他不具备用工主体资格的组织和个人。</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工资支付表应如实记录支付单位、支付时间、支付对象、支付数额、支付对象的身份证号和签字等信息。民工花名册和工资支付表应报监理人备查。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sz w:val="24"/>
          <w:lang w:bidi="ar"/>
        </w:rPr>
        <w:t>（4）承包人应分解工程价款中的人工费用，在工程项目所在地银行开设民工工资（劳务费）专用账户，专项用于支付民</w:t>
      </w:r>
      <w:r>
        <w:rPr>
          <w:rFonts w:hint="eastAsia" w:ascii="宋体" w:hAnsi="宋体" w:cs="宋体"/>
          <w:color w:val="000000" w:themeColor="text1"/>
          <w:sz w:val="24"/>
          <w:lang w:bidi="ar"/>
          <w14:textFill>
            <w14:solidFill>
              <w14:schemeClr w14:val="tx1"/>
            </w14:solidFill>
          </w14:textFill>
        </w:rPr>
        <w:t xml:space="preserve">工工资。开户银行发现账户资金不足、被挪用等情况，应及时向人力资源社会保障部门和交通运输主管部门报告。 </w:t>
      </w:r>
    </w:p>
    <w:p>
      <w:pPr>
        <w:spacing w:line="360" w:lineRule="auto"/>
        <w:ind w:firstLine="480" w:firstLineChars="200"/>
        <w:rPr>
          <w:rFonts w:ascii="宋体" w:hAnsi="宋体" w:cs="宋体"/>
          <w:sz w:val="24"/>
        </w:rPr>
      </w:pPr>
      <w:r>
        <w:rPr>
          <w:rFonts w:hint="eastAsia" w:ascii="宋体" w:hAnsi="宋体" w:cs="宋体"/>
          <w:sz w:val="24"/>
          <w:lang w:bidi="ar"/>
        </w:rPr>
        <w:t xml:space="preserve">（5）承包人应严格执行采购文件技术规范对施工标准化提出的具体要求，结合本单位施工能力和技术优势，积极采取有利于标准化施工的组织方式和工艺流程，加强工地建设、工艺控制、人员管理和内业资料管理，强化对施工一线操作人员的培训，改善职工生产生活条件，与此相关的费用承包人应列入工程量清单第 100 章中。  </w:t>
      </w:r>
    </w:p>
    <w:p>
      <w:pPr>
        <w:spacing w:line="360" w:lineRule="auto"/>
        <w:ind w:firstLine="480" w:firstLineChars="200"/>
        <w:rPr>
          <w:rFonts w:ascii="宋体" w:hAnsi="宋体" w:cs="宋体"/>
          <w:b w:val="0"/>
          <w:bCs w:val="0"/>
          <w:sz w:val="24"/>
          <w:lang w:bidi="ar"/>
        </w:rPr>
      </w:pPr>
      <w:r>
        <w:rPr>
          <w:rFonts w:hint="eastAsia" w:ascii="宋体" w:hAnsi="宋体" w:cs="宋体"/>
          <w:sz w:val="24"/>
          <w:lang w:bidi="ar"/>
        </w:rPr>
        <w:t>(6)承包人应履行项目专用合同</w:t>
      </w:r>
      <w:r>
        <w:rPr>
          <w:rFonts w:hint="eastAsia" w:ascii="宋体" w:hAnsi="宋体" w:cs="宋体"/>
          <w:b w:val="0"/>
          <w:bCs w:val="0"/>
          <w:sz w:val="24"/>
          <w:lang w:bidi="ar"/>
        </w:rPr>
        <w:t>条款约定的其他义务。</w:t>
      </w:r>
    </w:p>
    <w:p>
      <w:pPr>
        <w:spacing w:line="360" w:lineRule="auto"/>
        <w:ind w:firstLine="480" w:firstLineChars="200"/>
        <w:rPr>
          <w:rFonts w:ascii="宋体" w:hAnsi="宋体" w:cs="宋体"/>
          <w:b/>
          <w:bCs/>
          <w:sz w:val="24"/>
        </w:rPr>
      </w:pPr>
      <w:r>
        <w:rPr>
          <w:rFonts w:hint="eastAsia" w:ascii="宋体" w:hAnsi="宋体" w:cs="宋体"/>
          <w:b w:val="0"/>
          <w:bCs w:val="0"/>
          <w:sz w:val="24"/>
        </w:rPr>
        <w:t xml:space="preserve">4.2 履约保证金 ： </w:t>
      </w:r>
      <w:r>
        <w:rPr>
          <w:rFonts w:hint="eastAsia" w:ascii="宋体" w:hAnsi="宋体" w:cs="宋体"/>
          <w:b/>
          <w:bCs/>
          <w:sz w:val="24"/>
        </w:rPr>
        <w:t>不缴纳</w:t>
      </w:r>
    </w:p>
    <w:p>
      <w:pPr>
        <w:spacing w:line="360" w:lineRule="auto"/>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4.3 分包</w:t>
      </w:r>
      <w:r>
        <w:rPr>
          <w:rFonts w:hint="eastAsia" w:ascii="宋体" w:hAnsi="宋体" w:cs="宋体"/>
          <w:color w:val="000000" w:themeColor="text1"/>
          <w:sz w:val="24"/>
          <w:lang w:eastAsia="zh-CN" w:bidi="ar"/>
          <w14:textFill>
            <w14:solidFill>
              <w14:schemeClr w14:val="tx1"/>
            </w14:solidFill>
          </w14:textFill>
        </w:rPr>
        <w:t>：</w:t>
      </w:r>
      <w:r>
        <w:rPr>
          <w:rFonts w:hint="eastAsia" w:ascii="宋体" w:hAnsi="宋体" w:cs="宋体"/>
          <w:b/>
          <w:bCs/>
          <w:color w:val="000000" w:themeColor="text1"/>
          <w:sz w:val="24"/>
          <w:lang w:eastAsia="zh-CN" w:bidi="ar"/>
          <w14:textFill>
            <w14:solidFill>
              <w14:schemeClr w14:val="tx1"/>
            </w14:solidFill>
          </w14:textFill>
        </w:rPr>
        <w:t>本工程不允许分包</w:t>
      </w:r>
    </w:p>
    <w:p>
      <w:pPr>
        <w:spacing w:line="360" w:lineRule="auto"/>
        <w:ind w:firstLine="480" w:firstLineChars="200"/>
        <w:rPr>
          <w:rFonts w:ascii="宋体" w:hAnsi="宋体" w:cs="宋体"/>
          <w:sz w:val="24"/>
        </w:rPr>
      </w:pPr>
      <w:r>
        <w:rPr>
          <w:rFonts w:hint="eastAsia" w:ascii="宋体" w:hAnsi="宋体" w:cs="宋体"/>
          <w:sz w:val="24"/>
          <w:lang w:bidi="ar"/>
        </w:rPr>
        <w:t>第4.3.2项～第4.3.4项细化为：</w:t>
      </w:r>
    </w:p>
    <w:p>
      <w:pPr>
        <w:spacing w:line="360" w:lineRule="auto"/>
        <w:ind w:firstLine="480" w:firstLineChars="200"/>
        <w:rPr>
          <w:rFonts w:ascii="宋体" w:hAnsi="宋体" w:cs="宋体"/>
          <w:sz w:val="24"/>
        </w:rPr>
      </w:pPr>
      <w:r>
        <w:rPr>
          <w:rFonts w:hint="eastAsia" w:ascii="宋体" w:hAnsi="宋体" w:cs="宋体"/>
          <w:sz w:val="24"/>
          <w:lang w:bidi="ar"/>
        </w:rPr>
        <w:t>4.3.2承包人不得将工程主体、关键性工作分包给第三人。经发包人同意：承包人可将工程的其他部分或工作分包给第三人。分包包括专业分包和劳务分包。</w:t>
      </w:r>
    </w:p>
    <w:p>
      <w:pPr>
        <w:spacing w:line="360" w:lineRule="auto"/>
        <w:ind w:firstLine="480" w:firstLineChars="200"/>
        <w:rPr>
          <w:rFonts w:ascii="宋体" w:hAnsi="宋体" w:cs="宋体"/>
          <w:sz w:val="24"/>
        </w:rPr>
      </w:pPr>
      <w:r>
        <w:rPr>
          <w:rFonts w:hint="eastAsia" w:ascii="宋体" w:hAnsi="宋体" w:cs="宋体"/>
          <w:sz w:val="24"/>
          <w:lang w:bidi="ar"/>
        </w:rPr>
        <w:t>4.3.3专业分包</w:t>
      </w:r>
    </w:p>
    <w:p>
      <w:pPr>
        <w:spacing w:line="360" w:lineRule="auto"/>
        <w:ind w:firstLine="480" w:firstLineChars="200"/>
        <w:rPr>
          <w:rFonts w:ascii="宋体" w:hAnsi="宋体" w:cs="宋体"/>
          <w:sz w:val="24"/>
        </w:rPr>
      </w:pPr>
      <w:r>
        <w:rPr>
          <w:rFonts w:hint="eastAsia" w:ascii="宋体" w:hAnsi="宋体" w:cs="宋体"/>
          <w:sz w:val="24"/>
          <w:lang w:bidi="ar"/>
        </w:rPr>
        <w:t>在工程施工过程中，承包人进行专业分包必须遵守以下规定：</w:t>
      </w:r>
    </w:p>
    <w:p>
      <w:pPr>
        <w:spacing w:line="360" w:lineRule="auto"/>
        <w:ind w:firstLine="480" w:firstLineChars="200"/>
        <w:rPr>
          <w:rFonts w:ascii="宋体" w:hAnsi="宋体" w:cs="宋体"/>
          <w:sz w:val="24"/>
          <w:lang w:bidi="ar"/>
        </w:rPr>
      </w:pPr>
      <w:r>
        <w:rPr>
          <w:rFonts w:hint="eastAsia" w:ascii="宋体" w:hAnsi="宋体" w:cs="宋体"/>
          <w:sz w:val="24"/>
          <w:lang w:bidi="ar"/>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p>
    <w:p>
      <w:pPr>
        <w:spacing w:line="360" w:lineRule="auto"/>
        <w:ind w:firstLine="480" w:firstLineChars="200"/>
        <w:rPr>
          <w:rFonts w:ascii="宋体" w:hAnsi="宋体" w:cs="宋体"/>
          <w:sz w:val="24"/>
          <w:lang w:bidi="ar"/>
        </w:rPr>
      </w:pPr>
      <w:r>
        <w:rPr>
          <w:rFonts w:hint="eastAsia" w:ascii="宋体" w:hAnsi="宋体" w:cs="宋体"/>
          <w:sz w:val="24"/>
          <w:lang w:bidi="ar"/>
        </w:rPr>
        <w:t>（2）专业分包人的资格能力（含安全生产能力）应与其分包工程的标准和规模相适应，且应当具备如下条件：</w:t>
      </w:r>
    </w:p>
    <w:p>
      <w:pPr>
        <w:spacing w:line="360" w:lineRule="auto"/>
        <w:ind w:firstLine="480" w:firstLineChars="200"/>
        <w:rPr>
          <w:rFonts w:ascii="宋体" w:hAnsi="宋体" w:cs="宋体"/>
          <w:sz w:val="24"/>
          <w:lang w:bidi="ar"/>
        </w:rPr>
      </w:pPr>
      <w:r>
        <w:rPr>
          <w:rFonts w:hint="eastAsia" w:ascii="宋体" w:hAnsi="宋体" w:cs="宋体"/>
          <w:sz w:val="24"/>
          <w:lang w:bidi="ar"/>
        </w:rPr>
        <w:t>a. 具有经工商登记的法人资格；</w:t>
      </w:r>
    </w:p>
    <w:p>
      <w:pPr>
        <w:spacing w:line="360" w:lineRule="auto"/>
        <w:ind w:firstLine="480" w:firstLineChars="200"/>
        <w:rPr>
          <w:rFonts w:ascii="宋体" w:hAnsi="宋体" w:cs="宋体"/>
          <w:sz w:val="24"/>
          <w:lang w:bidi="ar"/>
        </w:rPr>
      </w:pPr>
      <w:r>
        <w:rPr>
          <w:rFonts w:hint="eastAsia" w:ascii="宋体" w:hAnsi="宋体" w:cs="宋体"/>
          <w:sz w:val="24"/>
          <w:lang w:bidi="ar"/>
        </w:rPr>
        <w:t>b. 具有从事类似工程经验的管理与技术人员；</w:t>
      </w:r>
    </w:p>
    <w:p>
      <w:pPr>
        <w:spacing w:line="360" w:lineRule="auto"/>
        <w:ind w:firstLine="480" w:firstLineChars="200"/>
        <w:rPr>
          <w:rFonts w:ascii="宋体" w:hAnsi="宋体" w:cs="宋体"/>
          <w:sz w:val="24"/>
          <w:lang w:bidi="ar"/>
        </w:rPr>
      </w:pPr>
      <w:r>
        <w:rPr>
          <w:rFonts w:hint="eastAsia" w:ascii="宋体" w:hAnsi="宋体" w:cs="宋体"/>
          <w:sz w:val="24"/>
          <w:lang w:bidi="ar"/>
        </w:rPr>
        <w:t>c. 具有（自有或租赁）分包工程所需的施工设备。</w:t>
      </w:r>
    </w:p>
    <w:p>
      <w:pPr>
        <w:spacing w:line="360" w:lineRule="auto"/>
        <w:ind w:firstLine="480" w:firstLineChars="200"/>
        <w:rPr>
          <w:rFonts w:ascii="宋体" w:hAnsi="宋体" w:cs="宋体"/>
          <w:sz w:val="24"/>
          <w:lang w:bidi="ar"/>
        </w:rPr>
      </w:pPr>
      <w:r>
        <w:rPr>
          <w:rFonts w:hint="eastAsia" w:ascii="宋体" w:hAnsi="宋体" w:cs="宋体"/>
          <w:sz w:val="24"/>
          <w:lang w:bidi="ar"/>
        </w:rPr>
        <w:t>承包人应向监理人提交专业分包人的资格能力证明材料，经监理人审查并报发包人批准后，可以将相应专业工程分包给该专业分包人。</w:t>
      </w:r>
    </w:p>
    <w:p>
      <w:pPr>
        <w:spacing w:line="360" w:lineRule="auto"/>
        <w:ind w:firstLine="480" w:firstLineChars="200"/>
        <w:rPr>
          <w:rFonts w:ascii="宋体" w:hAnsi="宋体" w:cs="宋体"/>
          <w:sz w:val="24"/>
        </w:rPr>
      </w:pPr>
      <w:r>
        <w:rPr>
          <w:rFonts w:hint="eastAsia" w:ascii="宋体" w:hAnsi="宋体" w:cs="宋体"/>
          <w:sz w:val="24"/>
          <w:lang w:bidi="ar"/>
        </w:rPr>
        <w:t>(3)专业分包工程不得再次分包。</w:t>
      </w:r>
    </w:p>
    <w:p>
      <w:pPr>
        <w:spacing w:line="360" w:lineRule="auto"/>
        <w:ind w:firstLine="480" w:firstLineChars="200"/>
        <w:rPr>
          <w:rFonts w:ascii="宋体" w:hAnsi="宋体" w:cs="宋体"/>
          <w:sz w:val="24"/>
          <w:lang w:bidi="ar"/>
        </w:rPr>
      </w:pPr>
      <w:r>
        <w:rPr>
          <w:rFonts w:hint="eastAsia" w:ascii="宋体" w:hAnsi="宋体" w:cs="宋体"/>
          <w:sz w:val="24"/>
          <w:lang w:bidi="ar"/>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spacing w:line="360" w:lineRule="auto"/>
        <w:ind w:firstLine="360" w:firstLineChars="150"/>
        <w:rPr>
          <w:rFonts w:ascii="宋体" w:hAnsi="宋体" w:cs="宋体"/>
          <w:sz w:val="24"/>
          <w:lang w:bidi="ar"/>
        </w:rPr>
      </w:pPr>
      <w:r>
        <w:rPr>
          <w:rFonts w:hint="eastAsia" w:ascii="宋体" w:hAnsi="宋体" w:cs="宋体"/>
          <w:sz w:val="24"/>
          <w:lang w:bidi="ar"/>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spacing w:line="360" w:lineRule="auto"/>
        <w:ind w:firstLine="360" w:firstLineChars="150"/>
        <w:rPr>
          <w:rFonts w:ascii="宋体" w:hAnsi="宋体" w:cs="宋体"/>
          <w:sz w:val="24"/>
          <w:lang w:bidi="ar"/>
        </w:rPr>
      </w:pPr>
      <w:r>
        <w:rPr>
          <w:rFonts w:hint="eastAsia" w:ascii="宋体" w:hAnsi="宋体" w:cs="宋体"/>
          <w:sz w:val="24"/>
          <w:lang w:bidi="ar"/>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spacing w:line="360" w:lineRule="auto"/>
        <w:ind w:firstLine="360" w:firstLineChars="150"/>
        <w:rPr>
          <w:rFonts w:ascii="宋体" w:hAnsi="宋体" w:cs="宋体"/>
          <w:sz w:val="24"/>
          <w:lang w:bidi="ar"/>
        </w:rPr>
      </w:pPr>
      <w:r>
        <w:rPr>
          <w:rFonts w:hint="eastAsia" w:ascii="宋体" w:hAnsi="宋体" w:cs="宋体"/>
          <w:sz w:val="24"/>
          <w:lang w:bidi="ar"/>
        </w:rPr>
        <w:t>（7）专业分包人应当依据专业分包合同的约定，组织分包工程的施工，并对分包工程的质量、安全和进度等实施有效控制。专业分包人对其分包的工程向承包人负责，并就所分包的工程向发包人承担连带责任。</w:t>
      </w:r>
    </w:p>
    <w:p>
      <w:pPr>
        <w:spacing w:line="360" w:lineRule="auto"/>
        <w:ind w:firstLine="360" w:firstLineChars="150"/>
        <w:rPr>
          <w:rFonts w:ascii="宋体" w:hAnsi="宋体" w:cs="宋体"/>
          <w:sz w:val="24"/>
          <w:lang w:bidi="ar"/>
        </w:rPr>
      </w:pPr>
      <w:r>
        <w:rPr>
          <w:rFonts w:hint="eastAsia" w:ascii="宋体" w:hAnsi="宋体" w:cs="宋体"/>
          <w:sz w:val="24"/>
          <w:lang w:bidi="ar"/>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spacing w:line="360" w:lineRule="auto"/>
        <w:ind w:firstLine="480" w:firstLineChars="200"/>
        <w:rPr>
          <w:rFonts w:ascii="宋体" w:hAnsi="宋体" w:cs="宋体"/>
          <w:sz w:val="24"/>
        </w:rPr>
      </w:pPr>
      <w:r>
        <w:rPr>
          <w:rFonts w:hint="eastAsia" w:ascii="宋体" w:hAnsi="宋体" w:cs="宋体"/>
          <w:sz w:val="24"/>
          <w:lang w:bidi="ar"/>
        </w:rPr>
        <w:t xml:space="preserve"> 违反上述规定之一者属违规分包。</w:t>
      </w:r>
    </w:p>
    <w:p>
      <w:pPr>
        <w:spacing w:line="360" w:lineRule="auto"/>
        <w:ind w:firstLine="480" w:firstLineChars="200"/>
        <w:rPr>
          <w:rFonts w:ascii="宋体" w:hAnsi="宋体" w:cs="宋体"/>
          <w:sz w:val="24"/>
          <w:lang w:bidi="ar"/>
        </w:rPr>
      </w:pPr>
      <w:r>
        <w:rPr>
          <w:rFonts w:hint="eastAsia" w:ascii="宋体" w:hAnsi="宋体" w:cs="宋体"/>
          <w:sz w:val="24"/>
          <w:lang w:bidi="ar"/>
        </w:rPr>
        <w:t>本工程不允许分包。</w:t>
      </w:r>
    </w:p>
    <w:p>
      <w:pPr>
        <w:spacing w:line="360" w:lineRule="auto"/>
        <w:ind w:firstLine="480" w:firstLineChars="200"/>
        <w:rPr>
          <w:rFonts w:ascii="宋体" w:hAnsi="宋体" w:cs="宋体"/>
          <w:sz w:val="24"/>
        </w:rPr>
      </w:pPr>
      <w:r>
        <w:rPr>
          <w:rFonts w:hint="eastAsia" w:ascii="宋体" w:hAnsi="宋体" w:cs="宋体"/>
          <w:sz w:val="24"/>
          <w:lang w:bidi="ar"/>
        </w:rPr>
        <w:t>4.3.4劳务分包</w:t>
      </w:r>
    </w:p>
    <w:p>
      <w:pPr>
        <w:spacing w:line="360" w:lineRule="auto"/>
        <w:ind w:firstLine="480" w:firstLineChars="200"/>
        <w:rPr>
          <w:rFonts w:ascii="宋体" w:hAnsi="宋体" w:cs="宋体"/>
          <w:sz w:val="24"/>
        </w:rPr>
      </w:pPr>
      <w:r>
        <w:rPr>
          <w:rFonts w:hint="eastAsia" w:ascii="宋体" w:hAnsi="宋体" w:cs="宋体"/>
          <w:sz w:val="24"/>
          <w:lang w:bidi="ar"/>
        </w:rPr>
        <w:t>在工程施工过程中，承包人进行劳务分包必须遵守以下规定：</w:t>
      </w:r>
    </w:p>
    <w:p>
      <w:pPr>
        <w:spacing w:line="360" w:lineRule="auto"/>
        <w:ind w:firstLine="480" w:firstLineChars="200"/>
        <w:rPr>
          <w:rFonts w:ascii="宋体" w:hAnsi="宋体" w:cs="宋体"/>
          <w:sz w:val="24"/>
        </w:rPr>
      </w:pPr>
      <w:r>
        <w:rPr>
          <w:rFonts w:hint="eastAsia" w:ascii="宋体" w:hAnsi="宋体" w:cs="宋体"/>
          <w:sz w:val="24"/>
          <w:lang w:bidi="ar"/>
        </w:rPr>
        <w:t>(1)劳务分包人应具有劳务分包资质。</w:t>
      </w:r>
    </w:p>
    <w:p>
      <w:pPr>
        <w:spacing w:line="360" w:lineRule="auto"/>
        <w:ind w:firstLine="480" w:firstLineChars="200"/>
        <w:rPr>
          <w:rFonts w:ascii="宋体" w:hAnsi="宋体" w:cs="宋体"/>
          <w:sz w:val="24"/>
        </w:rPr>
      </w:pPr>
      <w:r>
        <w:rPr>
          <w:rFonts w:hint="eastAsia" w:ascii="宋体" w:hAnsi="宋体" w:cs="宋体"/>
          <w:sz w:val="24"/>
          <w:lang w:bidi="ar"/>
        </w:rPr>
        <w:t>(2)劳务分包应当依法签订劳务分包合同，劳务分包合同必须由承包人的法定代表人或其委托代理人与劳务分包人直接签订，不得由他人代签。承包人的项目经理部、项目经理、施工班组等不具备用工主体资格，不能与劳务分包人签订劳务分包合同。承包人应向发包人和监理人提交劳务分包合同副本并报项目所在地劳动保障部门备案。</w:t>
      </w:r>
    </w:p>
    <w:p>
      <w:pPr>
        <w:spacing w:line="360" w:lineRule="auto"/>
        <w:ind w:firstLine="480" w:firstLineChars="200"/>
        <w:rPr>
          <w:rFonts w:ascii="宋体" w:hAnsi="宋体" w:cs="宋体"/>
          <w:sz w:val="24"/>
        </w:rPr>
      </w:pPr>
      <w:r>
        <w:rPr>
          <w:rFonts w:hint="eastAsia" w:ascii="宋体" w:hAnsi="宋体" w:cs="宋体"/>
          <w:sz w:val="24"/>
          <w:lang w:bidi="ar"/>
        </w:rPr>
        <w:t>(3)承包人雇用的劳务作业应加入到承包人的施工班组统一管理。有关施工质量、施工安全、施工进度、环境保护、技术方案、试验检测、材料保管与供应、机械设备等都必须由承包人管理与调配，不得以包代管。</w:t>
      </w:r>
    </w:p>
    <w:p>
      <w:pPr>
        <w:spacing w:line="360" w:lineRule="auto"/>
        <w:ind w:firstLine="480" w:firstLineChars="200"/>
        <w:rPr>
          <w:rFonts w:ascii="宋体" w:hAnsi="宋体" w:cs="宋体"/>
          <w:sz w:val="24"/>
        </w:rPr>
      </w:pPr>
      <w:r>
        <w:rPr>
          <w:rFonts w:hint="eastAsia" w:ascii="宋体" w:hAnsi="宋体" w:cs="宋体"/>
          <w:sz w:val="24"/>
          <w:lang w:bidi="ar"/>
        </w:rPr>
        <w:t>(4)承包人应当对劳务分包人员进行安全培训和管理，劳务分包人不得将其分包的劳务作业再次分包。</w:t>
      </w:r>
    </w:p>
    <w:p>
      <w:pPr>
        <w:spacing w:line="360" w:lineRule="auto"/>
        <w:ind w:firstLine="480" w:firstLineChars="200"/>
        <w:rPr>
          <w:rFonts w:ascii="宋体" w:hAnsi="宋体" w:cs="宋体"/>
          <w:sz w:val="24"/>
        </w:rPr>
      </w:pPr>
      <w:r>
        <w:rPr>
          <w:rFonts w:hint="eastAsia" w:ascii="宋体" w:hAnsi="宋体" w:cs="宋体"/>
          <w:sz w:val="24"/>
          <w:lang w:bidi="ar"/>
        </w:rPr>
        <w:t>违反上述规定之一者属违规分包。</w:t>
      </w:r>
    </w:p>
    <w:p>
      <w:pPr>
        <w:spacing w:line="360" w:lineRule="auto"/>
        <w:ind w:firstLine="480" w:firstLineChars="200"/>
        <w:rPr>
          <w:rFonts w:ascii="宋体" w:hAnsi="宋体" w:cs="宋体"/>
          <w:sz w:val="24"/>
          <w:lang w:bidi="ar"/>
        </w:rPr>
      </w:pPr>
      <w:r>
        <w:rPr>
          <w:rFonts w:hint="eastAsia" w:ascii="宋体" w:hAnsi="宋体" w:cs="宋体"/>
          <w:sz w:val="24"/>
          <w:lang w:bidi="ar"/>
        </w:rPr>
        <w:t>本款补充第 4.3.6 项、第 4.3.7 项：</w:t>
      </w:r>
    </w:p>
    <w:p>
      <w:pPr>
        <w:spacing w:line="360" w:lineRule="auto"/>
        <w:ind w:firstLine="480" w:firstLineChars="200"/>
        <w:rPr>
          <w:rFonts w:ascii="宋体" w:hAnsi="宋体" w:cs="宋体"/>
          <w:sz w:val="24"/>
          <w:lang w:bidi="ar"/>
        </w:rPr>
      </w:pPr>
      <w:r>
        <w:rPr>
          <w:rFonts w:hint="eastAsia" w:ascii="宋体" w:hAnsi="宋体" w:cs="宋体"/>
          <w:sz w:val="24"/>
          <w:lang w:bidi="ar"/>
        </w:rPr>
        <w:t>4.3.6 发包人对承包人与分包人之间的法律与经济纠纷不承担任何责任和义务。</w:t>
      </w:r>
    </w:p>
    <w:p>
      <w:pPr>
        <w:spacing w:line="360" w:lineRule="auto"/>
        <w:ind w:firstLine="480" w:firstLineChars="200"/>
        <w:rPr>
          <w:rFonts w:ascii="宋体" w:hAnsi="宋体" w:cs="宋体"/>
          <w:sz w:val="24"/>
          <w:u w:val="single"/>
          <w:lang w:bidi="ar"/>
        </w:rPr>
      </w:pPr>
      <w:r>
        <w:rPr>
          <w:rFonts w:hint="eastAsia" w:ascii="宋体" w:hAnsi="宋体" w:cs="宋体"/>
          <w:sz w:val="24"/>
          <w:lang w:bidi="ar"/>
        </w:rPr>
        <w:t>4.3.7 本项目的各项分包工作均应遵守《公路工程施工分包管理办法》的有关规定。</w:t>
      </w:r>
    </w:p>
    <w:p>
      <w:pPr>
        <w:spacing w:line="360" w:lineRule="auto"/>
        <w:rPr>
          <w:rFonts w:ascii="宋体" w:hAnsi="宋体" w:cs="宋体"/>
          <w:sz w:val="24"/>
        </w:rPr>
      </w:pPr>
      <w:r>
        <w:rPr>
          <w:rFonts w:hint="eastAsia" w:ascii="宋体" w:hAnsi="宋体" w:cs="宋体"/>
          <w:sz w:val="24"/>
          <w:lang w:bidi="ar"/>
        </w:rPr>
        <w:t>4.4联合体</w:t>
      </w:r>
    </w:p>
    <w:p>
      <w:pPr>
        <w:spacing w:line="360" w:lineRule="auto"/>
        <w:ind w:firstLine="480" w:firstLineChars="200"/>
        <w:rPr>
          <w:rFonts w:ascii="宋体" w:hAnsi="宋体" w:cs="宋体"/>
          <w:sz w:val="24"/>
        </w:rPr>
      </w:pPr>
      <w:r>
        <w:rPr>
          <w:rFonts w:hint="eastAsia" w:ascii="宋体" w:hAnsi="宋体" w:cs="宋体"/>
          <w:sz w:val="24"/>
          <w:lang w:bidi="ar"/>
        </w:rPr>
        <w:t>本款补充第4.4.4项：</w:t>
      </w:r>
    </w:p>
    <w:p>
      <w:pPr>
        <w:spacing w:line="360" w:lineRule="auto"/>
        <w:ind w:firstLine="480" w:firstLineChars="200"/>
        <w:rPr>
          <w:rFonts w:ascii="宋体" w:hAnsi="宋体" w:cs="宋体"/>
          <w:sz w:val="24"/>
        </w:rPr>
      </w:pPr>
      <w:r>
        <w:rPr>
          <w:rFonts w:hint="eastAsia" w:ascii="宋体" w:hAnsi="宋体" w:cs="宋体"/>
          <w:sz w:val="24"/>
          <w:lang w:bidi="ar"/>
        </w:rPr>
        <w:t>4.4.4未经发包人事先同意，联合体的组成与结构不得变动。</w:t>
      </w:r>
    </w:p>
    <w:p>
      <w:pPr>
        <w:spacing w:line="360" w:lineRule="auto"/>
        <w:rPr>
          <w:rFonts w:ascii="宋体" w:hAnsi="宋体" w:cs="宋体"/>
          <w:sz w:val="24"/>
        </w:rPr>
      </w:pPr>
      <w:r>
        <w:rPr>
          <w:rFonts w:hint="eastAsia" w:ascii="宋体" w:hAnsi="宋体" w:cs="宋体"/>
          <w:sz w:val="24"/>
          <w:lang w:bidi="ar"/>
        </w:rPr>
        <w:t>4.6承包人人员的管理</w:t>
      </w:r>
    </w:p>
    <w:p>
      <w:pPr>
        <w:spacing w:line="360" w:lineRule="auto"/>
        <w:ind w:firstLine="480" w:firstLineChars="200"/>
        <w:rPr>
          <w:rFonts w:ascii="宋体" w:hAnsi="宋体" w:cs="宋体"/>
          <w:sz w:val="24"/>
        </w:rPr>
      </w:pPr>
      <w:r>
        <w:rPr>
          <w:rFonts w:hint="eastAsia" w:ascii="宋体" w:hAnsi="宋体" w:cs="宋体"/>
          <w:sz w:val="24"/>
          <w:lang w:bidi="ar"/>
        </w:rPr>
        <w:t>第4.6.3项细化为：</w:t>
      </w:r>
    </w:p>
    <w:p>
      <w:pPr>
        <w:spacing w:line="360" w:lineRule="auto"/>
        <w:ind w:firstLine="480" w:firstLineChars="200"/>
        <w:rPr>
          <w:rFonts w:ascii="宋体" w:hAnsi="宋体" w:cs="宋体"/>
          <w:sz w:val="24"/>
        </w:rPr>
      </w:pPr>
      <w:r>
        <w:rPr>
          <w:rFonts w:hint="eastAsia" w:ascii="宋体" w:hAnsi="宋体" w:cs="宋体"/>
          <w:sz w:val="24"/>
          <w:lang w:bidi="ar"/>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spacing w:line="360" w:lineRule="auto"/>
        <w:ind w:firstLine="480" w:firstLineChars="200"/>
        <w:rPr>
          <w:rFonts w:ascii="宋体" w:hAnsi="宋体" w:cs="宋体"/>
          <w:sz w:val="24"/>
        </w:rPr>
      </w:pPr>
      <w:r>
        <w:rPr>
          <w:rFonts w:hint="eastAsia" w:ascii="宋体" w:hAnsi="宋体" w:cs="宋体"/>
          <w:sz w:val="24"/>
          <w:lang w:bidi="ar"/>
        </w:rPr>
        <w:t>本款补充第4.6.5项：</w:t>
      </w:r>
    </w:p>
    <w:p>
      <w:pPr>
        <w:spacing w:line="360" w:lineRule="auto"/>
        <w:ind w:firstLine="480" w:firstLineChars="200"/>
        <w:rPr>
          <w:rFonts w:ascii="宋体" w:hAnsi="宋体" w:cs="宋体"/>
          <w:sz w:val="24"/>
        </w:rPr>
      </w:pPr>
      <w:r>
        <w:rPr>
          <w:rFonts w:hint="eastAsia" w:ascii="宋体" w:hAnsi="宋体" w:cs="宋体"/>
          <w:sz w:val="24"/>
          <w:lang w:bidi="ar"/>
        </w:rPr>
        <w:t>4.6.5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spacing w:line="360" w:lineRule="auto"/>
        <w:rPr>
          <w:rFonts w:ascii="宋体" w:hAnsi="宋体" w:cs="宋体"/>
          <w:sz w:val="24"/>
        </w:rPr>
      </w:pPr>
      <w:r>
        <w:rPr>
          <w:rFonts w:hint="eastAsia" w:ascii="宋体" w:hAnsi="宋体" w:cs="宋体"/>
          <w:sz w:val="24"/>
          <w:lang w:bidi="ar"/>
        </w:rPr>
        <w:t>4.7撤换承包人项目经理和其他人员</w:t>
      </w:r>
    </w:p>
    <w:p>
      <w:pPr>
        <w:spacing w:line="360" w:lineRule="auto"/>
        <w:ind w:firstLine="480" w:firstLineChars="200"/>
        <w:rPr>
          <w:rFonts w:ascii="宋体" w:hAnsi="宋体" w:cs="宋体"/>
          <w:sz w:val="24"/>
        </w:rPr>
      </w:pPr>
      <w:r>
        <w:rPr>
          <w:rFonts w:hint="eastAsia" w:ascii="宋体" w:hAnsi="宋体" w:cs="宋体"/>
          <w:sz w:val="24"/>
          <w:lang w:bidi="ar"/>
        </w:rPr>
        <w:t>本款细化为：</w:t>
      </w:r>
    </w:p>
    <w:p>
      <w:pPr>
        <w:spacing w:line="360" w:lineRule="auto"/>
        <w:ind w:firstLine="480" w:firstLineChars="200"/>
        <w:rPr>
          <w:rFonts w:ascii="宋体" w:hAnsi="宋体" w:cs="宋体"/>
          <w:sz w:val="24"/>
        </w:rPr>
      </w:pPr>
      <w:r>
        <w:rPr>
          <w:rFonts w:hint="eastAsia" w:ascii="宋体" w:hAnsi="宋体" w:cs="宋体"/>
          <w:sz w:val="24"/>
          <w:lang w:bidi="ar"/>
        </w:rPr>
        <w:t>承包人应对其项目经理和其他人员进行有效管理。监理人要求撤换不能胜任本职工作、行为不端或玩忽职守的承包人项目经理和其他人员的，承包人应予以撤换，同时委派经发包人与监理人同意的新的项目经理和其他人员。</w:t>
      </w:r>
    </w:p>
    <w:p>
      <w:pPr>
        <w:spacing w:line="360" w:lineRule="auto"/>
        <w:rPr>
          <w:rFonts w:ascii="宋体" w:hAnsi="宋体" w:cs="宋体"/>
          <w:sz w:val="24"/>
        </w:rPr>
      </w:pPr>
      <w:r>
        <w:rPr>
          <w:rFonts w:hint="eastAsia" w:ascii="宋体" w:hAnsi="宋体" w:cs="宋体"/>
          <w:sz w:val="24"/>
          <w:lang w:bidi="ar"/>
        </w:rPr>
        <w:t>4.9工程价款应专款专用</w:t>
      </w:r>
    </w:p>
    <w:p>
      <w:pPr>
        <w:spacing w:line="360" w:lineRule="auto"/>
        <w:ind w:firstLine="480" w:firstLineChars="200"/>
        <w:rPr>
          <w:rFonts w:ascii="宋体" w:hAnsi="宋体" w:cs="宋体"/>
          <w:sz w:val="24"/>
        </w:rPr>
      </w:pPr>
      <w:r>
        <w:rPr>
          <w:rFonts w:hint="eastAsia" w:ascii="宋体" w:hAnsi="宋体" w:cs="宋体"/>
          <w:sz w:val="24"/>
          <w:lang w:bidi="ar"/>
        </w:rPr>
        <w:t>本款细化为：</w:t>
      </w:r>
    </w:p>
    <w:p>
      <w:pPr>
        <w:spacing w:line="360" w:lineRule="auto"/>
        <w:ind w:firstLine="480" w:firstLineChars="200"/>
        <w:rPr>
          <w:rFonts w:ascii="宋体" w:hAnsi="宋体" w:cs="宋体"/>
          <w:sz w:val="24"/>
        </w:rPr>
      </w:pPr>
      <w:r>
        <w:rPr>
          <w:rFonts w:hint="eastAsia" w:ascii="宋体" w:hAnsi="宋体" w:cs="宋体"/>
          <w:sz w:val="24"/>
          <w:lang w:bidi="ar"/>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spacing w:line="360" w:lineRule="auto"/>
        <w:rPr>
          <w:rFonts w:ascii="宋体" w:hAnsi="宋体" w:cs="宋体"/>
          <w:sz w:val="24"/>
        </w:rPr>
      </w:pPr>
      <w:r>
        <w:rPr>
          <w:rFonts w:hint="eastAsia" w:ascii="宋体" w:hAnsi="宋体" w:cs="宋体"/>
          <w:sz w:val="24"/>
          <w:lang w:bidi="ar"/>
        </w:rPr>
        <w:t>4.10承包人现场查勘</w:t>
      </w:r>
    </w:p>
    <w:p>
      <w:pPr>
        <w:spacing w:line="360" w:lineRule="auto"/>
        <w:ind w:firstLine="480" w:firstLineChars="200"/>
        <w:rPr>
          <w:rFonts w:ascii="宋体" w:hAnsi="宋体" w:cs="宋体"/>
          <w:sz w:val="24"/>
        </w:rPr>
      </w:pPr>
      <w:r>
        <w:rPr>
          <w:rFonts w:hint="eastAsia" w:ascii="宋体" w:hAnsi="宋体" w:cs="宋体"/>
          <w:sz w:val="24"/>
          <w:lang w:bidi="ar"/>
        </w:rPr>
        <w:t xml:space="preserve"> 第4.10.1项细化为：</w:t>
      </w:r>
    </w:p>
    <w:p>
      <w:pPr>
        <w:spacing w:line="360" w:lineRule="auto"/>
        <w:ind w:firstLine="480" w:firstLineChars="200"/>
        <w:rPr>
          <w:rFonts w:ascii="宋体" w:hAnsi="宋体" w:cs="宋体"/>
          <w:sz w:val="24"/>
        </w:rPr>
      </w:pPr>
      <w:r>
        <w:rPr>
          <w:rFonts w:hint="eastAsia" w:ascii="宋体" w:hAnsi="宋体" w:cs="宋体"/>
          <w:sz w:val="24"/>
          <w:lang w:bidi="ar"/>
        </w:rPr>
        <w:t xml:space="preserve"> 发包人提供的本合同工程的水文、地质、气象和料场分布、取土场、弃土场位置等资料均属于参考资料，并不构成合同文件的组成部分，承包人应对自己就上述资料的解释、推论和应用负责，发包人不对承包人据此做出的判断和决策承担任何责任。</w:t>
      </w:r>
    </w:p>
    <w:p>
      <w:pPr>
        <w:spacing w:line="360" w:lineRule="auto"/>
        <w:rPr>
          <w:rFonts w:ascii="宋体" w:hAnsi="宋体" w:cs="宋体"/>
          <w:sz w:val="24"/>
        </w:rPr>
      </w:pPr>
      <w:r>
        <w:rPr>
          <w:rFonts w:hint="eastAsia" w:ascii="宋体" w:hAnsi="宋体" w:cs="宋体"/>
          <w:sz w:val="24"/>
          <w:lang w:bidi="ar"/>
        </w:rPr>
        <w:t>4.11不利物质条件</w:t>
      </w:r>
    </w:p>
    <w:p>
      <w:pPr>
        <w:spacing w:line="360" w:lineRule="auto"/>
        <w:ind w:firstLine="480" w:firstLineChars="200"/>
        <w:rPr>
          <w:rFonts w:ascii="宋体" w:hAnsi="宋体" w:cs="宋体"/>
          <w:sz w:val="24"/>
        </w:rPr>
      </w:pPr>
      <w:r>
        <w:rPr>
          <w:rFonts w:hint="eastAsia" w:ascii="宋体" w:hAnsi="宋体" w:cs="宋体"/>
          <w:sz w:val="24"/>
          <w:lang w:bidi="ar"/>
        </w:rPr>
        <w:t>第4.11.2项细化为：</w:t>
      </w:r>
    </w:p>
    <w:p>
      <w:pPr>
        <w:spacing w:line="360" w:lineRule="auto"/>
        <w:ind w:firstLine="480" w:firstLineChars="200"/>
        <w:rPr>
          <w:rFonts w:ascii="宋体" w:hAnsi="宋体" w:cs="宋体"/>
          <w:sz w:val="24"/>
        </w:rPr>
      </w:pPr>
      <w:r>
        <w:rPr>
          <w:rFonts w:hint="eastAsia" w:ascii="宋体" w:hAnsi="宋体" w:cs="宋体"/>
          <w:sz w:val="24"/>
          <w:lang w:bidi="ar"/>
        </w:rPr>
        <w:t>4.11.2承包人遇到不可预见的不利物质条件时，应采取适应不利物质条件的合理措施继续施工，并及时通知监理人。监理人应当及时发出指示，指示构成变更的，按第15条约定办理。</w:t>
      </w:r>
    </w:p>
    <w:p>
      <w:pPr>
        <w:spacing w:line="360" w:lineRule="auto"/>
        <w:ind w:firstLine="480" w:firstLineChars="200"/>
        <w:rPr>
          <w:rFonts w:ascii="宋体" w:hAnsi="宋体" w:cs="宋体"/>
          <w:sz w:val="24"/>
        </w:rPr>
      </w:pPr>
      <w:r>
        <w:rPr>
          <w:rFonts w:hint="eastAsia" w:ascii="宋体" w:hAnsi="宋体" w:cs="宋体"/>
          <w:sz w:val="24"/>
          <w:lang w:bidi="ar"/>
        </w:rPr>
        <w:t>本款补充第4.11.3项：</w:t>
      </w:r>
    </w:p>
    <w:p>
      <w:pPr>
        <w:spacing w:line="360" w:lineRule="auto"/>
        <w:ind w:firstLine="480" w:firstLineChars="200"/>
        <w:rPr>
          <w:rFonts w:ascii="宋体" w:hAnsi="宋体" w:cs="宋体"/>
          <w:sz w:val="24"/>
        </w:rPr>
      </w:pPr>
      <w:r>
        <w:rPr>
          <w:rFonts w:hint="eastAsia" w:ascii="宋体" w:hAnsi="宋体" w:cs="宋体"/>
          <w:sz w:val="24"/>
          <w:lang w:bidi="ar"/>
        </w:rPr>
        <w:t>4.11.3可预见的不利物质条件</w:t>
      </w:r>
    </w:p>
    <w:p>
      <w:pPr>
        <w:spacing w:line="360" w:lineRule="auto"/>
        <w:ind w:firstLine="480" w:firstLineChars="200"/>
        <w:rPr>
          <w:rFonts w:ascii="宋体" w:hAnsi="宋体" w:cs="宋体"/>
          <w:sz w:val="24"/>
        </w:rPr>
      </w:pPr>
      <w:r>
        <w:rPr>
          <w:rFonts w:hint="eastAsia" w:ascii="宋体" w:hAnsi="宋体" w:cs="宋体"/>
          <w:sz w:val="24"/>
          <w:lang w:bidi="ar"/>
        </w:rPr>
        <w:t>(1)对于项目专用合同条款中已经明确指出的不利物质条件无论承包人是否有其经历和经验均视为承包人在接受合同时已预见其影响，并已在签约合同价中计人因其影响而可能发生的一切费用。</w:t>
      </w:r>
    </w:p>
    <w:p>
      <w:pPr>
        <w:spacing w:line="360" w:lineRule="auto"/>
        <w:ind w:firstLine="480" w:firstLineChars="200"/>
        <w:rPr>
          <w:rFonts w:ascii="宋体" w:hAnsi="宋体" w:cs="宋体"/>
          <w:sz w:val="24"/>
        </w:rPr>
      </w:pPr>
      <w:r>
        <w:rPr>
          <w:rFonts w:hint="eastAsia" w:ascii="宋体" w:hAnsi="宋体" w:cs="宋体"/>
          <w:sz w:val="24"/>
          <w:lang w:bidi="ar"/>
        </w:rPr>
        <w:t>(2)对于项目专用合同条款未明确指出，但是在不利物质条件发生之前，监理人已经指示承包人有可能发生，但承包人未能及时采取有效措施，而导致的损失和后果均由承包人承担。</w:t>
      </w:r>
    </w:p>
    <w:p>
      <w:pPr>
        <w:spacing w:line="360" w:lineRule="auto"/>
        <w:ind w:firstLine="480" w:firstLineChars="200"/>
        <w:rPr>
          <w:rFonts w:ascii="宋体" w:hAnsi="宋体" w:cs="宋体"/>
          <w:sz w:val="24"/>
        </w:rPr>
      </w:pPr>
      <w:r>
        <w:rPr>
          <w:rFonts w:hint="eastAsia" w:ascii="宋体" w:hAnsi="宋体" w:cs="宋体"/>
          <w:sz w:val="24"/>
          <w:lang w:bidi="ar"/>
        </w:rPr>
        <w:t xml:space="preserve"> 补充第4.12款：</w:t>
      </w:r>
    </w:p>
    <w:p>
      <w:pPr>
        <w:spacing w:line="360" w:lineRule="auto"/>
        <w:rPr>
          <w:rFonts w:ascii="宋体" w:hAnsi="宋体" w:cs="宋体"/>
          <w:sz w:val="24"/>
        </w:rPr>
      </w:pPr>
      <w:r>
        <w:rPr>
          <w:rFonts w:hint="eastAsia" w:ascii="宋体" w:hAnsi="宋体" w:cs="宋体"/>
          <w:sz w:val="24"/>
          <w:lang w:bidi="ar"/>
        </w:rPr>
        <w:t>4.12投标文件的完备性</w:t>
      </w:r>
    </w:p>
    <w:p>
      <w:pPr>
        <w:spacing w:line="360" w:lineRule="auto"/>
        <w:ind w:firstLine="480" w:firstLineChars="200"/>
        <w:rPr>
          <w:rFonts w:ascii="宋体" w:hAnsi="宋体" w:cs="宋体"/>
          <w:sz w:val="24"/>
          <w:lang w:bidi="ar"/>
        </w:rPr>
      </w:pPr>
      <w:r>
        <w:rPr>
          <w:rFonts w:hint="eastAsia" w:ascii="宋体" w:hAnsi="宋体" w:cs="宋体"/>
          <w:sz w:val="24"/>
          <w:lang w:bidi="ar"/>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spacing w:line="360" w:lineRule="auto"/>
        <w:ind w:firstLine="480" w:firstLineChars="200"/>
        <w:rPr>
          <w:rFonts w:ascii="宋体" w:hAnsi="宋体" w:cs="宋体"/>
          <w:sz w:val="24"/>
        </w:rPr>
      </w:pPr>
      <w:r>
        <w:rPr>
          <w:rFonts w:hint="eastAsia" w:ascii="宋体" w:hAnsi="宋体" w:cs="宋体"/>
          <w:sz w:val="24"/>
        </w:rPr>
        <w:t>4.13 开展党建工作要求</w:t>
      </w:r>
    </w:p>
    <w:p>
      <w:pPr>
        <w:spacing w:line="360" w:lineRule="auto"/>
        <w:ind w:firstLine="480" w:firstLineChars="200"/>
        <w:rPr>
          <w:rFonts w:ascii="宋体" w:hAnsi="宋体" w:cs="宋体"/>
          <w:sz w:val="24"/>
        </w:rPr>
      </w:pPr>
      <w:r>
        <w:rPr>
          <w:rFonts w:hint="eastAsia" w:ascii="宋体" w:hAnsi="宋体" w:cs="宋体"/>
          <w:sz w:val="24"/>
        </w:rPr>
        <w:t>对于政府投资的国家高速公路项目，或承包人为国有控股或参股企业的，承包人应按规定在项目现场设立基层党组织。不满足上述情形的，承包人应创造条件使党员能够参加党组织生活并接受相应管理。</w:t>
      </w:r>
    </w:p>
    <w:p>
      <w:pPr>
        <w:spacing w:line="360" w:lineRule="auto"/>
        <w:ind w:firstLine="480" w:firstLineChars="200"/>
        <w:rPr>
          <w:rFonts w:ascii="宋体" w:hAnsi="宋体" w:cs="宋体"/>
          <w:sz w:val="24"/>
        </w:rPr>
      </w:pPr>
      <w:r>
        <w:rPr>
          <w:rFonts w:hint="eastAsia" w:ascii="宋体" w:hAnsi="宋体" w:cs="宋体"/>
          <w:sz w:val="24"/>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pStyle w:val="6"/>
        <w:widowControl/>
        <w:rPr>
          <w:rFonts w:ascii="宋体" w:hAnsi="宋体" w:cs="宋体"/>
          <w:szCs w:val="24"/>
        </w:rPr>
      </w:pPr>
      <w:bookmarkStart w:id="57" w:name="_Toc196637442"/>
      <w:bookmarkStart w:id="58" w:name="_Toc416859376"/>
      <w:bookmarkStart w:id="59" w:name="_Toc428892747"/>
      <w:bookmarkStart w:id="60" w:name="_Toc308634389"/>
      <w:bookmarkStart w:id="61" w:name="_Toc196637796"/>
      <w:bookmarkStart w:id="62" w:name="_Toc416883481"/>
      <w:bookmarkStart w:id="63" w:name="_Toc196637678"/>
      <w:r>
        <w:rPr>
          <w:rFonts w:hint="eastAsia" w:ascii="宋体" w:hAnsi="宋体" w:cs="宋体"/>
          <w:szCs w:val="24"/>
        </w:rPr>
        <w:t>5．材料和工程设备</w:t>
      </w:r>
      <w:bookmarkEnd w:id="57"/>
      <w:bookmarkEnd w:id="58"/>
      <w:bookmarkEnd w:id="59"/>
      <w:bookmarkEnd w:id="60"/>
      <w:bookmarkEnd w:id="61"/>
      <w:bookmarkEnd w:id="62"/>
      <w:bookmarkEnd w:id="63"/>
    </w:p>
    <w:p>
      <w:pPr>
        <w:spacing w:line="360" w:lineRule="auto"/>
        <w:rPr>
          <w:rFonts w:ascii="宋体" w:hAnsi="宋体" w:cs="宋体"/>
          <w:sz w:val="24"/>
        </w:rPr>
      </w:pPr>
      <w:r>
        <w:rPr>
          <w:rFonts w:hint="eastAsia" w:ascii="宋体" w:hAnsi="宋体" w:cs="宋体"/>
          <w:sz w:val="24"/>
          <w:lang w:bidi="ar"/>
        </w:rPr>
        <w:t>5.2 发包人提供的材料和工程设备</w:t>
      </w:r>
    </w:p>
    <w:p>
      <w:pPr>
        <w:spacing w:line="360" w:lineRule="auto"/>
        <w:ind w:firstLine="480" w:firstLineChars="200"/>
        <w:rPr>
          <w:rFonts w:ascii="宋体" w:hAnsi="宋体" w:cs="宋体"/>
          <w:sz w:val="24"/>
        </w:rPr>
      </w:pPr>
      <w:r>
        <w:rPr>
          <w:rFonts w:hint="eastAsia" w:ascii="宋体" w:hAnsi="宋体" w:cs="宋体"/>
          <w:sz w:val="24"/>
          <w:lang w:bidi="ar"/>
        </w:rPr>
        <w:t>第5.2.3项补充：</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p>
    <w:p>
      <w:pPr>
        <w:pStyle w:val="6"/>
        <w:widowControl/>
        <w:rPr>
          <w:rFonts w:ascii="宋体" w:hAnsi="宋体" w:cs="宋体"/>
          <w:szCs w:val="24"/>
        </w:rPr>
      </w:pPr>
      <w:bookmarkStart w:id="64" w:name="_Toc416883482"/>
      <w:bookmarkStart w:id="65" w:name="_Toc196637797"/>
      <w:bookmarkStart w:id="66" w:name="_Toc308634390"/>
      <w:bookmarkStart w:id="67" w:name="_Toc416859377"/>
      <w:bookmarkStart w:id="68" w:name="_Toc196637443"/>
      <w:bookmarkStart w:id="69" w:name="_Toc196637679"/>
      <w:bookmarkStart w:id="70" w:name="_Toc428892748"/>
      <w:r>
        <w:rPr>
          <w:rFonts w:hint="eastAsia" w:ascii="宋体" w:hAnsi="宋体" w:cs="宋体"/>
          <w:szCs w:val="24"/>
        </w:rPr>
        <w:t>6．施工设备和临时设施</w:t>
      </w:r>
      <w:bookmarkEnd w:id="64"/>
      <w:bookmarkEnd w:id="65"/>
      <w:bookmarkEnd w:id="66"/>
      <w:bookmarkEnd w:id="67"/>
      <w:bookmarkEnd w:id="68"/>
      <w:bookmarkEnd w:id="69"/>
      <w:bookmarkEnd w:id="70"/>
    </w:p>
    <w:p>
      <w:pPr>
        <w:spacing w:line="360" w:lineRule="auto"/>
        <w:rPr>
          <w:rFonts w:ascii="宋体" w:hAnsi="宋体" w:cs="宋体"/>
          <w:sz w:val="24"/>
        </w:rPr>
      </w:pPr>
      <w:r>
        <w:rPr>
          <w:rFonts w:hint="eastAsia" w:ascii="宋体" w:hAnsi="宋体" w:cs="宋体"/>
          <w:sz w:val="24"/>
          <w:lang w:bidi="ar"/>
        </w:rPr>
        <w:t>6.1承包人提供的施工设备和临时设施</w:t>
      </w:r>
    </w:p>
    <w:p>
      <w:pPr>
        <w:spacing w:line="360" w:lineRule="auto"/>
        <w:ind w:firstLine="480" w:firstLineChars="200"/>
        <w:rPr>
          <w:rFonts w:ascii="宋体" w:hAnsi="宋体" w:cs="宋体"/>
          <w:sz w:val="24"/>
        </w:rPr>
      </w:pPr>
      <w:r>
        <w:rPr>
          <w:rFonts w:hint="eastAsia" w:ascii="宋体" w:hAnsi="宋体" w:cs="宋体"/>
          <w:sz w:val="24"/>
          <w:lang w:bidi="ar"/>
        </w:rPr>
        <w:t>第6.1.2项约定为：</w:t>
      </w:r>
    </w:p>
    <w:p>
      <w:pPr>
        <w:spacing w:line="360" w:lineRule="auto"/>
        <w:ind w:firstLine="480" w:firstLineChars="200"/>
        <w:rPr>
          <w:rFonts w:ascii="宋体" w:hAnsi="宋体" w:cs="宋体"/>
          <w:sz w:val="24"/>
          <w:u w:val="single"/>
        </w:rPr>
      </w:pPr>
      <w:r>
        <w:rPr>
          <w:rFonts w:hint="eastAsia" w:ascii="宋体" w:hAnsi="宋体" w:cs="宋体"/>
          <w:sz w:val="24"/>
          <w:lang w:bidi="ar"/>
        </w:rPr>
        <w:t>承包人应自行承担修建临时设施的费用，需要临时占地的，应由承包人按第4.1.10项(1)目的规定办理。</w:t>
      </w:r>
    </w:p>
    <w:p>
      <w:pPr>
        <w:spacing w:line="360" w:lineRule="auto"/>
        <w:rPr>
          <w:rFonts w:ascii="宋体" w:hAnsi="宋体" w:cs="宋体"/>
          <w:sz w:val="24"/>
        </w:rPr>
      </w:pPr>
      <w:r>
        <w:rPr>
          <w:rFonts w:hint="eastAsia" w:ascii="宋体" w:hAnsi="宋体" w:cs="宋体"/>
          <w:sz w:val="24"/>
          <w:lang w:bidi="ar"/>
        </w:rPr>
        <w:t>6.3要求承包人增加或更换施工设备</w:t>
      </w:r>
    </w:p>
    <w:p>
      <w:pPr>
        <w:spacing w:line="360" w:lineRule="auto"/>
        <w:ind w:firstLine="480" w:firstLineChars="200"/>
        <w:rPr>
          <w:rFonts w:ascii="宋体" w:hAnsi="宋体" w:cs="宋体"/>
          <w:sz w:val="24"/>
        </w:rPr>
      </w:pPr>
      <w:r>
        <w:rPr>
          <w:rFonts w:hint="eastAsia" w:ascii="宋体" w:hAnsi="宋体" w:cs="宋体"/>
          <w:sz w:val="24"/>
          <w:lang w:bidi="ar"/>
        </w:rPr>
        <w:t>本款细化为：</w:t>
      </w:r>
    </w:p>
    <w:p>
      <w:pPr>
        <w:spacing w:line="360" w:lineRule="auto"/>
        <w:ind w:firstLine="480" w:firstLineChars="200"/>
        <w:rPr>
          <w:rFonts w:ascii="宋体" w:hAnsi="宋体" w:cs="宋体"/>
          <w:sz w:val="24"/>
        </w:rPr>
      </w:pPr>
      <w:r>
        <w:rPr>
          <w:rFonts w:hint="eastAsia" w:ascii="宋体" w:hAnsi="宋体" w:cs="宋体"/>
          <w:sz w:val="24"/>
          <w:lang w:bidi="ar"/>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pStyle w:val="6"/>
        <w:widowControl/>
        <w:rPr>
          <w:rFonts w:ascii="宋体" w:hAnsi="宋体" w:cs="宋体"/>
          <w:szCs w:val="24"/>
        </w:rPr>
      </w:pPr>
      <w:bookmarkStart w:id="71" w:name="_Toc196637444"/>
      <w:bookmarkStart w:id="72" w:name="_Toc308634391"/>
      <w:bookmarkStart w:id="73" w:name="_Toc416883483"/>
      <w:bookmarkStart w:id="74" w:name="_Toc196637798"/>
      <w:bookmarkStart w:id="75" w:name="_Toc196637680"/>
      <w:bookmarkStart w:id="76" w:name="_Toc416859378"/>
      <w:bookmarkStart w:id="77" w:name="_Toc428892749"/>
      <w:r>
        <w:rPr>
          <w:rFonts w:hint="eastAsia" w:ascii="宋体" w:hAnsi="宋体" w:cs="宋体"/>
          <w:szCs w:val="24"/>
        </w:rPr>
        <w:t>7．交通运输</w:t>
      </w:r>
      <w:bookmarkEnd w:id="71"/>
      <w:bookmarkEnd w:id="72"/>
      <w:bookmarkEnd w:id="73"/>
      <w:bookmarkEnd w:id="74"/>
      <w:bookmarkEnd w:id="75"/>
      <w:bookmarkEnd w:id="76"/>
      <w:bookmarkEnd w:id="77"/>
    </w:p>
    <w:p>
      <w:pPr>
        <w:spacing w:line="360" w:lineRule="auto"/>
        <w:rPr>
          <w:rFonts w:ascii="宋体" w:hAnsi="宋体" w:cs="宋体"/>
          <w:sz w:val="24"/>
        </w:rPr>
      </w:pPr>
      <w:r>
        <w:rPr>
          <w:rFonts w:hint="eastAsia" w:ascii="宋体" w:hAnsi="宋体" w:cs="宋体"/>
          <w:sz w:val="24"/>
          <w:lang w:bidi="ar"/>
        </w:rPr>
        <w:t>7.1 道路通行权和场外设施</w:t>
      </w:r>
    </w:p>
    <w:p>
      <w:pPr>
        <w:spacing w:line="360" w:lineRule="auto"/>
        <w:ind w:firstLine="480" w:firstLineChars="200"/>
        <w:rPr>
          <w:rFonts w:ascii="宋体" w:hAnsi="宋体" w:cs="宋体"/>
          <w:sz w:val="24"/>
        </w:rPr>
      </w:pPr>
      <w:r>
        <w:rPr>
          <w:rFonts w:hint="eastAsia" w:ascii="宋体" w:hAnsi="宋体" w:cs="宋体"/>
          <w:sz w:val="24"/>
          <w:lang w:bidi="ar"/>
        </w:rPr>
        <w:t>本款约定为：</w:t>
      </w:r>
    </w:p>
    <w:p>
      <w:pPr>
        <w:spacing w:line="360" w:lineRule="auto"/>
        <w:ind w:firstLine="480" w:firstLineChars="200"/>
        <w:rPr>
          <w:rFonts w:ascii="宋体" w:hAnsi="宋体" w:cs="宋体"/>
          <w:sz w:val="24"/>
        </w:rPr>
      </w:pPr>
      <w:r>
        <w:rPr>
          <w:rFonts w:hint="eastAsia" w:ascii="宋体" w:hAnsi="宋体" w:cs="宋体"/>
          <w:sz w:val="24"/>
          <w:lang w:bidi="ar"/>
        </w:rPr>
        <w:t xml:space="preserve">承包人应根据合同工程的施工需要，负责办理取得出入施工场地的专用和临时道路的通行权，以及取得为工程建设所需修建场外设施的权利，并承担有关费用。需要发包人协调时，发包人应协助承包人办理相关手续。 </w:t>
      </w:r>
    </w:p>
    <w:p>
      <w:pPr>
        <w:pStyle w:val="6"/>
        <w:widowControl/>
        <w:rPr>
          <w:rFonts w:ascii="宋体" w:hAnsi="宋体" w:cs="宋体"/>
          <w:szCs w:val="24"/>
        </w:rPr>
      </w:pPr>
      <w:bookmarkStart w:id="78" w:name="_Toc196637445"/>
      <w:bookmarkStart w:id="79" w:name="_Toc416883484"/>
      <w:bookmarkStart w:id="80" w:name="_Toc196637799"/>
      <w:bookmarkStart w:id="81" w:name="_Toc416859379"/>
      <w:bookmarkStart w:id="82" w:name="_Toc428892750"/>
      <w:bookmarkStart w:id="83" w:name="_Toc196637681"/>
      <w:bookmarkStart w:id="84" w:name="_Toc308634392"/>
      <w:r>
        <w:rPr>
          <w:rFonts w:hint="eastAsia" w:ascii="宋体" w:hAnsi="宋体" w:cs="宋体"/>
          <w:szCs w:val="24"/>
        </w:rPr>
        <w:t>8．测量放线</w:t>
      </w:r>
      <w:bookmarkEnd w:id="78"/>
      <w:bookmarkEnd w:id="79"/>
      <w:bookmarkEnd w:id="80"/>
      <w:bookmarkEnd w:id="81"/>
      <w:bookmarkEnd w:id="82"/>
      <w:bookmarkEnd w:id="83"/>
      <w:bookmarkEnd w:id="84"/>
    </w:p>
    <w:p>
      <w:pPr>
        <w:spacing w:line="360" w:lineRule="auto"/>
        <w:rPr>
          <w:rFonts w:ascii="宋体" w:hAnsi="宋体" w:cs="宋体"/>
          <w:sz w:val="24"/>
        </w:rPr>
      </w:pPr>
      <w:r>
        <w:rPr>
          <w:rFonts w:hint="eastAsia" w:ascii="宋体" w:hAnsi="宋体" w:cs="宋体"/>
          <w:sz w:val="24"/>
          <w:lang w:bidi="ar"/>
        </w:rPr>
        <w:t>8.4监理人使用施工控制网</w:t>
      </w:r>
    </w:p>
    <w:p>
      <w:pPr>
        <w:spacing w:line="360" w:lineRule="auto"/>
        <w:ind w:firstLine="480" w:firstLineChars="200"/>
        <w:rPr>
          <w:rFonts w:ascii="宋体" w:hAnsi="宋体" w:cs="宋体"/>
          <w:sz w:val="24"/>
        </w:rPr>
      </w:pPr>
      <w:r>
        <w:rPr>
          <w:rFonts w:hint="eastAsia" w:ascii="宋体" w:hAnsi="宋体" w:cs="宋体"/>
          <w:sz w:val="24"/>
          <w:lang w:bidi="ar"/>
        </w:rPr>
        <w:t xml:space="preserve"> 本款补充：</w:t>
      </w:r>
    </w:p>
    <w:p>
      <w:pPr>
        <w:spacing w:line="360" w:lineRule="auto"/>
        <w:ind w:firstLine="480" w:firstLineChars="200"/>
        <w:rPr>
          <w:rFonts w:ascii="宋体" w:hAnsi="宋体" w:cs="宋体"/>
          <w:sz w:val="24"/>
        </w:rPr>
      </w:pPr>
      <w:r>
        <w:rPr>
          <w:rFonts w:hint="eastAsia" w:ascii="宋体" w:hAnsi="宋体" w:cs="宋体"/>
          <w:sz w:val="24"/>
          <w:lang w:bidi="ar"/>
        </w:rPr>
        <w:t xml:space="preserve"> 经监理人批准，其他相关承包人也可免费使用施工控制网。</w:t>
      </w:r>
    </w:p>
    <w:p>
      <w:pPr>
        <w:pStyle w:val="6"/>
        <w:widowControl/>
        <w:rPr>
          <w:rFonts w:ascii="宋体" w:hAnsi="宋体" w:cs="宋体"/>
          <w:szCs w:val="24"/>
        </w:rPr>
      </w:pPr>
      <w:bookmarkStart w:id="85" w:name="_Toc196637800"/>
      <w:bookmarkStart w:id="86" w:name="_Toc196637446"/>
      <w:bookmarkStart w:id="87" w:name="_Toc416859380"/>
      <w:bookmarkStart w:id="88" w:name="_Toc196637682"/>
      <w:bookmarkStart w:id="89" w:name="_Toc308634393"/>
      <w:bookmarkStart w:id="90" w:name="_Toc416883485"/>
      <w:bookmarkStart w:id="91" w:name="_Toc428892751"/>
      <w:r>
        <w:rPr>
          <w:rFonts w:hint="eastAsia" w:ascii="宋体" w:hAnsi="宋体" w:cs="宋体"/>
          <w:szCs w:val="24"/>
        </w:rPr>
        <w:t>9．施工安全、治安保卫和环境保护</w:t>
      </w:r>
      <w:bookmarkEnd w:id="85"/>
      <w:bookmarkEnd w:id="86"/>
      <w:bookmarkEnd w:id="87"/>
      <w:bookmarkEnd w:id="88"/>
      <w:bookmarkEnd w:id="89"/>
      <w:bookmarkEnd w:id="90"/>
      <w:bookmarkEnd w:id="91"/>
    </w:p>
    <w:p>
      <w:pPr>
        <w:spacing w:line="360" w:lineRule="auto"/>
        <w:rPr>
          <w:rFonts w:ascii="宋体" w:hAnsi="宋体" w:cs="宋体"/>
          <w:sz w:val="24"/>
        </w:rPr>
      </w:pPr>
      <w:r>
        <w:rPr>
          <w:rFonts w:hint="eastAsia" w:ascii="宋体" w:hAnsi="宋体" w:cs="宋体"/>
          <w:sz w:val="24"/>
          <w:lang w:bidi="ar"/>
        </w:rPr>
        <w:t>9.2承包人的施工安全责任</w:t>
      </w:r>
    </w:p>
    <w:p>
      <w:pPr>
        <w:spacing w:line="360" w:lineRule="auto"/>
        <w:ind w:firstLine="480" w:firstLineChars="200"/>
        <w:rPr>
          <w:rFonts w:ascii="宋体" w:hAnsi="宋体" w:cs="宋体"/>
          <w:sz w:val="24"/>
        </w:rPr>
      </w:pPr>
      <w:r>
        <w:rPr>
          <w:rFonts w:hint="eastAsia" w:ascii="宋体" w:hAnsi="宋体" w:cs="宋体"/>
          <w:sz w:val="24"/>
          <w:lang w:bidi="ar"/>
        </w:rPr>
        <w:t xml:space="preserve"> 第9.2.1项细化为：</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应按合同约定履行安全职责，严格执行国家、地方政府有关施工安全管理方面的法律、法规及规章制度，同时严格执行发包人制订的本项目安全生产管理方面的规章制度、安全检查程序及施工安全管理要求，以及监理人有关安全工作的指示。</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应根据本工程的实际安全施工要求，编制施工安全技术措施，并在签订合同协议书后28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spacing w:line="360" w:lineRule="auto"/>
        <w:ind w:firstLine="480" w:firstLineChars="200"/>
        <w:rPr>
          <w:rFonts w:ascii="宋体" w:hAnsi="宋体" w:cs="宋体"/>
          <w:sz w:val="24"/>
        </w:rPr>
      </w:pPr>
      <w:r>
        <w:rPr>
          <w:rFonts w:hint="eastAsia" w:ascii="宋体" w:hAnsi="宋体" w:cs="宋体"/>
          <w:sz w:val="24"/>
          <w:lang w:bidi="ar"/>
        </w:rPr>
        <w:t xml:space="preserve"> 本项目需要编制专项施工方案的工程包括但不限于以下内容：</w:t>
      </w:r>
    </w:p>
    <w:p>
      <w:pPr>
        <w:spacing w:line="360" w:lineRule="auto"/>
        <w:ind w:firstLine="480" w:firstLineChars="200"/>
        <w:rPr>
          <w:rFonts w:ascii="宋体" w:hAnsi="宋体" w:cs="宋体"/>
          <w:sz w:val="24"/>
        </w:rPr>
      </w:pPr>
      <w:r>
        <w:rPr>
          <w:rFonts w:hint="eastAsia" w:ascii="宋体" w:hAnsi="宋体" w:cs="宋体"/>
          <w:sz w:val="24"/>
          <w:lang w:bidi="ar"/>
        </w:rPr>
        <w:t xml:space="preserve"> (1)不良地质条件下有潜在危险性的土方、石方开挖；</w:t>
      </w:r>
    </w:p>
    <w:p>
      <w:pPr>
        <w:spacing w:line="360" w:lineRule="auto"/>
        <w:ind w:firstLine="480" w:firstLineChars="200"/>
        <w:rPr>
          <w:rFonts w:ascii="宋体" w:hAnsi="宋体" w:cs="宋体"/>
          <w:sz w:val="24"/>
        </w:rPr>
      </w:pPr>
      <w:r>
        <w:rPr>
          <w:rFonts w:hint="eastAsia" w:ascii="宋体" w:hAnsi="宋体" w:cs="宋体"/>
          <w:sz w:val="24"/>
          <w:lang w:bidi="ar"/>
        </w:rPr>
        <w:t xml:space="preserve"> (2)滑坡和高边坡处理；</w:t>
      </w:r>
    </w:p>
    <w:p>
      <w:pPr>
        <w:spacing w:line="360" w:lineRule="auto"/>
        <w:ind w:firstLine="480" w:firstLineChars="200"/>
        <w:rPr>
          <w:rFonts w:ascii="宋体" w:hAnsi="宋体" w:cs="宋体"/>
          <w:sz w:val="24"/>
        </w:rPr>
      </w:pPr>
      <w:r>
        <w:rPr>
          <w:rFonts w:hint="eastAsia" w:ascii="宋体" w:hAnsi="宋体" w:cs="宋体"/>
          <w:sz w:val="24"/>
          <w:lang w:bidi="ar"/>
        </w:rPr>
        <w:t xml:space="preserve"> (3)桩基础、挡墙基础、深水基础及围堰工程；</w:t>
      </w:r>
    </w:p>
    <w:p>
      <w:pPr>
        <w:spacing w:line="360" w:lineRule="auto"/>
        <w:ind w:firstLine="480" w:firstLineChars="200"/>
        <w:rPr>
          <w:rFonts w:ascii="宋体" w:hAnsi="宋体" w:cs="宋体"/>
          <w:sz w:val="24"/>
        </w:rPr>
      </w:pPr>
      <w:r>
        <w:rPr>
          <w:rFonts w:hint="eastAsia" w:ascii="宋体" w:hAnsi="宋体" w:cs="宋体"/>
          <w:sz w:val="24"/>
          <w:lang w:bidi="ar"/>
        </w:rPr>
        <w:t xml:space="preserve"> (4)桥梁工程中的梁、拱、柱等构件施工等；</w:t>
      </w:r>
    </w:p>
    <w:p>
      <w:pPr>
        <w:spacing w:line="360" w:lineRule="auto"/>
        <w:ind w:firstLine="480" w:firstLineChars="200"/>
        <w:rPr>
          <w:rFonts w:ascii="宋体" w:hAnsi="宋体" w:cs="宋体"/>
          <w:sz w:val="24"/>
        </w:rPr>
      </w:pPr>
      <w:r>
        <w:rPr>
          <w:rFonts w:hint="eastAsia" w:ascii="宋体" w:hAnsi="宋体" w:cs="宋体"/>
          <w:sz w:val="24"/>
          <w:lang w:bidi="ar"/>
        </w:rPr>
        <w:t xml:space="preserve">  (5)隧道工程中的不良地质隧道、高瓦斯隧道等；</w:t>
      </w:r>
    </w:p>
    <w:p>
      <w:pPr>
        <w:spacing w:line="360" w:lineRule="auto"/>
        <w:ind w:firstLine="480" w:firstLineChars="200"/>
        <w:rPr>
          <w:rFonts w:ascii="宋体" w:hAnsi="宋体" w:cs="宋体"/>
          <w:sz w:val="24"/>
        </w:rPr>
      </w:pPr>
      <w:r>
        <w:rPr>
          <w:rFonts w:hint="eastAsia" w:ascii="宋体" w:hAnsi="宋体" w:cs="宋体"/>
          <w:sz w:val="24"/>
          <w:lang w:bidi="ar"/>
        </w:rPr>
        <w:t xml:space="preserve">  (6)水上工程中的打桩船作业、施工船作业、外海孤岛作业、边通航边施工作业等；</w:t>
      </w:r>
    </w:p>
    <w:p>
      <w:pPr>
        <w:spacing w:line="360" w:lineRule="auto"/>
        <w:ind w:firstLine="480" w:firstLineChars="200"/>
        <w:rPr>
          <w:rFonts w:ascii="宋体" w:hAnsi="宋体" w:cs="宋体"/>
          <w:sz w:val="24"/>
        </w:rPr>
      </w:pPr>
      <w:r>
        <w:rPr>
          <w:rFonts w:hint="eastAsia" w:ascii="宋体" w:hAnsi="宋体" w:cs="宋体"/>
          <w:sz w:val="24"/>
          <w:lang w:bidi="ar"/>
        </w:rPr>
        <w:t xml:space="preserve">  (7)水下工程中的水下焊接、混凝土浇筑、爆破工程等；</w:t>
      </w:r>
    </w:p>
    <w:p>
      <w:pPr>
        <w:spacing w:line="360" w:lineRule="auto"/>
        <w:ind w:firstLine="480" w:firstLineChars="200"/>
        <w:rPr>
          <w:rFonts w:ascii="宋体" w:hAnsi="宋体" w:cs="宋体"/>
          <w:sz w:val="24"/>
        </w:rPr>
      </w:pPr>
      <w:r>
        <w:rPr>
          <w:rFonts w:hint="eastAsia" w:ascii="宋体" w:hAnsi="宋体" w:cs="宋体"/>
          <w:sz w:val="24"/>
          <w:lang w:bidi="ar"/>
        </w:rPr>
        <w:t xml:space="preserve">  (8)爆破工程；</w:t>
      </w:r>
    </w:p>
    <w:p>
      <w:pPr>
        <w:spacing w:line="360" w:lineRule="auto"/>
        <w:ind w:firstLine="480" w:firstLineChars="200"/>
        <w:rPr>
          <w:rFonts w:ascii="宋体" w:hAnsi="宋体" w:cs="宋体"/>
          <w:sz w:val="24"/>
        </w:rPr>
      </w:pPr>
      <w:r>
        <w:rPr>
          <w:rFonts w:hint="eastAsia" w:ascii="宋体" w:hAnsi="宋体" w:cs="宋体"/>
          <w:sz w:val="24"/>
          <w:lang w:bidi="ar"/>
        </w:rPr>
        <w:t xml:space="preserve">  (9)大型临时工程中的大型支架、模板、便桥的架设与拆除；桥梁、码头的加固与拆除；</w:t>
      </w:r>
    </w:p>
    <w:p>
      <w:pPr>
        <w:spacing w:line="360" w:lineRule="auto"/>
        <w:ind w:firstLine="480" w:firstLineChars="200"/>
        <w:rPr>
          <w:rFonts w:ascii="宋体" w:hAnsi="宋体" w:cs="宋体"/>
          <w:sz w:val="24"/>
        </w:rPr>
      </w:pPr>
      <w:r>
        <w:rPr>
          <w:rFonts w:hint="eastAsia" w:ascii="宋体" w:hAnsi="宋体" w:cs="宋体"/>
          <w:sz w:val="24"/>
          <w:lang w:bidi="ar"/>
        </w:rPr>
        <w:t xml:space="preserve">  (10)其他危险性较大的工程。</w:t>
      </w:r>
    </w:p>
    <w:p>
      <w:pPr>
        <w:spacing w:line="360" w:lineRule="auto"/>
        <w:ind w:firstLine="480" w:firstLineChars="200"/>
        <w:rPr>
          <w:rFonts w:ascii="宋体" w:hAnsi="宋体" w:cs="宋体"/>
          <w:sz w:val="24"/>
        </w:rPr>
      </w:pPr>
      <w:r>
        <w:rPr>
          <w:rFonts w:hint="eastAsia" w:ascii="宋体" w:hAnsi="宋体" w:cs="宋体"/>
          <w:sz w:val="24"/>
          <w:lang w:bidi="ar"/>
        </w:rPr>
        <w:t xml:space="preserve"> 监理人和发包人在检查中发现有安全问题或有违反安全管理规章制度的情况时，可视为承包人违约，应按第22.1款的规定办理。</w:t>
      </w:r>
    </w:p>
    <w:p>
      <w:pPr>
        <w:spacing w:line="360" w:lineRule="auto"/>
        <w:ind w:firstLine="600" w:firstLineChars="250"/>
        <w:rPr>
          <w:rFonts w:ascii="宋体" w:hAnsi="宋体" w:cs="宋体"/>
          <w:sz w:val="24"/>
        </w:rPr>
      </w:pPr>
      <w:r>
        <w:rPr>
          <w:rFonts w:hint="eastAsia" w:ascii="宋体" w:hAnsi="宋体" w:cs="宋体"/>
          <w:sz w:val="24"/>
          <w:lang w:bidi="ar"/>
        </w:rPr>
        <w:t>第9.2.5项细化为：</w:t>
      </w:r>
    </w:p>
    <w:p>
      <w:pPr>
        <w:spacing w:line="360" w:lineRule="auto"/>
        <w:ind w:firstLine="600" w:firstLineChars="250"/>
        <w:rPr>
          <w:rFonts w:ascii="宋体" w:hAnsi="宋体" w:cs="宋体"/>
          <w:sz w:val="24"/>
        </w:rPr>
      </w:pPr>
      <w:r>
        <w:rPr>
          <w:rFonts w:hint="eastAsia" w:ascii="宋体" w:hAnsi="宋体" w:cs="宋体"/>
          <w:sz w:val="24"/>
          <w:lang w:bidi="ar"/>
        </w:rPr>
        <w:t>除项目专用合同条款另有约定外，安全生产费用应为投标价(不含安全生产费及建筑工程一切险及第三者责任险的保险费)的1.5％(若发包人公布了投标控制价上限时，按投标控制价上限的1.5％计)。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w:t>
      </w:r>
    </w:p>
    <w:p>
      <w:pPr>
        <w:spacing w:line="360" w:lineRule="auto"/>
        <w:ind w:firstLine="480" w:firstLineChars="200"/>
        <w:rPr>
          <w:rFonts w:ascii="宋体" w:hAnsi="宋体" w:cs="宋体"/>
          <w:sz w:val="24"/>
        </w:rPr>
      </w:pPr>
      <w:r>
        <w:rPr>
          <w:rFonts w:hint="eastAsia" w:ascii="宋体" w:hAnsi="宋体" w:cs="宋体"/>
          <w:sz w:val="24"/>
          <w:lang w:bidi="ar"/>
        </w:rPr>
        <w:t>本款补充第9.2.8项～第9.2.11项：</w:t>
      </w:r>
    </w:p>
    <w:p>
      <w:pPr>
        <w:spacing w:line="360" w:lineRule="auto"/>
        <w:ind w:firstLine="480" w:firstLineChars="200"/>
        <w:rPr>
          <w:rFonts w:ascii="宋体" w:hAnsi="宋体" w:cs="宋体"/>
          <w:sz w:val="24"/>
        </w:rPr>
      </w:pPr>
      <w:r>
        <w:rPr>
          <w:rFonts w:hint="eastAsia" w:ascii="宋体" w:hAnsi="宋体" w:cs="宋体"/>
          <w:sz w:val="24"/>
          <w:lang w:bidi="ar"/>
        </w:rPr>
        <w:t>9.2.8承包人应充分关注和保障所有在现场工作的人员的安全，采取以下有效措施，使现场和本合同工程的实施保持有条不紊，以免使上述人员的安全受到威胁。</w:t>
      </w:r>
    </w:p>
    <w:p>
      <w:pPr>
        <w:spacing w:line="360" w:lineRule="auto"/>
        <w:ind w:firstLine="480" w:firstLineChars="200"/>
        <w:rPr>
          <w:rFonts w:ascii="宋体" w:hAnsi="宋体" w:cs="宋体"/>
          <w:sz w:val="24"/>
          <w:lang w:bidi="ar"/>
        </w:rPr>
      </w:pPr>
      <w:r>
        <w:rPr>
          <w:rFonts w:hint="eastAsia" w:ascii="宋体" w:hAnsi="宋体" w:cs="宋体"/>
          <w:sz w:val="24"/>
          <w:lang w:bidi="ar"/>
        </w:rPr>
        <w:t>（1）按《公路水运工程安全生产监督管理办法》规定的最低数量和资质条件配备专职安全生产管理人员；</w:t>
      </w:r>
    </w:p>
    <w:p>
      <w:pPr>
        <w:spacing w:line="360" w:lineRule="auto"/>
        <w:ind w:firstLine="480" w:firstLineChars="200"/>
        <w:rPr>
          <w:rFonts w:ascii="宋体" w:hAnsi="宋体" w:cs="宋体"/>
          <w:sz w:val="24"/>
          <w:lang w:bidi="ar"/>
        </w:rPr>
      </w:pPr>
      <w:r>
        <w:rPr>
          <w:rFonts w:hint="eastAsia" w:ascii="宋体" w:hAnsi="宋体" w:cs="宋体"/>
          <w:sz w:val="24"/>
          <w:lang w:bidi="ar"/>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spacing w:line="360" w:lineRule="auto"/>
        <w:ind w:firstLine="480" w:firstLineChars="200"/>
        <w:rPr>
          <w:rFonts w:ascii="宋体" w:hAnsi="宋体" w:cs="宋体"/>
          <w:sz w:val="24"/>
          <w:lang w:bidi="ar"/>
        </w:rPr>
      </w:pPr>
      <w:r>
        <w:rPr>
          <w:rFonts w:hint="eastAsia" w:ascii="宋体" w:hAnsi="宋体" w:cs="宋体"/>
          <w:sz w:val="24"/>
          <w:lang w:bidi="ar"/>
        </w:rPr>
        <w:t>（3）所有施工机具设备和高空作业设备均应定期检查，并有安全员的签字记录；</w:t>
      </w:r>
    </w:p>
    <w:p>
      <w:pPr>
        <w:spacing w:line="360" w:lineRule="auto"/>
        <w:ind w:firstLine="480" w:firstLineChars="200"/>
        <w:rPr>
          <w:rFonts w:ascii="宋体" w:hAnsi="宋体" w:cs="宋体"/>
          <w:sz w:val="24"/>
          <w:lang w:bidi="ar"/>
        </w:rPr>
      </w:pPr>
      <w:r>
        <w:rPr>
          <w:rFonts w:hint="eastAsia" w:ascii="宋体" w:hAnsi="宋体" w:cs="宋体"/>
          <w:sz w:val="24"/>
          <w:lang w:bidi="ar"/>
        </w:rPr>
        <w:t>（4）根据本合同各单位工程的施工特点，严格执行《公路水运工程安全生产监督管理办法》《公路工程施工安全技术规范》等有关规定。</w:t>
      </w:r>
    </w:p>
    <w:p>
      <w:pPr>
        <w:spacing w:line="360" w:lineRule="auto"/>
        <w:ind w:firstLine="480" w:firstLineChars="200"/>
        <w:rPr>
          <w:rFonts w:ascii="宋体" w:hAnsi="宋体" w:cs="宋体"/>
          <w:sz w:val="24"/>
          <w:lang w:bidi="ar"/>
        </w:rPr>
      </w:pPr>
      <w:r>
        <w:rPr>
          <w:rFonts w:hint="eastAsia" w:ascii="宋体" w:hAnsi="宋体" w:cs="宋体"/>
          <w:sz w:val="24"/>
          <w:lang w:bidi="ar"/>
        </w:rPr>
        <w:t>9.2.9 为了保护本合同工程免遭损坏，或为了现场附近和过往群众的安全与方便，在确有必要的时候和地方，或当监理人或有关主管部门要求时，承包人应自费提供照明、警卫、护栅、警告标志等安全防护设施。</w:t>
      </w:r>
    </w:p>
    <w:p>
      <w:pPr>
        <w:spacing w:line="360" w:lineRule="auto"/>
        <w:ind w:firstLine="480" w:firstLineChars="200"/>
        <w:rPr>
          <w:rFonts w:ascii="宋体" w:hAnsi="宋体" w:cs="宋体"/>
          <w:sz w:val="24"/>
          <w:lang w:bidi="ar"/>
        </w:rPr>
      </w:pPr>
      <w:r>
        <w:rPr>
          <w:rFonts w:hint="eastAsia" w:ascii="宋体" w:hAnsi="宋体" w:cs="宋体"/>
          <w:sz w:val="24"/>
          <w:lang w:bidi="ar"/>
        </w:rPr>
        <w:t>9.2.10 在通航水域施工时，承包人应与当地主管部门取得联系，设置必要的导航标志，及时发布航行通告，确保施工水域安全。</w:t>
      </w:r>
    </w:p>
    <w:p>
      <w:pPr>
        <w:spacing w:line="360" w:lineRule="auto"/>
        <w:ind w:firstLine="480" w:firstLineChars="200"/>
        <w:rPr>
          <w:rFonts w:ascii="宋体" w:hAnsi="宋体" w:cs="宋体"/>
          <w:sz w:val="24"/>
          <w:lang w:bidi="ar"/>
        </w:rPr>
      </w:pPr>
      <w:r>
        <w:rPr>
          <w:rFonts w:hint="eastAsia" w:ascii="宋体" w:hAnsi="宋体" w:cs="宋体"/>
          <w:sz w:val="24"/>
          <w:lang w:bidi="ar"/>
        </w:rPr>
        <w:t>9.2.11 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w:t>
      </w:r>
    </w:p>
    <w:p>
      <w:pPr>
        <w:spacing w:line="360" w:lineRule="auto"/>
        <w:ind w:firstLine="480" w:firstLineChars="200"/>
        <w:rPr>
          <w:rFonts w:ascii="宋体" w:hAnsi="宋体" w:cs="宋体"/>
          <w:sz w:val="24"/>
          <w:lang w:bidi="ar"/>
        </w:rPr>
      </w:pPr>
      <w:r>
        <w:rPr>
          <w:rFonts w:hint="eastAsia" w:ascii="宋体" w:hAnsi="宋体" w:cs="宋体"/>
          <w:sz w:val="24"/>
          <w:lang w:bidi="ar"/>
        </w:rPr>
        <w:t>用及其他一切责任应由承包人负责。</w:t>
      </w:r>
    </w:p>
    <w:p>
      <w:pPr>
        <w:spacing w:line="360" w:lineRule="auto"/>
        <w:ind w:firstLine="480" w:firstLineChars="200"/>
        <w:rPr>
          <w:rFonts w:ascii="宋体" w:hAnsi="宋体" w:cs="宋体"/>
          <w:sz w:val="24"/>
          <w:lang w:bidi="ar"/>
        </w:rPr>
      </w:pPr>
      <w:r>
        <w:rPr>
          <w:rFonts w:hint="eastAsia" w:ascii="宋体" w:hAnsi="宋体" w:cs="宋体"/>
          <w:sz w:val="24"/>
          <w:lang w:bidi="ar"/>
        </w:rPr>
        <w:t>9.4 环境保护</w:t>
      </w:r>
    </w:p>
    <w:p>
      <w:pPr>
        <w:spacing w:line="360" w:lineRule="auto"/>
        <w:ind w:firstLine="480" w:firstLineChars="200"/>
        <w:rPr>
          <w:rFonts w:ascii="宋体" w:hAnsi="宋体" w:cs="宋体"/>
          <w:sz w:val="24"/>
          <w:lang w:bidi="ar"/>
        </w:rPr>
      </w:pPr>
      <w:r>
        <w:rPr>
          <w:rFonts w:hint="eastAsia" w:ascii="宋体" w:hAnsi="宋体" w:cs="宋体"/>
          <w:sz w:val="24"/>
          <w:lang w:bidi="ar"/>
        </w:rPr>
        <w:t>本款补充第 9.4.7 项~第 9.4.11 项：</w:t>
      </w:r>
    </w:p>
    <w:p>
      <w:pPr>
        <w:spacing w:line="360" w:lineRule="auto"/>
        <w:ind w:firstLine="480" w:firstLineChars="200"/>
        <w:rPr>
          <w:rFonts w:ascii="宋体" w:hAnsi="宋体" w:cs="宋体"/>
          <w:sz w:val="24"/>
          <w:lang w:bidi="ar"/>
        </w:rPr>
      </w:pPr>
      <w:r>
        <w:rPr>
          <w:rFonts w:hint="eastAsia" w:ascii="宋体" w:hAnsi="宋体" w:cs="宋体"/>
          <w:sz w:val="24"/>
          <w:lang w:bidi="ar"/>
        </w:rPr>
        <w:t>9.4.7 承包人应切实执行技术规范中有关环境保护方面的条款和规定。</w:t>
      </w:r>
    </w:p>
    <w:p>
      <w:pPr>
        <w:spacing w:line="360" w:lineRule="auto"/>
        <w:ind w:firstLine="480" w:firstLineChars="200"/>
        <w:rPr>
          <w:rFonts w:ascii="宋体" w:hAnsi="宋体" w:cs="宋体"/>
          <w:sz w:val="24"/>
          <w:lang w:bidi="ar"/>
        </w:rPr>
      </w:pPr>
      <w:r>
        <w:rPr>
          <w:rFonts w:hint="eastAsia" w:ascii="宋体" w:hAnsi="宋体" w:cs="宋体"/>
          <w:sz w:val="24"/>
          <w:lang w:bidi="ar"/>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spacing w:line="360" w:lineRule="auto"/>
        <w:ind w:firstLine="480" w:firstLineChars="200"/>
        <w:rPr>
          <w:rFonts w:ascii="宋体" w:hAnsi="宋体" w:cs="宋体"/>
          <w:sz w:val="24"/>
          <w:lang w:bidi="ar"/>
        </w:rPr>
      </w:pPr>
      <w:r>
        <w:rPr>
          <w:rFonts w:hint="eastAsia" w:ascii="宋体" w:hAnsi="宋体" w:cs="宋体"/>
          <w:sz w:val="24"/>
          <w:lang w:bidi="ar"/>
        </w:rPr>
        <w:t>（2）对于公路施工中粉尘污染的主要污染源――灰土拌和、施工车辆和筑路机械运行及运输产生的扬尘，应采取有效措施减轻其对施工现场的大气污染，保护人民健康，如：</w:t>
      </w:r>
    </w:p>
    <w:p>
      <w:pPr>
        <w:spacing w:line="360" w:lineRule="auto"/>
        <w:ind w:firstLine="480" w:firstLineChars="200"/>
        <w:rPr>
          <w:rFonts w:ascii="宋体" w:hAnsi="宋体" w:cs="宋体"/>
          <w:sz w:val="24"/>
          <w:lang w:bidi="ar"/>
        </w:rPr>
      </w:pPr>
      <w:r>
        <w:rPr>
          <w:rFonts w:hint="eastAsia" w:ascii="宋体" w:hAnsi="宋体" w:cs="宋体"/>
          <w:sz w:val="24"/>
          <w:lang w:bidi="ar"/>
        </w:rPr>
        <w:t>a. 拌和设备应有较好的密封，或有防尘设备。</w:t>
      </w:r>
    </w:p>
    <w:p>
      <w:pPr>
        <w:spacing w:line="360" w:lineRule="auto"/>
        <w:ind w:firstLine="480" w:firstLineChars="200"/>
        <w:rPr>
          <w:rFonts w:ascii="宋体" w:hAnsi="宋体" w:cs="宋体"/>
          <w:sz w:val="24"/>
          <w:lang w:bidi="ar"/>
        </w:rPr>
      </w:pPr>
      <w:r>
        <w:rPr>
          <w:rFonts w:hint="eastAsia" w:ascii="宋体" w:hAnsi="宋体" w:cs="宋体"/>
          <w:sz w:val="24"/>
          <w:lang w:bidi="ar"/>
        </w:rPr>
        <w:t>b. 施工通道、沥青混凝土拌和站及灰土拌和站应经常进行洒水降尘。</w:t>
      </w:r>
    </w:p>
    <w:p>
      <w:pPr>
        <w:spacing w:line="360" w:lineRule="auto"/>
        <w:ind w:firstLine="480" w:firstLineChars="200"/>
        <w:rPr>
          <w:rFonts w:ascii="宋体" w:hAnsi="宋体" w:cs="宋体"/>
          <w:sz w:val="24"/>
          <w:lang w:bidi="ar"/>
        </w:rPr>
      </w:pPr>
      <w:r>
        <w:rPr>
          <w:rFonts w:hint="eastAsia" w:ascii="宋体" w:hAnsi="宋体" w:cs="宋体"/>
          <w:sz w:val="24"/>
          <w:lang w:bidi="ar"/>
        </w:rPr>
        <w:t>c. 路面施工应注意保持水分，以免扬尘。</w:t>
      </w:r>
    </w:p>
    <w:p>
      <w:pPr>
        <w:spacing w:line="360" w:lineRule="auto"/>
        <w:ind w:firstLine="480" w:firstLineChars="200"/>
        <w:rPr>
          <w:rFonts w:ascii="宋体" w:hAnsi="宋体" w:cs="宋体"/>
          <w:sz w:val="24"/>
          <w:lang w:bidi="ar"/>
        </w:rPr>
      </w:pPr>
      <w:r>
        <w:rPr>
          <w:rFonts w:hint="eastAsia" w:ascii="宋体" w:hAnsi="宋体" w:cs="宋体"/>
          <w:sz w:val="24"/>
          <w:lang w:bidi="ar"/>
        </w:rPr>
        <w:t>d. 隧道出渣和桥梁钻孔灌注桩施工时排出的泥浆要进行妥善处理，严禁向河流或农田排放。</w:t>
      </w:r>
    </w:p>
    <w:p>
      <w:pPr>
        <w:spacing w:line="360" w:lineRule="auto"/>
        <w:ind w:firstLine="480" w:firstLineChars="200"/>
        <w:rPr>
          <w:rFonts w:ascii="宋体" w:hAnsi="宋体" w:cs="宋体"/>
          <w:sz w:val="24"/>
          <w:lang w:bidi="ar"/>
        </w:rPr>
      </w:pPr>
      <w:r>
        <w:rPr>
          <w:rFonts w:hint="eastAsia" w:ascii="宋体" w:hAnsi="宋体" w:cs="宋体"/>
          <w:sz w:val="24"/>
          <w:lang w:bidi="ar"/>
        </w:rPr>
        <w:t>（3）采取可靠措施保证原有交通的正常通行，维持沿线村镇的居民饮水、农田灌溉、生产生活用电及通信等管线的正常使用。</w:t>
      </w:r>
    </w:p>
    <w:p>
      <w:pPr>
        <w:spacing w:line="360" w:lineRule="auto"/>
        <w:ind w:firstLine="480" w:firstLineChars="200"/>
        <w:rPr>
          <w:rFonts w:ascii="宋体" w:hAnsi="宋体" w:cs="宋体"/>
          <w:sz w:val="24"/>
          <w:lang w:bidi="ar"/>
        </w:rPr>
      </w:pPr>
      <w:r>
        <w:rPr>
          <w:rFonts w:hint="eastAsia" w:ascii="宋体" w:hAnsi="宋体" w:cs="宋体"/>
          <w:sz w:val="24"/>
          <w:lang w:bidi="ar"/>
        </w:rPr>
        <w:t>9.4.8 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spacing w:line="360" w:lineRule="auto"/>
        <w:ind w:firstLine="480" w:firstLineChars="200"/>
        <w:rPr>
          <w:rFonts w:ascii="宋体" w:hAnsi="宋体" w:cs="宋体"/>
          <w:sz w:val="24"/>
          <w:lang w:bidi="ar"/>
        </w:rPr>
      </w:pPr>
      <w:r>
        <w:rPr>
          <w:rFonts w:hint="eastAsia" w:ascii="宋体" w:hAnsi="宋体" w:cs="宋体"/>
          <w:sz w:val="24"/>
          <w:lang w:bidi="ar"/>
        </w:rPr>
        <w:t>9.4.9 在施工期间，承包人应随时保持现场整洁，施工设备和材料、工程设备应整齐妥善存放和储存，废料与垃圾及不再需要的临时设施应及时从现场清除、拆除并运走。</w:t>
      </w:r>
    </w:p>
    <w:p>
      <w:pPr>
        <w:spacing w:line="360" w:lineRule="auto"/>
        <w:ind w:firstLine="480" w:firstLineChars="200"/>
        <w:rPr>
          <w:rFonts w:ascii="宋体" w:hAnsi="宋体" w:cs="宋体"/>
          <w:sz w:val="24"/>
          <w:lang w:bidi="ar"/>
        </w:rPr>
      </w:pPr>
      <w:r>
        <w:rPr>
          <w:rFonts w:hint="eastAsia" w:ascii="宋体" w:hAnsi="宋体" w:cs="宋体"/>
          <w:sz w:val="24"/>
          <w:lang w:bidi="ar"/>
        </w:rPr>
        <w:t>9.4.10 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spacing w:line="360" w:lineRule="auto"/>
        <w:ind w:firstLine="480" w:firstLineChars="200"/>
        <w:rPr>
          <w:rFonts w:ascii="宋体" w:hAnsi="宋体" w:cs="宋体"/>
          <w:sz w:val="24"/>
          <w:lang w:bidi="ar"/>
        </w:rPr>
      </w:pPr>
      <w:r>
        <w:rPr>
          <w:rFonts w:hint="eastAsia" w:ascii="宋体" w:hAnsi="宋体" w:cs="宋体"/>
          <w:sz w:val="24"/>
          <w:lang w:bidi="ar"/>
        </w:rPr>
        <w:t>9.4.11 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pStyle w:val="6"/>
        <w:widowControl/>
        <w:rPr>
          <w:rFonts w:ascii="宋体" w:hAnsi="宋体" w:cs="宋体"/>
          <w:szCs w:val="24"/>
        </w:rPr>
      </w:pPr>
      <w:bookmarkStart w:id="92" w:name="_Toc428892752"/>
      <w:bookmarkStart w:id="93" w:name="_Toc196637801"/>
      <w:bookmarkStart w:id="94" w:name="_Toc196637683"/>
      <w:bookmarkStart w:id="95" w:name="_Toc416883486"/>
      <w:bookmarkStart w:id="96" w:name="_Toc196637447"/>
      <w:bookmarkStart w:id="97" w:name="_Toc416859381"/>
      <w:bookmarkStart w:id="98" w:name="_Toc308634394"/>
      <w:r>
        <w:rPr>
          <w:rFonts w:hint="eastAsia" w:ascii="宋体" w:hAnsi="宋体" w:cs="宋体"/>
          <w:szCs w:val="24"/>
        </w:rPr>
        <w:t>10．进度计划</w:t>
      </w:r>
      <w:bookmarkEnd w:id="92"/>
      <w:bookmarkEnd w:id="93"/>
      <w:bookmarkEnd w:id="94"/>
      <w:bookmarkEnd w:id="95"/>
      <w:bookmarkEnd w:id="96"/>
      <w:bookmarkEnd w:id="97"/>
      <w:bookmarkEnd w:id="98"/>
    </w:p>
    <w:p>
      <w:pPr>
        <w:spacing w:line="360" w:lineRule="auto"/>
        <w:rPr>
          <w:rFonts w:ascii="宋体" w:hAnsi="宋体" w:cs="宋体"/>
          <w:sz w:val="24"/>
        </w:rPr>
      </w:pPr>
      <w:r>
        <w:rPr>
          <w:rFonts w:hint="eastAsia" w:ascii="宋体" w:hAnsi="宋体" w:cs="宋体"/>
          <w:sz w:val="24"/>
          <w:lang w:bidi="ar"/>
        </w:rPr>
        <w:t>10.1合同进度计划</w:t>
      </w:r>
    </w:p>
    <w:p>
      <w:pPr>
        <w:spacing w:line="360" w:lineRule="auto"/>
        <w:ind w:firstLine="480" w:firstLineChars="200"/>
        <w:rPr>
          <w:rFonts w:ascii="宋体" w:hAnsi="宋体" w:cs="宋体"/>
          <w:sz w:val="24"/>
        </w:rPr>
      </w:pPr>
      <w:r>
        <w:rPr>
          <w:rFonts w:hint="eastAsia" w:ascii="宋体" w:hAnsi="宋体" w:cs="宋体"/>
          <w:sz w:val="24"/>
          <w:lang w:bidi="ar"/>
        </w:rPr>
        <w:t xml:space="preserve"> 本款补充：</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承包人编制施工方案说明的内容见项目专用合同条款。</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承包人向监理人报送施工进度计划和施工方案说明的期限：签订合同协议书后28天之内。</w:t>
      </w:r>
    </w:p>
    <w:p>
      <w:pPr>
        <w:spacing w:line="360" w:lineRule="auto"/>
        <w:ind w:firstLine="480" w:firstLineChars="200"/>
        <w:rPr>
          <w:rFonts w:ascii="宋体" w:hAnsi="宋体" w:cs="宋体"/>
          <w:sz w:val="24"/>
        </w:rPr>
      </w:pPr>
      <w:r>
        <w:rPr>
          <w:rFonts w:hint="eastAsia" w:ascii="宋体" w:hAnsi="宋体" w:cs="宋体"/>
          <w:sz w:val="24"/>
          <w:lang w:bidi="ar"/>
        </w:rPr>
        <w:t xml:space="preserve"> 监理人应在14天内对承包人施工进度计划和施工方案说明予以批复或提出修改意见。</w:t>
      </w:r>
    </w:p>
    <w:p>
      <w:pPr>
        <w:spacing w:line="360" w:lineRule="auto"/>
        <w:ind w:firstLine="480" w:firstLineChars="200"/>
        <w:rPr>
          <w:rFonts w:ascii="宋体" w:hAnsi="宋体" w:cs="宋体"/>
          <w:sz w:val="24"/>
        </w:rPr>
      </w:pPr>
      <w:r>
        <w:rPr>
          <w:rFonts w:hint="eastAsia" w:ascii="宋体" w:hAnsi="宋体" w:cs="宋体"/>
          <w:sz w:val="24"/>
          <w:lang w:bidi="ar"/>
        </w:rPr>
        <w:t xml:space="preserve"> 合同进度计划应按照关键线路网络图和主要工作横道图两种形式分别编绘，并应包括每月预计完成的工作量和形象进度。</w:t>
      </w:r>
    </w:p>
    <w:p>
      <w:pPr>
        <w:spacing w:line="360" w:lineRule="auto"/>
        <w:rPr>
          <w:rFonts w:ascii="宋体" w:hAnsi="宋体" w:cs="宋体"/>
          <w:sz w:val="24"/>
        </w:rPr>
      </w:pPr>
      <w:r>
        <w:rPr>
          <w:rFonts w:hint="eastAsia" w:ascii="宋体" w:hAnsi="宋体" w:cs="宋体"/>
          <w:sz w:val="24"/>
          <w:lang w:bidi="ar"/>
        </w:rPr>
        <w:t>10.2合同进度计划的修订</w:t>
      </w:r>
    </w:p>
    <w:p>
      <w:pPr>
        <w:spacing w:line="360" w:lineRule="auto"/>
        <w:ind w:firstLine="480" w:firstLineChars="200"/>
        <w:rPr>
          <w:rFonts w:ascii="宋体" w:hAnsi="宋体" w:cs="宋体"/>
          <w:sz w:val="24"/>
        </w:rPr>
      </w:pPr>
      <w:r>
        <w:rPr>
          <w:rFonts w:hint="eastAsia" w:ascii="宋体" w:hAnsi="宋体" w:cs="宋体"/>
          <w:sz w:val="24"/>
          <w:lang w:bidi="ar"/>
        </w:rPr>
        <w:t xml:space="preserve"> 本款补充：</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承包人提交合同进度计划修订申请报告，并附有关措施和相关资料的期限：实际进度发生滞后的当月25日前。</w:t>
      </w:r>
    </w:p>
    <w:p>
      <w:pPr>
        <w:spacing w:line="360" w:lineRule="auto"/>
        <w:ind w:firstLine="480" w:firstLineChars="200"/>
        <w:rPr>
          <w:rFonts w:ascii="宋体" w:hAnsi="宋体" w:cs="宋体"/>
          <w:sz w:val="24"/>
        </w:rPr>
      </w:pPr>
      <w:r>
        <w:rPr>
          <w:rFonts w:hint="eastAsia" w:ascii="宋体" w:hAnsi="宋体" w:cs="宋体"/>
          <w:sz w:val="24"/>
          <w:lang w:bidi="ar"/>
        </w:rPr>
        <w:t xml:space="preserve"> 监理人批复修订合同进度计划的期限：收到修订合同进度计划后14天内。</w:t>
      </w:r>
    </w:p>
    <w:p>
      <w:pPr>
        <w:spacing w:line="360" w:lineRule="auto"/>
        <w:ind w:firstLine="480" w:firstLineChars="200"/>
        <w:rPr>
          <w:rFonts w:ascii="宋体" w:hAnsi="宋体" w:cs="宋体"/>
          <w:sz w:val="24"/>
        </w:rPr>
      </w:pPr>
      <w:r>
        <w:rPr>
          <w:rFonts w:hint="eastAsia" w:ascii="宋体" w:hAnsi="宋体" w:cs="宋体"/>
          <w:sz w:val="24"/>
          <w:lang w:bidi="ar"/>
        </w:rPr>
        <w:t xml:space="preserve"> 补充第10.3款、第10.4款：</w:t>
      </w:r>
    </w:p>
    <w:p>
      <w:pPr>
        <w:spacing w:line="360" w:lineRule="auto"/>
        <w:rPr>
          <w:rFonts w:ascii="宋体" w:hAnsi="宋体" w:cs="宋体"/>
          <w:sz w:val="24"/>
        </w:rPr>
      </w:pPr>
      <w:r>
        <w:rPr>
          <w:rFonts w:hint="eastAsia" w:ascii="宋体" w:hAnsi="宋体" w:cs="宋体"/>
          <w:sz w:val="24"/>
          <w:lang w:bidi="ar"/>
        </w:rPr>
        <w:t>10.3年度施工计划</w:t>
      </w:r>
    </w:p>
    <w:p>
      <w:pPr>
        <w:spacing w:line="360" w:lineRule="auto"/>
        <w:ind w:firstLine="480" w:firstLineChars="200"/>
        <w:rPr>
          <w:rFonts w:ascii="宋体" w:hAnsi="宋体" w:cs="宋体"/>
          <w:sz w:val="24"/>
        </w:rPr>
      </w:pPr>
      <w:r>
        <w:rPr>
          <w:rFonts w:hint="eastAsia" w:ascii="宋体" w:hAnsi="宋体" w:cs="宋体"/>
          <w:sz w:val="24"/>
          <w:lang w:bidi="ar"/>
        </w:rPr>
        <w:t>承包人应在每年11月底前，根据已同意的合同进度计划或其修订的计划，向监理人提交2份格式和内容符合监理人合理规定的下一年度的施工计划，以供审查。该计划应包括本年度估计完成的和下一年度预计完成的分项工程数量和工作量，以及为实施此计划将采取的措施。</w:t>
      </w:r>
    </w:p>
    <w:p>
      <w:pPr>
        <w:spacing w:line="360" w:lineRule="auto"/>
        <w:rPr>
          <w:rFonts w:ascii="宋体" w:hAnsi="宋体" w:cs="宋体"/>
          <w:sz w:val="24"/>
        </w:rPr>
      </w:pPr>
      <w:r>
        <w:rPr>
          <w:rFonts w:hint="eastAsia" w:ascii="宋体" w:hAnsi="宋体" w:cs="宋体"/>
          <w:sz w:val="24"/>
          <w:lang w:bidi="ar"/>
        </w:rPr>
        <w:t>10.4合同用款计划</w:t>
      </w:r>
    </w:p>
    <w:p>
      <w:pPr>
        <w:spacing w:line="360" w:lineRule="auto"/>
        <w:ind w:firstLine="480" w:firstLineChars="200"/>
        <w:rPr>
          <w:rFonts w:ascii="宋体" w:hAnsi="宋体" w:cs="宋体"/>
          <w:b/>
          <w:sz w:val="24"/>
        </w:rPr>
      </w:pPr>
      <w:r>
        <w:rPr>
          <w:rFonts w:hint="eastAsia" w:ascii="宋体" w:hAnsi="宋体" w:cs="宋体"/>
          <w:sz w:val="24"/>
          <w:lang w:bidi="ar"/>
        </w:rPr>
        <w:t>承包人应在签订本合同协议书后28天之内，按采购文件中规定的格式，向监理人提交2份按合同规定承包人有权得到支付的详细的季度合同用款计划，以备监理人查阅。如果监理人提出要求，承包人还应按季度提交修订的合同用款计划。</w:t>
      </w:r>
      <w:r>
        <w:rPr>
          <w:rFonts w:hint="eastAsia" w:ascii="宋体" w:hAnsi="宋体" w:cs="宋体"/>
          <w:b/>
          <w:sz w:val="24"/>
          <w:lang w:bidi="ar"/>
        </w:rPr>
        <w:t xml:space="preserve">                                     </w:t>
      </w:r>
    </w:p>
    <w:p>
      <w:pPr>
        <w:pStyle w:val="6"/>
        <w:widowControl/>
        <w:rPr>
          <w:rFonts w:ascii="宋体" w:hAnsi="宋体" w:cs="宋体"/>
          <w:szCs w:val="24"/>
        </w:rPr>
      </w:pPr>
      <w:bookmarkStart w:id="99" w:name="_Toc416859382"/>
      <w:bookmarkStart w:id="100" w:name="_Toc196637448"/>
      <w:bookmarkStart w:id="101" w:name="_Toc196637684"/>
      <w:bookmarkStart w:id="102" w:name="_Toc196637802"/>
      <w:bookmarkStart w:id="103" w:name="_Toc416883487"/>
      <w:bookmarkStart w:id="104" w:name="_Toc308634395"/>
      <w:bookmarkStart w:id="105" w:name="_Toc428892753"/>
      <w:r>
        <w:rPr>
          <w:rFonts w:hint="eastAsia" w:ascii="宋体" w:hAnsi="宋体" w:cs="宋体"/>
          <w:szCs w:val="24"/>
        </w:rPr>
        <w:t>11．开工和竣工</w:t>
      </w:r>
      <w:bookmarkEnd w:id="99"/>
      <w:bookmarkEnd w:id="100"/>
      <w:bookmarkEnd w:id="101"/>
      <w:bookmarkEnd w:id="102"/>
      <w:bookmarkEnd w:id="103"/>
      <w:bookmarkEnd w:id="104"/>
      <w:bookmarkEnd w:id="105"/>
    </w:p>
    <w:p>
      <w:pPr>
        <w:spacing w:line="360" w:lineRule="auto"/>
        <w:rPr>
          <w:rFonts w:ascii="宋体" w:hAnsi="宋体" w:cs="宋体"/>
          <w:sz w:val="24"/>
        </w:rPr>
      </w:pPr>
      <w:r>
        <w:rPr>
          <w:rFonts w:hint="eastAsia" w:ascii="宋体" w:hAnsi="宋体" w:cs="宋体"/>
          <w:sz w:val="24"/>
          <w:lang w:bidi="ar"/>
        </w:rPr>
        <w:t>11.1开工</w:t>
      </w:r>
    </w:p>
    <w:p>
      <w:pPr>
        <w:spacing w:line="360" w:lineRule="auto"/>
        <w:ind w:firstLine="480" w:firstLineChars="200"/>
        <w:rPr>
          <w:rFonts w:ascii="宋体" w:hAnsi="宋体" w:cs="宋体"/>
          <w:sz w:val="24"/>
        </w:rPr>
      </w:pPr>
      <w:r>
        <w:rPr>
          <w:rFonts w:hint="eastAsia" w:ascii="宋体" w:hAnsi="宋体" w:cs="宋体"/>
          <w:sz w:val="24"/>
          <w:lang w:bidi="ar"/>
        </w:rPr>
        <w:t>第11.1.2项补充：</w:t>
      </w:r>
    </w:p>
    <w:p>
      <w:pPr>
        <w:spacing w:line="360" w:lineRule="auto"/>
        <w:ind w:firstLine="480" w:firstLineChars="200"/>
        <w:rPr>
          <w:rFonts w:ascii="宋体" w:hAnsi="宋体" w:cs="宋体"/>
          <w:sz w:val="24"/>
        </w:rPr>
      </w:pPr>
      <w:r>
        <w:rPr>
          <w:rFonts w:hint="eastAsia" w:ascii="宋体" w:hAnsi="宋体" w:cs="宋体"/>
          <w:sz w:val="24"/>
          <w:lang w:bidi="ar"/>
        </w:rPr>
        <w:t>承包人应在分部工程开工前</w:t>
      </w:r>
      <w:r>
        <w:rPr>
          <w:rFonts w:hint="eastAsia" w:ascii="宋体" w:hAnsi="宋体" w:cs="宋体"/>
          <w:sz w:val="24"/>
          <w:lang w:val="en-US" w:eastAsia="zh-CN" w:bidi="ar"/>
        </w:rPr>
        <w:t>3</w:t>
      </w:r>
      <w:r>
        <w:rPr>
          <w:rFonts w:hint="eastAsia" w:ascii="宋体" w:hAnsi="宋体" w:cs="宋体"/>
          <w:sz w:val="24"/>
          <w:lang w:bidi="ar"/>
        </w:rPr>
        <w:t>天向监理人提交分部工程开工报审表，若承包人的开工准备、工作计划和质量控制方法是可接受的且已获得批准，则经监理人书面同意，分部工程才能开工。</w:t>
      </w:r>
    </w:p>
    <w:p>
      <w:pPr>
        <w:spacing w:line="360" w:lineRule="auto"/>
        <w:rPr>
          <w:rFonts w:ascii="宋体" w:hAnsi="宋体" w:cs="宋体"/>
          <w:sz w:val="24"/>
        </w:rPr>
      </w:pPr>
      <w:r>
        <w:rPr>
          <w:rFonts w:hint="eastAsia" w:ascii="宋体" w:hAnsi="宋体" w:cs="宋体"/>
          <w:sz w:val="24"/>
          <w:lang w:bidi="ar"/>
        </w:rPr>
        <w:t>11.3发包人的工期延误</w:t>
      </w:r>
    </w:p>
    <w:p>
      <w:pPr>
        <w:spacing w:line="360" w:lineRule="auto"/>
        <w:ind w:firstLine="480" w:firstLineChars="200"/>
        <w:rPr>
          <w:rFonts w:ascii="宋体" w:hAnsi="宋体" w:cs="宋体"/>
          <w:sz w:val="24"/>
        </w:rPr>
      </w:pPr>
      <w:r>
        <w:rPr>
          <w:rFonts w:hint="eastAsia" w:ascii="宋体" w:hAnsi="宋体" w:cs="宋体"/>
          <w:sz w:val="24"/>
          <w:lang w:bidi="ar"/>
        </w:rPr>
        <w:t>本款补充：</w:t>
      </w:r>
    </w:p>
    <w:p>
      <w:pPr>
        <w:spacing w:line="360" w:lineRule="auto"/>
        <w:ind w:firstLine="480" w:firstLineChars="200"/>
        <w:rPr>
          <w:rFonts w:ascii="宋体" w:hAnsi="宋体" w:cs="宋体"/>
          <w:sz w:val="24"/>
        </w:rPr>
      </w:pPr>
      <w:r>
        <w:rPr>
          <w:rFonts w:hint="eastAsia" w:ascii="宋体" w:hAnsi="宋体" w:cs="宋体"/>
          <w:sz w:val="24"/>
          <w:lang w:bidi="ar"/>
        </w:rPr>
        <w:t>即使由于上述原因造成工期延误，如果受影响的工程并非处在工程施工进度网络计划的关键线路上，则承包人无权要求延长总工期。</w:t>
      </w:r>
    </w:p>
    <w:p>
      <w:pPr>
        <w:spacing w:line="360" w:lineRule="auto"/>
        <w:rPr>
          <w:rFonts w:ascii="宋体" w:hAnsi="宋体" w:cs="宋体"/>
          <w:sz w:val="24"/>
        </w:rPr>
      </w:pPr>
      <w:r>
        <w:rPr>
          <w:rFonts w:hint="eastAsia" w:ascii="宋体" w:hAnsi="宋体" w:cs="宋体"/>
          <w:sz w:val="24"/>
          <w:lang w:bidi="ar"/>
        </w:rPr>
        <w:t>11.4异常恶劣的气候条件</w:t>
      </w:r>
    </w:p>
    <w:p>
      <w:pPr>
        <w:spacing w:line="360" w:lineRule="auto"/>
        <w:ind w:firstLine="480" w:firstLineChars="200"/>
        <w:rPr>
          <w:rFonts w:ascii="宋体" w:hAnsi="宋体" w:cs="宋体"/>
          <w:sz w:val="24"/>
        </w:rPr>
      </w:pPr>
      <w:r>
        <w:rPr>
          <w:rFonts w:hint="eastAsia" w:ascii="宋体" w:hAnsi="宋体" w:cs="宋体"/>
          <w:sz w:val="24"/>
          <w:lang w:bidi="ar"/>
        </w:rPr>
        <w:t>本款补充：</w:t>
      </w:r>
    </w:p>
    <w:p>
      <w:pPr>
        <w:spacing w:line="360" w:lineRule="auto"/>
        <w:ind w:firstLine="480" w:firstLineChars="200"/>
        <w:rPr>
          <w:rFonts w:ascii="宋体" w:hAnsi="宋体" w:cs="宋体"/>
          <w:sz w:val="24"/>
        </w:rPr>
      </w:pPr>
      <w:r>
        <w:rPr>
          <w:rFonts w:hint="eastAsia" w:ascii="宋体" w:hAnsi="宋体" w:cs="宋体"/>
          <w:sz w:val="24"/>
          <w:lang w:bidi="ar"/>
        </w:rPr>
        <w:t xml:space="preserve"> 异常气候是指项目所在地30年以上一遇的罕见气候现象(包括温度、降水、降雪、风等)。异常恶劣的气候条件在项目专用合同条款中作具体规定。</w:t>
      </w:r>
    </w:p>
    <w:p>
      <w:pPr>
        <w:spacing w:line="360" w:lineRule="auto"/>
        <w:rPr>
          <w:rFonts w:ascii="宋体" w:hAnsi="宋体" w:cs="宋体"/>
          <w:sz w:val="24"/>
        </w:rPr>
      </w:pPr>
      <w:r>
        <w:rPr>
          <w:rFonts w:hint="eastAsia" w:ascii="宋体" w:hAnsi="宋体" w:cs="宋体"/>
          <w:sz w:val="24"/>
          <w:lang w:bidi="ar"/>
        </w:rPr>
        <w:t>11.5承包人的工期延误</w:t>
      </w:r>
    </w:p>
    <w:p>
      <w:pPr>
        <w:spacing w:line="360" w:lineRule="auto"/>
        <w:ind w:firstLine="480" w:firstLineChars="200"/>
        <w:rPr>
          <w:rFonts w:ascii="宋体" w:hAnsi="宋体" w:cs="宋体"/>
          <w:sz w:val="24"/>
        </w:rPr>
      </w:pPr>
      <w:r>
        <w:rPr>
          <w:rFonts w:hint="eastAsia" w:ascii="宋体" w:hAnsi="宋体" w:cs="宋体"/>
          <w:sz w:val="24"/>
          <w:lang w:bidi="ar"/>
        </w:rPr>
        <w:t>本款细化为：</w:t>
      </w:r>
    </w:p>
    <w:p>
      <w:pPr>
        <w:spacing w:line="360" w:lineRule="auto"/>
        <w:ind w:firstLine="480" w:firstLineChars="200"/>
        <w:rPr>
          <w:rFonts w:ascii="宋体" w:hAnsi="宋体" w:cs="宋体"/>
          <w:sz w:val="24"/>
        </w:rPr>
      </w:pPr>
      <w:r>
        <w:rPr>
          <w:rFonts w:hint="eastAsia" w:ascii="宋体" w:hAnsi="宋体" w:cs="宋体"/>
          <w:sz w:val="24"/>
          <w:lang w:bidi="ar"/>
        </w:rPr>
        <w:t>(1)承包人应严格执行监理人批准的合同进度计划，对工作量计划和形象进度计划分别控制。除第11.3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spacing w:line="360" w:lineRule="auto"/>
        <w:ind w:firstLine="480" w:firstLineChars="200"/>
        <w:rPr>
          <w:rFonts w:ascii="宋体" w:hAnsi="宋体" w:cs="宋体"/>
          <w:sz w:val="24"/>
        </w:rPr>
      </w:pPr>
      <w:r>
        <w:rPr>
          <w:rFonts w:hint="eastAsia" w:ascii="宋体" w:hAnsi="宋体" w:cs="宋体"/>
          <w:sz w:val="24"/>
          <w:lang w:bidi="ar"/>
        </w:rPr>
        <w:t xml:space="preserve"> (2)如果承包人在接到监理人通知后的14天内，未能采取加快工程进度的措施，致使实际工程进度进一步滞后，或承包人虽采取了一些措施，仍无法按预计工期交工时，监理人应立即通知发包人≯发包人在向承包人发出书面警告通知14天后，发包人可按第22．1款终止对承包人的雇用，也可将本合同工程中的一部分工作交由其他承包人或其他分包人完成。在不解除本合同规定的承包人责任和义务的同时，承包人应承担因此所增加的一切费用。</w:t>
      </w:r>
    </w:p>
    <w:p>
      <w:pPr>
        <w:spacing w:line="360" w:lineRule="auto"/>
        <w:ind w:firstLine="480" w:firstLineChars="200"/>
        <w:rPr>
          <w:rFonts w:ascii="宋体" w:hAnsi="宋体" w:cs="宋体"/>
          <w:sz w:val="24"/>
        </w:rPr>
      </w:pPr>
      <w:r>
        <w:rPr>
          <w:rFonts w:hint="eastAsia" w:ascii="宋体" w:hAnsi="宋体" w:cs="宋体"/>
          <w:sz w:val="24"/>
          <w:lang w:bidi="ar"/>
        </w:rPr>
        <w:t xml:space="preserve"> (3)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spacing w:line="360" w:lineRule="auto"/>
        <w:ind w:firstLine="480" w:firstLineChars="200"/>
        <w:rPr>
          <w:rFonts w:ascii="宋体" w:hAnsi="宋体" w:cs="宋体"/>
          <w:sz w:val="24"/>
        </w:rPr>
      </w:pPr>
      <w:r>
        <w:rPr>
          <w:rFonts w:hint="eastAsia" w:ascii="宋体" w:hAnsi="宋体" w:cs="宋体"/>
          <w:sz w:val="24"/>
          <w:lang w:bidi="ar"/>
        </w:rPr>
        <w:t xml:space="preserve">  (4)承包人支付逾期交工违约金，不免除承包人完成工程及修补缺陷的义务。</w:t>
      </w:r>
    </w:p>
    <w:p>
      <w:pPr>
        <w:spacing w:line="360" w:lineRule="auto"/>
        <w:ind w:firstLine="480" w:firstLineChars="200"/>
        <w:rPr>
          <w:rFonts w:ascii="宋体" w:hAnsi="宋体" w:cs="宋体"/>
          <w:sz w:val="24"/>
        </w:rPr>
      </w:pPr>
      <w:r>
        <w:rPr>
          <w:rFonts w:hint="eastAsia" w:ascii="宋体" w:hAnsi="宋体" w:cs="宋体"/>
          <w:sz w:val="24"/>
          <w:lang w:bidi="ar"/>
        </w:rPr>
        <w:t xml:space="preserve">  (5)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限额。</w:t>
      </w:r>
    </w:p>
    <w:p>
      <w:pPr>
        <w:spacing w:line="360" w:lineRule="auto"/>
        <w:rPr>
          <w:rFonts w:ascii="宋体" w:hAnsi="宋体" w:cs="宋体"/>
          <w:sz w:val="24"/>
        </w:rPr>
      </w:pPr>
      <w:r>
        <w:rPr>
          <w:rFonts w:hint="eastAsia" w:ascii="宋体" w:hAnsi="宋体" w:cs="宋体"/>
          <w:sz w:val="24"/>
          <w:lang w:bidi="ar"/>
        </w:rPr>
        <w:t>11.6工期提前</w:t>
      </w:r>
    </w:p>
    <w:p>
      <w:pPr>
        <w:spacing w:line="360" w:lineRule="auto"/>
        <w:ind w:firstLine="480" w:firstLineChars="200"/>
        <w:rPr>
          <w:rFonts w:ascii="宋体" w:hAnsi="宋体" w:cs="宋体"/>
          <w:sz w:val="24"/>
        </w:rPr>
      </w:pPr>
      <w:r>
        <w:rPr>
          <w:rFonts w:hint="eastAsia" w:ascii="宋体" w:hAnsi="宋体" w:cs="宋体"/>
          <w:sz w:val="24"/>
          <w:lang w:bidi="ar"/>
        </w:rPr>
        <w:t>本款补充：</w:t>
      </w:r>
    </w:p>
    <w:p>
      <w:pPr>
        <w:spacing w:line="360" w:lineRule="auto"/>
        <w:ind w:firstLine="480" w:firstLineChars="200"/>
        <w:rPr>
          <w:rFonts w:ascii="宋体" w:hAnsi="宋体" w:cs="宋体"/>
          <w:sz w:val="24"/>
        </w:rPr>
      </w:pPr>
      <w:r>
        <w:rPr>
          <w:rFonts w:hint="eastAsia" w:ascii="宋体" w:hAnsi="宋体" w:cs="宋体"/>
          <w:sz w:val="24"/>
          <w:lang w:bidi="ar"/>
        </w:rPr>
        <w:t>发包人不得随意要求承包人提前交工，承包人也不得随意提出提前交工的建议。如遇特殊情况，确需将工期提前的，发包人和承包人必须采取有效措施，确保工程质量。</w:t>
      </w:r>
    </w:p>
    <w:p>
      <w:pPr>
        <w:spacing w:line="360" w:lineRule="auto"/>
        <w:ind w:firstLine="480" w:firstLineChars="200"/>
        <w:rPr>
          <w:rFonts w:ascii="宋体" w:hAnsi="宋体" w:cs="宋体"/>
          <w:sz w:val="24"/>
        </w:rPr>
      </w:pPr>
      <w:r>
        <w:rPr>
          <w:rFonts w:hint="eastAsia" w:ascii="宋体" w:hAnsi="宋体" w:cs="宋体"/>
          <w:sz w:val="24"/>
          <w:lang w:bidi="ar"/>
        </w:rPr>
        <w:t xml:space="preserve"> 补充第11．7款：</w:t>
      </w:r>
    </w:p>
    <w:p>
      <w:pPr>
        <w:spacing w:line="360" w:lineRule="auto"/>
        <w:rPr>
          <w:rFonts w:ascii="宋体" w:hAnsi="宋体" w:cs="宋体"/>
          <w:sz w:val="24"/>
        </w:rPr>
      </w:pPr>
      <w:r>
        <w:rPr>
          <w:rFonts w:hint="eastAsia" w:ascii="宋体" w:hAnsi="宋体" w:cs="宋体"/>
          <w:sz w:val="24"/>
          <w:lang w:bidi="ar"/>
        </w:rPr>
        <w:t>11.7工作时间的限制</w:t>
      </w:r>
    </w:p>
    <w:p>
      <w:pPr>
        <w:spacing w:line="360" w:lineRule="auto"/>
        <w:ind w:firstLine="480" w:firstLineChars="200"/>
        <w:rPr>
          <w:rFonts w:ascii="宋体" w:hAnsi="宋体" w:cs="宋体"/>
          <w:sz w:val="24"/>
        </w:rPr>
      </w:pPr>
      <w:r>
        <w:rPr>
          <w:rFonts w:hint="eastAsia" w:ascii="宋体" w:hAnsi="宋体" w:cs="宋体"/>
          <w:sz w:val="24"/>
          <w:lang w:bidi="ar"/>
        </w:rPr>
        <w:t>承包人在夜间或国家规定的节假日进行永久工程的施工，应向监理人报告，以便监理人履行监理职责和义务。</w:t>
      </w:r>
    </w:p>
    <w:p>
      <w:pPr>
        <w:spacing w:line="360" w:lineRule="auto"/>
        <w:ind w:firstLine="480" w:firstLineChars="200"/>
        <w:rPr>
          <w:rFonts w:ascii="宋体" w:hAnsi="宋体" w:cs="宋体"/>
          <w:sz w:val="24"/>
        </w:rPr>
      </w:pPr>
      <w:r>
        <w:rPr>
          <w:rFonts w:hint="eastAsia" w:ascii="宋体" w:hAnsi="宋体" w:cs="宋体"/>
          <w:sz w:val="24"/>
          <w:lang w:bidi="ar"/>
        </w:rPr>
        <w:t>但是，为了抢救生命或保护财产，或为了工程的安全、质量而不可避免地短暂作业，则不必事先向监理人报告。但承包人应在事后立即向监理人报告。</w:t>
      </w:r>
    </w:p>
    <w:p>
      <w:pPr>
        <w:spacing w:line="360" w:lineRule="auto"/>
        <w:ind w:firstLine="480" w:firstLineChars="200"/>
        <w:rPr>
          <w:rFonts w:ascii="宋体" w:hAnsi="宋体" w:cs="宋体"/>
          <w:sz w:val="24"/>
        </w:rPr>
      </w:pPr>
      <w:r>
        <w:rPr>
          <w:rFonts w:hint="eastAsia" w:ascii="宋体" w:hAnsi="宋体" w:cs="宋体"/>
          <w:sz w:val="24"/>
          <w:lang w:bidi="ar"/>
        </w:rPr>
        <w:t>本款规定不适用于习惯上或施工本身要求实行连续生产的作业。</w:t>
      </w:r>
    </w:p>
    <w:p>
      <w:pPr>
        <w:pStyle w:val="6"/>
        <w:widowControl/>
        <w:rPr>
          <w:rFonts w:ascii="宋体" w:hAnsi="宋体" w:cs="宋体"/>
          <w:szCs w:val="24"/>
        </w:rPr>
      </w:pPr>
      <w:bookmarkStart w:id="106" w:name="_Toc416859383"/>
      <w:bookmarkStart w:id="107" w:name="_Toc196637685"/>
      <w:bookmarkStart w:id="108" w:name="_Toc308634396"/>
      <w:bookmarkStart w:id="109" w:name="_Toc196637449"/>
      <w:bookmarkStart w:id="110" w:name="_Toc416883488"/>
      <w:bookmarkStart w:id="111" w:name="_Toc196637803"/>
      <w:bookmarkStart w:id="112" w:name="_Toc428892754"/>
      <w:r>
        <w:rPr>
          <w:rFonts w:hint="eastAsia" w:ascii="宋体" w:hAnsi="宋体" w:cs="宋体"/>
          <w:szCs w:val="24"/>
        </w:rPr>
        <w:t>12．暂停施工</w:t>
      </w:r>
      <w:bookmarkEnd w:id="106"/>
      <w:bookmarkEnd w:id="107"/>
      <w:bookmarkEnd w:id="108"/>
      <w:bookmarkEnd w:id="109"/>
      <w:bookmarkEnd w:id="110"/>
      <w:bookmarkEnd w:id="111"/>
      <w:bookmarkEnd w:id="112"/>
      <w:r>
        <w:rPr>
          <w:rFonts w:hint="eastAsia" w:ascii="宋体" w:hAnsi="宋体" w:cs="宋体"/>
          <w:szCs w:val="24"/>
        </w:rPr>
        <w:t>执行补充条款</w:t>
      </w:r>
    </w:p>
    <w:p>
      <w:pPr>
        <w:spacing w:line="360" w:lineRule="auto"/>
        <w:rPr>
          <w:rFonts w:ascii="宋体" w:hAnsi="宋体" w:cs="宋体"/>
          <w:sz w:val="24"/>
        </w:rPr>
      </w:pPr>
      <w:r>
        <w:rPr>
          <w:rFonts w:hint="eastAsia" w:ascii="宋体" w:hAnsi="宋体" w:cs="宋体"/>
          <w:sz w:val="24"/>
          <w:lang w:bidi="ar"/>
        </w:rPr>
        <w:t>12.1 承包人暂停施工的责任</w:t>
      </w:r>
    </w:p>
    <w:p>
      <w:pPr>
        <w:spacing w:line="360" w:lineRule="auto"/>
        <w:ind w:firstLine="480" w:firstLineChars="200"/>
        <w:rPr>
          <w:rFonts w:ascii="宋体" w:hAnsi="宋体" w:cs="宋体"/>
          <w:sz w:val="24"/>
        </w:rPr>
      </w:pPr>
      <w:r>
        <w:rPr>
          <w:rFonts w:hint="eastAsia" w:ascii="宋体" w:hAnsi="宋体" w:cs="宋体"/>
          <w:sz w:val="24"/>
          <w:lang w:bidi="ar"/>
        </w:rPr>
        <w:t>本款第(5)项细化为：</w:t>
      </w:r>
    </w:p>
    <w:p>
      <w:pPr>
        <w:spacing w:line="360" w:lineRule="auto"/>
        <w:ind w:firstLine="480" w:firstLineChars="200"/>
        <w:rPr>
          <w:rFonts w:ascii="宋体" w:hAnsi="宋体" w:cs="宋体"/>
          <w:sz w:val="24"/>
        </w:rPr>
      </w:pPr>
      <w:r>
        <w:rPr>
          <w:rFonts w:hint="eastAsia" w:ascii="宋体" w:hAnsi="宋体" w:cs="宋体"/>
          <w:sz w:val="24"/>
          <w:lang w:bidi="ar"/>
        </w:rPr>
        <w:t>(5)现场气候条件导致的必要停工(第11.4款规定的异常恶劣的气候条件除外)；</w:t>
      </w:r>
    </w:p>
    <w:p>
      <w:pPr>
        <w:spacing w:line="360" w:lineRule="auto"/>
        <w:ind w:firstLine="480" w:firstLineChars="200"/>
        <w:rPr>
          <w:rFonts w:ascii="宋体" w:hAnsi="宋体" w:cs="宋体"/>
          <w:sz w:val="24"/>
          <w:lang w:bidi="ar"/>
        </w:rPr>
      </w:pPr>
      <w:r>
        <w:rPr>
          <w:rFonts w:hint="eastAsia" w:ascii="宋体" w:hAnsi="宋体" w:cs="宋体"/>
          <w:sz w:val="24"/>
          <w:lang w:bidi="ar"/>
        </w:rPr>
        <w:t>(6)项目专用合同条款可能约定的由承包人承担的其他暂停施工。</w:t>
      </w:r>
    </w:p>
    <w:p>
      <w:pPr>
        <w:pStyle w:val="6"/>
        <w:widowControl/>
        <w:rPr>
          <w:rFonts w:ascii="宋体" w:hAnsi="宋体" w:cs="宋体"/>
          <w:szCs w:val="24"/>
        </w:rPr>
      </w:pPr>
      <w:bookmarkStart w:id="113" w:name="_Toc416859384"/>
      <w:bookmarkStart w:id="114" w:name="_Toc416883489"/>
      <w:bookmarkStart w:id="115" w:name="_Toc428892755"/>
      <w:bookmarkStart w:id="116" w:name="_Toc308634397"/>
      <w:r>
        <w:rPr>
          <w:rFonts w:hint="eastAsia" w:ascii="宋体" w:hAnsi="宋体" w:cs="宋体"/>
          <w:szCs w:val="24"/>
        </w:rPr>
        <w:t>13. 工程质量</w:t>
      </w:r>
      <w:bookmarkEnd w:id="113"/>
      <w:bookmarkEnd w:id="114"/>
      <w:bookmarkEnd w:id="115"/>
      <w:bookmarkEnd w:id="116"/>
    </w:p>
    <w:p>
      <w:pPr>
        <w:spacing w:line="360" w:lineRule="auto"/>
        <w:rPr>
          <w:rFonts w:ascii="宋体" w:hAnsi="宋体" w:cs="宋体"/>
          <w:sz w:val="24"/>
        </w:rPr>
      </w:pPr>
      <w:r>
        <w:rPr>
          <w:rFonts w:hint="eastAsia" w:ascii="宋体" w:hAnsi="宋体" w:cs="宋体"/>
          <w:sz w:val="24"/>
          <w:lang w:bidi="ar"/>
        </w:rPr>
        <w:t>13.1工程质量要求</w:t>
      </w:r>
    </w:p>
    <w:p>
      <w:pPr>
        <w:spacing w:line="360" w:lineRule="auto"/>
        <w:ind w:firstLine="480" w:firstLineChars="200"/>
        <w:rPr>
          <w:rFonts w:ascii="宋体" w:hAnsi="宋体" w:cs="宋体"/>
          <w:sz w:val="24"/>
        </w:rPr>
      </w:pPr>
      <w:r>
        <w:rPr>
          <w:rFonts w:hint="eastAsia" w:ascii="宋体" w:hAnsi="宋体" w:cs="宋体"/>
          <w:sz w:val="24"/>
          <w:lang w:bidi="ar"/>
        </w:rPr>
        <w:t>第13.1.1项约定为：</w:t>
      </w:r>
    </w:p>
    <w:p>
      <w:pPr>
        <w:spacing w:line="360" w:lineRule="auto"/>
        <w:ind w:firstLine="480" w:firstLineChars="200"/>
        <w:rPr>
          <w:rFonts w:ascii="宋体" w:hAnsi="宋体" w:cs="宋体"/>
          <w:sz w:val="24"/>
        </w:rPr>
      </w:pPr>
      <w:r>
        <w:rPr>
          <w:rFonts w:hint="eastAsia" w:ascii="宋体" w:hAnsi="宋体" w:cs="宋体"/>
          <w:sz w:val="24"/>
          <w:lang w:bidi="ar"/>
        </w:rPr>
        <w:t>工程质量验收按技术规范及《公路工程质量检验评定标准》执行。</w:t>
      </w:r>
    </w:p>
    <w:p>
      <w:pPr>
        <w:spacing w:line="360" w:lineRule="auto"/>
        <w:ind w:firstLine="480" w:firstLineChars="200"/>
        <w:rPr>
          <w:rFonts w:ascii="宋体" w:hAnsi="宋体" w:cs="宋体"/>
          <w:sz w:val="24"/>
        </w:rPr>
      </w:pPr>
      <w:r>
        <w:rPr>
          <w:rFonts w:hint="eastAsia" w:ascii="宋体" w:hAnsi="宋体" w:cs="宋体"/>
          <w:sz w:val="24"/>
          <w:lang w:bidi="ar"/>
        </w:rPr>
        <w:t>本款补充第13.1.4项和第13.1.5项：</w:t>
      </w:r>
    </w:p>
    <w:p>
      <w:pPr>
        <w:spacing w:line="360" w:lineRule="auto"/>
        <w:ind w:firstLine="480" w:firstLineChars="200"/>
        <w:rPr>
          <w:rFonts w:ascii="宋体" w:hAnsi="宋体" w:cs="宋体"/>
          <w:sz w:val="24"/>
        </w:rPr>
      </w:pPr>
      <w:r>
        <w:rPr>
          <w:rFonts w:hint="eastAsia" w:ascii="宋体" w:hAnsi="宋体" w:cs="宋体"/>
          <w:sz w:val="24"/>
          <w:lang w:bidi="ar"/>
        </w:rPr>
        <w:t>13.1.4发包人和承包人应严格遵守《关于严格落实公路工程质量责任制的若干意见》的相关规定，认真执行工程质量责任登记制度并按要求填写工程质量责任登记表。</w:t>
      </w:r>
    </w:p>
    <w:p>
      <w:pPr>
        <w:spacing w:line="360" w:lineRule="auto"/>
        <w:ind w:firstLine="480" w:firstLineChars="200"/>
        <w:rPr>
          <w:rFonts w:ascii="宋体" w:hAnsi="宋体" w:cs="宋体"/>
          <w:sz w:val="24"/>
        </w:rPr>
      </w:pPr>
      <w:r>
        <w:rPr>
          <w:rFonts w:hint="eastAsia" w:ascii="宋体" w:hAnsi="宋体" w:cs="宋体"/>
          <w:sz w:val="24"/>
          <w:lang w:bidi="ar"/>
        </w:rPr>
        <w:t>13.1.5本项目严格执行质量责任追究制度。质量事故处理实行“四不放过”原则：事故原因调查不清不放过；事故责任者没有受到教育不放过；没有防范措施不放过；相关责任人没受到处理不放过。</w:t>
      </w:r>
    </w:p>
    <w:p>
      <w:pPr>
        <w:spacing w:line="360" w:lineRule="auto"/>
        <w:rPr>
          <w:rFonts w:ascii="宋体" w:hAnsi="宋体" w:cs="宋体"/>
          <w:sz w:val="24"/>
        </w:rPr>
      </w:pPr>
      <w:r>
        <w:rPr>
          <w:rFonts w:hint="eastAsia" w:ascii="宋体" w:hAnsi="宋体" w:cs="宋体"/>
          <w:sz w:val="24"/>
          <w:lang w:bidi="ar"/>
        </w:rPr>
        <w:t>13.2承包人的质量管理</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 第 13.2.1 项补充：</w:t>
      </w:r>
    </w:p>
    <w:p>
      <w:pPr>
        <w:spacing w:line="360" w:lineRule="auto"/>
        <w:ind w:firstLine="480" w:firstLineChars="200"/>
        <w:rPr>
          <w:rFonts w:ascii="宋体" w:hAnsi="宋体" w:cs="宋体"/>
          <w:sz w:val="24"/>
          <w:lang w:bidi="ar"/>
        </w:rPr>
      </w:pPr>
      <w:r>
        <w:rPr>
          <w:rFonts w:hint="eastAsia" w:ascii="宋体" w:hAnsi="宋体" w:cs="宋体"/>
          <w:sz w:val="24"/>
          <w:lang w:bidi="ar"/>
        </w:rPr>
        <w:t>承包人提交工程质量保证措施文件的期限：签订合同协议书后 28 天之内。</w:t>
      </w:r>
    </w:p>
    <w:p>
      <w:pPr>
        <w:spacing w:line="360" w:lineRule="auto"/>
        <w:ind w:firstLine="480" w:firstLineChars="200"/>
        <w:rPr>
          <w:rFonts w:ascii="宋体" w:hAnsi="宋体" w:cs="宋体"/>
          <w:sz w:val="24"/>
          <w:lang w:bidi="ar"/>
        </w:rPr>
      </w:pPr>
      <w:r>
        <w:rPr>
          <w:rFonts w:hint="eastAsia" w:ascii="宋体" w:hAnsi="宋体" w:cs="宋体"/>
          <w:sz w:val="24"/>
          <w:lang w:bidi="ar"/>
        </w:rPr>
        <w:t>本款补充第 13.2.3 项~第 13.2.10 项：</w:t>
      </w:r>
    </w:p>
    <w:p>
      <w:pPr>
        <w:spacing w:line="360" w:lineRule="auto"/>
        <w:ind w:firstLine="480" w:firstLineChars="200"/>
        <w:rPr>
          <w:rFonts w:ascii="宋体" w:hAnsi="宋体" w:cs="宋体"/>
          <w:sz w:val="24"/>
          <w:lang w:bidi="ar"/>
        </w:rPr>
      </w:pPr>
      <w:r>
        <w:rPr>
          <w:rFonts w:hint="eastAsia" w:ascii="宋体" w:hAnsi="宋体" w:cs="宋体"/>
          <w:sz w:val="24"/>
          <w:lang w:bidi="ar"/>
        </w:rPr>
        <w:t>13.2.3 公路工程施行质量责任终身制。承包人应当书面明确相应的项目负责人和质量负责人。承包人的相关人员按照国家法律法规和有关规定在工程合理使用年限内承担相应的质量责任。</w:t>
      </w:r>
    </w:p>
    <w:p>
      <w:pPr>
        <w:spacing w:line="360" w:lineRule="auto"/>
        <w:ind w:firstLine="480" w:firstLineChars="200"/>
        <w:rPr>
          <w:rFonts w:ascii="宋体" w:hAnsi="宋体" w:cs="宋体"/>
          <w:sz w:val="24"/>
          <w:lang w:bidi="ar"/>
        </w:rPr>
      </w:pPr>
      <w:r>
        <w:rPr>
          <w:rFonts w:hint="eastAsia" w:ascii="宋体" w:hAnsi="宋体" w:cs="宋体"/>
          <w:sz w:val="24"/>
          <w:lang w:bidi="ar"/>
        </w:rPr>
        <w:t>13.2.4 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spacing w:line="360" w:lineRule="auto"/>
        <w:ind w:firstLine="480" w:firstLineChars="200"/>
        <w:rPr>
          <w:rFonts w:ascii="宋体" w:hAnsi="宋体" w:cs="宋体"/>
          <w:sz w:val="24"/>
          <w:lang w:bidi="ar"/>
        </w:rPr>
      </w:pPr>
      <w:r>
        <w:rPr>
          <w:rFonts w:hint="eastAsia" w:ascii="宋体" w:hAnsi="宋体" w:cs="宋体"/>
          <w:sz w:val="24"/>
          <w:lang w:bidi="ar"/>
        </w:rPr>
        <w:t>13.2.5 承包人对工程施工质量负责，应当按合同约定设立现场质量管理机构、配备工程技术人员和质量管理人员，落实工程施工质量责任制。</w:t>
      </w:r>
    </w:p>
    <w:p>
      <w:pPr>
        <w:spacing w:line="360" w:lineRule="auto"/>
        <w:ind w:firstLine="480" w:firstLineChars="200"/>
        <w:rPr>
          <w:rFonts w:ascii="宋体" w:hAnsi="宋体" w:cs="宋体"/>
          <w:sz w:val="24"/>
          <w:lang w:bidi="ar"/>
        </w:rPr>
      </w:pPr>
      <w:r>
        <w:rPr>
          <w:rFonts w:hint="eastAsia" w:ascii="宋体" w:hAnsi="宋体" w:cs="宋体"/>
          <w:sz w:val="24"/>
          <w:lang w:bidi="ar"/>
        </w:rPr>
        <w:t>13.2.6 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spacing w:line="360" w:lineRule="auto"/>
        <w:ind w:firstLine="480" w:firstLineChars="200"/>
        <w:rPr>
          <w:rFonts w:ascii="宋体" w:hAnsi="宋体" w:cs="宋体"/>
          <w:sz w:val="24"/>
          <w:lang w:bidi="ar"/>
        </w:rPr>
      </w:pPr>
      <w:r>
        <w:rPr>
          <w:rFonts w:hint="eastAsia" w:ascii="宋体" w:hAnsi="宋体" w:cs="宋体"/>
          <w:sz w:val="24"/>
          <w:lang w:bidi="ar"/>
        </w:rPr>
        <w:t>13.2.7 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spacing w:line="360" w:lineRule="auto"/>
        <w:ind w:firstLine="480" w:firstLineChars="200"/>
        <w:rPr>
          <w:rFonts w:ascii="宋体" w:hAnsi="宋体" w:cs="宋体"/>
          <w:sz w:val="24"/>
          <w:lang w:bidi="ar"/>
        </w:rPr>
      </w:pPr>
      <w:r>
        <w:rPr>
          <w:rFonts w:hint="eastAsia" w:ascii="宋体" w:hAnsi="宋体" w:cs="宋体"/>
          <w:sz w:val="24"/>
          <w:lang w:bidi="ar"/>
        </w:rPr>
        <w:t>13.2.8 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spacing w:line="360" w:lineRule="auto"/>
        <w:ind w:firstLine="480" w:firstLineChars="200"/>
        <w:rPr>
          <w:rFonts w:ascii="宋体" w:hAnsi="宋体" w:cs="宋体"/>
          <w:sz w:val="24"/>
          <w:lang w:bidi="ar"/>
        </w:rPr>
      </w:pPr>
      <w:r>
        <w:rPr>
          <w:rFonts w:hint="eastAsia" w:ascii="宋体" w:hAnsi="宋体" w:cs="宋体"/>
          <w:sz w:val="24"/>
          <w:lang w:bidi="ar"/>
        </w:rPr>
        <w:t>13.2.9 承包人应当依法规范分包行为，并对承担的工程质量负总责，分包单位对分包合同范围内的工程质量负责。</w:t>
      </w:r>
    </w:p>
    <w:p>
      <w:pPr>
        <w:spacing w:line="360" w:lineRule="auto"/>
        <w:ind w:firstLine="480" w:firstLineChars="200"/>
        <w:rPr>
          <w:rFonts w:ascii="宋体" w:hAnsi="宋体" w:cs="宋体"/>
          <w:sz w:val="24"/>
          <w:lang w:bidi="ar"/>
        </w:rPr>
      </w:pPr>
      <w:r>
        <w:rPr>
          <w:rFonts w:hint="eastAsia" w:ascii="宋体" w:hAnsi="宋体" w:cs="宋体"/>
          <w:sz w:val="24"/>
          <w:lang w:bidi="ar"/>
        </w:rPr>
        <w:t>13.2.10 承包人驻工程现场机构应在现场驻地和重要的分部、分项工程施工现场设置明显的工程质量责任登记表公示牌。</w:t>
      </w:r>
    </w:p>
    <w:p>
      <w:pPr>
        <w:spacing w:line="360" w:lineRule="auto"/>
        <w:rPr>
          <w:rFonts w:ascii="宋体" w:hAnsi="宋体" w:cs="宋体"/>
          <w:sz w:val="24"/>
        </w:rPr>
      </w:pPr>
      <w:r>
        <w:rPr>
          <w:rFonts w:hint="eastAsia" w:ascii="宋体" w:hAnsi="宋体" w:cs="宋体"/>
          <w:sz w:val="24"/>
          <w:lang w:bidi="ar"/>
        </w:rPr>
        <w:t>13.4监理人的质量检查</w:t>
      </w:r>
    </w:p>
    <w:p>
      <w:pPr>
        <w:spacing w:line="360" w:lineRule="auto"/>
        <w:ind w:firstLine="480" w:firstLineChars="200"/>
        <w:rPr>
          <w:rFonts w:ascii="宋体" w:hAnsi="宋体" w:cs="宋体"/>
          <w:sz w:val="24"/>
        </w:rPr>
      </w:pPr>
      <w:r>
        <w:rPr>
          <w:rFonts w:hint="eastAsia" w:ascii="宋体" w:hAnsi="宋体" w:cs="宋体"/>
          <w:sz w:val="24"/>
          <w:lang w:bidi="ar"/>
        </w:rPr>
        <w:t>本款补充：</w:t>
      </w:r>
    </w:p>
    <w:p>
      <w:pPr>
        <w:spacing w:line="360" w:lineRule="auto"/>
        <w:ind w:firstLine="480" w:firstLineChars="200"/>
        <w:rPr>
          <w:rFonts w:ascii="宋体" w:hAnsi="宋体" w:cs="宋体"/>
          <w:sz w:val="24"/>
        </w:rPr>
      </w:pPr>
      <w:r>
        <w:rPr>
          <w:rFonts w:hint="eastAsia" w:ascii="宋体" w:hAnsi="宋体" w:cs="宋体"/>
          <w:sz w:val="24"/>
          <w:lang w:bidi="ar"/>
        </w:rPr>
        <w:t>监理人及其委派的检验人员，应能进人工程现场，以及材料或工程设备的制造、加工或制配的车间和场所，包括不属于承包人的车间或场所进行检查，承包人应为此提供便利和协助。</w:t>
      </w:r>
    </w:p>
    <w:p>
      <w:pPr>
        <w:spacing w:line="360" w:lineRule="auto"/>
        <w:ind w:firstLine="480" w:firstLineChars="200"/>
        <w:rPr>
          <w:rFonts w:ascii="宋体" w:hAnsi="宋体" w:cs="宋体"/>
          <w:sz w:val="24"/>
        </w:rPr>
      </w:pPr>
      <w:r>
        <w:rPr>
          <w:rFonts w:hint="eastAsia" w:ascii="宋体" w:hAnsi="宋体" w:cs="宋体"/>
          <w:sz w:val="24"/>
          <w:lang w:bidi="ar"/>
        </w:rPr>
        <w:t>监理人可以将材料或工程设备的检查和检验委托给一家独立的有质量检验认证资格的检验单位。该独立检验单位的检验结果应视为监理人完成的。监理人应将这种委托的通知书不少于7天前交给承包人。</w:t>
      </w:r>
    </w:p>
    <w:p>
      <w:pPr>
        <w:spacing w:line="360" w:lineRule="auto"/>
        <w:rPr>
          <w:rFonts w:ascii="宋体" w:hAnsi="宋体" w:cs="宋体"/>
          <w:sz w:val="24"/>
        </w:rPr>
      </w:pPr>
      <w:r>
        <w:rPr>
          <w:rFonts w:hint="eastAsia" w:ascii="宋体" w:hAnsi="宋体" w:cs="宋体"/>
          <w:sz w:val="24"/>
          <w:lang w:bidi="ar"/>
        </w:rPr>
        <w:t>13.5工程隐蔽部位覆盖前的检查</w:t>
      </w:r>
    </w:p>
    <w:p>
      <w:pPr>
        <w:spacing w:line="360" w:lineRule="auto"/>
        <w:ind w:firstLine="480" w:firstLineChars="200"/>
        <w:rPr>
          <w:rFonts w:ascii="宋体" w:hAnsi="宋体" w:cs="宋体"/>
          <w:sz w:val="24"/>
        </w:rPr>
      </w:pPr>
      <w:r>
        <w:rPr>
          <w:rFonts w:hint="eastAsia" w:ascii="宋体" w:hAnsi="宋体" w:cs="宋体"/>
          <w:sz w:val="24"/>
          <w:lang w:bidi="ar"/>
        </w:rPr>
        <w:t>第13．5．1项补充：</w:t>
      </w:r>
    </w:p>
    <w:p>
      <w:pPr>
        <w:spacing w:line="360" w:lineRule="auto"/>
        <w:ind w:firstLine="480" w:firstLineChars="200"/>
        <w:rPr>
          <w:rFonts w:ascii="宋体" w:hAnsi="宋体" w:cs="宋体"/>
          <w:sz w:val="24"/>
        </w:rPr>
      </w:pPr>
      <w:r>
        <w:rPr>
          <w:rFonts w:hint="eastAsia" w:ascii="宋体" w:hAnsi="宋体" w:cs="宋体"/>
          <w:sz w:val="24"/>
          <w:lang w:bidi="ar"/>
        </w:rPr>
        <w:t>当监理人有指令时，承包人应对重要隐蔽工程进行拍摄或照相并应保证监理人有充分的机会对将要覆盖或掩蔽的工程进行检查和量测，特别是在基础以上的任一部分工程修筑之前，对该基础进行检查。</w:t>
      </w:r>
    </w:p>
    <w:p>
      <w:pPr>
        <w:spacing w:line="360" w:lineRule="auto"/>
        <w:rPr>
          <w:rFonts w:ascii="宋体" w:hAnsi="宋体" w:cs="宋体"/>
          <w:sz w:val="24"/>
        </w:rPr>
      </w:pPr>
      <w:r>
        <w:rPr>
          <w:rFonts w:hint="eastAsia" w:ascii="宋体" w:hAnsi="宋体" w:cs="宋体"/>
          <w:sz w:val="24"/>
          <w:lang w:bidi="ar"/>
        </w:rPr>
        <w:t>13.6清除不合格工程</w:t>
      </w:r>
    </w:p>
    <w:p>
      <w:pPr>
        <w:spacing w:line="360" w:lineRule="auto"/>
        <w:ind w:firstLine="480" w:firstLineChars="200"/>
        <w:rPr>
          <w:rFonts w:ascii="宋体" w:hAnsi="宋体" w:cs="宋体"/>
          <w:sz w:val="24"/>
        </w:rPr>
      </w:pPr>
      <w:r>
        <w:rPr>
          <w:rFonts w:hint="eastAsia" w:ascii="宋体" w:hAnsi="宋体" w:cs="宋体"/>
          <w:sz w:val="24"/>
          <w:lang w:bidi="ar"/>
        </w:rPr>
        <w:t>第13.6.1项细化为：</w:t>
      </w:r>
    </w:p>
    <w:p>
      <w:pPr>
        <w:spacing w:line="360" w:lineRule="auto"/>
        <w:ind w:firstLine="360" w:firstLineChars="150"/>
        <w:rPr>
          <w:rFonts w:ascii="宋体" w:hAnsi="宋体" w:cs="宋体"/>
          <w:sz w:val="24"/>
        </w:rPr>
      </w:pPr>
      <w:r>
        <w:rPr>
          <w:rFonts w:hint="eastAsia" w:ascii="宋体" w:hAnsi="宋体" w:cs="宋体"/>
          <w:sz w:val="24"/>
          <w:lang w:bidi="ar"/>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spacing w:line="360" w:lineRule="auto"/>
        <w:rPr>
          <w:rFonts w:ascii="宋体" w:hAnsi="宋体" w:cs="宋体"/>
          <w:sz w:val="24"/>
        </w:rPr>
      </w:pPr>
      <w:r>
        <w:rPr>
          <w:rFonts w:hint="eastAsia" w:ascii="宋体" w:hAnsi="宋体" w:cs="宋体"/>
          <w:sz w:val="24"/>
          <w:lang w:bidi="ar"/>
        </w:rPr>
        <w:t>(2)如果承包人未在规定时间内执行监理人的指示，发包人有权雇用他人执行，由此增加的费用和(或)工期延误由承包人承担。</w:t>
      </w:r>
    </w:p>
    <w:p>
      <w:pPr>
        <w:pStyle w:val="6"/>
        <w:widowControl/>
        <w:rPr>
          <w:rFonts w:ascii="宋体" w:hAnsi="宋体" w:cs="宋体"/>
          <w:szCs w:val="24"/>
        </w:rPr>
      </w:pPr>
      <w:bookmarkStart w:id="117" w:name="_Toc428892756"/>
      <w:bookmarkStart w:id="118" w:name="_Toc416859385"/>
      <w:bookmarkStart w:id="119" w:name="_Toc416883490"/>
      <w:bookmarkStart w:id="120" w:name="_Toc308634398"/>
      <w:r>
        <w:rPr>
          <w:rFonts w:hint="eastAsia" w:ascii="宋体" w:hAnsi="宋体" w:cs="宋体"/>
          <w:szCs w:val="24"/>
        </w:rPr>
        <w:t>14．试验和检验</w:t>
      </w:r>
      <w:bookmarkEnd w:id="117"/>
      <w:bookmarkEnd w:id="118"/>
      <w:bookmarkEnd w:id="119"/>
      <w:bookmarkEnd w:id="120"/>
    </w:p>
    <w:p>
      <w:pPr>
        <w:spacing w:line="360" w:lineRule="auto"/>
        <w:ind w:firstLine="480" w:firstLineChars="200"/>
        <w:rPr>
          <w:rFonts w:ascii="宋体" w:hAnsi="宋体" w:cs="宋体"/>
          <w:sz w:val="24"/>
        </w:rPr>
      </w:pPr>
      <w:r>
        <w:rPr>
          <w:rFonts w:hint="eastAsia" w:ascii="宋体" w:hAnsi="宋体" w:cs="宋体"/>
          <w:sz w:val="24"/>
          <w:lang w:bidi="ar"/>
        </w:rPr>
        <w:t>补充第14.44款：</w:t>
      </w:r>
    </w:p>
    <w:p>
      <w:pPr>
        <w:spacing w:line="360" w:lineRule="auto"/>
        <w:rPr>
          <w:rFonts w:ascii="宋体" w:hAnsi="宋体" w:cs="宋体"/>
          <w:sz w:val="24"/>
        </w:rPr>
      </w:pPr>
      <w:r>
        <w:rPr>
          <w:rFonts w:hint="eastAsia" w:ascii="宋体" w:hAnsi="宋体" w:cs="宋体"/>
          <w:sz w:val="24"/>
          <w:lang w:bidi="ar"/>
        </w:rPr>
        <w:t>14.4试验和检验费用</w:t>
      </w:r>
    </w:p>
    <w:p>
      <w:pPr>
        <w:spacing w:line="360" w:lineRule="auto"/>
        <w:ind w:firstLine="480" w:firstLineChars="200"/>
        <w:rPr>
          <w:rFonts w:ascii="宋体" w:hAnsi="宋体" w:cs="宋体"/>
          <w:sz w:val="24"/>
        </w:rPr>
      </w:pPr>
      <w:r>
        <w:rPr>
          <w:rFonts w:hint="eastAsia" w:ascii="宋体" w:hAnsi="宋体" w:cs="宋体"/>
          <w:sz w:val="24"/>
          <w:lang w:bidi="ar"/>
        </w:rPr>
        <w:t>(1)承包人应负责提供合同和技术规范规定的试验和检验所需的全部样品，并承担其费用。</w:t>
      </w:r>
    </w:p>
    <w:p>
      <w:pPr>
        <w:spacing w:line="360" w:lineRule="auto"/>
        <w:ind w:firstLine="480" w:firstLineChars="200"/>
        <w:rPr>
          <w:rFonts w:ascii="宋体" w:hAnsi="宋体" w:cs="宋体"/>
          <w:sz w:val="24"/>
        </w:rPr>
      </w:pPr>
      <w:r>
        <w:rPr>
          <w:rFonts w:hint="eastAsia" w:ascii="宋体" w:hAnsi="宋体" w:cs="宋体"/>
          <w:sz w:val="24"/>
          <w:lang w:bidi="ar"/>
        </w:rPr>
        <w:t>(2)在合同中明确规定的试验和检验，包括无须在工程量清单中单独列项和已在工程量清单中单独列项的试验和检验，其试验和检验的费用由承包人负担。</w:t>
      </w:r>
    </w:p>
    <w:p>
      <w:pPr>
        <w:spacing w:line="360" w:lineRule="auto"/>
        <w:ind w:firstLine="480" w:firstLineChars="200"/>
        <w:rPr>
          <w:rFonts w:ascii="宋体" w:hAnsi="宋体" w:cs="宋体"/>
          <w:sz w:val="24"/>
        </w:rPr>
      </w:pPr>
      <w:r>
        <w:rPr>
          <w:rFonts w:hint="eastAsia" w:ascii="宋体" w:hAnsi="宋体" w:cs="宋体"/>
          <w:sz w:val="24"/>
          <w:lang w:bidi="ar"/>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pStyle w:val="6"/>
        <w:widowControl/>
        <w:rPr>
          <w:rFonts w:ascii="宋体" w:hAnsi="宋体" w:cs="宋体"/>
          <w:szCs w:val="24"/>
        </w:rPr>
      </w:pPr>
      <w:bookmarkStart w:id="121" w:name="_Toc416859386"/>
      <w:bookmarkStart w:id="122" w:name="_Toc196637804"/>
      <w:bookmarkStart w:id="123" w:name="_Toc416883491"/>
      <w:bookmarkStart w:id="124" w:name="_Toc196637450"/>
      <w:bookmarkStart w:id="125" w:name="_Toc428892757"/>
      <w:bookmarkStart w:id="126" w:name="_Toc196637686"/>
      <w:bookmarkStart w:id="127" w:name="_Toc308634399"/>
      <w:r>
        <w:rPr>
          <w:rFonts w:hint="eastAsia" w:ascii="宋体" w:hAnsi="宋体" w:cs="宋体"/>
          <w:szCs w:val="24"/>
        </w:rPr>
        <w:t>15．变更</w:t>
      </w:r>
      <w:bookmarkEnd w:id="121"/>
      <w:bookmarkEnd w:id="122"/>
      <w:bookmarkEnd w:id="123"/>
      <w:bookmarkEnd w:id="124"/>
      <w:bookmarkEnd w:id="125"/>
      <w:bookmarkEnd w:id="126"/>
      <w:bookmarkEnd w:id="127"/>
    </w:p>
    <w:p>
      <w:pPr>
        <w:spacing w:line="360" w:lineRule="auto"/>
        <w:rPr>
          <w:rFonts w:ascii="宋体" w:hAnsi="宋体" w:cs="宋体"/>
          <w:sz w:val="24"/>
        </w:rPr>
      </w:pPr>
      <w:r>
        <w:rPr>
          <w:rFonts w:hint="eastAsia" w:ascii="宋体" w:hAnsi="宋体" w:cs="宋体"/>
          <w:sz w:val="24"/>
          <w:lang w:bidi="ar"/>
        </w:rPr>
        <w:t>15.3变更程序</w:t>
      </w:r>
    </w:p>
    <w:p>
      <w:pPr>
        <w:spacing w:line="360" w:lineRule="auto"/>
        <w:ind w:firstLine="480" w:firstLineChars="200"/>
        <w:rPr>
          <w:rFonts w:ascii="宋体" w:hAnsi="宋体" w:cs="宋体"/>
          <w:sz w:val="24"/>
        </w:rPr>
      </w:pPr>
      <w:r>
        <w:rPr>
          <w:rFonts w:hint="eastAsia" w:ascii="宋体" w:hAnsi="宋体" w:cs="宋体"/>
          <w:sz w:val="24"/>
          <w:lang w:bidi="ar"/>
        </w:rPr>
        <w:t>本款补充第15.3.4项：</w:t>
      </w:r>
    </w:p>
    <w:p>
      <w:pPr>
        <w:spacing w:line="360" w:lineRule="auto"/>
        <w:ind w:firstLine="480" w:firstLineChars="200"/>
        <w:rPr>
          <w:rFonts w:ascii="宋体" w:hAnsi="宋体" w:cs="宋体"/>
          <w:sz w:val="24"/>
        </w:rPr>
      </w:pPr>
      <w:r>
        <w:rPr>
          <w:rFonts w:hint="eastAsia" w:ascii="宋体" w:hAnsi="宋体" w:cs="宋体"/>
          <w:sz w:val="24"/>
          <w:lang w:bidi="ar"/>
        </w:rPr>
        <w:t>15.3.4设计变更程序应执行《公路工程设计变更管理办法》的相关规定。</w:t>
      </w:r>
    </w:p>
    <w:p>
      <w:pPr>
        <w:spacing w:line="360" w:lineRule="auto"/>
        <w:rPr>
          <w:rFonts w:ascii="宋体" w:hAnsi="宋体" w:cs="宋体"/>
          <w:sz w:val="24"/>
        </w:rPr>
      </w:pPr>
      <w:r>
        <w:rPr>
          <w:rFonts w:hint="eastAsia" w:ascii="宋体" w:hAnsi="宋体" w:cs="宋体"/>
          <w:sz w:val="24"/>
          <w:lang w:bidi="ar"/>
        </w:rPr>
        <w:t xml:space="preserve">15.4变更的估价原则    </w:t>
      </w:r>
    </w:p>
    <w:p>
      <w:pPr>
        <w:spacing w:line="360" w:lineRule="auto"/>
        <w:ind w:firstLine="480" w:firstLineChars="200"/>
        <w:rPr>
          <w:rFonts w:ascii="宋体" w:hAnsi="宋体" w:cs="宋体"/>
          <w:sz w:val="24"/>
        </w:rPr>
      </w:pPr>
      <w:r>
        <w:rPr>
          <w:rFonts w:hint="eastAsia" w:ascii="宋体" w:hAnsi="宋体" w:cs="宋体"/>
          <w:sz w:val="24"/>
          <w:lang w:bidi="ar"/>
        </w:rPr>
        <w:t xml:space="preserve"> 本款细化为：</w:t>
      </w:r>
    </w:p>
    <w:p>
      <w:pPr>
        <w:spacing w:line="360" w:lineRule="auto"/>
        <w:ind w:firstLine="480" w:firstLineChars="200"/>
        <w:rPr>
          <w:rFonts w:ascii="宋体" w:hAnsi="宋体" w:cs="宋体"/>
          <w:sz w:val="24"/>
        </w:rPr>
      </w:pPr>
      <w:r>
        <w:rPr>
          <w:rFonts w:hint="eastAsia" w:ascii="宋体" w:hAnsi="宋体" w:cs="宋体"/>
          <w:sz w:val="24"/>
          <w:lang w:bidi="ar"/>
        </w:rPr>
        <w:t xml:space="preserve"> 除项目专用合同条款另有约定外，因变更引起的价格调整按照本款约定处理。</w:t>
      </w:r>
    </w:p>
    <w:p>
      <w:pPr>
        <w:spacing w:line="360" w:lineRule="auto"/>
        <w:ind w:firstLine="480" w:firstLineChars="200"/>
        <w:rPr>
          <w:rFonts w:ascii="宋体" w:hAnsi="宋体" w:cs="宋体"/>
          <w:sz w:val="24"/>
        </w:rPr>
      </w:pPr>
      <w:r>
        <w:rPr>
          <w:rFonts w:hint="eastAsia" w:ascii="宋体" w:hAnsi="宋体" w:cs="宋体"/>
          <w:sz w:val="24"/>
          <w:lang w:bidi="ar"/>
        </w:rPr>
        <w:t>15.4.1 如果取消某项工作，则该项工作的总额价不予支付；</w:t>
      </w:r>
    </w:p>
    <w:p>
      <w:pPr>
        <w:spacing w:line="360" w:lineRule="auto"/>
        <w:ind w:firstLine="480" w:firstLineChars="200"/>
        <w:rPr>
          <w:rFonts w:ascii="宋体" w:hAnsi="宋体" w:cs="宋体"/>
          <w:sz w:val="24"/>
        </w:rPr>
      </w:pPr>
      <w:r>
        <w:rPr>
          <w:rFonts w:hint="eastAsia" w:ascii="宋体" w:hAnsi="宋体" w:cs="宋体"/>
          <w:sz w:val="24"/>
          <w:lang w:bidi="ar"/>
        </w:rPr>
        <w:t>15.4.2已标价工程量清单中有适用于变更工作的子目的，采用该子目的单价。</w:t>
      </w:r>
    </w:p>
    <w:p>
      <w:pPr>
        <w:spacing w:line="360" w:lineRule="auto"/>
        <w:ind w:firstLine="480" w:firstLineChars="200"/>
        <w:rPr>
          <w:rFonts w:ascii="宋体" w:hAnsi="宋体" w:cs="宋体"/>
          <w:sz w:val="24"/>
        </w:rPr>
      </w:pPr>
      <w:r>
        <w:rPr>
          <w:rFonts w:hint="eastAsia" w:ascii="宋体" w:hAnsi="宋体" w:cs="宋体"/>
          <w:sz w:val="24"/>
          <w:lang w:bidi="ar"/>
        </w:rPr>
        <w:t xml:space="preserve">15.4.3已标价工程量清单中无适用于变更工作的子目，但有类似子目的，可在合理范围内参照类似子目的单价，由监理人按第3.5款商定或确定变更工作的单价。  </w:t>
      </w:r>
    </w:p>
    <w:p>
      <w:pPr>
        <w:spacing w:line="360" w:lineRule="auto"/>
        <w:ind w:firstLine="480" w:firstLineChars="200"/>
        <w:rPr>
          <w:rFonts w:ascii="宋体" w:hAnsi="宋体" w:cs="宋体"/>
          <w:sz w:val="24"/>
        </w:rPr>
      </w:pPr>
      <w:r>
        <w:rPr>
          <w:rFonts w:hint="eastAsia" w:ascii="宋体" w:hAnsi="宋体" w:cs="宋体"/>
          <w:sz w:val="24"/>
          <w:lang w:bidi="ar"/>
        </w:rPr>
        <w:t>15.4.4 已标价工程量清单中无适用或类似子目的单价，可在综合考虑承包人在投标时所提供的单价分析表的基础上，由监理人按第3.5款商定或确定变更工作的单价。</w:t>
      </w:r>
    </w:p>
    <w:p>
      <w:pPr>
        <w:spacing w:line="360" w:lineRule="auto"/>
        <w:ind w:firstLine="480" w:firstLineChars="200"/>
        <w:rPr>
          <w:rFonts w:ascii="宋体" w:hAnsi="宋体" w:cs="宋体"/>
          <w:sz w:val="24"/>
        </w:rPr>
      </w:pPr>
      <w:r>
        <w:rPr>
          <w:rFonts w:hint="eastAsia" w:ascii="宋体" w:hAnsi="宋体" w:cs="宋体"/>
          <w:sz w:val="24"/>
          <w:lang w:bidi="ar"/>
        </w:rPr>
        <w:t xml:space="preserve">15.4.5如果本工程的变更指示是因承包人过错、承包人违反合同或承包人责任造成的，则这种违约引起的任何额外费用应由承包人承担。    </w:t>
      </w:r>
    </w:p>
    <w:p>
      <w:pPr>
        <w:spacing w:line="360" w:lineRule="auto"/>
        <w:rPr>
          <w:rFonts w:ascii="宋体" w:hAnsi="宋体" w:cs="宋体"/>
          <w:sz w:val="24"/>
        </w:rPr>
      </w:pPr>
      <w:r>
        <w:rPr>
          <w:rFonts w:hint="eastAsia" w:ascii="宋体" w:hAnsi="宋体" w:cs="宋体"/>
          <w:sz w:val="24"/>
          <w:lang w:bidi="ar"/>
        </w:rPr>
        <w:t>15.5承包人的合理化建议</w:t>
      </w:r>
    </w:p>
    <w:p>
      <w:pPr>
        <w:spacing w:line="360" w:lineRule="auto"/>
        <w:ind w:firstLine="480" w:firstLineChars="200"/>
        <w:rPr>
          <w:rFonts w:ascii="宋体" w:hAnsi="宋体" w:cs="宋体"/>
          <w:sz w:val="24"/>
        </w:rPr>
      </w:pPr>
      <w:r>
        <w:rPr>
          <w:rFonts w:hint="eastAsia" w:ascii="宋体" w:hAnsi="宋体" w:cs="宋体"/>
          <w:sz w:val="24"/>
          <w:lang w:bidi="ar"/>
        </w:rPr>
        <w:t>第15.5.2项约定为：</w:t>
      </w:r>
    </w:p>
    <w:p>
      <w:pPr>
        <w:spacing w:line="360" w:lineRule="auto"/>
        <w:ind w:firstLine="480" w:firstLineChars="200"/>
        <w:rPr>
          <w:rFonts w:ascii="宋体" w:hAnsi="宋体" w:cs="宋体"/>
          <w:sz w:val="24"/>
        </w:rPr>
      </w:pPr>
      <w:r>
        <w:rPr>
          <w:rFonts w:hint="eastAsia" w:ascii="宋体" w:hAnsi="宋体" w:cs="宋体"/>
          <w:sz w:val="24"/>
          <w:lang w:bidi="ar"/>
        </w:rPr>
        <w:t>承包人提出的合理化建议缩短了工期，发包人按第11.6款的规定给予奖励。</w:t>
      </w:r>
    </w:p>
    <w:p>
      <w:pPr>
        <w:spacing w:line="360" w:lineRule="auto"/>
        <w:ind w:firstLine="480" w:firstLineChars="200"/>
        <w:rPr>
          <w:rFonts w:ascii="宋体" w:hAnsi="宋体" w:cs="宋体"/>
          <w:sz w:val="24"/>
          <w:lang w:bidi="ar"/>
        </w:rPr>
      </w:pPr>
      <w:r>
        <w:rPr>
          <w:rFonts w:hint="eastAsia" w:ascii="宋体" w:hAnsi="宋体" w:cs="宋体"/>
          <w:sz w:val="24"/>
          <w:lang w:bidi="ar"/>
        </w:rPr>
        <w:t>承包人提出的合理化建议降低了合同价格或者提高了工程经济效益的，发包人按项目专用合同条款数据表中规定的金额给予奖励。</w:t>
      </w:r>
    </w:p>
    <w:p>
      <w:pPr>
        <w:spacing w:line="360" w:lineRule="auto"/>
        <w:rPr>
          <w:rFonts w:ascii="宋体" w:hAnsi="宋体" w:cs="宋体"/>
          <w:sz w:val="24"/>
        </w:rPr>
      </w:pPr>
      <w:r>
        <w:rPr>
          <w:rFonts w:hint="eastAsia" w:ascii="宋体" w:hAnsi="宋体" w:cs="宋体"/>
          <w:sz w:val="24"/>
          <w:lang w:bidi="ar"/>
        </w:rPr>
        <w:t>15.6暂列金额</w:t>
      </w:r>
    </w:p>
    <w:p>
      <w:pPr>
        <w:spacing w:line="360" w:lineRule="auto"/>
        <w:ind w:firstLine="480" w:firstLineChars="200"/>
        <w:rPr>
          <w:rFonts w:ascii="宋体" w:hAnsi="宋体" w:cs="宋体"/>
          <w:sz w:val="24"/>
        </w:rPr>
      </w:pPr>
      <w:r>
        <w:rPr>
          <w:rFonts w:hint="eastAsia" w:ascii="宋体" w:hAnsi="宋体" w:cs="宋体"/>
          <w:sz w:val="24"/>
          <w:lang w:bidi="ar"/>
        </w:rPr>
        <w:t>本款细化为：</w:t>
      </w:r>
    </w:p>
    <w:p>
      <w:pPr>
        <w:spacing w:line="360" w:lineRule="auto"/>
        <w:ind w:firstLine="480" w:firstLineChars="200"/>
        <w:rPr>
          <w:rFonts w:ascii="宋体" w:hAnsi="宋体" w:cs="宋体"/>
          <w:sz w:val="24"/>
        </w:rPr>
      </w:pPr>
      <w:r>
        <w:rPr>
          <w:rFonts w:hint="eastAsia" w:ascii="宋体" w:hAnsi="宋体" w:cs="宋体"/>
          <w:sz w:val="24"/>
          <w:lang w:bidi="ar"/>
        </w:rPr>
        <w:t>15.6.1暂列金额应由监理人报发包人批准后指令全部或部分地使用，或者根本不予动用。</w:t>
      </w:r>
    </w:p>
    <w:p>
      <w:pPr>
        <w:spacing w:line="360" w:lineRule="auto"/>
        <w:ind w:firstLine="480" w:firstLineChars="200"/>
        <w:rPr>
          <w:rFonts w:ascii="宋体" w:hAnsi="宋体" w:cs="宋体"/>
          <w:sz w:val="24"/>
        </w:rPr>
      </w:pPr>
      <w:r>
        <w:rPr>
          <w:rFonts w:hint="eastAsia" w:ascii="宋体" w:hAnsi="宋体" w:cs="宋体"/>
          <w:sz w:val="24"/>
          <w:lang w:bidi="ar"/>
        </w:rPr>
        <w:t>15.6.2对于经发包人批准的每一笔暂列金额，监理人有权向承包人发出实施工程或提供材料、工程设备或服务的指令。这些指令应由承包人完成，监理人应根据第15.4款约定的变更估价原则和第15.7款的规定，对合同价格进行相应调整。</w:t>
      </w:r>
    </w:p>
    <w:p>
      <w:pPr>
        <w:spacing w:line="360" w:lineRule="auto"/>
        <w:ind w:firstLine="480" w:firstLineChars="200"/>
        <w:rPr>
          <w:rFonts w:ascii="宋体" w:hAnsi="宋体" w:cs="宋体"/>
          <w:sz w:val="24"/>
          <w:lang w:bidi="ar"/>
        </w:rPr>
      </w:pPr>
      <w:r>
        <w:rPr>
          <w:rFonts w:hint="eastAsia" w:ascii="宋体" w:hAnsi="宋体" w:cs="宋体"/>
          <w:sz w:val="24"/>
          <w:lang w:bidi="ar"/>
        </w:rPr>
        <w:t>15.6.3当监理人提出要求时，承包人应提供有关暂列金额支出的所有报价单、发票、凭证和账单或收据，除非该工作是根据已标价工程量清单列明的单价或总额价进行的估价。</w:t>
      </w:r>
    </w:p>
    <w:p>
      <w:pPr>
        <w:shd w:val="clear" w:color="auto" w:fill="FFFFFF"/>
        <w:spacing w:line="360" w:lineRule="auto"/>
        <w:rPr>
          <w:rFonts w:ascii="宋体" w:hAnsi="宋体" w:cs="宋体"/>
          <w:sz w:val="24"/>
        </w:rPr>
      </w:pPr>
      <w:r>
        <w:rPr>
          <w:rFonts w:hint="eastAsia" w:ascii="宋体" w:hAnsi="宋体" w:cs="宋体"/>
          <w:sz w:val="24"/>
        </w:rPr>
        <w:t>15.8暂估价</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15.8.1按合同约定应当由发包人和承包人采用招标方式选择专项供应商或专业分包人的，应当由承包人作为招标人，依法组织招标工作并接受有管辖权的建设工程招标投标行政监督部门的监督。与组织招标工作有关的费用应当被认为已经包括在承包人的签约合同价(投标总报价)中：</w:t>
      </w:r>
    </w:p>
    <w:p>
      <w:pPr>
        <w:shd w:val="clear" w:color="auto" w:fill="FFFFFF"/>
        <w:spacing w:line="360" w:lineRule="auto"/>
        <w:ind w:firstLine="480" w:firstLineChars="200"/>
        <w:rPr>
          <w:rFonts w:ascii="宋体" w:hAnsi="宋体" w:cs="宋体"/>
          <w:sz w:val="24"/>
        </w:rPr>
      </w:pPr>
      <w:r>
        <w:rPr>
          <w:rFonts w:hint="eastAsia" w:ascii="宋体" w:hAnsi="宋体" w:cs="宋体"/>
          <w:sz w:val="24"/>
        </w:rPr>
        <w:t>(1)在任何招标工作启动前，承包人应当提前至少</w:t>
      </w:r>
      <w:r>
        <w:rPr>
          <w:rFonts w:hint="eastAsia" w:ascii="宋体" w:hAnsi="宋体" w:cs="宋体"/>
          <w:sz w:val="24"/>
          <w:u w:val="single"/>
        </w:rPr>
        <w:t xml:space="preserve">  7  </w:t>
      </w:r>
      <w:r>
        <w:rPr>
          <w:rFonts w:hint="eastAsia" w:ascii="宋体" w:hAnsi="宋体" w:cs="宋体"/>
          <w:sz w:val="24"/>
        </w:rPr>
        <w:t>天编制招标工作计划并通过监理人报请发包人审批，招标工作计划应当包括招标工作的时间安排、拟采用的招标方式、拟采用的资格审查方法、主要招标过程文件的编制内容、对投标人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sz w:val="24"/>
          <w:u w:val="single"/>
        </w:rPr>
        <w:t xml:space="preserve"> 3 </w:t>
      </w:r>
      <w:r>
        <w:rPr>
          <w:rFonts w:hint="eastAsia" w:ascii="宋体" w:hAnsi="宋体" w:cs="宋体"/>
          <w:sz w:val="24"/>
        </w:rPr>
        <w:t>天内给予批准或者提出修改意见。承包人应当严格按照经过发包人批准的招标工作计划开展招标工作。</w:t>
      </w:r>
    </w:p>
    <w:p>
      <w:pPr>
        <w:shd w:val="clear" w:color="auto" w:fill="FFFFFF"/>
        <w:spacing w:line="360" w:lineRule="auto"/>
        <w:ind w:firstLine="480" w:firstLineChars="200"/>
        <w:rPr>
          <w:rFonts w:ascii="宋体" w:hAnsi="宋体" w:cs="宋体"/>
          <w:sz w:val="24"/>
        </w:rPr>
      </w:pPr>
      <w:r>
        <w:rPr>
          <w:rFonts w:hint="eastAsia" w:ascii="宋体" w:hAnsi="宋体" w:cs="宋体"/>
          <w:sz w:val="24"/>
        </w:rPr>
        <w:t>(2)承包人应当在发出招标公告(或者资格预审公告或者投标邀请书)、资格预审文件和招标文件前至少</w:t>
      </w:r>
      <w:r>
        <w:rPr>
          <w:rFonts w:hint="eastAsia" w:ascii="宋体" w:hAnsi="宋体" w:cs="宋体"/>
          <w:sz w:val="24"/>
          <w:u w:val="single"/>
        </w:rPr>
        <w:t xml:space="preserve"> 7  </w:t>
      </w:r>
      <w:r>
        <w:rPr>
          <w:rFonts w:hint="eastAsia" w:ascii="宋体" w:hAnsi="宋体" w:cs="宋体"/>
          <w:sz w:val="24"/>
        </w:rPr>
        <w:t>天，分别将相关文件通过监理人报请发包人审批，发包人应当在监理人收到承包人报送的相关文件后</w:t>
      </w:r>
      <w:r>
        <w:rPr>
          <w:rFonts w:hint="eastAsia" w:ascii="宋体" w:hAnsi="宋体" w:cs="宋体"/>
          <w:sz w:val="24"/>
          <w:u w:val="single"/>
        </w:rPr>
        <w:t xml:space="preserve"> 3 </w:t>
      </w:r>
      <w:r>
        <w:rPr>
          <w:rFonts w:hint="eastAsia" w:ascii="宋体" w:hAnsi="宋体" w:cs="宋体"/>
          <w:sz w:val="24"/>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hd w:val="clear" w:color="auto" w:fill="FFFFFF"/>
        <w:spacing w:line="360" w:lineRule="auto"/>
        <w:ind w:firstLine="480" w:firstLineChars="200"/>
        <w:rPr>
          <w:rFonts w:ascii="宋体" w:hAnsi="宋体" w:cs="宋体"/>
          <w:sz w:val="24"/>
        </w:rPr>
      </w:pPr>
      <w:r>
        <w:rPr>
          <w:rFonts w:hint="eastAsia" w:ascii="宋体" w:hAnsi="宋体" w:cs="宋体"/>
          <w:sz w:val="24"/>
        </w:rPr>
        <w:t>(3)如果发、承包任何一方委派评标代表，评标委员会应当由七人以上单数构成。除发包人或者承包人自愿放弃委派评标代表的权利外，招标人评标代表应当分别由发包人和承包人等额委派。</w:t>
      </w:r>
    </w:p>
    <w:p>
      <w:pPr>
        <w:shd w:val="clear" w:color="auto" w:fill="FFFFFF"/>
        <w:spacing w:line="360" w:lineRule="auto"/>
        <w:ind w:firstLine="480" w:firstLineChars="200"/>
        <w:rPr>
          <w:rFonts w:ascii="宋体" w:hAnsi="宋体" w:cs="宋体"/>
          <w:sz w:val="24"/>
        </w:rPr>
      </w:pPr>
      <w:r>
        <w:rPr>
          <w:rFonts w:hint="eastAsia" w:ascii="宋体" w:hAnsi="宋体" w:cs="宋体"/>
          <w:sz w:val="24"/>
        </w:rPr>
        <w:t>(4)设有标底的，承包人应当在开标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hd w:val="clear" w:color="auto" w:fill="FFFFFF"/>
        <w:spacing w:line="360" w:lineRule="auto"/>
        <w:ind w:firstLine="480" w:firstLineChars="200"/>
        <w:rPr>
          <w:rFonts w:ascii="宋体" w:hAnsi="宋体" w:cs="宋体"/>
          <w:sz w:val="24"/>
        </w:rPr>
      </w:pPr>
      <w:r>
        <w:rPr>
          <w:rFonts w:hint="eastAsia" w:ascii="宋体" w:hAnsi="宋体" w:cs="宋体"/>
          <w:sz w:val="24"/>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hd w:val="clear" w:color="auto" w:fill="FFFFFF"/>
        <w:spacing w:line="360" w:lineRule="auto"/>
        <w:ind w:firstLine="480" w:firstLineChars="200"/>
        <w:rPr>
          <w:rFonts w:ascii="宋体" w:hAnsi="宋体" w:cs="宋体"/>
          <w:sz w:val="24"/>
        </w:rPr>
      </w:pPr>
      <w:r>
        <w:rPr>
          <w:rFonts w:hint="eastAsia" w:ascii="宋体" w:hAnsi="宋体" w:cs="宋体"/>
          <w:sz w:val="24"/>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hd w:val="clear" w:color="auto" w:fill="FFFFFF"/>
        <w:spacing w:line="360" w:lineRule="auto"/>
        <w:ind w:firstLine="480" w:firstLineChars="200"/>
        <w:rPr>
          <w:rFonts w:ascii="宋体" w:hAnsi="宋体" w:cs="宋体"/>
          <w:sz w:val="24"/>
        </w:rPr>
      </w:pPr>
      <w:r>
        <w:rPr>
          <w:rFonts w:hint="eastAsia" w:ascii="宋体" w:hAnsi="宋体" w:cs="宋体"/>
          <w:sz w:val="24"/>
        </w:rPr>
        <w:t>(7)承包人与专业分包人或者专项供应商订立合同前</w:t>
      </w:r>
      <w:r>
        <w:rPr>
          <w:rFonts w:hint="eastAsia" w:ascii="宋体" w:hAnsi="宋体" w:cs="宋体"/>
          <w:sz w:val="24"/>
          <w:u w:val="single"/>
        </w:rPr>
        <w:t xml:space="preserve"> 7 </w:t>
      </w:r>
      <w:r>
        <w:rPr>
          <w:rFonts w:hint="eastAsia" w:ascii="宋体" w:hAnsi="宋体" w:cs="宋体"/>
          <w:sz w:val="24"/>
        </w:rPr>
        <w:t>天，应当将准备用于正式签订的合同文件通过监理人报发包人审核，发包人应当在监理人收到相关文件后</w:t>
      </w:r>
      <w:r>
        <w:rPr>
          <w:rFonts w:hint="eastAsia" w:ascii="宋体" w:hAnsi="宋体" w:cs="宋体"/>
          <w:sz w:val="24"/>
          <w:u w:val="single"/>
        </w:rPr>
        <w:t xml:space="preserve"> 3 </w:t>
      </w:r>
      <w:r>
        <w:rPr>
          <w:rFonts w:hint="eastAsia" w:ascii="宋体" w:hAnsi="宋体" w:cs="宋体"/>
          <w:sz w:val="24"/>
        </w:rPr>
        <w:t>天内给予批准或者提出修改意见，承包人应当按照发包人批准的合同文件签订相关合同，合同订立后</w:t>
      </w:r>
      <w:r>
        <w:rPr>
          <w:rFonts w:hint="eastAsia" w:ascii="宋体" w:hAnsi="宋体" w:cs="宋体"/>
          <w:sz w:val="24"/>
          <w:u w:val="single"/>
        </w:rPr>
        <w:t xml:space="preserve"> 3 </w:t>
      </w:r>
      <w:r>
        <w:rPr>
          <w:rFonts w:hint="eastAsia" w:ascii="宋体" w:hAnsi="宋体" w:cs="宋体"/>
          <w:sz w:val="24"/>
        </w:rPr>
        <w:t>天内，承包人应当将其中的两份副本报送监理人，其中一份由监理人报发包人留存。</w:t>
      </w:r>
    </w:p>
    <w:p>
      <w:pPr>
        <w:shd w:val="clear" w:color="auto" w:fill="FFFFFF"/>
        <w:spacing w:line="360" w:lineRule="auto"/>
        <w:ind w:firstLine="480" w:firstLineChars="200"/>
        <w:rPr>
          <w:rFonts w:ascii="宋体" w:hAnsi="宋体" w:cs="宋体"/>
          <w:sz w:val="24"/>
        </w:rPr>
      </w:pPr>
      <w:r>
        <w:rPr>
          <w:rFonts w:hint="eastAsia" w:ascii="宋体" w:hAnsi="宋体" w:cs="宋体"/>
          <w:sz w:val="24"/>
        </w:rPr>
        <w:t>(8)发包人对承包人报送文件进行审批或提出的修改意见应当合理，并符合现行有关法律法规的规定。</w:t>
      </w:r>
    </w:p>
    <w:p>
      <w:pPr>
        <w:shd w:val="clear" w:color="auto" w:fill="FFFFFF"/>
        <w:spacing w:line="360" w:lineRule="auto"/>
        <w:ind w:firstLine="480" w:firstLineChars="200"/>
        <w:rPr>
          <w:rFonts w:ascii="宋体" w:hAnsi="宋体" w:cs="宋体"/>
          <w:sz w:val="24"/>
        </w:rPr>
      </w:pPr>
      <w:r>
        <w:rPr>
          <w:rFonts w:hint="eastAsia" w:ascii="宋体" w:hAnsi="宋体" w:cs="宋体"/>
          <w:sz w:val="24"/>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hd w:val="clear" w:color="auto" w:fill="FFFFFF"/>
        <w:spacing w:line="360" w:lineRule="auto"/>
        <w:ind w:firstLine="480" w:firstLineChars="200"/>
        <w:rPr>
          <w:rFonts w:ascii="宋体" w:hAnsi="宋体" w:cs="宋体"/>
          <w:sz w:val="24"/>
          <w:u w:val="single"/>
        </w:rPr>
      </w:pPr>
      <w:r>
        <w:rPr>
          <w:rFonts w:hint="eastAsia" w:ascii="宋体" w:hAnsi="宋体" w:cs="宋体"/>
          <w:sz w:val="24"/>
        </w:rPr>
        <w:t>15.8.2发包人在工程量清单中给定暂估价的材料和工程设备不属于依法必须招标的范围或未达到规定的规模标准的，按照下列约定：</w:t>
      </w:r>
      <w:r>
        <w:rPr>
          <w:rFonts w:hint="eastAsia" w:ascii="宋体" w:hAnsi="宋体" w:cs="宋体"/>
          <w:b/>
          <w:bCs/>
          <w:sz w:val="24"/>
          <w:u w:val="single"/>
        </w:rPr>
        <w:t>采购文件给定暂估价的材料、工程设备和暂估清单综合单价的清单项目实施时由发包方与承包方共同考察，确定材料设备品牌、规格及价格，由承包方负责采购和实施，结算时按发包方签证价格进行调整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sz w:val="24"/>
          <w:u w:val="single"/>
        </w:rPr>
        <w:t>。</w:t>
      </w:r>
    </w:p>
    <w:p>
      <w:pPr>
        <w:pStyle w:val="12"/>
        <w:spacing w:line="360" w:lineRule="auto"/>
        <w:rPr>
          <w:rFonts w:ascii="宋体" w:hAnsi="宋体" w:cs="宋体"/>
          <w:szCs w:val="24"/>
        </w:rPr>
      </w:pPr>
      <w:r>
        <w:rPr>
          <w:rFonts w:hint="eastAsia" w:ascii="宋体" w:hAnsi="宋体" w:cs="宋体"/>
          <w:szCs w:val="24"/>
        </w:rPr>
        <w:t>15.8.3发包人在工程量清单中给定暂估价的专业工程不属于依法必须招标的范围或者未达到依法必须招标的规模标准的，按照下列约定：</w:t>
      </w:r>
      <w:r>
        <w:rPr>
          <w:rFonts w:hint="eastAsia" w:ascii="宋体" w:hAnsi="宋体" w:cs="宋体"/>
          <w:b/>
          <w:bCs/>
          <w:szCs w:val="24"/>
          <w:u w:val="single"/>
        </w:rPr>
        <w:t>采购文件给定暂估价的专业工程实施时由发包方与承包方共同考察，确定材料品牌、规格及价格，由承包方负责采购，结算时按发包方签证价格进行调整。</w:t>
      </w:r>
    </w:p>
    <w:p>
      <w:pPr>
        <w:pStyle w:val="6"/>
        <w:widowControl/>
        <w:rPr>
          <w:rFonts w:ascii="宋体" w:hAnsi="宋体" w:cs="宋体"/>
          <w:szCs w:val="24"/>
        </w:rPr>
      </w:pPr>
      <w:bookmarkStart w:id="128" w:name="_Toc416883492"/>
      <w:bookmarkStart w:id="129" w:name="_Toc196637805"/>
      <w:bookmarkStart w:id="130" w:name="_Toc308634400"/>
      <w:bookmarkStart w:id="131" w:name="_Toc196637451"/>
      <w:bookmarkStart w:id="132" w:name="_Toc416859387"/>
      <w:bookmarkStart w:id="133" w:name="_Toc196637687"/>
      <w:bookmarkStart w:id="134" w:name="_Toc428892758"/>
      <w:r>
        <w:rPr>
          <w:rFonts w:hint="eastAsia" w:ascii="宋体" w:hAnsi="宋体" w:cs="宋体"/>
          <w:szCs w:val="24"/>
        </w:rPr>
        <w:t>16．价格调整</w:t>
      </w:r>
      <w:bookmarkEnd w:id="128"/>
      <w:bookmarkEnd w:id="129"/>
      <w:bookmarkEnd w:id="130"/>
      <w:bookmarkEnd w:id="131"/>
      <w:bookmarkEnd w:id="132"/>
      <w:bookmarkEnd w:id="133"/>
      <w:bookmarkEnd w:id="134"/>
    </w:p>
    <w:p>
      <w:pPr>
        <w:spacing w:line="360" w:lineRule="auto"/>
        <w:rPr>
          <w:rFonts w:ascii="宋体" w:hAnsi="宋体" w:cs="宋体"/>
          <w:sz w:val="24"/>
        </w:rPr>
      </w:pPr>
      <w:r>
        <w:rPr>
          <w:rFonts w:hint="eastAsia" w:ascii="宋体" w:hAnsi="宋体" w:cs="宋体"/>
          <w:sz w:val="24"/>
          <w:lang w:bidi="ar"/>
        </w:rPr>
        <w:t>16.1 物价波动引起的价格调整</w:t>
      </w:r>
    </w:p>
    <w:p>
      <w:pPr>
        <w:spacing w:line="360" w:lineRule="auto"/>
        <w:ind w:firstLine="480" w:firstLineChars="200"/>
        <w:rPr>
          <w:rFonts w:ascii="宋体" w:hAnsi="宋体" w:cs="宋体"/>
          <w:b/>
          <w:sz w:val="24"/>
        </w:rPr>
      </w:pPr>
      <w:r>
        <w:rPr>
          <w:rFonts w:hint="eastAsia" w:ascii="宋体" w:hAnsi="宋体" w:cs="宋体"/>
          <w:b/>
          <w:sz w:val="24"/>
          <w:lang w:bidi="ar"/>
        </w:rPr>
        <w:t>不调整。</w:t>
      </w:r>
    </w:p>
    <w:p>
      <w:pPr>
        <w:pStyle w:val="6"/>
        <w:widowControl/>
        <w:rPr>
          <w:rFonts w:ascii="宋体" w:hAnsi="宋体" w:cs="宋体"/>
          <w:szCs w:val="24"/>
        </w:rPr>
      </w:pPr>
      <w:bookmarkStart w:id="135" w:name="_Toc428892759"/>
      <w:bookmarkStart w:id="136" w:name="_Toc196637688"/>
      <w:bookmarkStart w:id="137" w:name="_Toc416859388"/>
      <w:bookmarkStart w:id="138" w:name="_Toc308634401"/>
      <w:bookmarkStart w:id="139" w:name="_Toc196637452"/>
      <w:bookmarkStart w:id="140" w:name="_Toc196637806"/>
      <w:bookmarkStart w:id="141" w:name="_Toc416883493"/>
      <w:r>
        <w:rPr>
          <w:rFonts w:hint="eastAsia" w:ascii="宋体" w:hAnsi="宋体" w:cs="宋体"/>
          <w:szCs w:val="24"/>
        </w:rPr>
        <w:t>17．计量与支付</w:t>
      </w:r>
      <w:bookmarkEnd w:id="135"/>
      <w:bookmarkEnd w:id="136"/>
      <w:bookmarkEnd w:id="137"/>
      <w:bookmarkEnd w:id="138"/>
      <w:bookmarkEnd w:id="139"/>
      <w:bookmarkEnd w:id="140"/>
      <w:bookmarkEnd w:id="141"/>
    </w:p>
    <w:p>
      <w:pPr>
        <w:spacing w:line="360" w:lineRule="auto"/>
        <w:rPr>
          <w:rFonts w:ascii="宋体" w:hAnsi="宋体" w:cs="宋体"/>
          <w:sz w:val="24"/>
        </w:rPr>
      </w:pPr>
      <w:r>
        <w:rPr>
          <w:rFonts w:hint="eastAsia" w:ascii="宋体" w:hAnsi="宋体" w:cs="宋体"/>
          <w:sz w:val="24"/>
          <w:lang w:bidi="ar"/>
        </w:rPr>
        <w:t>17.1计量</w:t>
      </w:r>
    </w:p>
    <w:p>
      <w:pPr>
        <w:spacing w:line="360" w:lineRule="auto"/>
        <w:ind w:firstLine="480" w:firstLineChars="200"/>
        <w:rPr>
          <w:rFonts w:ascii="宋体" w:hAnsi="宋体" w:cs="宋体"/>
          <w:sz w:val="24"/>
        </w:rPr>
      </w:pPr>
      <w:r>
        <w:rPr>
          <w:rFonts w:hint="eastAsia" w:ascii="宋体" w:hAnsi="宋体" w:cs="宋体"/>
          <w:sz w:val="24"/>
          <w:lang w:bidi="ar"/>
        </w:rPr>
        <w:t>17.1.2计量方法</w:t>
      </w:r>
    </w:p>
    <w:p>
      <w:pPr>
        <w:spacing w:line="360" w:lineRule="auto"/>
        <w:ind w:firstLine="480" w:firstLineChars="200"/>
        <w:rPr>
          <w:rFonts w:ascii="宋体" w:hAnsi="宋体" w:cs="宋体"/>
          <w:sz w:val="24"/>
        </w:rPr>
      </w:pPr>
      <w:r>
        <w:rPr>
          <w:rFonts w:hint="eastAsia" w:ascii="宋体" w:hAnsi="宋体" w:cs="宋体"/>
          <w:sz w:val="24"/>
          <w:lang w:bidi="ar"/>
        </w:rPr>
        <w:t>本项约定为：</w:t>
      </w:r>
    </w:p>
    <w:p>
      <w:pPr>
        <w:spacing w:line="360" w:lineRule="auto"/>
        <w:ind w:firstLine="480" w:firstLineChars="200"/>
        <w:rPr>
          <w:rFonts w:ascii="宋体" w:hAnsi="宋体" w:cs="宋体"/>
          <w:sz w:val="24"/>
        </w:rPr>
      </w:pPr>
      <w:r>
        <w:rPr>
          <w:rFonts w:hint="eastAsia" w:ascii="宋体" w:hAnsi="宋体" w:cs="宋体"/>
          <w:sz w:val="24"/>
          <w:lang w:bidi="ar"/>
        </w:rPr>
        <w:t>工程的计量应以净值为准，除非项目专用合同条款另有约定。工程量清单中各个子目的具体计量方法按本合同文件技术规范中的规定执行。</w:t>
      </w:r>
    </w:p>
    <w:p>
      <w:pPr>
        <w:spacing w:line="360" w:lineRule="auto"/>
        <w:ind w:firstLine="360" w:firstLineChars="150"/>
        <w:rPr>
          <w:rFonts w:ascii="宋体" w:hAnsi="宋体" w:cs="宋体"/>
          <w:sz w:val="24"/>
        </w:rPr>
      </w:pPr>
      <w:r>
        <w:rPr>
          <w:rFonts w:hint="eastAsia" w:ascii="宋体" w:hAnsi="宋体" w:cs="宋体"/>
          <w:sz w:val="24"/>
          <w:lang w:bidi="ar"/>
        </w:rPr>
        <w:t>17.1.4单价子目的计量</w:t>
      </w:r>
    </w:p>
    <w:p>
      <w:pPr>
        <w:spacing w:line="360" w:lineRule="auto"/>
        <w:ind w:firstLine="480" w:firstLineChars="200"/>
        <w:rPr>
          <w:rFonts w:ascii="宋体" w:hAnsi="宋体" w:cs="宋体"/>
          <w:sz w:val="24"/>
        </w:rPr>
      </w:pPr>
      <w:r>
        <w:rPr>
          <w:rFonts w:hint="eastAsia" w:ascii="宋体" w:hAnsi="宋体" w:cs="宋体"/>
          <w:sz w:val="24"/>
          <w:lang w:bidi="ar"/>
        </w:rPr>
        <w:t xml:space="preserve"> 本项补充：</w:t>
      </w:r>
    </w:p>
    <w:p>
      <w:pPr>
        <w:spacing w:line="360" w:lineRule="auto"/>
        <w:ind w:firstLine="480" w:firstLineChars="200"/>
        <w:rPr>
          <w:rFonts w:ascii="宋体" w:hAnsi="宋体" w:cs="宋体"/>
          <w:sz w:val="24"/>
          <w:lang w:bidi="ar"/>
        </w:rPr>
      </w:pPr>
      <w:r>
        <w:rPr>
          <w:rFonts w:hint="eastAsia" w:ascii="宋体" w:hAnsi="宋体" w:cs="宋体"/>
          <w:sz w:val="24"/>
          <w:lang w:bidi="ar"/>
        </w:rPr>
        <w:t>(7)承包人未在已标价工程量清单中填入单价或总额价的工程子目，将被认为其已包含在本合同的其他子目的单价和总额价中，发包人将不另行支付。</w:t>
      </w:r>
    </w:p>
    <w:p>
      <w:pPr>
        <w:spacing w:line="360" w:lineRule="auto"/>
        <w:ind w:firstLine="480" w:firstLineChars="200"/>
        <w:rPr>
          <w:rFonts w:ascii="宋体" w:hAnsi="宋体" w:cs="宋体"/>
          <w:sz w:val="24"/>
        </w:rPr>
      </w:pPr>
      <w:r>
        <w:rPr>
          <w:rFonts w:hint="eastAsia" w:ascii="宋体" w:hAnsi="宋体" w:cs="宋体"/>
          <w:sz w:val="24"/>
        </w:rPr>
        <w:t>17.1.5 总价子目的计量</w:t>
      </w:r>
    </w:p>
    <w:p>
      <w:pPr>
        <w:spacing w:line="360" w:lineRule="auto"/>
        <w:ind w:firstLine="480" w:firstLineChars="200"/>
        <w:rPr>
          <w:rFonts w:ascii="宋体" w:hAnsi="宋体" w:cs="宋体"/>
          <w:sz w:val="24"/>
        </w:rPr>
      </w:pPr>
      <w:r>
        <w:rPr>
          <w:rFonts w:hint="eastAsia" w:ascii="宋体" w:hAnsi="宋体" w:cs="宋体"/>
          <w:sz w:val="24"/>
        </w:rPr>
        <w:t>本项补充：</w:t>
      </w:r>
    </w:p>
    <w:p>
      <w:pPr>
        <w:spacing w:line="360" w:lineRule="auto"/>
        <w:ind w:firstLine="480" w:firstLineChars="200"/>
        <w:rPr>
          <w:rFonts w:ascii="宋体" w:hAnsi="宋体" w:cs="宋体"/>
          <w:sz w:val="24"/>
        </w:rPr>
      </w:pPr>
      <w:r>
        <w:rPr>
          <w:rFonts w:hint="eastAsia" w:ascii="宋体" w:hAnsi="宋体" w:cs="宋体"/>
          <w:sz w:val="24"/>
        </w:rPr>
        <w:t>本项目工程量清单中要求承包人以“总额”方式报价的子目，各子目的支付原则和支付进度按项目专用合同条款的规定执行。</w:t>
      </w:r>
    </w:p>
    <w:p>
      <w:pPr>
        <w:spacing w:line="360" w:lineRule="auto"/>
        <w:ind w:firstLine="480" w:firstLineChars="200"/>
        <w:rPr>
          <w:rFonts w:ascii="宋体" w:hAnsi="宋体" w:cs="宋体"/>
          <w:sz w:val="24"/>
          <w:lang w:bidi="ar"/>
        </w:rPr>
      </w:pPr>
      <w:r>
        <w:rPr>
          <w:rFonts w:hint="eastAsia" w:ascii="宋体" w:hAnsi="宋体" w:cs="宋体"/>
          <w:sz w:val="24"/>
          <w:lang w:bidi="ar"/>
        </w:rPr>
        <w:t>17.2 预付款</w:t>
      </w:r>
    </w:p>
    <w:p>
      <w:pPr>
        <w:pStyle w:val="32"/>
        <w:spacing w:line="360" w:lineRule="auto"/>
        <w:ind w:left="2250" w:hanging="1200"/>
        <w:rPr>
          <w:rFonts w:ascii="宋体" w:hAnsi="宋体" w:cs="宋体"/>
        </w:rPr>
      </w:pPr>
      <w:r>
        <w:rPr>
          <w:rFonts w:hint="eastAsia" w:ascii="宋体" w:hAnsi="宋体" w:cs="宋体"/>
          <w:lang w:bidi="ar"/>
        </w:rPr>
        <w:t>本工程无预付款</w:t>
      </w:r>
    </w:p>
    <w:p>
      <w:pPr>
        <w:spacing w:line="360" w:lineRule="auto"/>
        <w:ind w:firstLine="480" w:firstLineChars="200"/>
        <w:rPr>
          <w:rFonts w:ascii="宋体" w:hAnsi="宋体" w:cs="宋体"/>
          <w:sz w:val="24"/>
          <w:lang w:bidi="ar"/>
        </w:rPr>
      </w:pPr>
      <w:r>
        <w:rPr>
          <w:rFonts w:hint="eastAsia" w:ascii="宋体" w:hAnsi="宋体" w:cs="宋体"/>
          <w:sz w:val="24"/>
          <w:lang w:bidi="ar"/>
        </w:rPr>
        <w:t>17.2.1 预付款</w:t>
      </w:r>
    </w:p>
    <w:p>
      <w:pPr>
        <w:spacing w:line="360" w:lineRule="auto"/>
        <w:ind w:firstLine="480" w:firstLineChars="200"/>
        <w:rPr>
          <w:rFonts w:ascii="宋体" w:hAnsi="宋体" w:cs="宋体"/>
          <w:sz w:val="24"/>
          <w:lang w:bidi="ar"/>
        </w:rPr>
      </w:pPr>
      <w:r>
        <w:rPr>
          <w:rFonts w:hint="eastAsia" w:ascii="宋体" w:hAnsi="宋体" w:cs="宋体"/>
          <w:sz w:val="24"/>
          <w:lang w:bidi="ar"/>
        </w:rPr>
        <w:t>本项约定为：</w:t>
      </w:r>
    </w:p>
    <w:p>
      <w:pPr>
        <w:spacing w:line="360" w:lineRule="auto"/>
        <w:ind w:firstLine="480" w:firstLineChars="200"/>
        <w:rPr>
          <w:rFonts w:ascii="宋体" w:hAnsi="宋体" w:cs="宋体"/>
          <w:sz w:val="24"/>
          <w:lang w:bidi="ar"/>
        </w:rPr>
      </w:pPr>
      <w:r>
        <w:rPr>
          <w:rFonts w:hint="eastAsia" w:ascii="宋体" w:hAnsi="宋体" w:cs="宋体"/>
          <w:sz w:val="24"/>
          <w:lang w:bidi="ar"/>
        </w:rPr>
        <w:t>预付款包括开工预付款和材料、设备预付款。具体额度和预付办法如下：</w:t>
      </w:r>
    </w:p>
    <w:p>
      <w:pPr>
        <w:spacing w:line="360" w:lineRule="auto"/>
        <w:ind w:firstLine="480" w:firstLineChars="200"/>
        <w:rPr>
          <w:rFonts w:ascii="宋体" w:hAnsi="宋体" w:cs="宋体"/>
          <w:sz w:val="24"/>
          <w:lang w:bidi="ar"/>
        </w:rPr>
      </w:pPr>
      <w:r>
        <w:rPr>
          <w:rFonts w:hint="eastAsia" w:ascii="宋体" w:hAnsi="宋体" w:cs="宋体"/>
          <w:sz w:val="24"/>
          <w:lang w:bidi="ar"/>
        </w:rPr>
        <w:t>（1）开工预付款的金额在项目专用合同条款数据表中约定。在承包人签订了合同协议书且承包人承诺的主要设备进场后，监理人应在当期进度付款证书中向承包人支付开工预付款。</w:t>
      </w:r>
    </w:p>
    <w:p>
      <w:pPr>
        <w:spacing w:line="360" w:lineRule="auto"/>
        <w:ind w:firstLine="480" w:firstLineChars="200"/>
        <w:rPr>
          <w:rFonts w:ascii="宋体" w:hAnsi="宋体" w:cs="宋体"/>
          <w:sz w:val="24"/>
          <w:lang w:bidi="ar"/>
        </w:rPr>
      </w:pPr>
      <w:r>
        <w:rPr>
          <w:rFonts w:hint="eastAsia" w:ascii="宋体" w:hAnsi="宋体" w:cs="宋体"/>
          <w:sz w:val="24"/>
          <w:lang w:bidi="ar"/>
        </w:rPr>
        <w:t>承包人不得将该预付款用于与本工程无关的支出，监理人有权监督承包人对该项费用的使用，如经查实承包人滥用开工预付款，发包人有权立即向银行索赔履约保证金，并解除合同。</w:t>
      </w:r>
    </w:p>
    <w:p>
      <w:pPr>
        <w:spacing w:line="360" w:lineRule="auto"/>
        <w:ind w:firstLine="480" w:firstLineChars="200"/>
        <w:rPr>
          <w:rFonts w:ascii="宋体" w:hAnsi="宋体" w:cs="宋体"/>
          <w:sz w:val="24"/>
          <w:lang w:bidi="ar"/>
        </w:rPr>
      </w:pPr>
      <w:r>
        <w:rPr>
          <w:rFonts w:hint="eastAsia" w:ascii="宋体" w:hAnsi="宋体" w:cs="宋体"/>
          <w:sz w:val="24"/>
          <w:lang w:bidi="ar"/>
        </w:rPr>
        <w:t>（2）材料、设备预付款按项目专用合同条款数据表中所列主要材料、设备单据费用（进口的材料、设备为到岸价，国内采购的为出厂价或销售价，地方材料为堆场价）的百分比支付。其预付条件为：</w:t>
      </w:r>
    </w:p>
    <w:p>
      <w:pPr>
        <w:spacing w:line="360" w:lineRule="auto"/>
        <w:ind w:firstLine="480" w:firstLineChars="200"/>
        <w:rPr>
          <w:rFonts w:ascii="宋体" w:hAnsi="宋体" w:cs="宋体"/>
          <w:sz w:val="24"/>
          <w:lang w:bidi="ar"/>
        </w:rPr>
      </w:pPr>
      <w:r>
        <w:rPr>
          <w:rFonts w:hint="eastAsia" w:ascii="宋体" w:hAnsi="宋体" w:cs="宋体"/>
          <w:sz w:val="24"/>
          <w:lang w:bidi="ar"/>
        </w:rPr>
        <w:t>a. 材料、设备符合规范要求并经监理人认可；</w:t>
      </w:r>
    </w:p>
    <w:p>
      <w:pPr>
        <w:spacing w:line="360" w:lineRule="auto"/>
        <w:ind w:firstLine="480" w:firstLineChars="200"/>
        <w:rPr>
          <w:rFonts w:ascii="宋体" w:hAnsi="宋体" w:cs="宋体"/>
          <w:sz w:val="24"/>
          <w:lang w:bidi="ar"/>
        </w:rPr>
      </w:pPr>
      <w:r>
        <w:rPr>
          <w:rFonts w:hint="eastAsia" w:ascii="宋体" w:hAnsi="宋体" w:cs="宋体"/>
          <w:sz w:val="24"/>
          <w:lang w:bidi="ar"/>
        </w:rPr>
        <w:t>b. 承包人已出具材料、设备费用凭证或支付单据；</w:t>
      </w:r>
    </w:p>
    <w:p>
      <w:pPr>
        <w:spacing w:line="360" w:lineRule="auto"/>
        <w:ind w:firstLine="480" w:firstLineChars="200"/>
        <w:rPr>
          <w:rFonts w:ascii="宋体" w:hAnsi="宋体" w:cs="宋体"/>
          <w:sz w:val="24"/>
          <w:lang w:bidi="ar"/>
        </w:rPr>
      </w:pPr>
      <w:r>
        <w:rPr>
          <w:rFonts w:hint="eastAsia" w:ascii="宋体" w:hAnsi="宋体" w:cs="宋体"/>
          <w:sz w:val="24"/>
          <w:lang w:bidi="ar"/>
        </w:rPr>
        <w:t>c. 材料、设备已在现场交货，且存储良好，监理人认为材料、设备的存储方法符合要求。</w:t>
      </w:r>
    </w:p>
    <w:p>
      <w:pPr>
        <w:spacing w:line="360" w:lineRule="auto"/>
        <w:ind w:firstLine="480" w:firstLineChars="200"/>
        <w:rPr>
          <w:rFonts w:ascii="宋体" w:hAnsi="宋体" w:cs="宋体"/>
          <w:sz w:val="24"/>
          <w:lang w:bidi="ar"/>
        </w:rPr>
      </w:pPr>
      <w:r>
        <w:rPr>
          <w:rFonts w:hint="eastAsia" w:ascii="宋体" w:hAnsi="宋体" w:cs="宋体"/>
          <w:sz w:val="24"/>
          <w:lang w:bidi="ar"/>
        </w:rPr>
        <w:t>则监理人应将此项金额作为材料、设备预付款计入下一次的进度付款证书中。在预计交工前 3 个月，将不再支付材料、设备预付款。</w:t>
      </w:r>
    </w:p>
    <w:p>
      <w:pPr>
        <w:spacing w:line="360" w:lineRule="auto"/>
        <w:ind w:firstLine="480" w:firstLineChars="200"/>
        <w:rPr>
          <w:rFonts w:ascii="宋体" w:hAnsi="宋体" w:cs="宋体"/>
          <w:sz w:val="24"/>
          <w:lang w:bidi="ar"/>
        </w:rPr>
      </w:pPr>
      <w:r>
        <w:rPr>
          <w:rFonts w:hint="eastAsia" w:ascii="宋体" w:hAnsi="宋体" w:cs="宋体"/>
          <w:sz w:val="24"/>
          <w:lang w:bidi="ar"/>
        </w:rPr>
        <w:t>17.2.2 预付款保函</w:t>
      </w:r>
    </w:p>
    <w:p>
      <w:pPr>
        <w:spacing w:line="360" w:lineRule="auto"/>
        <w:ind w:firstLine="480" w:firstLineChars="200"/>
        <w:rPr>
          <w:rFonts w:ascii="宋体" w:hAnsi="宋体" w:cs="宋体"/>
          <w:sz w:val="24"/>
          <w:lang w:bidi="ar"/>
        </w:rPr>
      </w:pPr>
      <w:r>
        <w:rPr>
          <w:rFonts w:hint="eastAsia" w:ascii="宋体" w:hAnsi="宋体" w:cs="宋体"/>
          <w:sz w:val="24"/>
          <w:lang w:bidi="ar"/>
        </w:rPr>
        <w:t>本项细化为：</w:t>
      </w:r>
    </w:p>
    <w:p>
      <w:pPr>
        <w:spacing w:line="360" w:lineRule="auto"/>
        <w:ind w:firstLine="480" w:firstLineChars="200"/>
        <w:rPr>
          <w:rFonts w:ascii="宋体" w:hAnsi="宋体" w:cs="宋体"/>
          <w:sz w:val="24"/>
          <w:lang w:bidi="ar"/>
        </w:rPr>
      </w:pPr>
      <w:r>
        <w:rPr>
          <w:rFonts w:hint="eastAsia" w:ascii="宋体" w:hAnsi="宋体" w:cs="宋体"/>
          <w:sz w:val="24"/>
          <w:lang w:bidi="ar"/>
        </w:rPr>
        <w:t>承包人无须向发包人提交预付款保函。发包人向承包人支付的预付款，应按照本合同第 17.2.1 项规定使用，承包人提交的履约保证金对预付款的正常使用承担保证责任。</w:t>
      </w:r>
    </w:p>
    <w:p>
      <w:pPr>
        <w:spacing w:line="360" w:lineRule="auto"/>
        <w:ind w:firstLine="480" w:firstLineChars="200"/>
        <w:rPr>
          <w:rFonts w:ascii="宋体" w:hAnsi="宋体" w:cs="宋体"/>
          <w:sz w:val="24"/>
          <w:lang w:bidi="ar"/>
        </w:rPr>
      </w:pPr>
      <w:r>
        <w:rPr>
          <w:rFonts w:hint="eastAsia" w:ascii="宋体" w:hAnsi="宋体" w:cs="宋体"/>
          <w:sz w:val="24"/>
          <w:lang w:bidi="ar"/>
        </w:rPr>
        <w:t>17.2.3 预付款的扣回与还清</w:t>
      </w:r>
    </w:p>
    <w:p>
      <w:pPr>
        <w:spacing w:line="360" w:lineRule="auto"/>
        <w:ind w:firstLine="480" w:firstLineChars="200"/>
        <w:rPr>
          <w:rFonts w:ascii="宋体" w:hAnsi="宋体" w:cs="宋体"/>
          <w:sz w:val="24"/>
          <w:lang w:bidi="ar"/>
        </w:rPr>
      </w:pPr>
      <w:r>
        <w:rPr>
          <w:rFonts w:hint="eastAsia" w:ascii="宋体" w:hAnsi="宋体" w:cs="宋体"/>
          <w:sz w:val="24"/>
          <w:lang w:bidi="ar"/>
        </w:rPr>
        <w:t>本项约定为：</w:t>
      </w:r>
    </w:p>
    <w:p>
      <w:pPr>
        <w:spacing w:line="360" w:lineRule="auto"/>
        <w:ind w:firstLine="480" w:firstLineChars="200"/>
        <w:rPr>
          <w:rFonts w:ascii="宋体" w:hAnsi="宋体" w:cs="宋体"/>
          <w:sz w:val="24"/>
          <w:lang w:bidi="ar"/>
        </w:rPr>
      </w:pPr>
      <w:r>
        <w:rPr>
          <w:rFonts w:hint="eastAsia" w:ascii="宋体" w:hAnsi="宋体" w:cs="宋体"/>
          <w:sz w:val="24"/>
          <w:lang w:bidi="ar"/>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spacing w:line="360" w:lineRule="auto"/>
        <w:ind w:firstLine="480" w:firstLineChars="200"/>
        <w:rPr>
          <w:rFonts w:ascii="宋体" w:hAnsi="宋体" w:cs="宋体"/>
          <w:sz w:val="24"/>
          <w:lang w:bidi="ar"/>
        </w:rPr>
      </w:pPr>
      <w:r>
        <w:rPr>
          <w:rFonts w:hint="eastAsia" w:ascii="宋体" w:hAnsi="宋体" w:cs="宋体"/>
          <w:sz w:val="24"/>
          <w:lang w:bidi="ar"/>
        </w:rPr>
        <w:t>（2）当材料、设备已用于或安装在永久工程之中时，材料、设备预付款应从进度付款证书中扣回，扣回期不超过 3 个月。已经支付材料、设备预付款的材料、设备的所有权应属于发包人。</w:t>
      </w:r>
    </w:p>
    <w:p>
      <w:pPr>
        <w:spacing w:line="360" w:lineRule="auto"/>
        <w:rPr>
          <w:rFonts w:ascii="宋体" w:hAnsi="宋体" w:cs="宋体"/>
          <w:sz w:val="24"/>
        </w:rPr>
      </w:pPr>
      <w:r>
        <w:rPr>
          <w:rFonts w:hint="eastAsia" w:ascii="宋体" w:hAnsi="宋体" w:cs="宋体"/>
          <w:sz w:val="24"/>
          <w:lang w:bidi="ar"/>
        </w:rPr>
        <w:t>17.3工程进度付款</w:t>
      </w:r>
    </w:p>
    <w:p>
      <w:pPr>
        <w:spacing w:line="360" w:lineRule="auto"/>
        <w:ind w:firstLine="480" w:firstLineChars="200"/>
        <w:rPr>
          <w:rFonts w:ascii="宋体" w:hAnsi="宋体" w:cs="宋体"/>
          <w:sz w:val="24"/>
        </w:rPr>
      </w:pPr>
      <w:r>
        <w:rPr>
          <w:rFonts w:hint="eastAsia" w:ascii="宋体" w:hAnsi="宋体" w:cs="宋体"/>
          <w:sz w:val="24"/>
          <w:lang w:bidi="ar"/>
        </w:rPr>
        <w:t>17.3.3进度付款证书和支付时间</w:t>
      </w:r>
    </w:p>
    <w:p>
      <w:pPr>
        <w:spacing w:line="360" w:lineRule="auto"/>
        <w:ind w:firstLine="480" w:firstLineChars="200"/>
        <w:rPr>
          <w:rFonts w:ascii="宋体" w:hAnsi="宋体" w:cs="宋体"/>
          <w:sz w:val="24"/>
        </w:rPr>
      </w:pPr>
      <w:r>
        <w:rPr>
          <w:rFonts w:hint="eastAsia" w:ascii="宋体" w:hAnsi="宋体" w:cs="宋体"/>
          <w:sz w:val="24"/>
          <w:lang w:bidi="ar"/>
        </w:rPr>
        <w:t xml:space="preserve"> 本项(1)目补充：</w:t>
      </w:r>
    </w:p>
    <w:p>
      <w:pPr>
        <w:spacing w:line="360" w:lineRule="auto"/>
        <w:ind w:firstLine="480" w:firstLineChars="200"/>
        <w:rPr>
          <w:rFonts w:ascii="宋体" w:hAnsi="宋体" w:cs="宋体"/>
          <w:sz w:val="24"/>
        </w:rPr>
      </w:pPr>
      <w:r>
        <w:rPr>
          <w:rFonts w:hint="eastAsia" w:ascii="宋体" w:hAnsi="宋体" w:cs="宋体"/>
          <w:sz w:val="24"/>
          <w:lang w:bidi="ar"/>
        </w:rPr>
        <w:t xml:space="preserve"> 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spacing w:line="360" w:lineRule="auto"/>
        <w:ind w:firstLine="480" w:firstLineChars="200"/>
        <w:rPr>
          <w:rFonts w:ascii="宋体" w:hAnsi="宋体" w:cs="宋体"/>
          <w:sz w:val="24"/>
          <w:lang w:bidi="ar"/>
        </w:rPr>
      </w:pPr>
      <w:r>
        <w:rPr>
          <w:rFonts w:hint="eastAsia" w:ascii="宋体" w:hAnsi="宋体" w:cs="宋体"/>
          <w:sz w:val="24"/>
          <w:lang w:bidi="ar"/>
        </w:rPr>
        <w:t>本项（2）目细化为：</w:t>
      </w:r>
    </w:p>
    <w:p>
      <w:pPr>
        <w:spacing w:line="360" w:lineRule="auto"/>
        <w:ind w:firstLine="480" w:firstLineChars="200"/>
        <w:rPr>
          <w:rFonts w:ascii="宋体" w:hAnsi="宋体" w:cs="宋体"/>
          <w:sz w:val="24"/>
          <w:lang w:bidi="ar"/>
        </w:rPr>
      </w:pPr>
      <w:r>
        <w:rPr>
          <w:rFonts w:hint="eastAsia" w:ascii="宋体" w:hAnsi="宋体" w:cs="宋体"/>
          <w:sz w:val="24"/>
          <w:lang w:bidi="ar"/>
        </w:rPr>
        <w:t>发包人应在监理人收到进度付款申请单且承包人提交了合格的增值税专用发票后将进度应付款支付给承包人。</w:t>
      </w:r>
    </w:p>
    <w:p>
      <w:pPr>
        <w:spacing w:line="360" w:lineRule="auto"/>
        <w:ind w:firstLine="480" w:firstLineChars="200"/>
        <w:rPr>
          <w:rFonts w:ascii="宋体" w:hAnsi="宋体" w:cs="宋体"/>
          <w:sz w:val="24"/>
          <w:lang w:bidi="ar"/>
        </w:rPr>
      </w:pPr>
      <w:r>
        <w:rPr>
          <w:rFonts w:hint="eastAsia" w:ascii="宋体" w:hAnsi="宋体" w:cs="宋体"/>
          <w:sz w:val="24"/>
          <w:lang w:bidi="ar"/>
        </w:rPr>
        <w:t>本款补充第 17.3.5 项：</w:t>
      </w:r>
    </w:p>
    <w:p>
      <w:pPr>
        <w:spacing w:line="360" w:lineRule="auto"/>
        <w:rPr>
          <w:rFonts w:ascii="宋体" w:hAnsi="宋体" w:cs="宋体"/>
          <w:sz w:val="24"/>
          <w:lang w:bidi="ar"/>
        </w:rPr>
      </w:pPr>
      <w:r>
        <w:rPr>
          <w:rFonts w:hint="eastAsia" w:ascii="宋体" w:hAnsi="宋体" w:cs="宋体"/>
          <w:sz w:val="24"/>
          <w:lang w:bidi="ar"/>
        </w:rPr>
        <w:t>17.3.5 农民工工资保证金</w:t>
      </w:r>
    </w:p>
    <w:p>
      <w:pPr>
        <w:spacing w:line="360" w:lineRule="auto"/>
        <w:ind w:firstLine="480" w:firstLineChars="200"/>
        <w:rPr>
          <w:rFonts w:ascii="宋体" w:hAnsi="宋体" w:cs="宋体"/>
          <w:sz w:val="24"/>
          <w:lang w:bidi="ar"/>
        </w:rPr>
      </w:pPr>
      <w:r>
        <w:rPr>
          <w:rFonts w:hint="eastAsia" w:ascii="宋体" w:hAnsi="宋体" w:cs="宋体"/>
          <w:sz w:val="24"/>
          <w:lang w:bidi="ar"/>
        </w:rPr>
        <w:t>（1）为确保施工过程中农民工工资实时、足额发放到位，承包人应按照项目专用合同条款约定的时间和金额缴存农民工工资保证金。</w:t>
      </w:r>
    </w:p>
    <w:p>
      <w:pPr>
        <w:spacing w:line="360" w:lineRule="auto"/>
        <w:ind w:firstLine="480" w:firstLineChars="200"/>
        <w:rPr>
          <w:rFonts w:ascii="宋体" w:hAnsi="宋体" w:cs="宋体"/>
          <w:sz w:val="24"/>
          <w:lang w:bidi="ar"/>
        </w:rPr>
      </w:pPr>
      <w:r>
        <w:rPr>
          <w:rFonts w:hint="eastAsia" w:ascii="宋体" w:hAnsi="宋体" w:cs="宋体"/>
          <w:sz w:val="24"/>
          <w:lang w:bidi="ar"/>
        </w:rPr>
        <w:t>（2）农民工工资保证金可采用银行保函或现金、支票形式。采用银行保函时，出具保函的银行须具有相应担保能力，且按照发包人批准的格式出具，所需费用由承包人承担。</w:t>
      </w:r>
    </w:p>
    <w:p>
      <w:pPr>
        <w:spacing w:line="360" w:lineRule="auto"/>
        <w:ind w:firstLine="480" w:firstLineChars="200"/>
        <w:rPr>
          <w:rFonts w:ascii="宋体" w:hAnsi="宋体" w:cs="宋体"/>
          <w:sz w:val="24"/>
          <w:lang w:bidi="ar"/>
        </w:rPr>
      </w:pPr>
      <w:r>
        <w:rPr>
          <w:rFonts w:hint="eastAsia" w:ascii="宋体" w:hAnsi="宋体" w:cs="宋体"/>
          <w:sz w:val="24"/>
          <w:lang w:bidi="ar"/>
        </w:rPr>
        <w:t>（3）农民工工资保证金的扣留条件、返还时间按照项目专用合同条款的约定执行。</w:t>
      </w:r>
    </w:p>
    <w:p>
      <w:pPr>
        <w:spacing w:line="360" w:lineRule="auto"/>
        <w:rPr>
          <w:rFonts w:ascii="宋体" w:hAnsi="宋体" w:cs="宋体"/>
          <w:sz w:val="24"/>
          <w:lang w:bidi="ar"/>
        </w:rPr>
      </w:pPr>
      <w:r>
        <w:rPr>
          <w:rFonts w:hint="eastAsia" w:ascii="宋体" w:hAnsi="宋体" w:cs="宋体"/>
          <w:sz w:val="24"/>
          <w:lang w:bidi="ar"/>
        </w:rPr>
        <w:t>17.4 质量保证金</w:t>
      </w:r>
    </w:p>
    <w:p>
      <w:pPr>
        <w:spacing w:line="360" w:lineRule="auto"/>
        <w:ind w:firstLine="240" w:firstLineChars="100"/>
        <w:rPr>
          <w:rFonts w:ascii="宋体" w:hAnsi="宋体" w:cs="宋体"/>
          <w:sz w:val="24"/>
          <w:lang w:bidi="ar"/>
        </w:rPr>
      </w:pPr>
      <w:r>
        <w:rPr>
          <w:rFonts w:hint="eastAsia" w:ascii="宋体" w:hAnsi="宋体" w:cs="宋体"/>
          <w:sz w:val="24"/>
          <w:lang w:bidi="ar"/>
        </w:rPr>
        <w:t>第 17.4.1 项、第 17.4.2 项细化为：</w:t>
      </w:r>
    </w:p>
    <w:p>
      <w:pPr>
        <w:spacing w:line="360" w:lineRule="auto"/>
        <w:rPr>
          <w:rFonts w:ascii="宋体" w:hAnsi="宋体" w:cs="宋体"/>
          <w:sz w:val="24"/>
          <w:lang w:bidi="ar"/>
        </w:rPr>
      </w:pPr>
      <w:r>
        <w:rPr>
          <w:rFonts w:hint="eastAsia" w:ascii="宋体" w:hAnsi="宋体" w:cs="宋体"/>
          <w:sz w:val="24"/>
          <w:lang w:bidi="ar"/>
        </w:rPr>
        <w:t>17.4.1 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spacing w:line="360" w:lineRule="auto"/>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质量保证金采用现金、支票形式提交的，发包人在项目专用合同条款数据表中明确</w:t>
      </w:r>
      <w:r>
        <w:rPr>
          <w:rFonts w:hint="eastAsia" w:ascii="宋体" w:hAnsi="宋体" w:cs="宋体"/>
          <w:color w:val="000000" w:themeColor="text1"/>
          <w:sz w:val="24"/>
          <w:lang w:eastAsia="zh-CN" w:bidi="ar"/>
          <w14:textFill>
            <w14:solidFill>
              <w14:schemeClr w14:val="tx1"/>
            </w14:solidFill>
          </w14:textFill>
        </w:rPr>
        <w:t>不</w:t>
      </w:r>
      <w:r>
        <w:rPr>
          <w:rFonts w:hint="eastAsia" w:ascii="宋体" w:hAnsi="宋体" w:cs="宋体"/>
          <w:color w:val="000000" w:themeColor="text1"/>
          <w:sz w:val="24"/>
          <w:lang w:bidi="ar"/>
          <w14:textFill>
            <w14:solidFill>
              <w14:schemeClr w14:val="tx1"/>
            </w14:solidFill>
          </w14:textFill>
        </w:rPr>
        <w:t>计付利息。</w:t>
      </w:r>
    </w:p>
    <w:p>
      <w:pPr>
        <w:spacing w:line="360" w:lineRule="auto"/>
        <w:rPr>
          <w:rFonts w:ascii="宋体" w:hAnsi="宋体" w:cs="宋体"/>
          <w:sz w:val="24"/>
          <w:lang w:bidi="ar"/>
        </w:rPr>
      </w:pPr>
      <w:r>
        <w:rPr>
          <w:rFonts w:hint="eastAsia" w:ascii="宋体" w:hAnsi="宋体" w:cs="宋体"/>
          <w:sz w:val="24"/>
          <w:lang w:bidi="ar"/>
        </w:rPr>
        <w:t>17.4.2 在第 1.1.4.5 目约定的缺陷责任期满，且质量监督机构已按规定对工程质量检测鉴定合格，承包人向发包人申请到期应返还承包人剩余的质量保证金金额，发包人会同承包人按照合同约定的内容核实承包人是否完成缺陷责任。如无异议，发包人应当在核实后将剩余保证金返还承包人。</w:t>
      </w:r>
    </w:p>
    <w:p>
      <w:pPr>
        <w:spacing w:line="360" w:lineRule="auto"/>
        <w:rPr>
          <w:rFonts w:ascii="宋体" w:hAnsi="宋体" w:cs="宋体"/>
          <w:sz w:val="24"/>
        </w:rPr>
      </w:pPr>
      <w:r>
        <w:rPr>
          <w:rFonts w:hint="eastAsia" w:ascii="宋体" w:hAnsi="宋体" w:cs="宋体"/>
          <w:sz w:val="24"/>
          <w:lang w:bidi="ar"/>
        </w:rPr>
        <w:t>17.5交工结算</w:t>
      </w:r>
    </w:p>
    <w:p>
      <w:pPr>
        <w:spacing w:line="360" w:lineRule="auto"/>
        <w:ind w:firstLine="480" w:firstLineChars="200"/>
        <w:rPr>
          <w:rFonts w:ascii="宋体" w:hAnsi="宋体" w:cs="宋体"/>
          <w:sz w:val="24"/>
        </w:rPr>
      </w:pPr>
      <w:r>
        <w:rPr>
          <w:rFonts w:hint="eastAsia" w:ascii="宋体" w:hAnsi="宋体" w:cs="宋体"/>
          <w:sz w:val="24"/>
          <w:lang w:bidi="ar"/>
        </w:rPr>
        <w:t xml:space="preserve"> 17.5.1交工付款申请单</w:t>
      </w:r>
    </w:p>
    <w:p>
      <w:pPr>
        <w:spacing w:line="360" w:lineRule="auto"/>
        <w:ind w:firstLine="480" w:firstLineChars="200"/>
        <w:rPr>
          <w:rFonts w:ascii="宋体" w:hAnsi="宋体" w:cs="宋体"/>
          <w:sz w:val="24"/>
        </w:rPr>
      </w:pPr>
      <w:r>
        <w:rPr>
          <w:rFonts w:hint="eastAsia" w:ascii="宋体" w:hAnsi="宋体" w:cs="宋体"/>
          <w:sz w:val="24"/>
          <w:lang w:bidi="ar"/>
        </w:rPr>
        <w:t xml:space="preserve"> 本项(1)目约定为：</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 承包人向监理人提交交工付款申请单(包括相关证明材料)的份数在项目专用合同条款数据表中约定；期限：交工验收证书签发后42天内。</w:t>
      </w:r>
    </w:p>
    <w:p>
      <w:pPr>
        <w:pStyle w:val="6"/>
        <w:widowControl/>
        <w:rPr>
          <w:rFonts w:ascii="宋体" w:hAnsi="宋体" w:cs="宋体"/>
          <w:szCs w:val="24"/>
        </w:rPr>
      </w:pPr>
      <w:bookmarkStart w:id="142" w:name="_Toc308634402"/>
      <w:bookmarkStart w:id="143" w:name="_Toc416883494"/>
      <w:bookmarkStart w:id="144" w:name="_Toc428892760"/>
      <w:bookmarkStart w:id="145" w:name="_Toc416859389"/>
      <w:r>
        <w:rPr>
          <w:rFonts w:hint="eastAsia" w:ascii="宋体" w:hAnsi="宋体" w:cs="宋体"/>
          <w:szCs w:val="24"/>
        </w:rPr>
        <w:t>18． 竣工验收</w:t>
      </w:r>
      <w:bookmarkEnd w:id="142"/>
      <w:bookmarkEnd w:id="143"/>
      <w:bookmarkEnd w:id="144"/>
      <w:bookmarkEnd w:id="145"/>
    </w:p>
    <w:p>
      <w:pPr>
        <w:spacing w:line="360" w:lineRule="auto"/>
        <w:rPr>
          <w:rFonts w:ascii="宋体" w:hAnsi="宋体" w:cs="宋体"/>
          <w:sz w:val="24"/>
        </w:rPr>
      </w:pPr>
      <w:r>
        <w:rPr>
          <w:rFonts w:hint="eastAsia" w:ascii="宋体" w:hAnsi="宋体" w:cs="宋体"/>
          <w:sz w:val="24"/>
          <w:lang w:bidi="ar"/>
        </w:rPr>
        <w:t>18.2交工验收申请报告</w:t>
      </w:r>
    </w:p>
    <w:p>
      <w:pPr>
        <w:spacing w:line="360" w:lineRule="auto"/>
        <w:ind w:firstLine="480" w:firstLineChars="200"/>
        <w:rPr>
          <w:rFonts w:ascii="宋体" w:hAnsi="宋体" w:cs="宋体"/>
          <w:sz w:val="24"/>
        </w:rPr>
      </w:pPr>
      <w:r>
        <w:rPr>
          <w:rFonts w:hint="eastAsia" w:ascii="宋体" w:hAnsi="宋体" w:cs="宋体"/>
          <w:sz w:val="24"/>
          <w:lang w:bidi="ar"/>
        </w:rPr>
        <w:t xml:space="preserve"> 本款第(2)项约定为：</w:t>
      </w:r>
    </w:p>
    <w:p>
      <w:pPr>
        <w:spacing w:line="360" w:lineRule="auto"/>
        <w:ind w:firstLine="480" w:firstLineChars="200"/>
        <w:rPr>
          <w:rFonts w:ascii="宋体" w:hAnsi="宋体" w:cs="宋体"/>
          <w:sz w:val="24"/>
        </w:rPr>
      </w:pPr>
      <w:r>
        <w:rPr>
          <w:rFonts w:hint="eastAsia" w:ascii="宋体" w:hAnsi="宋体" w:cs="宋体"/>
          <w:sz w:val="24"/>
          <w:lang w:bidi="ar"/>
        </w:rPr>
        <w:t xml:space="preserve"> 竣工资料的内容：承包人应按照《公路工程竣(交)工验收办法》和相关规定编制竣工资料。</w:t>
      </w:r>
    </w:p>
    <w:p>
      <w:pPr>
        <w:spacing w:line="360" w:lineRule="auto"/>
        <w:ind w:firstLine="480" w:firstLineChars="200"/>
        <w:rPr>
          <w:rFonts w:ascii="宋体" w:hAnsi="宋体" w:cs="宋体"/>
          <w:sz w:val="24"/>
        </w:rPr>
      </w:pPr>
      <w:r>
        <w:rPr>
          <w:rFonts w:hint="eastAsia" w:ascii="宋体" w:hAnsi="宋体" w:cs="宋体"/>
          <w:sz w:val="24"/>
          <w:lang w:bidi="ar"/>
        </w:rPr>
        <w:t xml:space="preserve"> 竣工资料的份数在项目专用合同条款数据表中约定。</w:t>
      </w:r>
    </w:p>
    <w:p>
      <w:pPr>
        <w:spacing w:line="360" w:lineRule="auto"/>
        <w:rPr>
          <w:rFonts w:ascii="宋体" w:hAnsi="宋体" w:cs="宋体"/>
          <w:sz w:val="24"/>
        </w:rPr>
      </w:pPr>
      <w:r>
        <w:rPr>
          <w:rFonts w:hint="eastAsia" w:ascii="宋体" w:hAnsi="宋体" w:cs="宋体"/>
          <w:sz w:val="24"/>
          <w:lang w:bidi="ar"/>
        </w:rPr>
        <w:t>18.3验收</w:t>
      </w:r>
    </w:p>
    <w:p>
      <w:pPr>
        <w:spacing w:line="360" w:lineRule="auto"/>
        <w:ind w:firstLine="480" w:firstLineChars="200"/>
        <w:rPr>
          <w:rFonts w:ascii="宋体" w:hAnsi="宋体" w:cs="宋体"/>
          <w:sz w:val="24"/>
        </w:rPr>
      </w:pPr>
      <w:r>
        <w:rPr>
          <w:rFonts w:hint="eastAsia" w:ascii="宋体" w:hAnsi="宋体" w:cs="宋体"/>
          <w:sz w:val="24"/>
          <w:lang w:bidi="ar"/>
        </w:rPr>
        <w:t xml:space="preserve"> 第18.3.2项补充：</w:t>
      </w:r>
    </w:p>
    <w:p>
      <w:pPr>
        <w:spacing w:line="360" w:lineRule="auto"/>
        <w:ind w:firstLine="480" w:firstLineChars="200"/>
        <w:rPr>
          <w:rFonts w:ascii="宋体" w:hAnsi="宋体" w:cs="宋体"/>
          <w:sz w:val="24"/>
        </w:rPr>
      </w:pPr>
      <w:r>
        <w:rPr>
          <w:rFonts w:hint="eastAsia" w:ascii="宋体" w:hAnsi="宋体" w:cs="宋体"/>
          <w:sz w:val="24"/>
          <w:lang w:bidi="ar"/>
        </w:rPr>
        <w:t xml:space="preserve"> 交工验收由发包人主持，由发包人、监理人、质监、设计、施工、运营、管理养护等有关部门代表组成交工验收小组，对本项目的工程质量进行评定，并写出交工验收报告报交通主管部门备案。承包人应按发包人的要求提交竣工资料，完成交工验收准备工作。</w:t>
      </w:r>
    </w:p>
    <w:p>
      <w:pPr>
        <w:spacing w:line="360" w:lineRule="auto"/>
        <w:ind w:firstLine="480" w:firstLineChars="200"/>
        <w:rPr>
          <w:rFonts w:ascii="宋体" w:hAnsi="宋体" w:cs="宋体"/>
          <w:sz w:val="24"/>
        </w:rPr>
      </w:pPr>
      <w:r>
        <w:rPr>
          <w:rFonts w:hint="eastAsia" w:ascii="宋体" w:hAnsi="宋体" w:cs="宋体"/>
          <w:sz w:val="24"/>
          <w:lang w:bidi="ar"/>
        </w:rPr>
        <w:t xml:space="preserve"> 第18.3.5项约定为：</w:t>
      </w:r>
    </w:p>
    <w:p>
      <w:pPr>
        <w:spacing w:line="360" w:lineRule="auto"/>
        <w:ind w:firstLine="480" w:firstLineChars="200"/>
        <w:rPr>
          <w:rFonts w:ascii="宋体" w:hAnsi="宋体" w:cs="宋体"/>
          <w:sz w:val="24"/>
        </w:rPr>
      </w:pPr>
      <w:r>
        <w:rPr>
          <w:rFonts w:hint="eastAsia" w:ascii="宋体" w:hAnsi="宋体" w:cs="宋体"/>
          <w:sz w:val="24"/>
          <w:lang w:bidi="ar"/>
        </w:rPr>
        <w:t xml:space="preserve"> 经验收合格工程的实际交工日期，以最终提交交工验收申请报告的日期为准，并在交工验收证书中写明。</w:t>
      </w:r>
    </w:p>
    <w:p>
      <w:pPr>
        <w:spacing w:line="360" w:lineRule="auto"/>
        <w:ind w:firstLine="480" w:firstLineChars="200"/>
        <w:rPr>
          <w:rFonts w:ascii="宋体" w:hAnsi="宋体" w:cs="宋体"/>
          <w:sz w:val="24"/>
        </w:rPr>
      </w:pPr>
      <w:r>
        <w:rPr>
          <w:rFonts w:hint="eastAsia" w:ascii="宋体" w:hAnsi="宋体" w:cs="宋体"/>
          <w:sz w:val="24"/>
          <w:lang w:bidi="ar"/>
        </w:rPr>
        <w:t xml:space="preserve"> 本款补充第18.3.7项：</w:t>
      </w:r>
    </w:p>
    <w:p>
      <w:pPr>
        <w:spacing w:line="360" w:lineRule="auto"/>
        <w:ind w:firstLine="480" w:firstLineChars="200"/>
        <w:rPr>
          <w:rFonts w:ascii="宋体" w:hAnsi="宋体" w:cs="宋体"/>
          <w:sz w:val="24"/>
        </w:rPr>
      </w:pPr>
      <w:r>
        <w:rPr>
          <w:rFonts w:hint="eastAsia" w:ascii="宋体" w:hAnsi="宋体" w:cs="宋体"/>
          <w:sz w:val="24"/>
          <w:lang w:bidi="ar"/>
        </w:rPr>
        <w:t xml:space="preserve"> 交工验收费用由承包人承担。</w:t>
      </w:r>
    </w:p>
    <w:p>
      <w:pPr>
        <w:spacing w:line="360" w:lineRule="auto"/>
        <w:ind w:firstLine="480" w:firstLineChars="200"/>
        <w:rPr>
          <w:rFonts w:ascii="宋体" w:hAnsi="宋体" w:cs="宋体"/>
          <w:sz w:val="24"/>
        </w:rPr>
      </w:pPr>
      <w:r>
        <w:rPr>
          <w:rFonts w:hint="eastAsia" w:ascii="宋体" w:hAnsi="宋体" w:cs="宋体"/>
          <w:sz w:val="24"/>
          <w:lang w:bidi="ar"/>
        </w:rPr>
        <w:t xml:space="preserve"> 本条补充第18.9款：</w:t>
      </w:r>
    </w:p>
    <w:p>
      <w:pPr>
        <w:spacing w:line="360" w:lineRule="auto"/>
        <w:rPr>
          <w:rFonts w:ascii="宋体" w:hAnsi="宋体" w:cs="宋体"/>
          <w:sz w:val="24"/>
        </w:rPr>
      </w:pPr>
      <w:r>
        <w:rPr>
          <w:rFonts w:hint="eastAsia" w:ascii="宋体" w:hAnsi="宋体" w:cs="宋体"/>
          <w:sz w:val="24"/>
          <w:lang w:bidi="ar"/>
        </w:rPr>
        <w:t>18.9竣工文件</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承包人应按照《公路工程竣(交)工验收办法》的相关规定，在缺陷责任期内为竣工验收补充竣工资料，并在签发缺陷责任期终止证书之前提交。</w:t>
      </w:r>
    </w:p>
    <w:p>
      <w:pPr>
        <w:pStyle w:val="6"/>
        <w:widowControl/>
        <w:rPr>
          <w:rFonts w:ascii="宋体" w:hAnsi="宋体" w:cs="宋体"/>
          <w:szCs w:val="24"/>
        </w:rPr>
      </w:pPr>
      <w:bookmarkStart w:id="146" w:name="_Toc308634403"/>
      <w:bookmarkStart w:id="147" w:name="_Toc196637807"/>
      <w:bookmarkStart w:id="148" w:name="_Toc196637689"/>
      <w:bookmarkStart w:id="149" w:name="_Toc416883495"/>
      <w:bookmarkStart w:id="150" w:name="_Toc428892761"/>
      <w:bookmarkStart w:id="151" w:name="_Toc416859390"/>
      <w:bookmarkStart w:id="152" w:name="_Toc196637453"/>
      <w:r>
        <w:rPr>
          <w:rFonts w:hint="eastAsia" w:ascii="宋体" w:hAnsi="宋体" w:cs="宋体"/>
          <w:szCs w:val="24"/>
        </w:rPr>
        <w:t>19．缺陷责任与保修责任</w:t>
      </w:r>
      <w:bookmarkEnd w:id="146"/>
      <w:bookmarkEnd w:id="147"/>
      <w:bookmarkEnd w:id="148"/>
      <w:bookmarkEnd w:id="149"/>
      <w:bookmarkEnd w:id="150"/>
      <w:bookmarkEnd w:id="151"/>
      <w:bookmarkEnd w:id="152"/>
    </w:p>
    <w:p>
      <w:pPr>
        <w:spacing w:line="360" w:lineRule="auto"/>
        <w:rPr>
          <w:rFonts w:ascii="宋体" w:hAnsi="宋体" w:cs="宋体"/>
          <w:sz w:val="24"/>
        </w:rPr>
      </w:pPr>
      <w:r>
        <w:rPr>
          <w:rFonts w:hint="eastAsia" w:ascii="宋体" w:hAnsi="宋体" w:cs="宋体"/>
          <w:sz w:val="24"/>
          <w:lang w:bidi="ar"/>
        </w:rPr>
        <w:t>19.2缺陷责任</w:t>
      </w:r>
    </w:p>
    <w:p>
      <w:pPr>
        <w:spacing w:line="360" w:lineRule="auto"/>
        <w:ind w:firstLine="480" w:firstLineChars="200"/>
        <w:rPr>
          <w:rFonts w:ascii="宋体" w:hAnsi="宋体" w:cs="宋体"/>
          <w:sz w:val="24"/>
        </w:rPr>
      </w:pPr>
      <w:r>
        <w:rPr>
          <w:rFonts w:hint="eastAsia" w:ascii="宋体" w:hAnsi="宋体" w:cs="宋体"/>
          <w:sz w:val="24"/>
          <w:lang w:bidi="ar"/>
        </w:rPr>
        <w:t xml:space="preserve"> 第19.2.2项补充：</w:t>
      </w:r>
    </w:p>
    <w:p>
      <w:pPr>
        <w:spacing w:line="360" w:lineRule="auto"/>
        <w:ind w:firstLine="480" w:firstLineChars="200"/>
        <w:rPr>
          <w:rFonts w:ascii="宋体" w:hAnsi="宋体" w:cs="宋体"/>
          <w:sz w:val="24"/>
        </w:rPr>
      </w:pPr>
      <w:r>
        <w:rPr>
          <w:rFonts w:hint="eastAsia" w:ascii="宋体" w:hAnsi="宋体" w:cs="宋体"/>
          <w:sz w:val="24"/>
          <w:lang w:bidi="ar"/>
        </w:rPr>
        <w:t xml:space="preserve"> 在缺陷责任期内，承包人应尽快完成在交工验收证书中写明的未完成工作，并完成对本工程缺陷的修复或监理人指令的修补工作。</w:t>
      </w:r>
    </w:p>
    <w:p>
      <w:pPr>
        <w:spacing w:line="360" w:lineRule="auto"/>
        <w:rPr>
          <w:rFonts w:ascii="宋体" w:hAnsi="宋体" w:cs="宋体"/>
          <w:sz w:val="24"/>
        </w:rPr>
      </w:pPr>
      <w:r>
        <w:rPr>
          <w:rFonts w:hint="eastAsia" w:ascii="宋体" w:hAnsi="宋体" w:cs="宋体"/>
          <w:sz w:val="24"/>
          <w:lang w:bidi="ar"/>
        </w:rPr>
        <w:t>19.5承包人的进入权</w:t>
      </w:r>
    </w:p>
    <w:p>
      <w:pPr>
        <w:spacing w:line="360" w:lineRule="auto"/>
        <w:ind w:firstLine="480" w:firstLineChars="200"/>
        <w:rPr>
          <w:rFonts w:ascii="宋体" w:hAnsi="宋体" w:cs="宋体"/>
          <w:sz w:val="24"/>
        </w:rPr>
      </w:pPr>
      <w:r>
        <w:rPr>
          <w:rFonts w:hint="eastAsia" w:ascii="宋体" w:hAnsi="宋体" w:cs="宋体"/>
          <w:sz w:val="24"/>
          <w:lang w:bidi="ar"/>
        </w:rPr>
        <w:t xml:space="preserve"> 本款补充：</w:t>
      </w:r>
    </w:p>
    <w:p>
      <w:pPr>
        <w:spacing w:line="360" w:lineRule="auto"/>
        <w:ind w:firstLine="480" w:firstLineChars="200"/>
        <w:rPr>
          <w:rFonts w:ascii="宋体" w:hAnsi="宋体" w:cs="宋体"/>
          <w:sz w:val="24"/>
        </w:rPr>
      </w:pPr>
      <w:r>
        <w:rPr>
          <w:rFonts w:hint="eastAsia" w:ascii="宋体" w:hAnsi="宋体" w:cs="宋体"/>
          <w:sz w:val="24"/>
          <w:lang w:bidi="ar"/>
        </w:rPr>
        <w:t xml:space="preserve"> 承包人在缺陷修复施工过程中，应服从管养单位的有关安全管理规定，由于承包人自身原因造成的人员伤亡、设备和材料的损毁及罚款等责任由承包人自负。</w:t>
      </w:r>
    </w:p>
    <w:p>
      <w:pPr>
        <w:spacing w:line="360" w:lineRule="auto"/>
        <w:rPr>
          <w:rFonts w:ascii="宋体" w:hAnsi="宋体" w:cs="宋体"/>
          <w:sz w:val="24"/>
        </w:rPr>
      </w:pPr>
      <w:r>
        <w:rPr>
          <w:rFonts w:hint="eastAsia" w:ascii="宋体" w:hAnsi="宋体" w:cs="宋体"/>
          <w:sz w:val="24"/>
          <w:lang w:bidi="ar"/>
        </w:rPr>
        <w:t>19.7保修责任</w:t>
      </w:r>
    </w:p>
    <w:p>
      <w:pPr>
        <w:spacing w:line="360" w:lineRule="auto"/>
        <w:ind w:firstLine="480" w:firstLineChars="200"/>
        <w:rPr>
          <w:rFonts w:ascii="宋体" w:hAnsi="宋体" w:cs="宋体"/>
          <w:sz w:val="24"/>
        </w:rPr>
      </w:pPr>
      <w:r>
        <w:rPr>
          <w:rFonts w:hint="eastAsia" w:ascii="宋体" w:hAnsi="宋体" w:cs="宋体"/>
          <w:sz w:val="24"/>
          <w:lang w:bidi="ar"/>
        </w:rPr>
        <w:t>本款细化为：</w:t>
      </w:r>
    </w:p>
    <w:p>
      <w:pPr>
        <w:spacing w:line="360" w:lineRule="auto"/>
        <w:ind w:firstLine="480" w:firstLineChars="200"/>
        <w:rPr>
          <w:rFonts w:ascii="宋体" w:hAnsi="宋体" w:cs="宋体"/>
          <w:sz w:val="24"/>
        </w:rPr>
      </w:pPr>
      <w:r>
        <w:rPr>
          <w:rFonts w:hint="eastAsia" w:ascii="宋体" w:hAnsi="宋体" w:cs="宋体"/>
          <w:sz w:val="24"/>
          <w:lang w:bidi="ar"/>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spacing w:line="360" w:lineRule="auto"/>
        <w:ind w:firstLine="480" w:firstLineChars="200"/>
        <w:rPr>
          <w:rFonts w:ascii="宋体" w:hAnsi="宋体" w:cs="宋体"/>
          <w:sz w:val="24"/>
        </w:rPr>
      </w:pPr>
      <w:r>
        <w:rPr>
          <w:rFonts w:hint="eastAsia" w:ascii="宋体" w:hAnsi="宋体" w:cs="宋体"/>
          <w:sz w:val="24"/>
          <w:lang w:bidi="ar"/>
        </w:rPr>
        <w:t>(2)在全部工程交工验收前，已经发包人提前验收的单位工程，其保修期的起算日期相应提前。</w:t>
      </w:r>
    </w:p>
    <w:p>
      <w:pPr>
        <w:spacing w:line="360" w:lineRule="auto"/>
        <w:ind w:firstLine="480" w:firstLineChars="200"/>
        <w:rPr>
          <w:rFonts w:ascii="宋体" w:hAnsi="宋体" w:cs="宋体"/>
          <w:sz w:val="24"/>
        </w:rPr>
      </w:pPr>
      <w:r>
        <w:rPr>
          <w:rFonts w:hint="eastAsia" w:ascii="宋体" w:hAnsi="宋体" w:cs="宋体"/>
          <w:sz w:val="24"/>
          <w:lang w:bidi="ar"/>
        </w:rPr>
        <w:t>(3)工程保修期终止后28天内，监理人签发保修期终止证书。</w:t>
      </w:r>
    </w:p>
    <w:p>
      <w:pPr>
        <w:spacing w:line="360" w:lineRule="auto"/>
        <w:ind w:firstLine="480" w:firstLineChars="200"/>
        <w:rPr>
          <w:rFonts w:ascii="宋体" w:hAnsi="宋体" w:cs="宋体"/>
          <w:sz w:val="24"/>
        </w:rPr>
      </w:pPr>
      <w:r>
        <w:rPr>
          <w:rFonts w:hint="eastAsia" w:ascii="宋体" w:hAnsi="宋体" w:cs="宋体"/>
          <w:sz w:val="24"/>
          <w:lang w:bidi="ar"/>
        </w:rPr>
        <w:t>(4)若承包人不履行保修义务和责任，则承包人应承担由于违约造成的法律后果，并由发包人将其违约行为上报省级交通主管部门，作为不良记录纳入公路建设市场信用信息管理系统。</w:t>
      </w:r>
    </w:p>
    <w:p>
      <w:pPr>
        <w:pStyle w:val="6"/>
        <w:widowControl/>
        <w:rPr>
          <w:rFonts w:ascii="宋体" w:hAnsi="宋体" w:cs="宋体"/>
          <w:szCs w:val="24"/>
        </w:rPr>
      </w:pPr>
      <w:bookmarkStart w:id="153" w:name="_Toc416883496"/>
      <w:bookmarkStart w:id="154" w:name="_Toc308634404"/>
      <w:bookmarkStart w:id="155" w:name="_Toc416859391"/>
      <w:bookmarkStart w:id="156" w:name="_Toc428892762"/>
      <w:bookmarkStart w:id="157" w:name="_Toc196637690"/>
      <w:bookmarkStart w:id="158" w:name="_Toc196637808"/>
      <w:bookmarkStart w:id="159" w:name="_Toc196637454"/>
      <w:r>
        <w:rPr>
          <w:rFonts w:hint="eastAsia" w:ascii="宋体" w:hAnsi="宋体" w:cs="宋体"/>
          <w:szCs w:val="24"/>
        </w:rPr>
        <w:t>20．保险</w:t>
      </w:r>
      <w:bookmarkEnd w:id="153"/>
      <w:bookmarkEnd w:id="154"/>
      <w:bookmarkEnd w:id="155"/>
      <w:bookmarkEnd w:id="156"/>
      <w:bookmarkEnd w:id="157"/>
      <w:bookmarkEnd w:id="158"/>
      <w:bookmarkEnd w:id="159"/>
    </w:p>
    <w:p>
      <w:pPr>
        <w:spacing w:line="360" w:lineRule="auto"/>
        <w:rPr>
          <w:rFonts w:ascii="宋体" w:hAnsi="宋体" w:cs="宋体"/>
          <w:sz w:val="24"/>
        </w:rPr>
      </w:pPr>
      <w:r>
        <w:rPr>
          <w:rFonts w:hint="eastAsia" w:ascii="宋体" w:hAnsi="宋体" w:cs="宋体"/>
          <w:sz w:val="24"/>
          <w:lang w:bidi="ar"/>
        </w:rPr>
        <w:t>20.1工程保险</w:t>
      </w:r>
    </w:p>
    <w:p>
      <w:pPr>
        <w:spacing w:line="360" w:lineRule="auto"/>
        <w:ind w:firstLine="480" w:firstLineChars="200"/>
        <w:rPr>
          <w:rFonts w:ascii="宋体" w:hAnsi="宋体" w:cs="宋体"/>
          <w:sz w:val="24"/>
        </w:rPr>
      </w:pPr>
      <w:r>
        <w:rPr>
          <w:rFonts w:hint="eastAsia" w:ascii="宋体" w:hAnsi="宋体" w:cs="宋体"/>
          <w:sz w:val="24"/>
          <w:lang w:bidi="ar"/>
        </w:rPr>
        <w:t>本款约定为：</w:t>
      </w:r>
    </w:p>
    <w:p>
      <w:pPr>
        <w:spacing w:line="360" w:lineRule="auto"/>
        <w:ind w:firstLine="480" w:firstLineChars="200"/>
        <w:rPr>
          <w:rFonts w:ascii="宋体" w:hAnsi="宋体" w:cs="宋体"/>
          <w:sz w:val="24"/>
        </w:rPr>
      </w:pPr>
      <w:r>
        <w:rPr>
          <w:rFonts w:hint="eastAsia" w:ascii="宋体" w:hAnsi="宋体" w:cs="宋体"/>
          <w:sz w:val="24"/>
          <w:lang w:bidi="ar"/>
        </w:rPr>
        <w:t>由承包人承担并支付。</w:t>
      </w:r>
    </w:p>
    <w:p>
      <w:pPr>
        <w:spacing w:line="360" w:lineRule="auto"/>
        <w:rPr>
          <w:rFonts w:ascii="宋体" w:hAnsi="宋体" w:cs="宋体"/>
          <w:sz w:val="24"/>
        </w:rPr>
      </w:pPr>
      <w:r>
        <w:rPr>
          <w:rFonts w:hint="eastAsia" w:ascii="宋体" w:hAnsi="宋体" w:cs="宋体"/>
          <w:sz w:val="24"/>
          <w:lang w:bidi="ar"/>
        </w:rPr>
        <w:t>20.4第三者责任险</w:t>
      </w:r>
    </w:p>
    <w:p>
      <w:pPr>
        <w:spacing w:line="360" w:lineRule="auto"/>
        <w:ind w:firstLine="480" w:firstLineChars="200"/>
        <w:rPr>
          <w:rFonts w:ascii="宋体" w:hAnsi="宋体" w:cs="宋体"/>
          <w:sz w:val="24"/>
        </w:rPr>
      </w:pPr>
      <w:r>
        <w:rPr>
          <w:rFonts w:hint="eastAsia" w:ascii="宋体" w:hAnsi="宋体" w:cs="宋体"/>
          <w:sz w:val="24"/>
          <w:lang w:bidi="ar"/>
        </w:rPr>
        <w:t xml:space="preserve"> 由承包人承担并支付。</w:t>
      </w:r>
    </w:p>
    <w:p>
      <w:pPr>
        <w:spacing w:line="360" w:lineRule="auto"/>
        <w:rPr>
          <w:rFonts w:ascii="宋体" w:hAnsi="宋体" w:cs="宋体"/>
          <w:sz w:val="24"/>
        </w:rPr>
      </w:pPr>
      <w:r>
        <w:rPr>
          <w:rFonts w:hint="eastAsia" w:ascii="宋体" w:hAnsi="宋体" w:cs="宋体"/>
          <w:sz w:val="24"/>
          <w:lang w:bidi="ar"/>
        </w:rPr>
        <w:t>20.5其他保险</w:t>
      </w:r>
    </w:p>
    <w:p>
      <w:pPr>
        <w:spacing w:line="360" w:lineRule="auto"/>
        <w:ind w:firstLine="480" w:firstLineChars="200"/>
        <w:rPr>
          <w:rFonts w:ascii="宋体" w:hAnsi="宋体" w:cs="宋体"/>
          <w:sz w:val="24"/>
        </w:rPr>
      </w:pPr>
      <w:r>
        <w:rPr>
          <w:rFonts w:hint="eastAsia" w:ascii="宋体" w:hAnsi="宋体" w:cs="宋体"/>
          <w:sz w:val="24"/>
          <w:lang w:bidi="ar"/>
        </w:rPr>
        <w:t>本款约定为：</w:t>
      </w:r>
    </w:p>
    <w:p>
      <w:pPr>
        <w:spacing w:line="360" w:lineRule="auto"/>
        <w:ind w:firstLine="480" w:firstLineChars="200"/>
        <w:rPr>
          <w:rFonts w:ascii="宋体" w:hAnsi="宋体" w:cs="宋体"/>
          <w:sz w:val="24"/>
        </w:rPr>
      </w:pPr>
      <w:r>
        <w:rPr>
          <w:rFonts w:hint="eastAsia" w:ascii="宋体" w:hAnsi="宋体" w:cs="宋体"/>
          <w:sz w:val="24"/>
          <w:lang w:bidi="ar"/>
        </w:rPr>
        <w:t>承包人应为其施工设备等办理保险，其投保金额应足以现场重置。办理本款保险的一切费用均由承包人承担，并包括在工程量清单的单价及总额价中，发包人不单独支付。</w:t>
      </w:r>
    </w:p>
    <w:p>
      <w:pPr>
        <w:spacing w:line="360" w:lineRule="auto"/>
        <w:rPr>
          <w:rFonts w:ascii="宋体" w:hAnsi="宋体" w:cs="宋体"/>
          <w:sz w:val="24"/>
        </w:rPr>
      </w:pPr>
      <w:r>
        <w:rPr>
          <w:rFonts w:hint="eastAsia" w:ascii="宋体" w:hAnsi="宋体" w:cs="宋体"/>
          <w:sz w:val="24"/>
          <w:lang w:bidi="ar"/>
        </w:rPr>
        <w:t>20.6对各项保险的一般要求</w:t>
      </w:r>
    </w:p>
    <w:p>
      <w:pPr>
        <w:spacing w:line="360" w:lineRule="auto"/>
        <w:ind w:firstLine="480" w:firstLineChars="200"/>
        <w:rPr>
          <w:rFonts w:ascii="宋体" w:hAnsi="宋体" w:cs="宋体"/>
          <w:sz w:val="24"/>
        </w:rPr>
      </w:pPr>
      <w:r>
        <w:rPr>
          <w:rFonts w:hint="eastAsia" w:ascii="宋体" w:hAnsi="宋体" w:cs="宋体"/>
          <w:sz w:val="24"/>
          <w:lang w:bidi="ar"/>
        </w:rPr>
        <w:t>20.6.1保险凭证</w:t>
      </w:r>
    </w:p>
    <w:p>
      <w:pPr>
        <w:spacing w:line="360" w:lineRule="auto"/>
        <w:ind w:firstLine="480" w:firstLineChars="200"/>
        <w:rPr>
          <w:rFonts w:ascii="宋体" w:hAnsi="宋体" w:cs="宋体"/>
          <w:sz w:val="24"/>
        </w:rPr>
      </w:pPr>
      <w:r>
        <w:rPr>
          <w:rFonts w:hint="eastAsia" w:ascii="宋体" w:hAnsi="宋体" w:cs="宋体"/>
          <w:sz w:val="24"/>
          <w:lang w:bidi="ar"/>
        </w:rPr>
        <w:t>本项约定为：</w:t>
      </w:r>
    </w:p>
    <w:p>
      <w:pPr>
        <w:spacing w:line="360" w:lineRule="auto"/>
        <w:ind w:firstLine="480" w:firstLineChars="200"/>
        <w:rPr>
          <w:rFonts w:ascii="宋体" w:hAnsi="宋体" w:cs="宋体"/>
          <w:sz w:val="24"/>
        </w:rPr>
      </w:pPr>
      <w:r>
        <w:rPr>
          <w:rFonts w:hint="eastAsia" w:ascii="宋体" w:hAnsi="宋体" w:cs="宋体"/>
          <w:sz w:val="24"/>
          <w:lang w:bidi="ar"/>
        </w:rPr>
        <w:t>承包人向发包人提交各项保险生效的证据和保险单副本的期限：开工后56天内。</w:t>
      </w:r>
    </w:p>
    <w:p>
      <w:pPr>
        <w:spacing w:line="360" w:lineRule="auto"/>
        <w:ind w:firstLine="480" w:firstLineChars="200"/>
        <w:rPr>
          <w:rFonts w:ascii="宋体" w:hAnsi="宋体" w:cs="宋体"/>
          <w:sz w:val="24"/>
        </w:rPr>
      </w:pPr>
      <w:r>
        <w:rPr>
          <w:rFonts w:hint="eastAsia" w:ascii="宋体" w:hAnsi="宋体" w:cs="宋体"/>
          <w:sz w:val="24"/>
          <w:lang w:bidi="ar"/>
        </w:rPr>
        <w:t>20.6.3持续保险</w:t>
      </w:r>
    </w:p>
    <w:p>
      <w:pPr>
        <w:spacing w:line="360" w:lineRule="auto"/>
        <w:ind w:firstLine="480" w:firstLineChars="200"/>
        <w:rPr>
          <w:rFonts w:ascii="宋体" w:hAnsi="宋体" w:cs="宋体"/>
          <w:sz w:val="24"/>
        </w:rPr>
      </w:pPr>
      <w:r>
        <w:rPr>
          <w:rFonts w:hint="eastAsia" w:ascii="宋体" w:hAnsi="宋体" w:cs="宋体"/>
          <w:sz w:val="24"/>
          <w:lang w:bidi="ar"/>
        </w:rPr>
        <w:t>本项补充：</w:t>
      </w:r>
    </w:p>
    <w:p>
      <w:pPr>
        <w:spacing w:line="360" w:lineRule="auto"/>
        <w:ind w:firstLine="480" w:firstLineChars="200"/>
        <w:rPr>
          <w:rFonts w:ascii="宋体" w:hAnsi="宋体" w:cs="宋体"/>
          <w:sz w:val="24"/>
        </w:rPr>
      </w:pPr>
      <w:r>
        <w:rPr>
          <w:rFonts w:hint="eastAsia" w:ascii="宋体" w:hAnsi="宋体" w:cs="宋体"/>
          <w:sz w:val="24"/>
          <w:lang w:bidi="ar"/>
        </w:rPr>
        <w:t xml:space="preserve"> 在整个合同期内，承包人应按合同条款规定保证足够的保险额。</w:t>
      </w:r>
    </w:p>
    <w:p>
      <w:pPr>
        <w:spacing w:line="360" w:lineRule="auto"/>
        <w:ind w:firstLine="480" w:firstLineChars="200"/>
        <w:rPr>
          <w:rFonts w:ascii="宋体" w:hAnsi="宋体" w:cs="宋体"/>
          <w:sz w:val="24"/>
        </w:rPr>
      </w:pPr>
      <w:r>
        <w:rPr>
          <w:rFonts w:hint="eastAsia" w:ascii="宋体" w:hAnsi="宋体" w:cs="宋体"/>
          <w:sz w:val="24"/>
          <w:lang w:bidi="ar"/>
        </w:rPr>
        <w:t>20.6.4保险金不足的补偿</w:t>
      </w:r>
    </w:p>
    <w:p>
      <w:pPr>
        <w:spacing w:line="360" w:lineRule="auto"/>
        <w:ind w:firstLine="480" w:firstLineChars="200"/>
        <w:rPr>
          <w:rFonts w:ascii="宋体" w:hAnsi="宋体" w:cs="宋体"/>
          <w:sz w:val="24"/>
        </w:rPr>
      </w:pPr>
      <w:r>
        <w:rPr>
          <w:rFonts w:hint="eastAsia" w:ascii="宋体" w:hAnsi="宋体" w:cs="宋体"/>
          <w:sz w:val="24"/>
          <w:lang w:bidi="ar"/>
        </w:rPr>
        <w:t xml:space="preserve">本项细化为：   </w:t>
      </w:r>
    </w:p>
    <w:p>
      <w:pPr>
        <w:spacing w:line="360" w:lineRule="auto"/>
        <w:ind w:firstLine="480" w:firstLineChars="200"/>
        <w:rPr>
          <w:rFonts w:ascii="宋体" w:hAnsi="宋体" w:cs="宋体"/>
          <w:sz w:val="24"/>
        </w:rPr>
      </w:pPr>
      <w:r>
        <w:rPr>
          <w:rFonts w:hint="eastAsia" w:ascii="宋体" w:hAnsi="宋体" w:cs="宋体"/>
          <w:sz w:val="24"/>
          <w:lang w:bidi="ar"/>
        </w:rPr>
        <w:t xml:space="preserve"> 保险金不足以补偿损失的(包括免赔额和超过赔偿限额的部分)，应由承包人负责补偿。</w:t>
      </w:r>
    </w:p>
    <w:p>
      <w:pPr>
        <w:spacing w:line="360" w:lineRule="auto"/>
        <w:ind w:firstLine="480" w:firstLineChars="200"/>
        <w:rPr>
          <w:rFonts w:ascii="宋体" w:hAnsi="宋体" w:cs="宋体"/>
          <w:sz w:val="24"/>
        </w:rPr>
      </w:pPr>
      <w:r>
        <w:rPr>
          <w:rFonts w:hint="eastAsia" w:ascii="宋体" w:hAnsi="宋体" w:cs="宋体"/>
          <w:sz w:val="24"/>
          <w:lang w:bidi="ar"/>
        </w:rPr>
        <w:t>20.6.5未按约定投保的补救</w:t>
      </w:r>
    </w:p>
    <w:p>
      <w:pPr>
        <w:spacing w:line="360" w:lineRule="auto"/>
        <w:ind w:firstLine="480" w:firstLineChars="200"/>
        <w:rPr>
          <w:rFonts w:ascii="宋体" w:hAnsi="宋体" w:cs="宋体"/>
          <w:sz w:val="24"/>
        </w:rPr>
      </w:pPr>
      <w:r>
        <w:rPr>
          <w:rFonts w:hint="eastAsia" w:ascii="宋体" w:hAnsi="宋体" w:cs="宋体"/>
          <w:sz w:val="24"/>
          <w:lang w:bidi="ar"/>
        </w:rPr>
        <w:t>本项(2)目细化为：</w:t>
      </w:r>
    </w:p>
    <w:p>
      <w:pPr>
        <w:spacing w:line="360" w:lineRule="auto"/>
        <w:ind w:firstLine="480" w:firstLineChars="200"/>
        <w:rPr>
          <w:rFonts w:ascii="宋体" w:hAnsi="宋体" w:cs="宋体"/>
          <w:sz w:val="24"/>
        </w:rPr>
      </w:pPr>
      <w:r>
        <w:rPr>
          <w:rFonts w:hint="eastAsia" w:ascii="宋体" w:hAnsi="宋体" w:cs="宋体"/>
          <w:sz w:val="24"/>
          <w:lang w:bidi="ar"/>
        </w:rPr>
        <w:t xml:space="preserve">(2)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承包人支付。                                                             </w:t>
      </w:r>
    </w:p>
    <w:p>
      <w:pPr>
        <w:pStyle w:val="6"/>
        <w:widowControl/>
        <w:rPr>
          <w:rFonts w:ascii="宋体" w:hAnsi="宋体" w:cs="宋体"/>
          <w:szCs w:val="24"/>
        </w:rPr>
      </w:pPr>
      <w:bookmarkStart w:id="160" w:name="_Toc196637691"/>
      <w:bookmarkStart w:id="161" w:name="_Toc428892763"/>
      <w:bookmarkStart w:id="162" w:name="_Toc308634405"/>
      <w:bookmarkStart w:id="163" w:name="_Toc416883497"/>
      <w:bookmarkStart w:id="164" w:name="_Toc416859392"/>
      <w:bookmarkStart w:id="165" w:name="_Toc196637455"/>
      <w:bookmarkStart w:id="166" w:name="_Toc196637809"/>
      <w:r>
        <w:rPr>
          <w:rFonts w:hint="eastAsia" w:ascii="宋体" w:hAnsi="宋体" w:cs="宋体"/>
          <w:szCs w:val="24"/>
        </w:rPr>
        <w:t>21．不可抗力</w:t>
      </w:r>
      <w:bookmarkEnd w:id="160"/>
      <w:bookmarkEnd w:id="161"/>
      <w:bookmarkEnd w:id="162"/>
      <w:bookmarkEnd w:id="163"/>
      <w:bookmarkEnd w:id="164"/>
      <w:bookmarkEnd w:id="165"/>
      <w:bookmarkEnd w:id="166"/>
    </w:p>
    <w:p>
      <w:pPr>
        <w:spacing w:line="360" w:lineRule="auto"/>
        <w:rPr>
          <w:rFonts w:ascii="宋体" w:hAnsi="宋体" w:cs="宋体"/>
          <w:sz w:val="24"/>
        </w:rPr>
      </w:pPr>
      <w:r>
        <w:rPr>
          <w:rFonts w:hint="eastAsia" w:ascii="宋体" w:hAnsi="宋体" w:cs="宋体"/>
          <w:sz w:val="24"/>
          <w:lang w:bidi="ar"/>
        </w:rPr>
        <w:t>21.1不可抗力的确认</w:t>
      </w:r>
    </w:p>
    <w:p>
      <w:pPr>
        <w:spacing w:line="360" w:lineRule="auto"/>
        <w:ind w:firstLine="480" w:firstLineChars="200"/>
        <w:rPr>
          <w:rFonts w:ascii="宋体" w:hAnsi="宋体" w:cs="宋体"/>
          <w:sz w:val="24"/>
        </w:rPr>
      </w:pPr>
      <w:r>
        <w:rPr>
          <w:rFonts w:hint="eastAsia" w:ascii="宋体" w:hAnsi="宋体" w:cs="宋体"/>
          <w:sz w:val="24"/>
          <w:lang w:bidi="ar"/>
        </w:rPr>
        <w:t>21.1.1 项细化为：</w:t>
      </w:r>
    </w:p>
    <w:p>
      <w:pPr>
        <w:spacing w:line="360" w:lineRule="auto"/>
        <w:ind w:firstLine="480" w:firstLineChars="200"/>
        <w:rPr>
          <w:rFonts w:ascii="宋体" w:hAnsi="宋体" w:cs="宋体"/>
          <w:sz w:val="24"/>
        </w:rPr>
      </w:pPr>
      <w:r>
        <w:rPr>
          <w:rFonts w:hint="eastAsia" w:ascii="宋体" w:hAnsi="宋体" w:cs="宋体"/>
          <w:sz w:val="24"/>
          <w:lang w:bidi="ar"/>
        </w:rPr>
        <w:t xml:space="preserve"> 不可抗力是指承包人和发包人在订立合同时不可预见，在工程施工过程中不可避免发生并不能克服的自然灾害和社会性突发事件。包括但不限于：</w:t>
      </w:r>
    </w:p>
    <w:p>
      <w:pPr>
        <w:spacing w:line="360" w:lineRule="auto"/>
        <w:ind w:firstLine="480" w:firstLineChars="200"/>
        <w:rPr>
          <w:rFonts w:ascii="宋体" w:hAnsi="宋体" w:cs="宋体"/>
          <w:sz w:val="24"/>
        </w:rPr>
      </w:pPr>
      <w:r>
        <w:rPr>
          <w:rFonts w:hint="eastAsia" w:ascii="宋体" w:hAnsi="宋体" w:cs="宋体"/>
          <w:sz w:val="24"/>
          <w:lang w:bidi="ar"/>
        </w:rPr>
        <w:t xml:space="preserve"> (1)地震、海啸、火山爆发、泥石流、暴雨(雪)、台风、龙卷风、水灾等自然灾害；</w:t>
      </w:r>
    </w:p>
    <w:p>
      <w:pPr>
        <w:spacing w:line="360" w:lineRule="auto"/>
        <w:ind w:firstLine="480" w:firstLineChars="200"/>
        <w:rPr>
          <w:rFonts w:ascii="宋体" w:hAnsi="宋体" w:cs="宋体"/>
          <w:sz w:val="24"/>
        </w:rPr>
      </w:pPr>
      <w:r>
        <w:rPr>
          <w:rFonts w:hint="eastAsia" w:ascii="宋体" w:hAnsi="宋体" w:cs="宋体"/>
          <w:sz w:val="24"/>
          <w:lang w:bidi="ar"/>
        </w:rPr>
        <w:t xml:space="preserve"> (2)战争、骚乱、暴动，但纯属承包人或其分包人派遣与雇用的人员由于本合同工程施工原因引起者除外；</w:t>
      </w:r>
    </w:p>
    <w:p>
      <w:pPr>
        <w:spacing w:line="360" w:lineRule="auto"/>
        <w:ind w:firstLine="480" w:firstLineChars="200"/>
        <w:rPr>
          <w:rFonts w:ascii="宋体" w:hAnsi="宋体" w:cs="宋体"/>
          <w:sz w:val="24"/>
        </w:rPr>
      </w:pPr>
      <w:r>
        <w:rPr>
          <w:rFonts w:hint="eastAsia" w:ascii="宋体" w:hAnsi="宋体" w:cs="宋体"/>
          <w:sz w:val="24"/>
          <w:lang w:bidi="ar"/>
        </w:rPr>
        <w:t xml:space="preserve"> (3)核反应、辐射或放射性污染；</w:t>
      </w:r>
    </w:p>
    <w:p>
      <w:pPr>
        <w:spacing w:line="360" w:lineRule="auto"/>
        <w:ind w:firstLine="480" w:firstLineChars="200"/>
        <w:rPr>
          <w:rFonts w:ascii="宋体" w:hAnsi="宋体" w:cs="宋体"/>
          <w:sz w:val="24"/>
        </w:rPr>
      </w:pPr>
      <w:r>
        <w:rPr>
          <w:rFonts w:hint="eastAsia" w:ascii="宋体" w:hAnsi="宋体" w:cs="宋体"/>
          <w:sz w:val="24"/>
          <w:lang w:bidi="ar"/>
        </w:rPr>
        <w:t xml:space="preserve"> (4)空中飞行物体坠落或非发包人或承包人责任造成的爆炸、火灾；</w:t>
      </w:r>
    </w:p>
    <w:p>
      <w:pPr>
        <w:spacing w:line="360" w:lineRule="auto"/>
        <w:ind w:firstLine="480" w:firstLineChars="200"/>
        <w:rPr>
          <w:rFonts w:ascii="宋体" w:hAnsi="宋体" w:cs="宋体"/>
          <w:sz w:val="24"/>
        </w:rPr>
      </w:pPr>
      <w:r>
        <w:rPr>
          <w:rFonts w:hint="eastAsia" w:ascii="宋体" w:hAnsi="宋体" w:cs="宋体"/>
          <w:sz w:val="24"/>
          <w:lang w:bidi="ar"/>
        </w:rPr>
        <w:t xml:space="preserve"> (5)瘟疫；</w:t>
      </w:r>
    </w:p>
    <w:p>
      <w:pPr>
        <w:spacing w:line="360" w:lineRule="auto"/>
        <w:ind w:firstLine="480" w:firstLineChars="200"/>
        <w:rPr>
          <w:rFonts w:ascii="宋体" w:hAnsi="宋体" w:cs="宋体"/>
          <w:sz w:val="24"/>
        </w:rPr>
      </w:pPr>
      <w:r>
        <w:rPr>
          <w:rFonts w:hint="eastAsia" w:ascii="宋体" w:hAnsi="宋体" w:cs="宋体"/>
          <w:sz w:val="24"/>
          <w:lang w:bidi="ar"/>
        </w:rPr>
        <w:t xml:space="preserve"> (6)项目专用合同条款约定的其他情形。</w:t>
      </w:r>
    </w:p>
    <w:p>
      <w:pPr>
        <w:spacing w:line="360" w:lineRule="auto"/>
        <w:rPr>
          <w:rFonts w:ascii="宋体" w:hAnsi="宋体" w:cs="宋体"/>
          <w:sz w:val="24"/>
        </w:rPr>
      </w:pPr>
      <w:r>
        <w:rPr>
          <w:rFonts w:hint="eastAsia" w:ascii="宋体" w:hAnsi="宋体" w:cs="宋体"/>
          <w:sz w:val="24"/>
          <w:lang w:bidi="ar"/>
        </w:rPr>
        <w:t>21.3不可抗力后果及其处理</w:t>
      </w:r>
    </w:p>
    <w:p>
      <w:pPr>
        <w:spacing w:line="360" w:lineRule="auto"/>
        <w:ind w:firstLine="480" w:firstLineChars="200"/>
        <w:rPr>
          <w:rFonts w:ascii="宋体" w:hAnsi="宋体" w:cs="宋体"/>
          <w:sz w:val="24"/>
        </w:rPr>
      </w:pPr>
      <w:r>
        <w:rPr>
          <w:rFonts w:hint="eastAsia" w:ascii="宋体" w:hAnsi="宋体" w:cs="宋体"/>
          <w:sz w:val="24"/>
          <w:lang w:bidi="ar"/>
        </w:rPr>
        <w:t>21.3.4因不可抗力解除合同</w:t>
      </w:r>
    </w:p>
    <w:p>
      <w:pPr>
        <w:spacing w:line="360" w:lineRule="auto"/>
        <w:ind w:firstLine="480" w:firstLineChars="200"/>
        <w:rPr>
          <w:rFonts w:ascii="宋体" w:hAnsi="宋体" w:cs="宋体"/>
          <w:sz w:val="24"/>
        </w:rPr>
      </w:pPr>
      <w:r>
        <w:rPr>
          <w:rFonts w:hint="eastAsia" w:ascii="宋体" w:hAnsi="宋体" w:cs="宋体"/>
          <w:sz w:val="24"/>
          <w:lang w:bidi="ar"/>
        </w:rPr>
        <w:t>本项细化为：</w:t>
      </w:r>
    </w:p>
    <w:p>
      <w:pPr>
        <w:spacing w:line="360" w:lineRule="auto"/>
        <w:ind w:firstLine="480" w:firstLineChars="200"/>
        <w:rPr>
          <w:rFonts w:ascii="宋体" w:hAnsi="宋体" w:cs="宋体"/>
          <w:sz w:val="24"/>
        </w:rPr>
      </w:pPr>
      <w:r>
        <w:rPr>
          <w:rFonts w:hint="eastAsia" w:ascii="宋体" w:hAnsi="宋体" w:cs="宋体"/>
          <w:sz w:val="24"/>
          <w:lang w:bidi="ar"/>
        </w:rPr>
        <w:t>合同一方当事人因不可抗力不能履行合同的，应当及时通知对方解除合同。合同解除后，承包人应按照第22.2.5项约定撤离施工场地。已经订货的材料、设备由订货方负责退货或解除订货合同，因未及时退货造成的损失由承包人承担。合同解除后的付款，参照第22.2.4项约定，由监理人按第3.5款商定或确定，但由于解除合同应赔偿的承包人损失不予考虑。</w:t>
      </w:r>
    </w:p>
    <w:p>
      <w:pPr>
        <w:pStyle w:val="6"/>
        <w:widowControl/>
        <w:rPr>
          <w:rFonts w:ascii="宋体" w:hAnsi="宋体" w:cs="宋体"/>
          <w:szCs w:val="24"/>
        </w:rPr>
      </w:pPr>
      <w:bookmarkStart w:id="167" w:name="_Toc416883498"/>
      <w:bookmarkStart w:id="168" w:name="_Toc416859393"/>
      <w:bookmarkStart w:id="169" w:name="_Toc308634406"/>
      <w:bookmarkStart w:id="170" w:name="_Toc428892764"/>
      <w:r>
        <w:rPr>
          <w:rFonts w:hint="eastAsia" w:ascii="宋体" w:hAnsi="宋体" w:cs="宋体"/>
          <w:szCs w:val="24"/>
        </w:rPr>
        <w:t>22．违约</w:t>
      </w:r>
      <w:bookmarkEnd w:id="167"/>
      <w:bookmarkEnd w:id="168"/>
      <w:bookmarkEnd w:id="169"/>
      <w:bookmarkEnd w:id="170"/>
    </w:p>
    <w:p>
      <w:pPr>
        <w:spacing w:line="360" w:lineRule="auto"/>
        <w:rPr>
          <w:rFonts w:ascii="宋体" w:hAnsi="宋体" w:cs="宋体"/>
          <w:sz w:val="24"/>
        </w:rPr>
      </w:pPr>
      <w:r>
        <w:rPr>
          <w:rFonts w:hint="eastAsia" w:ascii="宋体" w:hAnsi="宋体" w:cs="宋体"/>
          <w:sz w:val="24"/>
          <w:lang w:bidi="ar"/>
        </w:rPr>
        <w:t>22.1承包人违约</w:t>
      </w:r>
    </w:p>
    <w:p>
      <w:pPr>
        <w:spacing w:line="360" w:lineRule="auto"/>
        <w:ind w:firstLine="480" w:firstLineChars="200"/>
        <w:rPr>
          <w:rFonts w:ascii="宋体" w:hAnsi="宋体" w:cs="宋体"/>
          <w:sz w:val="24"/>
        </w:rPr>
      </w:pPr>
      <w:r>
        <w:rPr>
          <w:rFonts w:hint="eastAsia" w:ascii="宋体" w:hAnsi="宋体" w:cs="宋体"/>
          <w:sz w:val="24"/>
          <w:lang w:bidi="ar"/>
        </w:rPr>
        <w:t>22.1.1承包人违约的情形</w:t>
      </w:r>
    </w:p>
    <w:p>
      <w:pPr>
        <w:spacing w:line="360" w:lineRule="auto"/>
        <w:ind w:firstLine="480" w:firstLineChars="200"/>
        <w:rPr>
          <w:rFonts w:ascii="宋体" w:hAnsi="宋体" w:cs="宋体"/>
          <w:sz w:val="24"/>
        </w:rPr>
      </w:pPr>
      <w:r>
        <w:rPr>
          <w:rFonts w:hint="eastAsia" w:ascii="宋体" w:hAnsi="宋体" w:cs="宋体"/>
          <w:sz w:val="24"/>
          <w:lang w:bidi="ar"/>
        </w:rPr>
        <w:t xml:space="preserve">本项(2)目细化为：   </w:t>
      </w:r>
    </w:p>
    <w:p>
      <w:pPr>
        <w:spacing w:line="360" w:lineRule="auto"/>
        <w:ind w:firstLine="480" w:firstLineChars="200"/>
        <w:rPr>
          <w:rFonts w:ascii="宋体" w:hAnsi="宋体" w:cs="宋体"/>
          <w:sz w:val="24"/>
        </w:rPr>
      </w:pPr>
      <w:r>
        <w:rPr>
          <w:rFonts w:hint="eastAsia" w:ascii="宋体" w:hAnsi="宋体" w:cs="宋体"/>
          <w:sz w:val="24"/>
          <w:lang w:bidi="ar"/>
        </w:rPr>
        <w:t>(2)承包人违反第5.3款或第6.4款的约定，未经监理人批准，私自将已按合同约定进入施工场地的施工设备、临时设施、材料或工程设备撤离施工场地；</w:t>
      </w:r>
    </w:p>
    <w:p>
      <w:pPr>
        <w:spacing w:line="360" w:lineRule="auto"/>
        <w:ind w:firstLine="480" w:firstLineChars="200"/>
        <w:rPr>
          <w:rFonts w:ascii="宋体" w:hAnsi="宋体" w:cs="宋体"/>
          <w:sz w:val="24"/>
        </w:rPr>
      </w:pPr>
      <w:r>
        <w:rPr>
          <w:rFonts w:hint="eastAsia" w:ascii="宋体" w:hAnsi="宋体" w:cs="宋体"/>
          <w:sz w:val="24"/>
          <w:lang w:bidi="ar"/>
        </w:rPr>
        <w:t xml:space="preserve">本项(7)目细化为：   </w:t>
      </w:r>
    </w:p>
    <w:p>
      <w:pPr>
        <w:spacing w:line="360" w:lineRule="auto"/>
        <w:ind w:firstLine="480" w:firstLineChars="200"/>
        <w:rPr>
          <w:rFonts w:ascii="宋体" w:hAnsi="宋体" w:cs="宋体"/>
          <w:sz w:val="24"/>
        </w:rPr>
      </w:pPr>
      <w:r>
        <w:rPr>
          <w:rFonts w:hint="eastAsia" w:ascii="宋体" w:hAnsi="宋体" w:cs="宋体"/>
          <w:sz w:val="24"/>
          <w:lang w:bidi="ar"/>
        </w:rPr>
        <w:t>(7)承包人未能按期开工；</w:t>
      </w:r>
    </w:p>
    <w:p>
      <w:pPr>
        <w:spacing w:line="360" w:lineRule="auto"/>
        <w:ind w:firstLine="480" w:firstLineChars="200"/>
        <w:rPr>
          <w:rFonts w:ascii="宋体" w:hAnsi="宋体" w:cs="宋体"/>
          <w:sz w:val="24"/>
        </w:rPr>
      </w:pPr>
      <w:r>
        <w:rPr>
          <w:rFonts w:hint="eastAsia" w:ascii="宋体" w:hAnsi="宋体" w:cs="宋体"/>
          <w:sz w:val="24"/>
          <w:lang w:bidi="ar"/>
        </w:rPr>
        <w:t>(8)承包人违反第4.6款或6.3款的规定，未按承诺或未按监理人的要求及时配备称职的主要管理人员、技术骨干或关键施工设备；</w:t>
      </w:r>
    </w:p>
    <w:p>
      <w:pPr>
        <w:spacing w:line="360" w:lineRule="auto"/>
        <w:ind w:firstLine="480" w:firstLineChars="200"/>
        <w:rPr>
          <w:rFonts w:ascii="宋体" w:hAnsi="宋体" w:cs="宋体"/>
          <w:sz w:val="24"/>
        </w:rPr>
      </w:pPr>
      <w:r>
        <w:rPr>
          <w:rFonts w:hint="eastAsia" w:ascii="宋体" w:hAnsi="宋体" w:cs="宋体"/>
          <w:sz w:val="24"/>
          <w:lang w:bidi="ar"/>
        </w:rPr>
        <w:t xml:space="preserve"> (9)经监理人和发包人检查，发现承包人有安全问题或有违反安全管理规章制度的情况；</w:t>
      </w:r>
    </w:p>
    <w:p>
      <w:pPr>
        <w:spacing w:line="360" w:lineRule="auto"/>
        <w:ind w:firstLine="480" w:firstLineChars="200"/>
        <w:rPr>
          <w:rFonts w:ascii="宋体" w:hAnsi="宋体" w:cs="宋体"/>
          <w:sz w:val="24"/>
        </w:rPr>
      </w:pPr>
      <w:r>
        <w:rPr>
          <w:rFonts w:hint="eastAsia" w:ascii="宋体" w:hAnsi="宋体" w:cs="宋体"/>
          <w:sz w:val="24"/>
          <w:lang w:bidi="ar"/>
        </w:rPr>
        <w:t xml:space="preserve"> (10)承包人不按合同约定履行义务的其他情况。</w:t>
      </w:r>
    </w:p>
    <w:p>
      <w:pPr>
        <w:spacing w:line="360" w:lineRule="auto"/>
        <w:ind w:firstLine="480" w:firstLineChars="200"/>
        <w:rPr>
          <w:rFonts w:ascii="宋体" w:hAnsi="宋体" w:cs="宋体"/>
          <w:sz w:val="24"/>
        </w:rPr>
      </w:pPr>
      <w:r>
        <w:rPr>
          <w:rFonts w:hint="eastAsia" w:ascii="宋体" w:hAnsi="宋体" w:cs="宋体"/>
          <w:sz w:val="24"/>
          <w:lang w:bidi="ar"/>
        </w:rPr>
        <w:t>22.1.2对承包人违约的处理</w:t>
      </w:r>
    </w:p>
    <w:p>
      <w:pPr>
        <w:spacing w:line="360" w:lineRule="auto"/>
        <w:ind w:firstLine="480" w:firstLineChars="200"/>
        <w:rPr>
          <w:rFonts w:ascii="宋体" w:hAnsi="宋体" w:cs="宋体"/>
          <w:sz w:val="24"/>
        </w:rPr>
      </w:pPr>
      <w:r>
        <w:rPr>
          <w:rFonts w:hint="eastAsia" w:ascii="宋体" w:hAnsi="宋体" w:cs="宋体"/>
          <w:sz w:val="24"/>
          <w:lang w:bidi="ar"/>
        </w:rPr>
        <w:t xml:space="preserve"> 本项补充：</w:t>
      </w:r>
    </w:p>
    <w:p>
      <w:pPr>
        <w:spacing w:line="360" w:lineRule="auto"/>
        <w:ind w:firstLine="480" w:firstLineChars="200"/>
        <w:rPr>
          <w:rFonts w:ascii="宋体" w:hAnsi="宋体" w:cs="宋体"/>
          <w:sz w:val="24"/>
        </w:rPr>
      </w:pPr>
      <w:r>
        <w:rPr>
          <w:rFonts w:hint="eastAsia" w:ascii="宋体" w:hAnsi="宋体" w:cs="宋体"/>
          <w:sz w:val="24"/>
          <w:lang w:bidi="ar"/>
        </w:rPr>
        <w:t>(4)承包人发生第22.1.1项约定的违约情况时，无论发包人是否解除合同，发包人均有权向承包人课以项目专用合同条款中规定的违约金，并由发包人将其违约行为上报省级交通主管部门，作为不良记录纳入公路建设市场信用信息管理系统。</w:t>
      </w:r>
    </w:p>
    <w:p>
      <w:pPr>
        <w:spacing w:line="360" w:lineRule="auto"/>
        <w:rPr>
          <w:rFonts w:ascii="宋体" w:hAnsi="宋体" w:cs="宋体"/>
          <w:sz w:val="24"/>
          <w:lang w:bidi="ar"/>
        </w:rPr>
      </w:pPr>
      <w:r>
        <w:rPr>
          <w:rFonts w:hint="eastAsia" w:ascii="宋体" w:hAnsi="宋体" w:cs="宋体"/>
          <w:sz w:val="24"/>
          <w:lang w:bidi="ar"/>
        </w:rPr>
        <w:t>22.2发包人违约</w:t>
      </w:r>
    </w:p>
    <w:p>
      <w:pPr>
        <w:spacing w:line="360" w:lineRule="auto"/>
        <w:ind w:firstLine="480" w:firstLineChars="200"/>
        <w:rPr>
          <w:rFonts w:ascii="宋体" w:hAnsi="宋体" w:cs="宋体"/>
          <w:sz w:val="24"/>
        </w:rPr>
      </w:pPr>
      <w:r>
        <w:rPr>
          <w:rFonts w:hint="eastAsia" w:ascii="宋体" w:hAnsi="宋体" w:cs="宋体"/>
          <w:sz w:val="24"/>
        </w:rPr>
        <w:t>22.2.1 发包人违约的情形</w:t>
      </w:r>
    </w:p>
    <w:p>
      <w:pPr>
        <w:spacing w:line="360" w:lineRule="auto"/>
        <w:ind w:firstLine="480" w:firstLineChars="200"/>
        <w:rPr>
          <w:rFonts w:ascii="宋体" w:hAnsi="宋体" w:cs="宋体"/>
          <w:sz w:val="24"/>
        </w:rPr>
      </w:pPr>
      <w:r>
        <w:rPr>
          <w:rFonts w:hint="eastAsia" w:ascii="宋体" w:hAnsi="宋体" w:cs="宋体"/>
          <w:sz w:val="24"/>
        </w:rPr>
        <w:t>本项（5）目细化为：</w:t>
      </w:r>
    </w:p>
    <w:p>
      <w:pPr>
        <w:spacing w:line="360" w:lineRule="auto"/>
        <w:ind w:firstLine="360" w:firstLineChars="150"/>
        <w:rPr>
          <w:rFonts w:ascii="宋体" w:hAnsi="宋体" w:cs="宋体"/>
          <w:sz w:val="24"/>
        </w:rPr>
      </w:pPr>
      <w:r>
        <w:rPr>
          <w:rFonts w:hint="eastAsia" w:ascii="宋体" w:hAnsi="宋体" w:cs="宋体"/>
          <w:sz w:val="24"/>
        </w:rPr>
        <w:t>（5）发包人无正当理由不按时返还质量保证金或农民工工资保证金的；</w:t>
      </w:r>
    </w:p>
    <w:p>
      <w:pPr>
        <w:spacing w:line="360" w:lineRule="auto"/>
        <w:ind w:firstLine="360" w:firstLineChars="150"/>
        <w:rPr>
          <w:rFonts w:ascii="宋体" w:hAnsi="宋体" w:cs="宋体"/>
          <w:sz w:val="24"/>
        </w:rPr>
      </w:pPr>
      <w:r>
        <w:rPr>
          <w:rFonts w:hint="eastAsia" w:ascii="宋体" w:hAnsi="宋体" w:cs="宋体"/>
          <w:sz w:val="24"/>
        </w:rPr>
        <w:t>（6）发包人不履行合同约定其他义务的。</w:t>
      </w:r>
    </w:p>
    <w:p>
      <w:pPr>
        <w:spacing w:line="360" w:lineRule="auto"/>
        <w:rPr>
          <w:rFonts w:ascii="宋体" w:hAnsi="宋体" w:cs="宋体"/>
          <w:sz w:val="24"/>
        </w:rPr>
      </w:pPr>
      <w:r>
        <w:rPr>
          <w:rFonts w:hint="eastAsia" w:ascii="宋体" w:hAnsi="宋体" w:cs="宋体"/>
          <w:sz w:val="24"/>
        </w:rPr>
        <w:t>22.2.4 解除合同后的付款</w:t>
      </w:r>
    </w:p>
    <w:p>
      <w:pPr>
        <w:pStyle w:val="6"/>
        <w:widowControl/>
        <w:rPr>
          <w:rFonts w:ascii="宋体" w:hAnsi="宋体" w:cs="宋体"/>
          <w:szCs w:val="24"/>
        </w:rPr>
      </w:pPr>
      <w:bookmarkStart w:id="171" w:name="_Toc416859394"/>
      <w:bookmarkStart w:id="172" w:name="_Toc428892765"/>
      <w:bookmarkStart w:id="173" w:name="_Toc416883499"/>
      <w:bookmarkStart w:id="174" w:name="_Toc308634407"/>
      <w:r>
        <w:rPr>
          <w:rFonts w:hint="eastAsia" w:ascii="宋体" w:hAnsi="宋体" w:cs="宋体"/>
          <w:szCs w:val="24"/>
        </w:rPr>
        <w:t>23．索赔</w:t>
      </w:r>
      <w:bookmarkEnd w:id="171"/>
      <w:bookmarkEnd w:id="172"/>
      <w:bookmarkEnd w:id="173"/>
      <w:bookmarkEnd w:id="174"/>
    </w:p>
    <w:p>
      <w:pPr>
        <w:spacing w:line="360" w:lineRule="auto"/>
        <w:rPr>
          <w:rFonts w:ascii="宋体" w:hAnsi="宋体" w:cs="宋体"/>
          <w:sz w:val="24"/>
        </w:rPr>
      </w:pPr>
      <w:r>
        <w:rPr>
          <w:rFonts w:hint="eastAsia" w:ascii="宋体" w:hAnsi="宋体" w:cs="宋体"/>
          <w:sz w:val="24"/>
          <w:lang w:bidi="ar"/>
        </w:rPr>
        <w:t>23.1承包人索赔的提出</w:t>
      </w:r>
    </w:p>
    <w:p>
      <w:pPr>
        <w:spacing w:line="360" w:lineRule="auto"/>
        <w:ind w:firstLine="480" w:firstLineChars="200"/>
        <w:rPr>
          <w:rFonts w:ascii="宋体" w:hAnsi="宋体" w:cs="宋体"/>
          <w:sz w:val="24"/>
        </w:rPr>
      </w:pPr>
      <w:r>
        <w:rPr>
          <w:rFonts w:hint="eastAsia" w:ascii="宋体" w:hAnsi="宋体" w:cs="宋体"/>
          <w:sz w:val="24"/>
          <w:lang w:bidi="ar"/>
        </w:rPr>
        <w:t xml:space="preserve"> 本款第(4)项细化为：</w:t>
      </w:r>
    </w:p>
    <w:p>
      <w:pPr>
        <w:spacing w:line="360" w:lineRule="auto"/>
        <w:ind w:firstLine="480" w:firstLineChars="200"/>
        <w:rPr>
          <w:rFonts w:ascii="宋体" w:hAnsi="宋体" w:cs="宋体"/>
          <w:sz w:val="24"/>
        </w:rPr>
      </w:pPr>
      <w:r>
        <w:rPr>
          <w:rFonts w:hint="eastAsia" w:ascii="宋体" w:hAnsi="宋体" w:cs="宋体"/>
          <w:sz w:val="24"/>
          <w:lang w:bidi="ar"/>
        </w:rPr>
        <w:t xml:space="preserve"> (4)在索赔事件影响结束后的28天内，承包人应向监理人递交最终索赔通知书，说明最终要求索赔的追加付款金额和(或)延长的工期，并附必要的记录和证明材料。</w:t>
      </w:r>
    </w:p>
    <w:p>
      <w:pPr>
        <w:pStyle w:val="6"/>
        <w:widowControl/>
        <w:rPr>
          <w:rFonts w:ascii="宋体" w:hAnsi="宋体" w:cs="宋体"/>
          <w:szCs w:val="24"/>
        </w:rPr>
      </w:pPr>
      <w:bookmarkStart w:id="175" w:name="_Toc416883500"/>
      <w:bookmarkStart w:id="176" w:name="_Toc428892766"/>
      <w:bookmarkStart w:id="177" w:name="_Toc308634408"/>
      <w:bookmarkStart w:id="178" w:name="_Toc416859395"/>
      <w:bookmarkStart w:id="179" w:name="_Toc196637810"/>
      <w:bookmarkStart w:id="180" w:name="_Toc196637692"/>
      <w:bookmarkStart w:id="181" w:name="_Toc196637456"/>
      <w:r>
        <w:rPr>
          <w:rFonts w:hint="eastAsia" w:ascii="宋体" w:hAnsi="宋体" w:cs="宋体"/>
          <w:szCs w:val="24"/>
        </w:rPr>
        <w:t>24．争议的解决</w:t>
      </w:r>
      <w:bookmarkEnd w:id="175"/>
      <w:bookmarkEnd w:id="176"/>
      <w:bookmarkEnd w:id="177"/>
      <w:bookmarkEnd w:id="178"/>
      <w:bookmarkEnd w:id="179"/>
      <w:bookmarkEnd w:id="180"/>
      <w:bookmarkEnd w:id="181"/>
    </w:p>
    <w:p>
      <w:pPr>
        <w:spacing w:line="360" w:lineRule="auto"/>
        <w:rPr>
          <w:rFonts w:ascii="宋体" w:hAnsi="宋体" w:cs="宋体"/>
          <w:sz w:val="24"/>
        </w:rPr>
      </w:pPr>
      <w:r>
        <w:rPr>
          <w:rFonts w:hint="eastAsia" w:ascii="宋体" w:hAnsi="宋体" w:cs="宋体"/>
          <w:sz w:val="24"/>
          <w:lang w:bidi="ar"/>
        </w:rPr>
        <w:t>24.3 争议评审</w:t>
      </w:r>
    </w:p>
    <w:p>
      <w:pPr>
        <w:spacing w:line="360" w:lineRule="auto"/>
        <w:ind w:firstLine="480" w:firstLineChars="200"/>
        <w:rPr>
          <w:rFonts w:ascii="宋体" w:hAnsi="宋体" w:cs="宋体"/>
          <w:sz w:val="24"/>
        </w:rPr>
      </w:pPr>
      <w:r>
        <w:rPr>
          <w:rFonts w:hint="eastAsia" w:ascii="宋体" w:hAnsi="宋体" w:cs="宋体"/>
          <w:sz w:val="24"/>
          <w:lang w:bidi="ar"/>
        </w:rPr>
        <w:t>第24.3.1项补充：</w:t>
      </w:r>
    </w:p>
    <w:p>
      <w:pPr>
        <w:spacing w:line="360" w:lineRule="auto"/>
        <w:ind w:firstLine="480" w:firstLineChars="200"/>
        <w:rPr>
          <w:rFonts w:ascii="宋体" w:hAnsi="宋体" w:cs="宋体"/>
          <w:sz w:val="24"/>
        </w:rPr>
      </w:pPr>
      <w:r>
        <w:rPr>
          <w:rFonts w:hint="eastAsia" w:ascii="宋体" w:hAnsi="宋体" w:cs="宋体"/>
          <w:sz w:val="24"/>
          <w:lang w:bidi="ar"/>
        </w:rPr>
        <w:t xml:space="preserve"> 争议评审组由3人或5人组成，专家的聘请方法可由发包人和承包人共同协商确定，亦可请政府主管部门推荐或通过合同争议调解机构聘请，并经双方认同。争议于审组成员应与合同双方均无利害关系。争议评审组的各项费用由发包人和承包人平均分担。</w:t>
      </w:r>
    </w:p>
    <w:p>
      <w:pPr>
        <w:spacing w:line="360" w:lineRule="auto"/>
        <w:ind w:firstLine="480" w:firstLineChars="200"/>
        <w:rPr>
          <w:rFonts w:ascii="宋体" w:hAnsi="宋体" w:cs="宋体"/>
          <w:sz w:val="24"/>
        </w:rPr>
      </w:pPr>
      <w:r>
        <w:rPr>
          <w:rFonts w:hint="eastAsia" w:ascii="宋体" w:hAnsi="宋体" w:cs="宋体"/>
          <w:sz w:val="24"/>
          <w:lang w:bidi="ar"/>
        </w:rPr>
        <w:t xml:space="preserve">  本条补充第24.4第24.5款(适用于采用仲裁方式最终解决争议的项目)：</w:t>
      </w:r>
    </w:p>
    <w:p>
      <w:pPr>
        <w:spacing w:line="360" w:lineRule="auto"/>
        <w:rPr>
          <w:rFonts w:ascii="宋体" w:hAnsi="宋体" w:cs="宋体"/>
          <w:sz w:val="24"/>
        </w:rPr>
      </w:pPr>
      <w:r>
        <w:rPr>
          <w:rFonts w:hint="eastAsia" w:ascii="宋体" w:hAnsi="宋体" w:cs="宋体"/>
          <w:sz w:val="24"/>
          <w:lang w:bidi="ar"/>
        </w:rPr>
        <w:t>24.4仲裁</w:t>
      </w:r>
    </w:p>
    <w:p>
      <w:pPr>
        <w:spacing w:line="360" w:lineRule="auto"/>
        <w:ind w:firstLine="480" w:firstLineChars="200"/>
        <w:rPr>
          <w:rFonts w:ascii="宋体" w:hAnsi="宋体" w:cs="宋体"/>
          <w:sz w:val="24"/>
        </w:rPr>
      </w:pPr>
      <w:r>
        <w:rPr>
          <w:rFonts w:hint="eastAsia" w:ascii="宋体" w:hAnsi="宋体" w:cs="宋体"/>
          <w:sz w:val="24"/>
          <w:lang w:bidi="ar"/>
        </w:rPr>
        <w:t xml:space="preserve"> (1)对于未能友好解决或未能通过争议评审解决的争议，发包人或承包人任一方均有权提交给第24.1款约定的仲裁委员会仲裁。</w:t>
      </w:r>
    </w:p>
    <w:p>
      <w:pPr>
        <w:spacing w:line="360" w:lineRule="auto"/>
        <w:ind w:firstLine="480" w:firstLineChars="200"/>
        <w:rPr>
          <w:rFonts w:ascii="宋体" w:hAnsi="宋体" w:cs="宋体"/>
          <w:sz w:val="24"/>
        </w:rPr>
      </w:pPr>
      <w:r>
        <w:rPr>
          <w:rFonts w:hint="eastAsia" w:ascii="宋体" w:hAnsi="宋体" w:cs="宋体"/>
          <w:sz w:val="24"/>
          <w:lang w:bidi="ar"/>
        </w:rPr>
        <w:t xml:space="preserve"> (2)仲裁可在交工之前或之后进行，但发包人、监理人和承包人各自的义务不得因在工程实施期间进行仲裁而有所改变。如果仲裁是在终止合同的情况下进行，则对合同工程应采取保护措施，措施费由败诉方承担。</w:t>
      </w:r>
    </w:p>
    <w:p>
      <w:pPr>
        <w:spacing w:line="360" w:lineRule="auto"/>
        <w:ind w:firstLine="480" w:firstLineChars="200"/>
        <w:rPr>
          <w:rFonts w:ascii="宋体" w:hAnsi="宋体" w:cs="宋体"/>
          <w:sz w:val="24"/>
        </w:rPr>
      </w:pPr>
      <w:r>
        <w:rPr>
          <w:rFonts w:hint="eastAsia" w:ascii="宋体" w:hAnsi="宋体" w:cs="宋体"/>
          <w:sz w:val="24"/>
          <w:lang w:bidi="ar"/>
        </w:rPr>
        <w:t xml:space="preserve">  (3)仲裁裁决是终局性的并对发包人和承包人双方具有约束力。</w:t>
      </w:r>
    </w:p>
    <w:p>
      <w:pPr>
        <w:spacing w:line="360" w:lineRule="auto"/>
        <w:ind w:firstLine="480" w:firstLineChars="200"/>
        <w:rPr>
          <w:rFonts w:ascii="宋体" w:hAnsi="宋体" w:cs="宋体"/>
          <w:sz w:val="24"/>
        </w:rPr>
      </w:pPr>
      <w:r>
        <w:rPr>
          <w:rFonts w:hint="eastAsia" w:ascii="宋体" w:hAnsi="宋体" w:cs="宋体"/>
          <w:sz w:val="24"/>
          <w:lang w:bidi="ar"/>
        </w:rPr>
        <w:t xml:space="preserve">  (4)全部仲裁费用应由败诉方承担；或按仲裁委员会裁决的比例分担。</w:t>
      </w:r>
    </w:p>
    <w:p>
      <w:pPr>
        <w:spacing w:line="360" w:lineRule="auto"/>
        <w:rPr>
          <w:rFonts w:ascii="宋体" w:hAnsi="宋体" w:cs="宋体"/>
          <w:sz w:val="24"/>
        </w:rPr>
      </w:pPr>
      <w:r>
        <w:rPr>
          <w:rFonts w:hint="eastAsia" w:ascii="宋体" w:hAnsi="宋体" w:cs="宋体"/>
          <w:sz w:val="24"/>
          <w:lang w:bidi="ar"/>
        </w:rPr>
        <w:t>24.5仲裁的执行</w:t>
      </w:r>
    </w:p>
    <w:p>
      <w:pPr>
        <w:spacing w:line="360" w:lineRule="auto"/>
        <w:ind w:firstLine="480" w:firstLineChars="200"/>
        <w:rPr>
          <w:rFonts w:ascii="宋体" w:hAnsi="宋体" w:cs="宋体"/>
          <w:sz w:val="24"/>
        </w:rPr>
      </w:pPr>
      <w:r>
        <w:rPr>
          <w:rFonts w:hint="eastAsia" w:ascii="宋体" w:hAnsi="宋体" w:cs="宋体"/>
          <w:sz w:val="24"/>
          <w:lang w:bidi="ar"/>
        </w:rPr>
        <w:t xml:space="preserve">  (1)任何一芳不履行仲裁机构的裁决的，对方可以向有管辖权的人民法院申请执行。</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  (2)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bookmarkEnd w:id="27"/>
      <w:bookmarkEnd w:id="28"/>
      <w:bookmarkEnd w:id="29"/>
      <w:bookmarkEnd w:id="30"/>
      <w:bookmarkStart w:id="182" w:name="_Toc428892767"/>
      <w:bookmarkStart w:id="183" w:name="_Toc416859396"/>
      <w:bookmarkStart w:id="184" w:name="_Toc308634409"/>
      <w:bookmarkStart w:id="185" w:name="_Toc416883501"/>
    </w:p>
    <w:p>
      <w:pPr>
        <w:keepNext/>
        <w:keepLines/>
        <w:spacing w:line="360" w:lineRule="auto"/>
        <w:jc w:val="center"/>
        <w:outlineLvl w:val="2"/>
        <w:rPr>
          <w:rFonts w:ascii="宋体" w:hAnsi="宋体" w:cs="宋体"/>
          <w:b/>
          <w:sz w:val="24"/>
        </w:rPr>
      </w:pPr>
      <w:r>
        <w:rPr>
          <w:rFonts w:hint="eastAsia" w:ascii="宋体" w:hAnsi="宋体" w:cs="宋体"/>
          <w:b/>
          <w:sz w:val="24"/>
          <w:lang w:bidi="ar"/>
        </w:rPr>
        <w:br w:type="page"/>
      </w:r>
      <w:r>
        <w:rPr>
          <w:rFonts w:hint="eastAsia" w:ascii="宋体" w:hAnsi="宋体" w:cs="宋体"/>
          <w:b/>
          <w:sz w:val="24"/>
          <w:lang w:bidi="ar"/>
        </w:rPr>
        <w:t>B 项目专用合同条款</w:t>
      </w:r>
      <w:bookmarkEnd w:id="182"/>
      <w:bookmarkEnd w:id="183"/>
      <w:bookmarkEnd w:id="184"/>
      <w:bookmarkEnd w:id="185"/>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533"/>
        <w:gridCol w:w="7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序号</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15" w:firstLineChars="48"/>
              <w:jc w:val="center"/>
              <w:rPr>
                <w:rFonts w:ascii="宋体" w:hAnsi="宋体" w:cs="宋体"/>
                <w:sz w:val="24"/>
              </w:rPr>
            </w:pPr>
            <w:r>
              <w:rPr>
                <w:rFonts w:hint="eastAsia" w:ascii="宋体" w:hAnsi="宋体" w:cs="宋体"/>
                <w:sz w:val="24"/>
              </w:rPr>
              <w:t>条目号</w:t>
            </w:r>
          </w:p>
        </w:tc>
        <w:tc>
          <w:tcPr>
            <w:tcW w:w="72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 w:val="24"/>
              </w:rPr>
            </w:pPr>
            <w:r>
              <w:rPr>
                <w:rFonts w:hint="eastAsia" w:ascii="宋体" w:hAnsi="宋体" w:cs="宋体"/>
                <w:sz w:val="24"/>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s="宋体"/>
                <w:sz w:val="24"/>
              </w:rPr>
            </w:pPr>
            <w:r>
              <w:rPr>
                <w:rFonts w:hint="eastAsia" w:ascii="宋体" w:hAnsi="宋体" w:cs="宋体"/>
                <w:sz w:val="24"/>
              </w:rPr>
              <w:t>1</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cs="宋体"/>
                <w:sz w:val="24"/>
              </w:rPr>
            </w:pPr>
            <w:r>
              <w:rPr>
                <w:rFonts w:hint="eastAsia" w:ascii="宋体" w:hAnsi="宋体" w:cs="宋体"/>
                <w:sz w:val="24"/>
              </w:rPr>
              <w:t>1.1.2.2</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lang w:bidi="ar"/>
              </w:rPr>
              <w:t>发包人：邹城市田黄镇人民政府</w:t>
            </w:r>
          </w:p>
          <w:p>
            <w:pPr>
              <w:spacing w:line="360" w:lineRule="auto"/>
              <w:rPr>
                <w:rFonts w:ascii="宋体" w:hAnsi="宋体" w:cs="宋体"/>
                <w:sz w:val="24"/>
              </w:rPr>
            </w:pPr>
            <w:r>
              <w:rPr>
                <w:rFonts w:hint="eastAsia" w:ascii="宋体" w:hAnsi="宋体" w:cs="宋体"/>
                <w:sz w:val="24"/>
              </w:rPr>
              <w:t>地  址：邹城市田黄镇        邮政编码：273500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50" w:firstLineChars="146"/>
              <w:rPr>
                <w:rFonts w:ascii="宋体" w:hAnsi="宋体" w:cs="宋体"/>
                <w:sz w:val="24"/>
              </w:rPr>
            </w:pPr>
            <w:r>
              <w:rPr>
                <w:rFonts w:hint="eastAsia" w:ascii="宋体" w:hAnsi="宋体" w:cs="宋体"/>
                <w:sz w:val="24"/>
              </w:rPr>
              <w:t>2</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1.1.2.6</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lang w:bidi="ar"/>
              </w:rPr>
              <w:t>监理人：</w:t>
            </w:r>
          </w:p>
          <w:p>
            <w:pPr>
              <w:spacing w:line="360" w:lineRule="auto"/>
              <w:rPr>
                <w:rFonts w:ascii="宋体" w:hAnsi="宋体" w:cs="宋体"/>
                <w:sz w:val="24"/>
              </w:rPr>
            </w:pPr>
            <w:r>
              <w:rPr>
                <w:rFonts w:hint="eastAsia" w:ascii="宋体" w:hAnsi="宋体" w:cs="宋体"/>
                <w:sz w:val="24"/>
              </w:rPr>
              <w:t>地  址：                             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3</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1.1.4.5</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rPr>
              <w:t>缺陷责任期：自实际交工日期起计算</w:t>
            </w:r>
            <w:r>
              <w:rPr>
                <w:rFonts w:hint="eastAsia" w:ascii="宋体" w:hAnsi="宋体" w:cs="宋体"/>
                <w:sz w:val="24"/>
                <w:u w:val="single"/>
              </w:rPr>
              <w:t xml:space="preserve">       </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4</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1.6.3</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rPr>
              <w:t>图纸需要修改和补充的，应由监理人取得发包人同意后，在该工程或工程相应部位施工前</w:t>
            </w:r>
            <w:r>
              <w:rPr>
                <w:rFonts w:hint="eastAsia" w:ascii="宋体" w:hAnsi="宋体" w:cs="宋体"/>
                <w:sz w:val="24"/>
                <w:u w:val="single"/>
              </w:rPr>
              <w:t xml:space="preserve"> 10 </w:t>
            </w:r>
            <w:r>
              <w:rPr>
                <w:rFonts w:hint="eastAsia" w:ascii="宋体" w:hAnsi="宋体" w:cs="宋体"/>
                <w:sz w:val="24"/>
              </w:rPr>
              <w:t>天签发图纸修改图给承包人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5</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3.1.1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lang w:bidi="ar"/>
              </w:rPr>
              <w:t>监理人在行使下列权力前需要经发包人事先批准：</w:t>
            </w:r>
          </w:p>
          <w:p>
            <w:pPr>
              <w:spacing w:line="360" w:lineRule="auto"/>
              <w:rPr>
                <w:rFonts w:ascii="宋体" w:hAnsi="宋体" w:cs="宋体"/>
                <w:sz w:val="24"/>
              </w:rPr>
            </w:pPr>
            <w:r>
              <w:rPr>
                <w:rFonts w:hint="eastAsia" w:ascii="宋体" w:hAnsi="宋体" w:cs="宋体"/>
                <w:sz w:val="24"/>
              </w:rPr>
              <w:t>（6）根据第15.3款发出的变更指示，其单项工程变更涉及的金额超过了该单项工程签约时合同价的</w:t>
            </w:r>
            <w:r>
              <w:rPr>
                <w:rFonts w:hint="eastAsia" w:ascii="宋体" w:hAnsi="宋体" w:cs="宋体"/>
                <w:sz w:val="24"/>
                <w:u w:val="single"/>
              </w:rPr>
              <w:t xml:space="preserve">   / </w:t>
            </w:r>
            <w:r>
              <w:rPr>
                <w:rFonts w:hint="eastAsia" w:ascii="宋体" w:hAnsi="宋体" w:cs="宋体"/>
                <w:sz w:val="24"/>
              </w:rPr>
              <w:t>%或累计变更超过了签约合同价的</w:t>
            </w:r>
            <w:r>
              <w:rPr>
                <w:rFonts w:hint="eastAsia"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6</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5.2.1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rPr>
              <w:t>发包人是否提供材料或工程设备：</w:t>
            </w:r>
            <w:r>
              <w:rPr>
                <w:rFonts w:hint="eastAsia" w:ascii="宋体" w:hAnsi="宋体" w:cs="宋体"/>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7</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6.2</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发包人是否提供施工设备和临时设施：</w:t>
            </w:r>
            <w:r>
              <w:rPr>
                <w:rFonts w:hint="eastAsia" w:ascii="宋体" w:hAnsi="宋体" w:cs="宋体"/>
                <w:sz w:val="24"/>
                <w:u w:val="single"/>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8</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8.1.1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lang w:bidi="ar"/>
              </w:rPr>
              <w:t>发包人提供测量基准点、基准线和水准点及其书面资料的期限：</w:t>
            </w:r>
            <w:r>
              <w:rPr>
                <w:rFonts w:hint="eastAsia" w:ascii="宋体" w:hAnsi="宋体" w:cs="宋体"/>
                <w:sz w:val="24"/>
                <w:u w:val="single"/>
                <w:lang w:bidi="ar"/>
              </w:rPr>
              <w:t xml:space="preserve"> 开工前7天 </w:t>
            </w:r>
          </w:p>
          <w:p>
            <w:pPr>
              <w:spacing w:line="360" w:lineRule="auto"/>
              <w:rPr>
                <w:rFonts w:ascii="宋体" w:hAnsi="宋体" w:cs="宋体"/>
                <w:sz w:val="24"/>
                <w:u w:val="single"/>
              </w:rPr>
            </w:pPr>
            <w:r>
              <w:rPr>
                <w:rFonts w:hint="eastAsia" w:ascii="宋体" w:hAnsi="宋体" w:cs="宋体"/>
                <w:sz w:val="24"/>
              </w:rPr>
              <w:t>承包人将施工控制网资料报送监理人审批的期限：</w:t>
            </w:r>
            <w:r>
              <w:rPr>
                <w:rFonts w:hint="eastAsia" w:ascii="宋体" w:hAnsi="宋体" w:cs="宋体"/>
                <w:sz w:val="24"/>
                <w:u w:val="single"/>
              </w:rPr>
              <w:t xml:space="preserve"> 开工前3天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9</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11.5</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逾期交工违约金：</w:t>
            </w:r>
            <w:r>
              <w:rPr>
                <w:rFonts w:hint="eastAsia" w:ascii="宋体" w:hAnsi="宋体" w:cs="宋体"/>
                <w:sz w:val="24"/>
                <w:u w:val="single"/>
              </w:rPr>
              <w:t xml:space="preserve"> 5000 </w:t>
            </w:r>
            <w:r>
              <w:rPr>
                <w:rFonts w:hint="eastAsia" w:ascii="宋体" w:hAnsi="宋体" w:cs="宋体"/>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cs="宋体"/>
                <w:sz w:val="24"/>
              </w:rPr>
            </w:pPr>
            <w:r>
              <w:rPr>
                <w:rFonts w:hint="eastAsia" w:ascii="宋体" w:hAnsi="宋体" w:cs="宋体"/>
                <w:sz w:val="24"/>
              </w:rPr>
              <w:t>10</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11.5</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逾期交工违约金限额：</w:t>
            </w:r>
            <w:r>
              <w:rPr>
                <w:rFonts w:hint="eastAsia" w:ascii="宋体" w:hAnsi="宋体" w:cs="宋体"/>
                <w:sz w:val="24"/>
                <w:u w:val="single"/>
              </w:rPr>
              <w:t xml:space="preserve"> 10 </w:t>
            </w:r>
            <w:r>
              <w:rPr>
                <w:rFonts w:hint="eastAsia" w:ascii="宋体" w:hAnsi="宋体" w:cs="宋体"/>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cs="宋体"/>
                <w:sz w:val="24"/>
              </w:rPr>
            </w:pPr>
            <w:r>
              <w:rPr>
                <w:rFonts w:hint="eastAsia" w:ascii="宋体" w:hAnsi="宋体" w:cs="宋体"/>
                <w:sz w:val="24"/>
              </w:rPr>
              <w:t>11</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11.6</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rPr>
              <w:t>提前交工的奖金：</w:t>
            </w:r>
            <w:r>
              <w:rPr>
                <w:rFonts w:hint="eastAsia" w:ascii="宋体" w:hAnsi="宋体" w:cs="宋体"/>
                <w:sz w:val="24"/>
                <w:u w:val="single"/>
              </w:rPr>
              <w:t xml:space="preserve">   /   </w:t>
            </w:r>
            <w:r>
              <w:rPr>
                <w:rFonts w:hint="eastAsia" w:ascii="宋体" w:hAnsi="宋体" w:cs="宋体"/>
                <w:sz w:val="24"/>
              </w:rPr>
              <w:t>元/天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12</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11.6</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提前交工的奖金限额：</w:t>
            </w:r>
            <w:r>
              <w:rPr>
                <w:rFonts w:hint="eastAsia" w:ascii="宋体" w:hAnsi="宋体" w:cs="宋体"/>
                <w:sz w:val="24"/>
                <w:u w:val="single"/>
              </w:rPr>
              <w:t xml:space="preserve">   /    </w:t>
            </w:r>
            <w:r>
              <w:rPr>
                <w:rFonts w:hint="eastAsia" w:ascii="宋体" w:hAnsi="宋体" w:cs="宋体"/>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13 </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15.5.2</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承包人提出的合理化建议降低了合同价格或者提高了工程经济效益的，发包人按所节约成本的</w:t>
            </w:r>
            <w:r>
              <w:rPr>
                <w:rFonts w:hint="eastAsia" w:ascii="宋体" w:hAnsi="宋体" w:cs="宋体"/>
                <w:sz w:val="24"/>
                <w:u w:val="single"/>
              </w:rPr>
              <w:t xml:space="preserve">  /  </w:t>
            </w:r>
            <w:r>
              <w:rPr>
                <w:rFonts w:hint="eastAsia" w:ascii="宋体" w:hAnsi="宋体" w:cs="宋体"/>
                <w:sz w:val="24"/>
              </w:rPr>
              <w:t>%或增加收益的</w:t>
            </w:r>
            <w:r>
              <w:rPr>
                <w:rFonts w:hint="eastAsia" w:ascii="宋体" w:hAnsi="宋体" w:cs="宋体"/>
                <w:sz w:val="24"/>
                <w:u w:val="single"/>
              </w:rPr>
              <w:t xml:space="preserve">  /   </w:t>
            </w:r>
            <w:r>
              <w:rPr>
                <w:rFonts w:hint="eastAsia" w:ascii="宋体" w:hAnsi="宋体" w:cs="宋体"/>
                <w:sz w:val="24"/>
              </w:rPr>
              <w:t>%给与奖励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50" w:leftChars="100" w:hanging="240" w:hangingChars="100"/>
              <w:rPr>
                <w:rFonts w:ascii="宋体" w:hAnsi="宋体" w:cs="宋体"/>
                <w:sz w:val="24"/>
              </w:rPr>
            </w:pPr>
            <w:r>
              <w:rPr>
                <w:rFonts w:hint="eastAsia" w:ascii="宋体" w:hAnsi="宋体" w:cs="宋体"/>
                <w:sz w:val="24"/>
              </w:rPr>
              <w:t>14</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rPr>
                <w:rFonts w:ascii="宋体" w:hAnsi="宋体" w:cs="宋体"/>
                <w:sz w:val="24"/>
              </w:rPr>
            </w:pPr>
            <w:r>
              <w:rPr>
                <w:rFonts w:hint="eastAsia" w:ascii="宋体" w:hAnsi="宋体" w:cs="宋体"/>
                <w:sz w:val="24"/>
              </w:rPr>
              <w:t xml:space="preserve">    16.1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因物价波动引起的价格调整：不调整。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50" w:leftChars="100" w:hanging="240" w:hangingChars="100"/>
              <w:rPr>
                <w:rFonts w:ascii="宋体" w:hAnsi="宋体" w:cs="宋体"/>
                <w:sz w:val="24"/>
              </w:rPr>
            </w:pPr>
            <w:r>
              <w:rPr>
                <w:rFonts w:hint="eastAsia" w:ascii="宋体" w:hAnsi="宋体" w:cs="宋体"/>
                <w:sz w:val="24"/>
              </w:rPr>
              <w:t>15</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rPr>
                <w:rFonts w:ascii="宋体" w:hAnsi="宋体" w:cs="宋体"/>
                <w:sz w:val="24"/>
              </w:rPr>
            </w:pPr>
            <w:r>
              <w:rPr>
                <w:rFonts w:hint="eastAsia" w:ascii="宋体" w:hAnsi="宋体" w:cs="宋体"/>
                <w:sz w:val="24"/>
              </w:rPr>
              <w:t xml:space="preserve">   17.2.1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ind w:left="420" w:hanging="420"/>
              <w:rPr>
                <w:rFonts w:ascii="宋体" w:hAnsi="宋体" w:cs="宋体"/>
                <w:sz w:val="24"/>
              </w:rPr>
            </w:pPr>
            <w:r>
              <w:rPr>
                <w:rFonts w:hint="eastAsia" w:ascii="宋体" w:hAnsi="宋体" w:cs="宋体"/>
                <w:sz w:val="24"/>
              </w:rPr>
              <w:t>开工预付款金额：</w:t>
            </w:r>
            <w:r>
              <w:rPr>
                <w:rFonts w:hint="eastAsia" w:ascii="宋体" w:hAnsi="宋体" w:cs="宋体"/>
                <w:sz w:val="24"/>
                <w:u w:val="single"/>
              </w:rPr>
              <w:t xml:space="preserve">  /  </w:t>
            </w:r>
            <w:r>
              <w:rPr>
                <w:rFonts w:hint="eastAsia" w:ascii="宋体" w:hAnsi="宋体" w:cs="宋体"/>
                <w:sz w:val="24"/>
              </w:rPr>
              <w:t>%签约合同价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50" w:leftChars="100" w:hanging="240" w:hangingChars="100"/>
              <w:rPr>
                <w:rFonts w:ascii="宋体" w:hAnsi="宋体" w:cs="宋体"/>
                <w:sz w:val="24"/>
              </w:rPr>
            </w:pPr>
            <w:r>
              <w:rPr>
                <w:rFonts w:hint="eastAsia" w:ascii="宋体" w:hAnsi="宋体" w:cs="宋体"/>
                <w:sz w:val="24"/>
              </w:rPr>
              <w:t>16</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rPr>
                <w:rFonts w:ascii="宋体" w:hAnsi="宋体" w:cs="宋体"/>
                <w:sz w:val="24"/>
              </w:rPr>
            </w:pPr>
            <w:r>
              <w:rPr>
                <w:rFonts w:hint="eastAsia" w:ascii="宋体" w:hAnsi="宋体" w:cs="宋体"/>
                <w:sz w:val="24"/>
              </w:rPr>
              <w:t xml:space="preserve">   17.2.1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ind w:left="420" w:hanging="420"/>
              <w:rPr>
                <w:rFonts w:ascii="宋体" w:hAnsi="宋体" w:cs="宋体"/>
                <w:sz w:val="24"/>
              </w:rPr>
            </w:pPr>
            <w:r>
              <w:rPr>
                <w:rFonts w:hint="eastAsia" w:ascii="宋体" w:hAnsi="宋体" w:cs="宋体"/>
                <w:sz w:val="24"/>
              </w:rPr>
              <w:t>材料、设备预付款比例：</w:t>
            </w:r>
            <w:r>
              <w:rPr>
                <w:rFonts w:hint="eastAsia" w:ascii="宋体" w:hAnsi="宋体" w:cs="宋体"/>
                <w:sz w:val="24"/>
                <w:u w:val="single"/>
              </w:rPr>
              <w:t xml:space="preserve">   /    </w:t>
            </w:r>
            <w:r>
              <w:rPr>
                <w:rFonts w:hint="eastAsia" w:ascii="宋体" w:hAnsi="宋体" w:cs="宋体"/>
                <w:sz w:val="24"/>
              </w:rPr>
              <w:t>等主要材料、设备单据所列费用的</w:t>
            </w:r>
            <w:r>
              <w:rPr>
                <w:rFonts w:hint="eastAsia"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50" w:leftChars="100" w:hanging="240" w:hangingChars="100"/>
              <w:rPr>
                <w:rFonts w:ascii="宋体" w:hAnsi="宋体" w:cs="宋体"/>
                <w:sz w:val="24"/>
              </w:rPr>
            </w:pPr>
            <w:r>
              <w:rPr>
                <w:rFonts w:hint="eastAsia" w:ascii="宋体" w:hAnsi="宋体" w:cs="宋体"/>
                <w:sz w:val="24"/>
              </w:rPr>
              <w:t>17</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rPr>
                <w:rFonts w:ascii="宋体" w:hAnsi="宋体" w:cs="宋体"/>
                <w:sz w:val="24"/>
              </w:rPr>
            </w:pPr>
            <w:r>
              <w:rPr>
                <w:rFonts w:hint="eastAsia" w:ascii="宋体" w:hAnsi="宋体" w:cs="宋体"/>
                <w:sz w:val="24"/>
              </w:rPr>
              <w:t xml:space="preserve">   17.3.2</w:t>
            </w:r>
          </w:p>
        </w:tc>
        <w:tc>
          <w:tcPr>
            <w:tcW w:w="7282" w:type="dxa"/>
            <w:tcBorders>
              <w:top w:val="single" w:color="auto" w:sz="4" w:space="0"/>
              <w:left w:val="single" w:color="auto" w:sz="4" w:space="0"/>
              <w:bottom w:val="single" w:color="auto" w:sz="4" w:space="0"/>
              <w:right w:val="single" w:color="auto" w:sz="4" w:space="0"/>
            </w:tcBorders>
          </w:tcPr>
          <w:p>
            <w:pPr>
              <w:spacing w:line="360" w:lineRule="auto"/>
              <w:ind w:left="420" w:hanging="420"/>
              <w:rPr>
                <w:rFonts w:ascii="宋体" w:hAnsi="宋体" w:cs="宋体"/>
                <w:sz w:val="24"/>
                <w:u w:val="single"/>
              </w:rPr>
            </w:pPr>
            <w:r>
              <w:rPr>
                <w:rFonts w:hint="eastAsia" w:ascii="宋体" w:hAnsi="宋体" w:cs="宋体"/>
                <w:sz w:val="24"/>
              </w:rPr>
              <w:t>承包人在每个付款周期末向监理人提交进度付款申请单的份数：</w:t>
            </w:r>
            <w:r>
              <w:rPr>
                <w:rFonts w:hint="eastAsia" w:ascii="宋体" w:hAnsi="宋体" w:cs="宋体"/>
                <w:sz w:val="24"/>
                <w:u w:val="single"/>
              </w:rPr>
              <w:t xml:space="preserve">   八 </w:t>
            </w:r>
            <w:r>
              <w:rPr>
                <w:rFonts w:hint="eastAsia" w:ascii="宋体" w:hAnsi="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50" w:leftChars="100" w:hanging="240" w:hangingChars="100"/>
              <w:rPr>
                <w:rFonts w:ascii="宋体" w:hAnsi="宋体" w:cs="宋体"/>
                <w:sz w:val="24"/>
              </w:rPr>
            </w:pPr>
            <w:r>
              <w:rPr>
                <w:rFonts w:hint="eastAsia" w:ascii="宋体" w:hAnsi="宋体" w:cs="宋体"/>
                <w:sz w:val="24"/>
              </w:rPr>
              <w:t>18</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rPr>
                <w:rFonts w:ascii="宋体" w:hAnsi="宋体" w:cs="宋体"/>
                <w:sz w:val="24"/>
              </w:rPr>
            </w:pPr>
            <w:r>
              <w:rPr>
                <w:rFonts w:hint="eastAsia" w:ascii="宋体" w:hAnsi="宋体" w:cs="宋体"/>
                <w:sz w:val="24"/>
              </w:rPr>
              <w:t xml:space="preserve">  17.3.3（1）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ind w:left="420" w:hanging="420"/>
              <w:rPr>
                <w:rFonts w:ascii="宋体" w:hAnsi="宋体" w:cs="宋体"/>
                <w:sz w:val="24"/>
                <w:u w:val="single"/>
              </w:rPr>
            </w:pPr>
            <w:r>
              <w:rPr>
                <w:rFonts w:hint="eastAsia" w:ascii="宋体" w:hAnsi="宋体" w:cs="宋体"/>
                <w:sz w:val="24"/>
              </w:rPr>
              <w:t>进度付款证书最低限额：</w:t>
            </w:r>
            <w:r>
              <w:rPr>
                <w:rFonts w:hint="eastAsia" w:ascii="宋体" w:hAnsi="宋体" w:cs="宋体"/>
                <w:sz w:val="24"/>
                <w:u w:val="single"/>
              </w:rPr>
              <w:t xml:space="preserve">   /    </w:t>
            </w:r>
            <w:r>
              <w:rPr>
                <w:rFonts w:hint="eastAsia" w:ascii="宋体" w:hAnsi="宋体" w:cs="宋体"/>
                <w:sz w:val="24"/>
              </w:rPr>
              <w:t>%签约合同价或</w:t>
            </w:r>
            <w:r>
              <w:rPr>
                <w:rFonts w:hint="eastAsia" w:ascii="宋体" w:hAnsi="宋体" w:cs="宋体"/>
                <w:sz w:val="24"/>
                <w:u w:val="single"/>
              </w:rPr>
              <w:t xml:space="preserve">   /   </w:t>
            </w:r>
            <w:r>
              <w:rPr>
                <w:rFonts w:hint="eastAsia" w:ascii="宋体" w:hAnsi="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jc w:val="center"/>
              <w:rPr>
                <w:rFonts w:ascii="宋体" w:hAnsi="宋体" w:cs="宋体"/>
                <w:sz w:val="24"/>
              </w:rPr>
            </w:pPr>
            <w:r>
              <w:rPr>
                <w:rFonts w:hint="eastAsia" w:ascii="宋体" w:hAnsi="宋体" w:cs="宋体"/>
                <w:sz w:val="24"/>
              </w:rPr>
              <w:t>19</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65" w:leftChars="50" w:hanging="360" w:hangingChars="150"/>
              <w:rPr>
                <w:rFonts w:ascii="宋体" w:hAnsi="宋体" w:cs="宋体"/>
                <w:sz w:val="24"/>
              </w:rPr>
            </w:pPr>
            <w:r>
              <w:rPr>
                <w:rFonts w:hint="eastAsia" w:ascii="宋体" w:hAnsi="宋体" w:cs="宋体"/>
                <w:sz w:val="24"/>
              </w:rPr>
              <w:t>17.3.3（2）</w:t>
            </w:r>
          </w:p>
        </w:tc>
        <w:tc>
          <w:tcPr>
            <w:tcW w:w="7282" w:type="dxa"/>
            <w:tcBorders>
              <w:top w:val="single" w:color="auto" w:sz="4" w:space="0"/>
              <w:left w:val="single" w:color="auto" w:sz="4" w:space="0"/>
              <w:bottom w:val="single" w:color="auto" w:sz="4" w:space="0"/>
              <w:right w:val="single" w:color="auto" w:sz="4" w:space="0"/>
            </w:tcBorders>
          </w:tcPr>
          <w:p>
            <w:pPr>
              <w:spacing w:line="360" w:lineRule="auto"/>
              <w:ind w:left="420" w:hanging="420"/>
              <w:rPr>
                <w:rFonts w:ascii="宋体" w:hAnsi="宋体" w:cs="宋体"/>
                <w:sz w:val="24"/>
              </w:rPr>
            </w:pPr>
            <w:r>
              <w:rPr>
                <w:rFonts w:hint="eastAsia" w:ascii="宋体" w:hAnsi="宋体" w:cs="宋体"/>
                <w:sz w:val="24"/>
              </w:rPr>
              <w:t>逾期付款违约金的利率：</w:t>
            </w:r>
            <w:r>
              <w:rPr>
                <w:rFonts w:hint="eastAsia" w:ascii="宋体" w:hAnsi="宋体" w:cs="宋体"/>
                <w:sz w:val="24"/>
                <w:u w:val="single"/>
              </w:rPr>
              <w:t xml:space="preserve">      /    </w:t>
            </w:r>
            <w:r>
              <w:rPr>
                <w:rFonts w:hint="eastAsia" w:ascii="宋体" w:hAnsi="宋体" w:cs="宋体"/>
                <w:sz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jc w:val="center"/>
              <w:rPr>
                <w:rFonts w:ascii="宋体" w:hAnsi="宋体" w:cs="宋体"/>
                <w:sz w:val="24"/>
              </w:rPr>
            </w:pPr>
            <w:r>
              <w:rPr>
                <w:rFonts w:hint="eastAsia" w:ascii="宋体" w:hAnsi="宋体" w:cs="宋体"/>
                <w:sz w:val="24"/>
              </w:rPr>
              <w:t>20</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rPr>
                <w:rFonts w:ascii="宋体" w:hAnsi="宋体" w:cs="宋体"/>
                <w:sz w:val="24"/>
              </w:rPr>
            </w:pPr>
            <w:r>
              <w:rPr>
                <w:rFonts w:hint="eastAsia" w:ascii="宋体" w:hAnsi="宋体" w:cs="宋体"/>
                <w:sz w:val="24"/>
              </w:rPr>
              <w:t xml:space="preserve">  17.4.1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ind w:left="420" w:hanging="420"/>
              <w:rPr>
                <w:rFonts w:ascii="宋体" w:hAnsi="宋体" w:cs="宋体"/>
                <w:sz w:val="24"/>
              </w:rPr>
            </w:pPr>
            <w:r>
              <w:rPr>
                <w:rFonts w:hint="eastAsia" w:ascii="宋体" w:hAnsi="宋体" w:cs="宋体"/>
                <w:sz w:val="24"/>
              </w:rPr>
              <w:t>质量保证金百分比：合同价的的</w:t>
            </w:r>
            <w:r>
              <w:rPr>
                <w:rFonts w:hint="eastAsia" w:ascii="宋体" w:hAnsi="宋体" w:cs="宋体"/>
                <w:sz w:val="24"/>
                <w:u w:val="single"/>
              </w:rPr>
              <w:t xml:space="preserve">     3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jc w:val="center"/>
              <w:rPr>
                <w:rFonts w:ascii="宋体" w:hAnsi="宋体" w:cs="宋体"/>
                <w:sz w:val="24"/>
              </w:rPr>
            </w:pPr>
            <w:r>
              <w:rPr>
                <w:rFonts w:hint="eastAsia" w:ascii="宋体" w:hAnsi="宋体" w:cs="宋体"/>
                <w:sz w:val="24"/>
              </w:rPr>
              <w:t>21</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left="420" w:hanging="420"/>
              <w:rPr>
                <w:rFonts w:ascii="宋体" w:hAnsi="宋体" w:cs="宋体"/>
                <w:sz w:val="24"/>
              </w:rPr>
            </w:pPr>
            <w:r>
              <w:rPr>
                <w:rFonts w:hint="eastAsia" w:ascii="宋体" w:hAnsi="宋体" w:cs="宋体"/>
                <w:sz w:val="24"/>
              </w:rPr>
              <w:t xml:space="preserve">  17.4.1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质量保证金额：合同价的的</w:t>
            </w:r>
            <w:r>
              <w:rPr>
                <w:rFonts w:hint="eastAsia" w:ascii="宋体" w:hAnsi="宋体" w:cs="宋体"/>
                <w:sz w:val="24"/>
                <w:u w:val="single"/>
              </w:rPr>
              <w:t xml:space="preserve">   3   </w:t>
            </w:r>
            <w:r>
              <w:rPr>
                <w:rFonts w:hint="eastAsia" w:ascii="宋体" w:hAnsi="宋体" w:cs="宋体"/>
                <w:sz w:val="24"/>
              </w:rPr>
              <w:t>%，若交工验收时承包人具备被招标项目所在地省级交通主管部门评定的最高信用等级，发包人给予</w:t>
            </w:r>
            <w:r>
              <w:rPr>
                <w:rFonts w:hint="eastAsia" w:ascii="宋体" w:hAnsi="宋体" w:cs="宋体"/>
                <w:sz w:val="24"/>
                <w:u w:val="single"/>
              </w:rPr>
              <w:t xml:space="preserve">  / </w:t>
            </w:r>
            <w:r>
              <w:rPr>
                <w:rFonts w:hint="eastAsia" w:ascii="宋体" w:hAnsi="宋体" w:cs="宋体"/>
                <w:sz w:val="24"/>
              </w:rPr>
              <w:t>%合同价格质量保证金的优惠，并在交工验收时向承包人返还质量保证金优惠的金额。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22</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17.5.1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承包人向监理人提交交工付款申请单（包括相关证明材料）的份数：</w:t>
            </w:r>
            <w:r>
              <w:rPr>
                <w:rFonts w:hint="eastAsia" w:ascii="宋体" w:hAnsi="宋体" w:cs="宋体"/>
                <w:sz w:val="24"/>
                <w:u w:val="single"/>
              </w:rPr>
              <w:t>八</w:t>
            </w:r>
            <w:r>
              <w:rPr>
                <w:rFonts w:hint="eastAsia" w:ascii="宋体" w:hAnsi="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23</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17.6.1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rPr>
              <w:t>承包人向监理人提交最终结算申请单（包括相关证明材料）的份数：</w:t>
            </w:r>
            <w:r>
              <w:rPr>
                <w:rFonts w:hint="eastAsia" w:ascii="宋体" w:hAnsi="宋体" w:cs="宋体"/>
                <w:sz w:val="24"/>
                <w:u w:val="single"/>
              </w:rPr>
              <w:t xml:space="preserve"> 八</w:t>
            </w:r>
            <w:r>
              <w:rPr>
                <w:rFonts w:hint="eastAsia" w:ascii="宋体" w:hAnsi="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24</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18.2</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竣工资料的份数：</w:t>
            </w:r>
            <w:r>
              <w:rPr>
                <w:rFonts w:hint="eastAsia" w:ascii="宋体" w:hAnsi="宋体" w:cs="宋体"/>
                <w:sz w:val="24"/>
                <w:u w:val="single"/>
              </w:rPr>
              <w:t xml:space="preserve">    叁   </w:t>
            </w:r>
            <w:r>
              <w:rPr>
                <w:rFonts w:hint="eastAsia" w:ascii="宋体" w:hAnsi="宋体" w:cs="宋体"/>
                <w:sz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25</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cs="宋体"/>
                <w:sz w:val="24"/>
              </w:rPr>
            </w:pPr>
            <w:r>
              <w:rPr>
                <w:rFonts w:hint="eastAsia" w:ascii="宋体" w:hAnsi="宋体" w:cs="宋体"/>
                <w:sz w:val="24"/>
              </w:rPr>
              <w:t>18.5.1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lang w:bidi="ar"/>
              </w:rPr>
              <w:t>单位工程或工程设备是否需投入施工期运行：</w:t>
            </w:r>
            <w:r>
              <w:rPr>
                <w:rFonts w:hint="eastAsia" w:ascii="宋体" w:hAnsi="宋体" w:cs="宋体"/>
                <w:sz w:val="24"/>
                <w:u w:val="single"/>
                <w:lang w:bidi="ar"/>
              </w:rPr>
              <w:t xml:space="preserve">    /  </w:t>
            </w:r>
          </w:p>
          <w:p>
            <w:pPr>
              <w:spacing w:line="360" w:lineRule="auto"/>
              <w:rPr>
                <w:rFonts w:ascii="宋体" w:hAnsi="宋体" w:cs="宋体"/>
                <w:sz w:val="24"/>
              </w:rPr>
            </w:pPr>
            <w:r>
              <w:rPr>
                <w:rFonts w:hint="eastAsia" w:ascii="宋体" w:hAnsi="宋体" w:cs="宋体"/>
                <w:sz w:val="24"/>
              </w:rPr>
              <w:t>如单位工程或工程设备需要进行施工期运行，需要施工期运行的单位工程或工程设备规定如下：</w:t>
            </w:r>
            <w:r>
              <w:rPr>
                <w:rFonts w:hint="eastAsia" w:ascii="宋体" w:hAnsi="宋体" w:cs="宋体"/>
                <w:sz w:val="24"/>
                <w:u w:val="single"/>
              </w:rPr>
              <w:t xml:space="preserve">          /            </w:t>
            </w:r>
            <w:r>
              <w:rPr>
                <w:rFonts w:hint="eastAsia" w:ascii="宋体" w:hAnsi="宋体" w:cs="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26</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18.6.1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lang w:bidi="ar"/>
              </w:rPr>
              <w:t>本工程及工程设备是否进行试运行：</w:t>
            </w:r>
            <w:r>
              <w:rPr>
                <w:rFonts w:hint="eastAsia" w:ascii="宋体" w:hAnsi="宋体" w:cs="宋体"/>
                <w:sz w:val="24"/>
                <w:u w:val="single"/>
                <w:lang w:bidi="ar"/>
              </w:rPr>
              <w:t xml:space="preserve">   /   </w:t>
            </w:r>
          </w:p>
          <w:p>
            <w:pPr>
              <w:spacing w:line="360" w:lineRule="auto"/>
              <w:rPr>
                <w:rFonts w:ascii="宋体" w:hAnsi="宋体" w:cs="宋体"/>
                <w:sz w:val="24"/>
                <w:u w:val="single"/>
              </w:rPr>
            </w:pPr>
            <w:r>
              <w:rPr>
                <w:rFonts w:hint="eastAsia" w:ascii="宋体" w:hAnsi="宋体" w:cs="宋体"/>
                <w:sz w:val="24"/>
              </w:rPr>
              <w:t>如本工程及工程设备需要进行试运行，试运行的具体规定如下：</w:t>
            </w:r>
            <w:r>
              <w:rPr>
                <w:rFonts w:hint="eastAsia" w:ascii="宋体" w:hAnsi="宋体" w:cs="宋体"/>
                <w:sz w:val="24"/>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27</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firstLineChars="150"/>
              <w:rPr>
                <w:rFonts w:ascii="宋体" w:hAnsi="宋体" w:cs="宋体"/>
                <w:sz w:val="24"/>
              </w:rPr>
            </w:pPr>
            <w:r>
              <w:rPr>
                <w:rFonts w:hint="eastAsia" w:ascii="宋体" w:hAnsi="宋体" w:cs="宋体"/>
                <w:sz w:val="24"/>
              </w:rPr>
              <w:t>19.7</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保修期：自实际交工日期起计算</w:t>
            </w:r>
            <w:r>
              <w:rPr>
                <w:rFonts w:hint="eastAsia" w:ascii="宋体" w:hAnsi="宋体" w:cs="宋体"/>
                <w:sz w:val="24"/>
                <w:u w:val="single"/>
              </w:rPr>
              <w:t xml:space="preserve">   2    </w:t>
            </w:r>
            <w:r>
              <w:rPr>
                <w:rFonts w:hint="eastAsia" w:ascii="宋体" w:hAnsi="宋体" w:cs="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28</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宋体" w:hAnsi="宋体" w:cs="宋体"/>
                <w:sz w:val="24"/>
              </w:rPr>
              <w:t xml:space="preserve">   20.1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rPr>
              <w:t>建筑工程一切险的保险费率：</w:t>
            </w:r>
            <w:r>
              <w:rPr>
                <w:rFonts w:hint="eastAsia"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29</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cs="宋体"/>
                <w:sz w:val="24"/>
              </w:rPr>
            </w:pPr>
            <w:r>
              <w:rPr>
                <w:rFonts w:hint="eastAsia" w:ascii="宋体" w:hAnsi="宋体" w:cs="宋体"/>
                <w:sz w:val="24"/>
              </w:rPr>
              <w:t>20.4.2</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rPr>
            </w:pPr>
            <w:r>
              <w:rPr>
                <w:rFonts w:hint="eastAsia" w:ascii="宋体" w:hAnsi="宋体" w:cs="宋体"/>
                <w:sz w:val="24"/>
                <w:lang w:bidi="ar"/>
              </w:rPr>
              <w:t>第三者责任险的最低投保金额：</w:t>
            </w:r>
            <w:r>
              <w:rPr>
                <w:rFonts w:hint="eastAsia" w:ascii="宋体" w:hAnsi="宋体" w:cs="宋体"/>
                <w:sz w:val="24"/>
                <w:u w:val="single"/>
                <w:lang w:bidi="ar"/>
              </w:rPr>
              <w:t xml:space="preserve">   /   </w:t>
            </w:r>
            <w:r>
              <w:rPr>
                <w:rFonts w:hint="eastAsia" w:ascii="宋体" w:hAnsi="宋体" w:cs="宋体"/>
                <w:sz w:val="24"/>
                <w:lang w:bidi="ar"/>
              </w:rPr>
              <w:t>万元，事故次数不限（不计免赔额）</w:t>
            </w:r>
          </w:p>
          <w:p>
            <w:pPr>
              <w:spacing w:line="360" w:lineRule="auto"/>
              <w:rPr>
                <w:rFonts w:ascii="宋体" w:hAnsi="宋体" w:cs="宋体"/>
                <w:sz w:val="24"/>
                <w:u w:val="single"/>
              </w:rPr>
            </w:pPr>
            <w:r>
              <w:rPr>
                <w:rFonts w:hint="eastAsia" w:ascii="宋体" w:hAnsi="宋体" w:cs="宋体"/>
                <w:sz w:val="24"/>
              </w:rPr>
              <w:t>保险费率：</w:t>
            </w:r>
            <w:r>
              <w:rPr>
                <w:rFonts w:hint="eastAsia" w:ascii="宋体" w:hAnsi="宋体" w:cs="宋体"/>
                <w:sz w:val="24"/>
                <w:u w:val="single"/>
              </w:rPr>
              <w:t xml:space="preserve">     /     </w:t>
            </w:r>
            <w:r>
              <w:rPr>
                <w:rFonts w:hint="eastAsia" w:ascii="宋体"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30</w:t>
            </w:r>
          </w:p>
        </w:tc>
        <w:tc>
          <w:tcPr>
            <w:tcW w:w="15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宋体" w:hAnsi="宋体" w:cs="宋体"/>
                <w:sz w:val="24"/>
              </w:rPr>
            </w:pPr>
            <w:r>
              <w:rPr>
                <w:rFonts w:hint="eastAsia" w:ascii="宋体" w:hAnsi="宋体" w:cs="宋体"/>
                <w:sz w:val="24"/>
              </w:rPr>
              <w:t>24.1</w:t>
            </w:r>
          </w:p>
        </w:tc>
        <w:tc>
          <w:tcPr>
            <w:tcW w:w="7282"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sz w:val="24"/>
                <w:u w:val="single"/>
              </w:rPr>
            </w:pPr>
            <w:r>
              <w:rPr>
                <w:rFonts w:hint="eastAsia" w:ascii="宋体" w:hAnsi="宋体" w:cs="宋体"/>
                <w:sz w:val="24"/>
              </w:rPr>
              <w:t>争议的最终解决方式：</w:t>
            </w:r>
            <w:r>
              <w:rPr>
                <w:rFonts w:hint="eastAsia" w:ascii="宋体" w:hAnsi="宋体" w:cs="宋体"/>
                <w:sz w:val="24"/>
                <w:u w:val="single"/>
              </w:rPr>
              <w:t xml:space="preserve"> 向当地人民法院提起诉讼</w:t>
            </w:r>
          </w:p>
        </w:tc>
      </w:tr>
    </w:tbl>
    <w:p>
      <w:pPr>
        <w:spacing w:line="360" w:lineRule="auto"/>
        <w:ind w:firstLine="480" w:firstLineChars="200"/>
        <w:rPr>
          <w:rFonts w:ascii="宋体" w:hAnsi="宋体" w:cs="宋体"/>
          <w:sz w:val="24"/>
        </w:rPr>
      </w:pPr>
    </w:p>
    <w:p>
      <w:pPr>
        <w:spacing w:line="360" w:lineRule="auto"/>
        <w:rPr>
          <w:rFonts w:ascii="宋体" w:hAnsi="宋体" w:cs="宋体"/>
          <w:sz w:val="24"/>
        </w:rPr>
      </w:pPr>
    </w:p>
    <w:p>
      <w:pPr>
        <w:spacing w:line="360" w:lineRule="auto"/>
        <w:jc w:val="center"/>
        <w:rPr>
          <w:rFonts w:ascii="宋体" w:hAnsi="宋体" w:cs="宋体"/>
          <w:b/>
          <w:sz w:val="24"/>
          <w:lang w:bidi="ar"/>
        </w:rPr>
      </w:pPr>
      <w:r>
        <w:rPr>
          <w:rFonts w:hint="eastAsia" w:ascii="宋体" w:hAnsi="宋体" w:cs="宋体"/>
          <w:b/>
          <w:sz w:val="24"/>
          <w:lang w:bidi="ar"/>
        </w:rPr>
        <w:br w:type="page"/>
      </w:r>
    </w:p>
    <w:p>
      <w:pPr>
        <w:spacing w:line="360" w:lineRule="auto"/>
        <w:jc w:val="center"/>
        <w:rPr>
          <w:rFonts w:ascii="宋体" w:hAnsi="宋体" w:cs="宋体"/>
          <w:b/>
          <w:sz w:val="24"/>
        </w:rPr>
      </w:pPr>
      <w:r>
        <w:rPr>
          <w:rFonts w:hint="eastAsia" w:ascii="宋体" w:hAnsi="宋体" w:cs="宋体"/>
          <w:b/>
          <w:sz w:val="24"/>
          <w:lang w:bidi="ar"/>
        </w:rPr>
        <w:t>项目专用合同条款</w:t>
      </w:r>
    </w:p>
    <w:p>
      <w:pPr>
        <w:spacing w:line="360" w:lineRule="auto"/>
        <w:rPr>
          <w:rFonts w:ascii="宋体" w:hAnsi="宋体" w:cs="宋体"/>
          <w:sz w:val="24"/>
        </w:rPr>
      </w:pPr>
      <w:r>
        <w:rPr>
          <w:rFonts w:hint="eastAsia" w:ascii="宋体" w:hAnsi="宋体" w:cs="宋体"/>
          <w:sz w:val="24"/>
          <w:lang w:bidi="ar"/>
        </w:rPr>
        <w:t>1.6图纸和承包人文件</w:t>
      </w:r>
    </w:p>
    <w:p>
      <w:pPr>
        <w:spacing w:line="360" w:lineRule="auto"/>
        <w:ind w:firstLine="360" w:firstLineChars="150"/>
        <w:rPr>
          <w:rFonts w:ascii="宋体" w:hAnsi="宋体" w:cs="宋体"/>
          <w:sz w:val="24"/>
          <w:u w:val="single"/>
        </w:rPr>
      </w:pPr>
      <w:r>
        <w:rPr>
          <w:rFonts w:hint="eastAsia" w:ascii="宋体" w:hAnsi="宋体" w:cs="宋体"/>
          <w:sz w:val="24"/>
          <w:lang w:bidi="ar"/>
        </w:rPr>
        <w:t>1.6.1  图纸的提供：</w:t>
      </w:r>
      <w:r>
        <w:rPr>
          <w:rFonts w:hint="eastAsia" w:ascii="宋体" w:hAnsi="宋体" w:cs="宋体"/>
          <w:sz w:val="24"/>
          <w:u w:val="single"/>
          <w:lang w:bidi="ar"/>
        </w:rPr>
        <w:t xml:space="preserve">采购人应在发出成交通知书之后10天内，向承包人提供由发包人或其委托的设计单位设计的施工图纸壹套。                                                                 </w:t>
      </w:r>
    </w:p>
    <w:p>
      <w:pPr>
        <w:tabs>
          <w:tab w:val="left" w:pos="2730"/>
          <w:tab w:val="left" w:pos="3990"/>
        </w:tabs>
        <w:spacing w:line="360" w:lineRule="auto"/>
        <w:rPr>
          <w:rFonts w:ascii="宋体" w:hAnsi="宋体" w:cs="宋体"/>
          <w:sz w:val="24"/>
        </w:rPr>
      </w:pPr>
      <w:r>
        <w:rPr>
          <w:rFonts w:hint="eastAsia" w:ascii="宋体" w:hAnsi="宋体" w:cs="宋体"/>
          <w:sz w:val="24"/>
          <w:lang w:bidi="ar"/>
        </w:rPr>
        <w:t>4．承包人</w:t>
      </w:r>
      <w:r>
        <w:rPr>
          <w:rFonts w:hint="eastAsia" w:ascii="宋体" w:hAnsi="宋体" w:cs="宋体"/>
          <w:sz w:val="24"/>
          <w:lang w:bidi="ar"/>
        </w:rPr>
        <w:tab/>
      </w:r>
      <w:r>
        <w:rPr>
          <w:rFonts w:hint="eastAsia" w:ascii="宋体" w:hAnsi="宋体" w:cs="宋体"/>
          <w:sz w:val="24"/>
          <w:lang w:bidi="ar"/>
        </w:rPr>
        <w:tab/>
      </w:r>
    </w:p>
    <w:p>
      <w:pPr>
        <w:spacing w:line="360" w:lineRule="auto"/>
        <w:rPr>
          <w:rFonts w:ascii="宋体" w:hAnsi="宋体" w:cs="宋体"/>
          <w:sz w:val="24"/>
        </w:rPr>
      </w:pPr>
      <w:r>
        <w:rPr>
          <w:rFonts w:hint="eastAsia" w:ascii="宋体" w:hAnsi="宋体" w:cs="宋体"/>
          <w:sz w:val="24"/>
          <w:lang w:bidi="ar"/>
        </w:rPr>
        <w:t>4.1承包人的一般义务</w:t>
      </w:r>
    </w:p>
    <w:p>
      <w:pPr>
        <w:spacing w:line="360" w:lineRule="auto"/>
        <w:ind w:firstLine="435"/>
        <w:rPr>
          <w:rFonts w:ascii="宋体" w:hAnsi="宋体" w:cs="宋体"/>
          <w:sz w:val="24"/>
        </w:rPr>
      </w:pPr>
      <w:r>
        <w:rPr>
          <w:rFonts w:hint="eastAsia" w:ascii="宋体" w:hAnsi="宋体" w:cs="宋体"/>
          <w:sz w:val="24"/>
          <w:lang w:bidi="ar"/>
        </w:rPr>
        <w:t>4.1.10其他义务</w:t>
      </w:r>
    </w:p>
    <w:p>
      <w:pPr>
        <w:spacing w:line="360" w:lineRule="auto"/>
        <w:ind w:firstLine="480" w:firstLineChars="200"/>
        <w:rPr>
          <w:rFonts w:ascii="宋体" w:hAnsi="宋体" w:cs="宋体"/>
          <w:b/>
          <w:sz w:val="24"/>
          <w:u w:val="single"/>
        </w:rPr>
      </w:pPr>
      <w:r>
        <w:rPr>
          <w:rFonts w:hint="eastAsia" w:ascii="宋体" w:hAnsi="宋体" w:cs="宋体"/>
          <w:sz w:val="24"/>
          <w:lang w:bidi="ar"/>
        </w:rPr>
        <w:t>4.1.11</w:t>
      </w:r>
      <w:r>
        <w:rPr>
          <w:rFonts w:hint="eastAsia" w:ascii="宋体" w:hAnsi="宋体" w:cs="宋体"/>
          <w:b/>
          <w:sz w:val="24"/>
          <w:u w:val="single"/>
          <w:lang w:bidi="ar"/>
        </w:rPr>
        <w:t>响应文件拟定的项目管理班子人员名单证书复印件作为合同附件，其组成人员在本工程实施过程中应坚守岗位，不得另外承担其它工程项目的管理工作，未经发包人同意不得更换或撤回，否则视为承包人违约，承包人将支付合同价的5％，发包人因此有权解除合同，并追究由此带来的发包人的一切损失。发包人可以随时要求承包人更换不合格的项目经理。本工程要求项目经理本人每周不少于5天、每天至少8小时在本工程现场工作，且参加每周召开的例会（有事须请假），如发现项目经理未经发包人同意，违反上述规定，每发现一次支付违约金1000元。由发包人安排专人对承包人的现场人员考勤考核。</w:t>
      </w:r>
    </w:p>
    <w:p>
      <w:pPr>
        <w:spacing w:line="360" w:lineRule="auto"/>
        <w:ind w:firstLine="480" w:firstLineChars="200"/>
        <w:rPr>
          <w:rFonts w:ascii="宋体" w:hAnsi="宋体" w:cs="宋体"/>
          <w:b/>
          <w:sz w:val="24"/>
          <w:u w:val="single"/>
          <w:lang w:bidi="ar"/>
        </w:rPr>
      </w:pPr>
      <w:r>
        <w:rPr>
          <w:rFonts w:hint="eastAsia" w:ascii="宋体" w:hAnsi="宋体" w:cs="宋体"/>
          <w:bCs/>
          <w:sz w:val="24"/>
          <w:lang w:bidi="ar"/>
        </w:rPr>
        <w:t>4.1.12</w:t>
      </w:r>
      <w:r>
        <w:rPr>
          <w:rFonts w:hint="eastAsia" w:ascii="宋体" w:hAnsi="宋体" w:cs="宋体"/>
          <w:b/>
          <w:sz w:val="24"/>
          <w:lang w:bidi="ar"/>
        </w:rPr>
        <w:t>农民工工资支付：</w:t>
      </w:r>
      <w:r>
        <w:rPr>
          <w:rFonts w:hint="eastAsia" w:ascii="宋体" w:hAnsi="宋体" w:cs="宋体"/>
          <w:b/>
          <w:sz w:val="24"/>
          <w:u w:val="single"/>
          <w:lang w:bidi="ar"/>
        </w:rPr>
        <w:t>农民工工资保证金为成交价的2%，由成交单位签订合同前从成交单位基本账户采用银行电汇或网上银行转账方式直接缴纳至采购人指定账户，未按采购文件规定缴纳农民工工资保证金的，依法承担违法违约责任。</w:t>
      </w:r>
    </w:p>
    <w:p>
      <w:pPr>
        <w:spacing w:line="360" w:lineRule="auto"/>
        <w:ind w:firstLine="480" w:firstLineChars="200"/>
        <w:rPr>
          <w:rFonts w:ascii="宋体" w:hAnsi="宋体" w:cs="宋体"/>
          <w:b/>
          <w:sz w:val="24"/>
          <w:u w:val="single"/>
          <w:lang w:bidi="ar"/>
        </w:rPr>
      </w:pPr>
      <w:r>
        <w:rPr>
          <w:rFonts w:hint="eastAsia" w:ascii="宋体" w:hAnsi="宋体" w:cs="宋体"/>
          <w:b/>
          <w:sz w:val="24"/>
          <w:u w:val="single"/>
          <w:lang w:bidi="ar"/>
        </w:rPr>
        <w:t>若发生拖欠农民工工资的情况，发包人有权使用农民工工资保证金支付农民工工资。工程完工，办理交工验收手续后，由承包人申请，经发包人批准，公示7日后，无拖欠农民工工资行为的，将工资保证金一次性退还缴款单位。</w:t>
      </w:r>
    </w:p>
    <w:p>
      <w:pPr>
        <w:spacing w:line="360" w:lineRule="auto"/>
        <w:ind w:firstLine="480" w:firstLineChars="200"/>
        <w:rPr>
          <w:rFonts w:ascii="宋体" w:hAnsi="宋体" w:cs="宋体"/>
          <w:b/>
          <w:sz w:val="24"/>
          <w:u w:val="single"/>
          <w:lang w:bidi="ar"/>
        </w:rPr>
      </w:pPr>
      <w:r>
        <w:rPr>
          <w:rFonts w:hint="eastAsia" w:ascii="宋体" w:hAnsi="宋体" w:cs="宋体"/>
          <w:b/>
          <w:sz w:val="24"/>
          <w:u w:val="single"/>
          <w:lang w:bidi="ar"/>
        </w:rPr>
        <w:t>因拖欠农民工工资而产生造成上访到镇级及以上个体上访或集体上访的，发包人可提前终止合同，成交单位无条件服从，并且将该施工单位列入失信企业黑名单，禁止其两年内参加田黄镇辖区内所有招标采购项目</w:t>
      </w:r>
    </w:p>
    <w:p>
      <w:pPr>
        <w:spacing w:line="360" w:lineRule="auto"/>
        <w:rPr>
          <w:rFonts w:ascii="宋体" w:hAnsi="宋体" w:cs="宋体"/>
          <w:sz w:val="24"/>
        </w:rPr>
      </w:pPr>
      <w:r>
        <w:rPr>
          <w:rFonts w:hint="eastAsia" w:ascii="宋体" w:hAnsi="宋体" w:cs="宋体"/>
          <w:sz w:val="24"/>
          <w:lang w:bidi="ar"/>
        </w:rPr>
        <w:t>4.11 不利物质条件</w:t>
      </w:r>
    </w:p>
    <w:p>
      <w:pPr>
        <w:spacing w:line="360" w:lineRule="auto"/>
        <w:ind w:firstLine="480" w:firstLineChars="200"/>
        <w:rPr>
          <w:rFonts w:ascii="宋体" w:hAnsi="宋体" w:cs="宋体"/>
          <w:sz w:val="24"/>
          <w:u w:val="single"/>
        </w:rPr>
      </w:pPr>
      <w:r>
        <w:rPr>
          <w:rFonts w:hint="eastAsia" w:ascii="宋体" w:hAnsi="宋体" w:cs="宋体"/>
          <w:sz w:val="24"/>
          <w:lang w:bidi="ar"/>
        </w:rPr>
        <w:t>4.11.1不利物质条件的范围：</w:t>
      </w:r>
      <w:r>
        <w:rPr>
          <w:rFonts w:hint="eastAsia" w:ascii="宋体" w:hAnsi="宋体" w:cs="宋体"/>
          <w:sz w:val="24"/>
          <w:u w:val="single"/>
          <w:lang w:bidi="ar"/>
        </w:rPr>
        <w:t xml:space="preserve">   执行公路工程专用合同条款                       </w:t>
      </w:r>
    </w:p>
    <w:p>
      <w:pPr>
        <w:spacing w:line="360" w:lineRule="auto"/>
        <w:rPr>
          <w:rFonts w:ascii="宋体" w:hAnsi="宋体" w:cs="宋体"/>
          <w:b/>
          <w:bCs/>
          <w:sz w:val="24"/>
        </w:rPr>
      </w:pPr>
      <w:r>
        <w:rPr>
          <w:rFonts w:hint="eastAsia" w:ascii="宋体" w:hAnsi="宋体" w:cs="宋体"/>
          <w:b/>
          <w:bCs/>
          <w:sz w:val="24"/>
          <w:lang w:bidi="ar"/>
        </w:rPr>
        <w:t>4.12履约保证金 ：不缴纳</w:t>
      </w:r>
      <w:r>
        <w:rPr>
          <w:rFonts w:hint="eastAsia" w:ascii="宋体" w:hAnsi="宋体" w:cs="宋体"/>
          <w:b/>
          <w:bCs/>
          <w:kern w:val="0"/>
          <w:sz w:val="24"/>
        </w:rPr>
        <w:t>。</w:t>
      </w:r>
    </w:p>
    <w:p>
      <w:pPr>
        <w:spacing w:line="360" w:lineRule="auto"/>
        <w:rPr>
          <w:rFonts w:ascii="宋体" w:hAnsi="宋体" w:cs="宋体"/>
          <w:sz w:val="24"/>
        </w:rPr>
      </w:pPr>
      <w:r>
        <w:rPr>
          <w:rFonts w:hint="eastAsia" w:ascii="宋体" w:hAnsi="宋体" w:cs="宋体"/>
          <w:sz w:val="24"/>
          <w:lang w:bidi="ar"/>
        </w:rPr>
        <w:t xml:space="preserve">7．交通运输                                                                       </w:t>
      </w:r>
    </w:p>
    <w:p>
      <w:pPr>
        <w:spacing w:line="360" w:lineRule="auto"/>
        <w:rPr>
          <w:rFonts w:ascii="宋体" w:hAnsi="宋体" w:cs="宋体"/>
          <w:sz w:val="24"/>
        </w:rPr>
      </w:pPr>
      <w:r>
        <w:rPr>
          <w:rFonts w:hint="eastAsia" w:ascii="宋体" w:hAnsi="宋体" w:cs="宋体"/>
          <w:sz w:val="24"/>
          <w:lang w:bidi="ar"/>
        </w:rPr>
        <w:t>7.2 场内施工道路</w:t>
      </w:r>
    </w:p>
    <w:p>
      <w:pPr>
        <w:spacing w:line="360" w:lineRule="auto"/>
        <w:ind w:firstLine="480" w:firstLineChars="200"/>
        <w:rPr>
          <w:rFonts w:ascii="宋体" w:hAnsi="宋体" w:cs="宋体"/>
          <w:sz w:val="24"/>
          <w:u w:val="single"/>
        </w:rPr>
      </w:pPr>
      <w:r>
        <w:rPr>
          <w:rFonts w:hint="eastAsia" w:ascii="宋体" w:hAnsi="宋体" w:cs="宋体"/>
          <w:sz w:val="24"/>
          <w:lang w:bidi="ar"/>
        </w:rPr>
        <w:t>7.2.1临时道路和交通设施的修建、维护、养护和管理人：</w:t>
      </w:r>
      <w:r>
        <w:rPr>
          <w:rFonts w:hint="eastAsia" w:ascii="宋体" w:hAnsi="宋体" w:cs="宋体"/>
          <w:sz w:val="24"/>
          <w:u w:val="single"/>
          <w:lang w:bidi="ar"/>
        </w:rPr>
        <w:t xml:space="preserve"> 由承包人负责                                 </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7.2.2临时道路和交通设施相关费用的承担：</w:t>
      </w:r>
      <w:r>
        <w:rPr>
          <w:rFonts w:hint="eastAsia" w:ascii="宋体" w:hAnsi="宋体" w:cs="宋体"/>
          <w:color w:val="000000" w:themeColor="text1"/>
          <w:sz w:val="24"/>
          <w:u w:val="single"/>
          <w:lang w:bidi="ar"/>
          <w14:textFill>
            <w14:solidFill>
              <w14:schemeClr w14:val="tx1"/>
            </w14:solidFill>
          </w14:textFill>
        </w:rPr>
        <w:t xml:space="preserve">承包人自行考虑含在投标报价中                                              </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9．施工安全、治安保卫和环境保护</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9.2承包人的施工安全责任</w:t>
      </w:r>
    </w:p>
    <w:p>
      <w:pPr>
        <w:spacing w:line="360" w:lineRule="auto"/>
        <w:ind w:firstLine="42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lang w:bidi="ar"/>
          <w14:textFill>
            <w14:solidFill>
              <w14:schemeClr w14:val="tx1"/>
            </w14:solidFill>
          </w14:textFill>
        </w:rPr>
        <w:t>9.2.5安全生产费用由投标人摊入各相关工程子目的单价和费率之中，不单独计量。</w:t>
      </w:r>
    </w:p>
    <w:p>
      <w:pPr>
        <w:spacing w:line="360" w:lineRule="auto"/>
        <w:rPr>
          <w:rFonts w:ascii="宋体" w:hAnsi="宋体" w:cs="宋体"/>
          <w:sz w:val="24"/>
        </w:rPr>
      </w:pPr>
      <w:r>
        <w:rPr>
          <w:rFonts w:hint="eastAsia" w:ascii="宋体" w:hAnsi="宋体" w:cs="宋体"/>
          <w:sz w:val="24"/>
          <w:lang w:bidi="ar"/>
        </w:rPr>
        <w:t>9.3治安保卫</w:t>
      </w:r>
    </w:p>
    <w:p>
      <w:pPr>
        <w:spacing w:line="360" w:lineRule="auto"/>
        <w:ind w:firstLine="480" w:firstLineChars="200"/>
        <w:rPr>
          <w:rFonts w:ascii="宋体" w:hAnsi="宋体" w:cs="宋体"/>
          <w:sz w:val="24"/>
          <w:u w:val="single"/>
        </w:rPr>
      </w:pPr>
      <w:r>
        <w:rPr>
          <w:rFonts w:hint="eastAsia" w:ascii="宋体" w:hAnsi="宋体" w:cs="宋体"/>
          <w:sz w:val="24"/>
          <w:lang w:bidi="ar"/>
        </w:rPr>
        <w:t>9.3.1 现场治安管理机构或联防组织的组建：</w:t>
      </w:r>
      <w:r>
        <w:rPr>
          <w:rFonts w:hint="eastAsia" w:ascii="宋体" w:hAnsi="宋体" w:cs="宋体"/>
          <w:sz w:val="24"/>
          <w:u w:val="single"/>
          <w:lang w:bidi="ar"/>
        </w:rPr>
        <w:t xml:space="preserve">由承包人负责                                              </w:t>
      </w:r>
    </w:p>
    <w:p>
      <w:pPr>
        <w:spacing w:line="360" w:lineRule="auto"/>
        <w:ind w:firstLine="480" w:firstLineChars="200"/>
        <w:rPr>
          <w:rFonts w:ascii="宋体" w:hAnsi="宋体" w:cs="宋体"/>
          <w:sz w:val="24"/>
          <w:u w:val="single"/>
        </w:rPr>
      </w:pPr>
      <w:r>
        <w:rPr>
          <w:rFonts w:hint="eastAsia" w:ascii="宋体" w:hAnsi="宋体" w:cs="宋体"/>
          <w:sz w:val="24"/>
          <w:lang w:bidi="ar"/>
        </w:rPr>
        <w:t>9.3.3 施工场地治安管理计划和突发治安事件紧急预案的编制：</w:t>
      </w:r>
      <w:r>
        <w:rPr>
          <w:rFonts w:hint="eastAsia" w:ascii="宋体" w:hAnsi="宋体" w:cs="宋体"/>
          <w:sz w:val="24"/>
          <w:u w:val="single"/>
          <w:lang w:bidi="ar"/>
        </w:rPr>
        <w:t xml:space="preserve">由承包人负责                   </w:t>
      </w:r>
    </w:p>
    <w:p>
      <w:pPr>
        <w:spacing w:line="360" w:lineRule="auto"/>
        <w:ind w:firstLine="480" w:firstLineChars="200"/>
        <w:rPr>
          <w:rFonts w:ascii="宋体" w:hAnsi="宋体" w:cs="宋体"/>
          <w:sz w:val="24"/>
        </w:rPr>
      </w:pPr>
      <w:r>
        <w:rPr>
          <w:rFonts w:hint="eastAsia" w:ascii="宋体" w:hAnsi="宋体" w:cs="宋体"/>
          <w:sz w:val="24"/>
          <w:lang w:bidi="ar"/>
        </w:rPr>
        <w:t xml:space="preserve">9.3.4 </w:t>
      </w:r>
      <w:r>
        <w:rPr>
          <w:rFonts w:hint="eastAsia" w:ascii="宋体" w:hAnsi="宋体" w:cs="宋体"/>
          <w:sz w:val="24"/>
          <w:u w:val="single"/>
          <w:lang w:bidi="ar"/>
        </w:rPr>
        <w:t xml:space="preserve"> 施工单位负责协调施工环境，处理好民事纠纷；负责协调弱电、强电、线杆的迁移工作。  </w:t>
      </w:r>
    </w:p>
    <w:p>
      <w:pPr>
        <w:spacing w:line="360" w:lineRule="auto"/>
        <w:rPr>
          <w:rFonts w:ascii="宋体" w:hAnsi="宋体" w:cs="宋体"/>
          <w:sz w:val="24"/>
        </w:rPr>
      </w:pPr>
      <w:r>
        <w:rPr>
          <w:rFonts w:hint="eastAsia" w:ascii="宋体" w:hAnsi="宋体" w:cs="宋体"/>
          <w:sz w:val="24"/>
          <w:lang w:bidi="ar"/>
        </w:rPr>
        <w:t>10．进度计划</w:t>
      </w:r>
    </w:p>
    <w:p>
      <w:pPr>
        <w:spacing w:line="360" w:lineRule="auto"/>
        <w:rPr>
          <w:rFonts w:ascii="宋体" w:hAnsi="宋体" w:cs="宋体"/>
          <w:sz w:val="24"/>
        </w:rPr>
      </w:pPr>
      <w:r>
        <w:rPr>
          <w:rFonts w:hint="eastAsia" w:ascii="宋体" w:hAnsi="宋体" w:cs="宋体"/>
          <w:sz w:val="24"/>
          <w:lang w:bidi="ar"/>
        </w:rPr>
        <w:t>10.1 合同进度计划</w:t>
      </w:r>
    </w:p>
    <w:p>
      <w:pPr>
        <w:spacing w:line="360" w:lineRule="auto"/>
        <w:ind w:firstLine="480" w:firstLineChars="200"/>
        <w:rPr>
          <w:rFonts w:ascii="宋体" w:hAnsi="宋体" w:cs="宋体"/>
          <w:sz w:val="24"/>
          <w:u w:val="single"/>
        </w:rPr>
      </w:pPr>
      <w:r>
        <w:rPr>
          <w:rFonts w:hint="eastAsia" w:ascii="宋体" w:hAnsi="宋体" w:cs="宋体"/>
          <w:sz w:val="24"/>
          <w:lang w:bidi="ar"/>
        </w:rPr>
        <w:t>承包人编制施工方案的内容：</w:t>
      </w:r>
      <w:r>
        <w:rPr>
          <w:rFonts w:hint="eastAsia" w:ascii="宋体" w:hAnsi="宋体" w:cs="宋体"/>
          <w:sz w:val="24"/>
          <w:u w:val="single"/>
          <w:lang w:bidi="ar"/>
        </w:rPr>
        <w:t>施工进度计划和总体进度计划、月进度计划；施工方案要求有文字说明、防护措施。</w:t>
      </w:r>
    </w:p>
    <w:p>
      <w:pPr>
        <w:spacing w:line="360" w:lineRule="auto"/>
        <w:ind w:firstLine="480" w:firstLineChars="200"/>
        <w:rPr>
          <w:rFonts w:ascii="宋体" w:hAnsi="宋体" w:cs="宋体"/>
          <w:sz w:val="24"/>
          <w:u w:val="single"/>
        </w:rPr>
      </w:pPr>
      <w:r>
        <w:rPr>
          <w:rFonts w:hint="eastAsia" w:ascii="宋体" w:hAnsi="宋体" w:cs="宋体"/>
          <w:sz w:val="24"/>
          <w:lang w:bidi="ar"/>
        </w:rPr>
        <w:t>承包人报送施工进度计划和施工方案的期限：</w:t>
      </w:r>
      <w:r>
        <w:rPr>
          <w:rFonts w:hint="eastAsia" w:ascii="宋体" w:hAnsi="宋体" w:cs="宋体"/>
          <w:sz w:val="24"/>
          <w:u w:val="single"/>
          <w:lang w:bidi="ar"/>
        </w:rPr>
        <w:t xml:space="preserve">  签订施工合同后5天内                         </w:t>
      </w:r>
    </w:p>
    <w:p>
      <w:pPr>
        <w:spacing w:line="360" w:lineRule="auto"/>
        <w:ind w:firstLine="480" w:firstLineChars="200"/>
        <w:rPr>
          <w:rFonts w:ascii="宋体" w:hAnsi="宋体" w:cs="宋体"/>
          <w:b/>
          <w:sz w:val="24"/>
        </w:rPr>
      </w:pPr>
      <w:r>
        <w:rPr>
          <w:rFonts w:hint="eastAsia" w:ascii="宋体" w:hAnsi="宋体" w:cs="宋体"/>
          <w:sz w:val="24"/>
          <w:lang w:bidi="ar"/>
        </w:rPr>
        <w:t>监理人批复施工进度计划和施工方案的期限：</w:t>
      </w:r>
      <w:r>
        <w:rPr>
          <w:rFonts w:hint="eastAsia" w:ascii="宋体" w:hAnsi="宋体" w:cs="宋体"/>
          <w:bCs/>
          <w:sz w:val="24"/>
          <w:u w:val="single"/>
          <w:lang w:bidi="ar"/>
        </w:rPr>
        <w:t xml:space="preserve"> 监理工程师收到施工进度计划和施工方案后14天内 </w:t>
      </w:r>
      <w:r>
        <w:rPr>
          <w:rFonts w:hint="eastAsia" w:ascii="宋体" w:hAnsi="宋体" w:cs="宋体"/>
          <w:b/>
          <w:sz w:val="24"/>
          <w:lang w:bidi="ar"/>
        </w:rPr>
        <w:t xml:space="preserve">                                     </w:t>
      </w:r>
    </w:p>
    <w:p>
      <w:pPr>
        <w:spacing w:line="360" w:lineRule="auto"/>
        <w:rPr>
          <w:rFonts w:ascii="宋体" w:hAnsi="宋体" w:cs="宋体"/>
          <w:sz w:val="24"/>
        </w:rPr>
      </w:pPr>
      <w:r>
        <w:rPr>
          <w:rFonts w:hint="eastAsia" w:ascii="宋体" w:hAnsi="宋体" w:cs="宋体"/>
          <w:sz w:val="24"/>
          <w:lang w:bidi="ar"/>
        </w:rPr>
        <w:t>11．开工和竣工</w:t>
      </w:r>
    </w:p>
    <w:p>
      <w:pPr>
        <w:spacing w:line="360" w:lineRule="auto"/>
        <w:rPr>
          <w:rFonts w:ascii="宋体" w:hAnsi="宋体" w:cs="宋体"/>
          <w:sz w:val="24"/>
        </w:rPr>
      </w:pPr>
      <w:r>
        <w:rPr>
          <w:rFonts w:hint="eastAsia" w:ascii="宋体" w:hAnsi="宋体" w:cs="宋体"/>
          <w:sz w:val="24"/>
          <w:lang w:bidi="ar"/>
        </w:rPr>
        <w:t>11.4 异常恶劣的气候条件</w:t>
      </w:r>
    </w:p>
    <w:p>
      <w:pPr>
        <w:spacing w:line="360" w:lineRule="auto"/>
        <w:ind w:firstLine="480" w:firstLineChars="200"/>
        <w:rPr>
          <w:rFonts w:ascii="宋体" w:hAnsi="宋体" w:cs="宋体"/>
          <w:sz w:val="24"/>
        </w:rPr>
      </w:pPr>
      <w:r>
        <w:rPr>
          <w:rFonts w:hint="eastAsia" w:ascii="宋体" w:hAnsi="宋体" w:cs="宋体"/>
          <w:sz w:val="24"/>
          <w:lang w:bidi="ar"/>
        </w:rPr>
        <w:t xml:space="preserve">异常恶劣的气候条件的范围： </w:t>
      </w:r>
      <w:r>
        <w:rPr>
          <w:rFonts w:hint="eastAsia" w:ascii="宋体" w:hAnsi="宋体" w:cs="宋体"/>
          <w:sz w:val="24"/>
          <w:u w:val="single"/>
          <w:lang w:bidi="ar"/>
        </w:rPr>
        <w:t xml:space="preserve">               30年一遇                                 </w:t>
      </w:r>
      <w:r>
        <w:rPr>
          <w:rFonts w:hint="eastAsia" w:ascii="宋体" w:hAnsi="宋体" w:cs="宋体"/>
          <w:sz w:val="24"/>
          <w:lang w:bidi="ar"/>
        </w:rPr>
        <w:t xml:space="preserve">  </w:t>
      </w:r>
    </w:p>
    <w:p>
      <w:pPr>
        <w:spacing w:line="360" w:lineRule="auto"/>
        <w:rPr>
          <w:rFonts w:ascii="宋体" w:hAnsi="宋体" w:cs="宋体"/>
          <w:sz w:val="24"/>
        </w:rPr>
      </w:pPr>
      <w:r>
        <w:rPr>
          <w:rFonts w:hint="eastAsia" w:ascii="宋体" w:hAnsi="宋体" w:cs="宋体"/>
          <w:sz w:val="24"/>
          <w:lang w:bidi="ar"/>
        </w:rPr>
        <w:t>11.5 承包人的工期延误</w:t>
      </w:r>
    </w:p>
    <w:p>
      <w:pPr>
        <w:spacing w:line="360" w:lineRule="auto"/>
        <w:ind w:firstLine="480" w:firstLineChars="200"/>
        <w:rPr>
          <w:rFonts w:ascii="宋体" w:hAnsi="宋体" w:cs="宋体"/>
          <w:sz w:val="24"/>
          <w:u w:val="single"/>
        </w:rPr>
      </w:pPr>
      <w:r>
        <w:rPr>
          <w:rFonts w:hint="eastAsia" w:ascii="宋体" w:hAnsi="宋体" w:cs="宋体"/>
          <w:sz w:val="24"/>
          <w:lang w:bidi="ar"/>
        </w:rPr>
        <w:t>逾期竣工违约金的计算方法：</w:t>
      </w:r>
      <w:r>
        <w:rPr>
          <w:rFonts w:hint="eastAsia" w:ascii="宋体" w:hAnsi="宋体" w:cs="宋体"/>
          <w:sz w:val="24"/>
          <w:u w:val="single"/>
          <w:lang w:bidi="ar"/>
        </w:rPr>
        <w:t xml:space="preserve">  </w:t>
      </w:r>
      <w:r>
        <w:rPr>
          <w:rFonts w:hint="eastAsia" w:ascii="宋体" w:hAnsi="宋体" w:cs="宋体"/>
          <w:b/>
          <w:sz w:val="24"/>
          <w:u w:val="single"/>
          <w:lang w:bidi="ar"/>
        </w:rPr>
        <w:t>工期每误期一天罚款5000元。</w:t>
      </w:r>
      <w:r>
        <w:rPr>
          <w:rFonts w:hint="eastAsia" w:ascii="宋体" w:hAnsi="宋体" w:cs="宋体"/>
          <w:sz w:val="24"/>
          <w:u w:val="single"/>
          <w:lang w:bidi="ar"/>
        </w:rPr>
        <w:t xml:space="preserve">                                                            </w:t>
      </w:r>
    </w:p>
    <w:p>
      <w:pPr>
        <w:spacing w:line="360" w:lineRule="auto"/>
        <w:ind w:firstLine="480" w:firstLineChars="200"/>
        <w:rPr>
          <w:rFonts w:ascii="宋体" w:hAnsi="宋体" w:cs="宋体"/>
          <w:sz w:val="24"/>
          <w:u w:val="single"/>
        </w:rPr>
      </w:pPr>
      <w:r>
        <w:rPr>
          <w:rFonts w:hint="eastAsia" w:ascii="宋体" w:hAnsi="宋体" w:cs="宋体"/>
          <w:sz w:val="24"/>
          <w:lang w:bidi="ar"/>
        </w:rPr>
        <w:t>逾期竣工违约金的限额：</w:t>
      </w:r>
      <w:r>
        <w:rPr>
          <w:rFonts w:hint="eastAsia" w:ascii="宋体" w:hAnsi="宋体" w:cs="宋体"/>
          <w:sz w:val="24"/>
          <w:u w:val="single"/>
          <w:lang w:bidi="ar"/>
        </w:rPr>
        <w:t xml:space="preserve">  </w:t>
      </w:r>
      <w:r>
        <w:rPr>
          <w:rFonts w:hint="eastAsia" w:ascii="宋体" w:hAnsi="宋体" w:cs="宋体"/>
          <w:b/>
          <w:sz w:val="24"/>
          <w:u w:val="single"/>
          <w:lang w:bidi="ar"/>
        </w:rPr>
        <w:t>最高赔偿金额不超过签约合同价的10%。</w:t>
      </w:r>
      <w:r>
        <w:rPr>
          <w:rFonts w:hint="eastAsia" w:ascii="宋体" w:hAnsi="宋体" w:cs="宋体"/>
          <w:sz w:val="24"/>
          <w:u w:val="single"/>
          <w:lang w:bidi="ar"/>
        </w:rPr>
        <w:t xml:space="preserve">                  </w:t>
      </w:r>
    </w:p>
    <w:p>
      <w:pPr>
        <w:spacing w:line="360" w:lineRule="auto"/>
        <w:rPr>
          <w:rFonts w:ascii="宋体" w:hAnsi="宋体" w:cs="宋体"/>
          <w:sz w:val="24"/>
        </w:rPr>
      </w:pPr>
      <w:r>
        <w:rPr>
          <w:rFonts w:hint="eastAsia" w:ascii="宋体" w:hAnsi="宋体" w:cs="宋体"/>
          <w:sz w:val="24"/>
          <w:lang w:bidi="ar"/>
        </w:rPr>
        <w:t>15.3.4设计变更</w:t>
      </w:r>
    </w:p>
    <w:p>
      <w:pPr>
        <w:spacing w:line="360" w:lineRule="auto"/>
        <w:ind w:firstLine="480" w:firstLineChars="200"/>
        <w:rPr>
          <w:rFonts w:ascii="宋体" w:hAnsi="宋体" w:cs="宋体"/>
          <w:b/>
          <w:sz w:val="24"/>
          <w:u w:val="single"/>
        </w:rPr>
      </w:pPr>
      <w:r>
        <w:rPr>
          <w:rFonts w:hint="eastAsia" w:ascii="宋体" w:hAnsi="宋体" w:cs="宋体"/>
          <w:b/>
          <w:sz w:val="24"/>
          <w:u w:val="single"/>
          <w:lang w:bidi="ar"/>
        </w:rPr>
        <w:t>设计变更程序应执行，邹政字【2013】121号文《邹城市人民政府关于加强政府投资项目工程造价监督管理的意见》中关于设计变更的规定；未尽变更事项执行《公路工程设计变更管理办法》的相关规定。</w:t>
      </w:r>
    </w:p>
    <w:p>
      <w:pPr>
        <w:spacing w:line="360" w:lineRule="auto"/>
        <w:rPr>
          <w:rFonts w:ascii="宋体" w:hAnsi="宋体" w:cs="宋体"/>
          <w:sz w:val="24"/>
        </w:rPr>
      </w:pPr>
      <w:r>
        <w:rPr>
          <w:rFonts w:hint="eastAsia" w:ascii="宋体" w:hAnsi="宋体" w:cs="宋体"/>
          <w:sz w:val="24"/>
          <w:lang w:bidi="ar"/>
        </w:rPr>
        <w:t>16．价格调整</w:t>
      </w:r>
    </w:p>
    <w:p>
      <w:pPr>
        <w:spacing w:line="360" w:lineRule="auto"/>
        <w:rPr>
          <w:rFonts w:ascii="宋体" w:hAnsi="宋体" w:cs="宋体"/>
          <w:sz w:val="24"/>
        </w:rPr>
      </w:pPr>
      <w:r>
        <w:rPr>
          <w:rFonts w:hint="eastAsia" w:ascii="宋体" w:hAnsi="宋体" w:cs="宋体"/>
          <w:sz w:val="24"/>
          <w:lang w:bidi="ar"/>
        </w:rPr>
        <w:t>16.1 物价波动引起的价格调整</w:t>
      </w:r>
    </w:p>
    <w:p>
      <w:pPr>
        <w:spacing w:line="360" w:lineRule="auto"/>
        <w:ind w:firstLine="480" w:firstLineChars="200"/>
        <w:rPr>
          <w:rFonts w:ascii="宋体" w:hAnsi="宋体" w:cs="宋体"/>
          <w:b/>
          <w:sz w:val="24"/>
        </w:rPr>
      </w:pPr>
      <w:r>
        <w:rPr>
          <w:rFonts w:hint="eastAsia" w:ascii="宋体" w:hAnsi="宋体" w:cs="宋体"/>
          <w:b/>
          <w:sz w:val="24"/>
          <w:lang w:bidi="ar"/>
        </w:rPr>
        <w:t>不调整。</w:t>
      </w:r>
    </w:p>
    <w:p>
      <w:pPr>
        <w:spacing w:line="360" w:lineRule="auto"/>
        <w:ind w:firstLine="480"/>
        <w:rPr>
          <w:rFonts w:ascii="宋体" w:hAnsi="宋体" w:cs="宋体"/>
          <w:sz w:val="24"/>
        </w:rPr>
      </w:pPr>
      <w:r>
        <w:rPr>
          <w:rFonts w:hint="eastAsia" w:ascii="宋体" w:hAnsi="宋体" w:cs="宋体"/>
          <w:sz w:val="24"/>
          <w:lang w:bidi="ar"/>
        </w:rPr>
        <w:t>17．计量与支付</w:t>
      </w:r>
    </w:p>
    <w:p>
      <w:pPr>
        <w:spacing w:line="360" w:lineRule="auto"/>
        <w:rPr>
          <w:rFonts w:ascii="宋体" w:hAnsi="宋体" w:cs="宋体"/>
          <w:sz w:val="24"/>
        </w:rPr>
      </w:pPr>
      <w:r>
        <w:rPr>
          <w:rFonts w:hint="eastAsia" w:ascii="宋体" w:hAnsi="宋体" w:cs="宋体"/>
          <w:sz w:val="24"/>
          <w:lang w:bidi="ar"/>
        </w:rPr>
        <w:t>17.1 计量</w:t>
      </w:r>
    </w:p>
    <w:p>
      <w:pPr>
        <w:spacing w:line="360" w:lineRule="auto"/>
        <w:ind w:firstLine="480" w:firstLineChars="200"/>
        <w:rPr>
          <w:rFonts w:ascii="宋体" w:hAnsi="宋体" w:cs="宋体"/>
          <w:sz w:val="24"/>
        </w:rPr>
      </w:pPr>
      <w:r>
        <w:rPr>
          <w:rFonts w:hint="eastAsia" w:ascii="宋体" w:hAnsi="宋体" w:cs="宋体"/>
          <w:sz w:val="24"/>
          <w:lang w:bidi="ar"/>
        </w:rPr>
        <w:t>17.1.2 计量方法</w:t>
      </w:r>
    </w:p>
    <w:p>
      <w:pPr>
        <w:spacing w:line="360" w:lineRule="auto"/>
        <w:ind w:firstLine="480" w:firstLineChars="200"/>
        <w:rPr>
          <w:rFonts w:ascii="宋体" w:hAnsi="宋体" w:cs="宋体"/>
          <w:sz w:val="24"/>
          <w:u w:val="single"/>
        </w:rPr>
      </w:pPr>
      <w:r>
        <w:rPr>
          <w:rFonts w:hint="eastAsia" w:ascii="宋体" w:hAnsi="宋体" w:cs="宋体"/>
          <w:sz w:val="24"/>
          <w:u w:val="single"/>
          <w:lang w:bidi="ar"/>
        </w:rPr>
        <w:t>工程量清单中的工程量计算规则应按中华人民共和国交通运输部《公路工程标准施工招标文件》第7章技术规范规定的计量方法进行计算。</w:t>
      </w:r>
    </w:p>
    <w:p>
      <w:pPr>
        <w:spacing w:line="360" w:lineRule="auto"/>
        <w:rPr>
          <w:rFonts w:ascii="宋体" w:hAnsi="宋体" w:cs="宋体"/>
          <w:sz w:val="24"/>
        </w:rPr>
      </w:pPr>
      <w:r>
        <w:rPr>
          <w:rFonts w:hint="eastAsia" w:ascii="宋体" w:hAnsi="宋体" w:cs="宋体"/>
          <w:b/>
          <w:sz w:val="24"/>
          <w:lang w:bidi="ar"/>
        </w:rPr>
        <w:t>17.2</w:t>
      </w:r>
      <w:r>
        <w:rPr>
          <w:rFonts w:hint="eastAsia" w:ascii="宋体" w:hAnsi="宋体" w:cs="宋体"/>
          <w:sz w:val="24"/>
          <w:lang w:bidi="ar"/>
        </w:rPr>
        <w:t xml:space="preserve"> 预付款</w:t>
      </w:r>
    </w:p>
    <w:p>
      <w:pPr>
        <w:spacing w:line="360" w:lineRule="auto"/>
        <w:ind w:firstLine="480" w:firstLineChars="200"/>
        <w:rPr>
          <w:rFonts w:ascii="宋体" w:hAnsi="宋体" w:cs="宋体"/>
          <w:sz w:val="24"/>
        </w:rPr>
      </w:pPr>
      <w:r>
        <w:rPr>
          <w:rFonts w:hint="eastAsia" w:ascii="宋体" w:hAnsi="宋体" w:cs="宋体"/>
          <w:sz w:val="24"/>
          <w:lang w:bidi="ar"/>
        </w:rPr>
        <w:t>17.2.1 预付款</w:t>
      </w:r>
    </w:p>
    <w:p>
      <w:pPr>
        <w:spacing w:line="360" w:lineRule="auto"/>
        <w:ind w:firstLine="480" w:firstLineChars="200"/>
        <w:rPr>
          <w:rFonts w:ascii="宋体" w:hAnsi="宋体" w:cs="宋体"/>
          <w:sz w:val="24"/>
          <w:u w:val="single"/>
        </w:rPr>
      </w:pPr>
      <w:r>
        <w:rPr>
          <w:rFonts w:hint="eastAsia" w:ascii="宋体" w:hAnsi="宋体" w:cs="宋体"/>
          <w:sz w:val="24"/>
          <w:lang w:bidi="ar"/>
        </w:rPr>
        <w:t>预付款额度和预付方法：</w:t>
      </w:r>
      <w:r>
        <w:rPr>
          <w:rFonts w:hint="eastAsia" w:ascii="宋体" w:hAnsi="宋体" w:cs="宋体"/>
          <w:sz w:val="24"/>
          <w:u w:val="single"/>
          <w:lang w:bidi="ar"/>
        </w:rPr>
        <w:t xml:space="preserve">             无预付款                                            </w:t>
      </w:r>
    </w:p>
    <w:p>
      <w:pPr>
        <w:spacing w:line="360" w:lineRule="auto"/>
        <w:rPr>
          <w:rFonts w:ascii="宋体" w:hAnsi="宋体" w:cs="宋体"/>
          <w:sz w:val="24"/>
        </w:rPr>
      </w:pPr>
      <w:r>
        <w:rPr>
          <w:rFonts w:hint="eastAsia" w:ascii="宋体" w:hAnsi="宋体" w:cs="宋体"/>
          <w:sz w:val="24"/>
          <w:lang w:bidi="ar"/>
        </w:rPr>
        <w:t>17.3 进度款</w:t>
      </w:r>
    </w:p>
    <w:p>
      <w:pPr>
        <w:spacing w:line="360" w:lineRule="auto"/>
        <w:ind w:firstLine="480" w:firstLineChars="200"/>
        <w:rPr>
          <w:rFonts w:ascii="宋体" w:hAnsi="宋体" w:cs="宋体"/>
          <w:sz w:val="24"/>
        </w:rPr>
      </w:pPr>
      <w:r>
        <w:rPr>
          <w:rFonts w:hint="eastAsia" w:ascii="宋体" w:hAnsi="宋体" w:cs="宋体"/>
          <w:sz w:val="24"/>
          <w:lang w:bidi="ar"/>
        </w:rPr>
        <w:t>17.3.2 进度付款申请单</w:t>
      </w:r>
    </w:p>
    <w:p>
      <w:pPr>
        <w:spacing w:line="360" w:lineRule="auto"/>
        <w:ind w:firstLine="480" w:firstLineChars="200"/>
        <w:rPr>
          <w:rFonts w:ascii="宋体" w:hAnsi="宋体" w:cs="宋体"/>
          <w:sz w:val="24"/>
          <w:u w:val="single"/>
        </w:rPr>
      </w:pPr>
      <w:r>
        <w:rPr>
          <w:rFonts w:hint="eastAsia" w:ascii="宋体" w:hAnsi="宋体" w:cs="宋体"/>
          <w:sz w:val="24"/>
          <w:lang w:bidi="ar"/>
        </w:rPr>
        <w:t>进度付款申请单的份数：</w:t>
      </w:r>
      <w:r>
        <w:rPr>
          <w:rFonts w:hint="eastAsia" w:ascii="宋体" w:hAnsi="宋体" w:cs="宋体"/>
          <w:sz w:val="24"/>
          <w:u w:val="single"/>
          <w:lang w:bidi="ar"/>
        </w:rPr>
        <w:t xml:space="preserve">  八份                                                              </w:t>
      </w:r>
    </w:p>
    <w:p>
      <w:pPr>
        <w:spacing w:line="360" w:lineRule="auto"/>
        <w:ind w:firstLine="480" w:firstLineChars="200"/>
        <w:rPr>
          <w:rFonts w:ascii="宋体" w:hAnsi="宋体" w:cs="宋体"/>
          <w:sz w:val="24"/>
          <w:u w:val="single"/>
        </w:rPr>
      </w:pPr>
      <w:r>
        <w:rPr>
          <w:rFonts w:hint="eastAsia" w:ascii="宋体" w:hAnsi="宋体" w:cs="宋体"/>
          <w:sz w:val="24"/>
          <w:lang w:bidi="ar"/>
        </w:rPr>
        <w:t>进度付款申请单的内容：</w:t>
      </w:r>
      <w:r>
        <w:rPr>
          <w:rFonts w:hint="eastAsia" w:ascii="宋体" w:hAnsi="宋体" w:cs="宋体"/>
          <w:sz w:val="24"/>
          <w:u w:val="single"/>
          <w:lang w:bidi="ar"/>
        </w:rPr>
        <w:t xml:space="preserve">按监理人统一要求办理                                                                </w:t>
      </w:r>
    </w:p>
    <w:p>
      <w:pPr>
        <w:tabs>
          <w:tab w:val="left" w:pos="315"/>
        </w:tabs>
        <w:spacing w:line="360" w:lineRule="auto"/>
        <w:ind w:firstLine="480" w:firstLineChars="200"/>
        <w:rPr>
          <w:rFonts w:ascii="宋体" w:hAnsi="宋体" w:cs="宋体"/>
          <w:b/>
          <w:sz w:val="24"/>
        </w:rPr>
      </w:pPr>
      <w:r>
        <w:rPr>
          <w:rFonts w:hint="eastAsia" w:ascii="宋体" w:hAnsi="宋体" w:cs="宋体"/>
          <w:sz w:val="24"/>
          <w:lang w:bidi="ar"/>
        </w:rPr>
        <w:t>政府投资进度款支付方法：</w:t>
      </w:r>
      <w:r>
        <w:rPr>
          <w:rFonts w:hint="eastAsia" w:ascii="宋体" w:hAnsi="宋体" w:cs="宋体"/>
          <w:b/>
          <w:bCs/>
          <w:sz w:val="24"/>
          <w:lang w:bidi="ar"/>
        </w:rPr>
        <w:t>本工程无预付款，按工程形象进度，分阶段验收合格后付款，(其中合同工程价款的25%，承包人必须提供农民工工资支付明细证明给予支付)，工程最终结算造价以审计部门出具的审计报告确定</w:t>
      </w: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lang w:bidi="ar"/>
        </w:rPr>
        <w:t>17.4 质量保证金</w:t>
      </w:r>
    </w:p>
    <w:p>
      <w:pPr>
        <w:spacing w:line="360" w:lineRule="auto"/>
        <w:ind w:firstLine="480" w:firstLineChars="200"/>
        <w:rPr>
          <w:rFonts w:ascii="宋体" w:hAnsi="宋体" w:cs="宋体"/>
          <w:sz w:val="24"/>
          <w:highlight w:val="red"/>
          <w:u w:val="single"/>
        </w:rPr>
      </w:pPr>
      <w:r>
        <w:rPr>
          <w:rFonts w:hint="eastAsia" w:ascii="宋体" w:hAnsi="宋体" w:cs="宋体"/>
          <w:sz w:val="24"/>
          <w:lang w:bidi="ar"/>
        </w:rPr>
        <w:t>17.4.1质量保证金由监理人从第一个付款周期开始按进度付款证书确认的已实施工程的价款、根据合同条款第15条增加和扣减的变更金额、根据合同条款第23条增加和扣减的索赔金额以及根据合同应增加和扣减的其他金额(不包括预付款的支付、返还、合同条款第16条约定的价格调整金额、此前已经按合同约定支付给承包人的进度款以及已经扣留的质量保证金)的总额的百分之三(3％)扣留，直至质量保证金累计扣留金额达到签约合同价的百分之三(3％)为止。</w:t>
      </w:r>
    </w:p>
    <w:p>
      <w:pPr>
        <w:spacing w:line="360" w:lineRule="auto"/>
        <w:rPr>
          <w:rFonts w:ascii="宋体" w:hAnsi="宋体" w:cs="宋体"/>
          <w:sz w:val="24"/>
        </w:rPr>
      </w:pPr>
      <w:r>
        <w:rPr>
          <w:rFonts w:hint="eastAsia" w:ascii="宋体" w:hAnsi="宋体" w:cs="宋体"/>
          <w:sz w:val="24"/>
          <w:lang w:bidi="ar"/>
        </w:rPr>
        <w:t>17.6 最终结清</w:t>
      </w:r>
    </w:p>
    <w:p>
      <w:pPr>
        <w:spacing w:line="360" w:lineRule="auto"/>
        <w:ind w:firstLine="480" w:firstLineChars="200"/>
        <w:rPr>
          <w:rFonts w:ascii="宋体" w:hAnsi="宋体" w:cs="宋体"/>
          <w:sz w:val="24"/>
        </w:rPr>
      </w:pPr>
      <w:r>
        <w:rPr>
          <w:rFonts w:hint="eastAsia" w:ascii="宋体" w:hAnsi="宋体" w:cs="宋体"/>
          <w:sz w:val="24"/>
          <w:lang w:bidi="ar"/>
        </w:rPr>
        <w:t>17.6.1 最终结清申请单</w:t>
      </w:r>
    </w:p>
    <w:p>
      <w:pPr>
        <w:spacing w:line="360" w:lineRule="auto"/>
        <w:ind w:firstLine="480" w:firstLineChars="200"/>
        <w:rPr>
          <w:rFonts w:ascii="宋体" w:hAnsi="宋体" w:cs="宋体"/>
          <w:sz w:val="24"/>
          <w:u w:val="single"/>
        </w:rPr>
      </w:pPr>
      <w:r>
        <w:rPr>
          <w:rFonts w:hint="eastAsia" w:ascii="宋体" w:hAnsi="宋体" w:cs="宋体"/>
          <w:sz w:val="24"/>
          <w:lang w:bidi="ar"/>
        </w:rPr>
        <w:t>最终结清申请单的份数：</w:t>
      </w:r>
      <w:r>
        <w:rPr>
          <w:rFonts w:hint="eastAsia" w:ascii="宋体" w:hAnsi="宋体" w:cs="宋体"/>
          <w:sz w:val="24"/>
          <w:u w:val="single"/>
          <w:lang w:bidi="ar"/>
        </w:rPr>
        <w:t xml:space="preserve"> 8份                                          </w:t>
      </w:r>
    </w:p>
    <w:p>
      <w:pPr>
        <w:spacing w:line="360" w:lineRule="auto"/>
        <w:rPr>
          <w:rFonts w:ascii="宋体" w:hAnsi="宋体" w:cs="宋体"/>
          <w:sz w:val="24"/>
        </w:rPr>
      </w:pPr>
      <w:r>
        <w:rPr>
          <w:rFonts w:hint="eastAsia" w:ascii="宋体" w:hAnsi="宋体" w:cs="宋体"/>
          <w:sz w:val="24"/>
          <w:lang w:bidi="ar"/>
        </w:rPr>
        <w:t>18． 竣工验收</w:t>
      </w:r>
    </w:p>
    <w:p>
      <w:pPr>
        <w:spacing w:line="360" w:lineRule="auto"/>
        <w:rPr>
          <w:rFonts w:ascii="宋体" w:hAnsi="宋体" w:cs="宋体"/>
          <w:sz w:val="24"/>
        </w:rPr>
      </w:pPr>
      <w:r>
        <w:rPr>
          <w:rFonts w:hint="eastAsia" w:ascii="宋体" w:hAnsi="宋体" w:cs="宋体"/>
          <w:sz w:val="24"/>
          <w:lang w:bidi="ar"/>
        </w:rPr>
        <w:t>18.2 竣工验收申请报告</w:t>
      </w:r>
    </w:p>
    <w:p>
      <w:pPr>
        <w:spacing w:line="360" w:lineRule="auto"/>
        <w:ind w:firstLine="480" w:firstLineChars="200"/>
        <w:rPr>
          <w:rFonts w:ascii="宋体" w:hAnsi="宋体" w:cs="宋体"/>
          <w:sz w:val="24"/>
          <w:u w:val="single"/>
        </w:rPr>
      </w:pPr>
      <w:r>
        <w:rPr>
          <w:rFonts w:hint="eastAsia" w:ascii="宋体" w:hAnsi="宋体" w:cs="宋体"/>
          <w:sz w:val="24"/>
          <w:lang w:bidi="ar"/>
        </w:rPr>
        <w:t>竣工资料份数：</w:t>
      </w:r>
      <w:r>
        <w:rPr>
          <w:rFonts w:hint="eastAsia" w:ascii="宋体" w:hAnsi="宋体" w:cs="宋体"/>
          <w:sz w:val="24"/>
          <w:u w:val="single"/>
          <w:lang w:bidi="ar"/>
        </w:rPr>
        <w:t xml:space="preserve">  三份 （建设、施工、监理各执一份）                     </w:t>
      </w:r>
    </w:p>
    <w:p>
      <w:pPr>
        <w:spacing w:line="360" w:lineRule="auto"/>
        <w:rPr>
          <w:rFonts w:ascii="宋体" w:hAnsi="宋体" w:cs="宋体"/>
          <w:sz w:val="24"/>
        </w:rPr>
      </w:pPr>
      <w:r>
        <w:rPr>
          <w:rFonts w:hint="eastAsia" w:ascii="宋体" w:hAnsi="宋体" w:cs="宋体"/>
          <w:sz w:val="24"/>
          <w:lang w:bidi="ar"/>
        </w:rPr>
        <w:t>19．缺陷责任与保修责任</w:t>
      </w:r>
    </w:p>
    <w:p>
      <w:pPr>
        <w:spacing w:line="360" w:lineRule="auto"/>
        <w:rPr>
          <w:rFonts w:ascii="宋体" w:hAnsi="宋体" w:cs="宋体"/>
          <w:sz w:val="24"/>
        </w:rPr>
      </w:pPr>
      <w:r>
        <w:rPr>
          <w:rFonts w:hint="eastAsia" w:ascii="宋体" w:hAnsi="宋体" w:cs="宋体"/>
          <w:sz w:val="24"/>
          <w:lang w:bidi="ar"/>
        </w:rPr>
        <w:t>19.7 保修责任</w:t>
      </w:r>
    </w:p>
    <w:p>
      <w:pPr>
        <w:spacing w:line="360" w:lineRule="auto"/>
        <w:ind w:firstLine="480" w:firstLineChars="200"/>
        <w:rPr>
          <w:rFonts w:ascii="宋体" w:hAnsi="宋体" w:cs="宋体"/>
          <w:sz w:val="24"/>
          <w:u w:val="single"/>
        </w:rPr>
      </w:pPr>
      <w:r>
        <w:rPr>
          <w:rFonts w:hint="eastAsia" w:ascii="宋体" w:hAnsi="宋体" w:cs="宋体"/>
          <w:sz w:val="24"/>
          <w:lang w:bidi="ar"/>
        </w:rPr>
        <w:t>工程质量保修范围、期限和责任:</w:t>
      </w:r>
      <w:r>
        <w:rPr>
          <w:rFonts w:hint="eastAsia" w:ascii="宋体" w:hAnsi="宋体" w:cs="宋体"/>
          <w:sz w:val="24"/>
          <w:u w:val="single"/>
          <w:lang w:bidi="ar"/>
        </w:rPr>
        <w:t xml:space="preserve"> </w:t>
      </w:r>
      <w:r>
        <w:rPr>
          <w:rFonts w:hint="eastAsia" w:ascii="宋体" w:hAnsi="宋体" w:cs="宋体"/>
          <w:bCs/>
          <w:sz w:val="24"/>
          <w:u w:val="single"/>
          <w:lang w:bidi="ar"/>
        </w:rPr>
        <w:t>自实际交工日期起计算保修期为2年，在保修期内承包人应对由于施工质量原因造成的损坏进行自费修复。若承包人不履行保修义务和责任，则承包人应承担由于违约造成的法律后果。若承包人未按甲方要求及时进行修复，发包人有权自行安排他人进行修复，承包人支付双倍费用。</w:t>
      </w:r>
      <w:r>
        <w:rPr>
          <w:rFonts w:hint="eastAsia" w:ascii="宋体" w:hAnsi="宋体" w:cs="宋体"/>
          <w:sz w:val="24"/>
          <w:u w:val="single"/>
          <w:lang w:bidi="ar"/>
        </w:rPr>
        <w:t xml:space="preserve"> </w:t>
      </w:r>
    </w:p>
    <w:p>
      <w:pPr>
        <w:spacing w:line="360" w:lineRule="auto"/>
        <w:rPr>
          <w:rFonts w:ascii="宋体" w:hAnsi="宋体" w:cs="宋体"/>
          <w:sz w:val="24"/>
        </w:rPr>
      </w:pPr>
      <w:r>
        <w:rPr>
          <w:rFonts w:hint="eastAsia" w:ascii="宋体" w:hAnsi="宋体" w:cs="宋体"/>
          <w:sz w:val="24"/>
          <w:lang w:bidi="ar"/>
        </w:rPr>
        <w:t xml:space="preserve">20.  保险         </w:t>
      </w:r>
    </w:p>
    <w:p>
      <w:pPr>
        <w:spacing w:line="360" w:lineRule="auto"/>
        <w:rPr>
          <w:rFonts w:ascii="宋体" w:hAnsi="宋体" w:cs="宋体"/>
          <w:sz w:val="24"/>
        </w:rPr>
      </w:pPr>
      <w:r>
        <w:rPr>
          <w:rFonts w:hint="eastAsia" w:ascii="宋体" w:hAnsi="宋体" w:cs="宋体"/>
          <w:sz w:val="24"/>
          <w:lang w:bidi="ar"/>
        </w:rPr>
        <w:t>20.1 工程保险</w:t>
      </w:r>
    </w:p>
    <w:p>
      <w:pPr>
        <w:spacing w:line="360" w:lineRule="auto"/>
        <w:ind w:firstLine="420"/>
        <w:rPr>
          <w:rFonts w:ascii="宋体" w:hAnsi="宋体" w:cs="宋体"/>
          <w:b/>
          <w:sz w:val="24"/>
          <w:u w:val="single"/>
        </w:rPr>
      </w:pPr>
      <w:r>
        <w:rPr>
          <w:rFonts w:hint="eastAsia" w:ascii="宋体" w:hAnsi="宋体" w:cs="宋体"/>
          <w:b/>
          <w:sz w:val="24"/>
          <w:u w:val="single"/>
          <w:lang w:bidi="ar"/>
        </w:rPr>
        <w:t>建筑工程一切险的保险费用由投标人摊入各相关工程子目的单价和费率之中，不单独计量。</w:t>
      </w:r>
    </w:p>
    <w:p>
      <w:pPr>
        <w:spacing w:line="360" w:lineRule="auto"/>
        <w:rPr>
          <w:rFonts w:ascii="宋体" w:hAnsi="宋体" w:cs="宋体"/>
          <w:sz w:val="24"/>
        </w:rPr>
      </w:pPr>
      <w:r>
        <w:rPr>
          <w:rFonts w:hint="eastAsia" w:ascii="宋体" w:hAnsi="宋体" w:cs="宋体"/>
          <w:sz w:val="24"/>
          <w:lang w:bidi="ar"/>
        </w:rPr>
        <w:t>20.4 第三者责任险</w:t>
      </w:r>
    </w:p>
    <w:p>
      <w:pPr>
        <w:spacing w:line="360" w:lineRule="auto"/>
        <w:ind w:firstLine="420"/>
        <w:rPr>
          <w:rFonts w:ascii="宋体" w:hAnsi="宋体" w:cs="宋体"/>
          <w:b/>
          <w:sz w:val="24"/>
          <w:u w:val="single"/>
        </w:rPr>
      </w:pPr>
      <w:r>
        <w:rPr>
          <w:rFonts w:hint="eastAsia" w:ascii="宋体" w:hAnsi="宋体" w:cs="宋体"/>
          <w:b/>
          <w:sz w:val="24"/>
          <w:u w:val="single"/>
          <w:lang w:bidi="ar"/>
        </w:rPr>
        <w:t>第三者责任险的保险费用由投标人摊入各相关工程子目的单价和费率之中，不单独计量。</w:t>
      </w:r>
    </w:p>
    <w:p>
      <w:pPr>
        <w:spacing w:line="360" w:lineRule="auto"/>
        <w:rPr>
          <w:rFonts w:ascii="宋体" w:hAnsi="宋体" w:cs="宋体"/>
          <w:sz w:val="24"/>
        </w:rPr>
      </w:pPr>
      <w:r>
        <w:rPr>
          <w:rFonts w:hint="eastAsia" w:ascii="宋体" w:hAnsi="宋体" w:cs="宋体"/>
          <w:sz w:val="24"/>
          <w:lang w:bidi="ar"/>
        </w:rPr>
        <w:t>21．不可抗力</w:t>
      </w:r>
    </w:p>
    <w:p>
      <w:pPr>
        <w:spacing w:line="360" w:lineRule="auto"/>
        <w:rPr>
          <w:rFonts w:ascii="宋体" w:hAnsi="宋体" w:cs="宋体"/>
          <w:sz w:val="24"/>
        </w:rPr>
      </w:pPr>
      <w:r>
        <w:rPr>
          <w:rFonts w:hint="eastAsia" w:ascii="宋体" w:hAnsi="宋体" w:cs="宋体"/>
          <w:sz w:val="24"/>
          <w:lang w:bidi="ar"/>
        </w:rPr>
        <w:t>21.1 不可抗力的确认</w:t>
      </w:r>
    </w:p>
    <w:p>
      <w:pPr>
        <w:spacing w:line="360" w:lineRule="auto"/>
        <w:ind w:firstLine="480" w:firstLineChars="200"/>
        <w:rPr>
          <w:rFonts w:ascii="宋体" w:hAnsi="宋体" w:cs="宋体"/>
          <w:sz w:val="24"/>
          <w:u w:val="single"/>
        </w:rPr>
      </w:pPr>
      <w:r>
        <w:rPr>
          <w:rFonts w:hint="eastAsia" w:ascii="宋体" w:hAnsi="宋体" w:cs="宋体"/>
          <w:sz w:val="24"/>
          <w:lang w:bidi="ar"/>
        </w:rPr>
        <w:t>不可抗力的范围：</w:t>
      </w:r>
      <w:r>
        <w:rPr>
          <w:rFonts w:hint="eastAsia" w:ascii="宋体" w:hAnsi="宋体" w:cs="宋体"/>
          <w:sz w:val="24"/>
          <w:u w:val="single"/>
          <w:lang w:bidi="ar"/>
        </w:rPr>
        <w:t xml:space="preserve">  执行通用条款                                                                     </w:t>
      </w:r>
    </w:p>
    <w:p>
      <w:pPr>
        <w:spacing w:line="360" w:lineRule="auto"/>
        <w:rPr>
          <w:rFonts w:ascii="宋体" w:hAnsi="宋体" w:cs="宋体"/>
          <w:sz w:val="24"/>
        </w:rPr>
      </w:pPr>
      <w:r>
        <w:rPr>
          <w:rFonts w:hint="eastAsia" w:ascii="宋体" w:hAnsi="宋体" w:cs="宋体"/>
          <w:sz w:val="24"/>
          <w:lang w:bidi="ar"/>
        </w:rPr>
        <w:t>24．争议的解决</w:t>
      </w:r>
    </w:p>
    <w:p>
      <w:pPr>
        <w:spacing w:line="360" w:lineRule="auto"/>
        <w:rPr>
          <w:rFonts w:ascii="宋体" w:hAnsi="宋体" w:cs="宋体"/>
          <w:sz w:val="24"/>
        </w:rPr>
      </w:pPr>
      <w:r>
        <w:rPr>
          <w:rFonts w:hint="eastAsia" w:ascii="宋体" w:hAnsi="宋体" w:cs="宋体"/>
          <w:sz w:val="24"/>
          <w:lang w:bidi="ar"/>
        </w:rPr>
        <w:t>24.1 争议的解决方式</w:t>
      </w:r>
    </w:p>
    <w:p>
      <w:pPr>
        <w:spacing w:line="360" w:lineRule="auto"/>
        <w:ind w:firstLine="480" w:firstLineChars="200"/>
        <w:rPr>
          <w:rFonts w:ascii="宋体" w:hAnsi="宋体" w:cs="宋体"/>
          <w:sz w:val="24"/>
        </w:rPr>
      </w:pPr>
      <w:r>
        <w:rPr>
          <w:rFonts w:hint="eastAsia" w:ascii="宋体" w:hAnsi="宋体" w:cs="宋体"/>
          <w:sz w:val="24"/>
          <w:lang w:bidi="ar"/>
        </w:rPr>
        <w:t>争议的解决方式：</w:t>
      </w:r>
      <w:r>
        <w:rPr>
          <w:rFonts w:hint="eastAsia" w:ascii="宋体" w:hAnsi="宋体" w:cs="宋体"/>
          <w:sz w:val="24"/>
          <w:u w:val="single"/>
          <w:lang w:bidi="ar"/>
        </w:rPr>
        <w:t xml:space="preserve">双方友好协商解决，如不能协商解决，可向当地人民法院提出诉讼。      </w:t>
      </w:r>
    </w:p>
    <w:p>
      <w:pPr>
        <w:spacing w:line="360" w:lineRule="auto"/>
        <w:rPr>
          <w:rFonts w:ascii="宋体" w:hAnsi="宋体" w:cs="宋体"/>
          <w:sz w:val="24"/>
        </w:rPr>
      </w:pPr>
      <w:r>
        <w:rPr>
          <w:rFonts w:hint="eastAsia" w:ascii="宋体" w:hAnsi="宋体" w:cs="宋体"/>
          <w:sz w:val="24"/>
          <w:lang w:bidi="ar"/>
        </w:rPr>
        <w:t>25．补充条款</w:t>
      </w:r>
    </w:p>
    <w:p>
      <w:pPr>
        <w:spacing w:line="360" w:lineRule="auto"/>
        <w:ind w:firstLine="240" w:firstLineChars="100"/>
        <w:rPr>
          <w:rFonts w:ascii="宋体" w:hAnsi="宋体" w:cs="宋体"/>
          <w:color w:val="000000" w:themeColor="text1"/>
          <w:sz w:val="24"/>
          <w:u w:val="single"/>
          <w:lang w:bidi="ar"/>
          <w14:textFill>
            <w14:solidFill>
              <w14:schemeClr w14:val="tx1"/>
            </w14:solidFill>
          </w14:textFill>
        </w:rPr>
      </w:pPr>
      <w:r>
        <w:rPr>
          <w:rFonts w:hint="eastAsia" w:ascii="宋体" w:hAnsi="宋体" w:cs="宋体"/>
          <w:color w:val="000000" w:themeColor="text1"/>
          <w:sz w:val="24"/>
          <w:u w:val="single"/>
          <w:lang w:bidi="ar"/>
          <w14:textFill>
            <w14:solidFill>
              <w14:schemeClr w14:val="tx1"/>
            </w14:solidFill>
          </w14:textFill>
        </w:rPr>
        <w:t>根据交通运输部《公路工程营业税改征增值税计价依据调整方案》，工程结算时，按照营改增后的计价依据对税金进行调整。</w:t>
      </w:r>
    </w:p>
    <w:p>
      <w:pPr>
        <w:spacing w:line="360" w:lineRule="auto"/>
        <w:rPr>
          <w:rFonts w:ascii="宋体" w:hAnsi="宋体" w:cs="宋体"/>
          <w:b/>
          <w:sz w:val="24"/>
        </w:rPr>
      </w:pPr>
      <w:r>
        <w:rPr>
          <w:rFonts w:hint="eastAsia" w:ascii="宋体" w:hAnsi="宋体" w:cs="宋体"/>
          <w:b/>
          <w:sz w:val="24"/>
        </w:rPr>
        <w:t xml:space="preserve">1、承包人在工程施工期间，未经发包人的书面同意不得擅自停工，如发现上述情况，发包人将立即终止合同，对于已完工的工程量，发包人不予结算，不予付款；因承包方擅自停工给发包人造成损失的，承包方应给予赔偿。 </w:t>
      </w:r>
    </w:p>
    <w:p>
      <w:pPr>
        <w:spacing w:line="360" w:lineRule="auto"/>
        <w:rPr>
          <w:rFonts w:ascii="宋体" w:hAnsi="宋体" w:cs="宋体"/>
          <w:b/>
          <w:sz w:val="24"/>
        </w:rPr>
      </w:pPr>
      <w:r>
        <w:rPr>
          <w:rFonts w:hint="eastAsia" w:ascii="宋体" w:hAnsi="宋体" w:cs="宋体"/>
          <w:b/>
          <w:sz w:val="24"/>
        </w:rPr>
        <w:t>2、未有特殊情况，无故拖延工期，未能按照承诺的工期完成,给建设单位造成损失的，建设单位有权终止合同。</w:t>
      </w:r>
    </w:p>
    <w:p>
      <w:pPr>
        <w:spacing w:line="360" w:lineRule="auto"/>
        <w:rPr>
          <w:rFonts w:ascii="宋体" w:hAnsi="宋体" w:cs="宋体"/>
          <w:b/>
          <w:bCs/>
          <w:sz w:val="24"/>
        </w:rPr>
      </w:pPr>
      <w:r>
        <w:rPr>
          <w:rFonts w:hint="eastAsia" w:ascii="宋体" w:hAnsi="宋体" w:cs="宋体"/>
          <w:b/>
          <w:bCs/>
          <w:sz w:val="24"/>
        </w:rPr>
        <w:t>3、成交单位应在接到采购人或代理机构通知之日起3日内缴纳代理服务费并领取成交通知书，领取成交通知书之日起3日内按磋商文件要求不拖欠农民工工资保证金并签订施工合同，合同签订生效后3日内必须组织施工人员进场施工，否则，采购人有权取消其成交资格，且成交单位所缴纳不拖欠农民工工资保证金自动转为违约金。如承包人不能在合同约定的工期时间内竣工，发包人有权直接终止合同。</w:t>
      </w:r>
    </w:p>
    <w:p>
      <w:pPr>
        <w:spacing w:line="360" w:lineRule="auto"/>
        <w:rPr>
          <w:rFonts w:ascii="宋体" w:hAnsi="宋体" w:cs="宋体"/>
          <w:b/>
          <w:bCs/>
          <w:kern w:val="0"/>
          <w:sz w:val="24"/>
          <w:u w:val="thick"/>
        </w:rPr>
      </w:pPr>
      <w:r>
        <w:rPr>
          <w:rFonts w:hint="eastAsia" w:ascii="宋体" w:hAnsi="宋体" w:cs="宋体"/>
          <w:kern w:val="0"/>
          <w:sz w:val="24"/>
        </w:rPr>
        <w:t>4、本采购项目为交钥匙工程，(供应商的报价)承包人中标价包括全部</w:t>
      </w:r>
      <w:r>
        <w:rPr>
          <w:rFonts w:hint="eastAsia" w:ascii="宋体" w:hAnsi="宋体" w:cs="宋体"/>
          <w:b/>
          <w:bCs/>
          <w:kern w:val="0"/>
          <w:sz w:val="24"/>
          <w:u w:val="thick"/>
        </w:rPr>
        <w:t>人工费、材料费、机械费、安全施工费、管理费、措施费、检测试验费、环境保护及扬尘治理费、利润、规费、税金、验收、保修服务费、代理费并考虑风险及其他一切费用。</w:t>
      </w:r>
    </w:p>
    <w:p>
      <w:pPr>
        <w:spacing w:line="360" w:lineRule="auto"/>
        <w:rPr>
          <w:rFonts w:ascii="宋体" w:hAnsi="宋体" w:cs="宋体"/>
          <w:b/>
          <w:sz w:val="24"/>
        </w:rPr>
      </w:pPr>
      <w:r>
        <w:rPr>
          <w:rFonts w:hint="eastAsia" w:ascii="宋体" w:hAnsi="宋体" w:cs="宋体"/>
          <w:b/>
          <w:sz w:val="24"/>
        </w:rPr>
        <w:t xml:space="preserve">5、为确保工程保质保量、按期完工，本项目工程款承包人必须专款专用，如发现承包人挪用工程款现象，由此造成的一切损失均有承包人承担。如出现拖欠农民工工资现象，每出现农民工上访一次，罚款3万元(从工程款中扣除）。  </w:t>
      </w:r>
    </w:p>
    <w:p>
      <w:pPr>
        <w:spacing w:line="360" w:lineRule="auto"/>
        <w:rPr>
          <w:rFonts w:ascii="宋体" w:hAnsi="宋体" w:cs="宋体"/>
          <w:b/>
          <w:bCs/>
          <w:sz w:val="24"/>
        </w:rPr>
      </w:pPr>
      <w:r>
        <w:rPr>
          <w:rFonts w:hint="eastAsia" w:ascii="宋体" w:hAnsi="宋体" w:cs="宋体"/>
          <w:sz w:val="24"/>
        </w:rPr>
        <w:t>6、增加的工程量清单项目，</w:t>
      </w:r>
      <w:r>
        <w:rPr>
          <w:rFonts w:hint="eastAsia" w:ascii="宋体" w:hAnsi="宋体" w:cs="宋体"/>
          <w:b/>
          <w:bCs/>
          <w:sz w:val="24"/>
        </w:rPr>
        <w:t>其综合单价按下列方法确定: 1.合同中已有适用工程项目综合单价的，按合同中已有的综合单价确定； 2.合同中有类似工程项目综合单价的，可以参照合同中的类似项目综合单价组价原则确定；3.合同中没有适用或关于工程项目综合单价的，按中标清单中人工、材料、机械、取费等编制方法进行编制，执行同期材料指导价及市场材料价格、以上按照本工程中标时下浮比例确定该部分项目清单价格。变更不能超出中标价的10%。</w:t>
      </w:r>
    </w:p>
    <w:p>
      <w:pPr>
        <w:spacing w:line="360" w:lineRule="auto"/>
        <w:rPr>
          <w:rFonts w:ascii="宋体" w:hAnsi="宋体" w:cs="宋体"/>
          <w:sz w:val="24"/>
          <w:u w:val="single"/>
        </w:rPr>
      </w:pPr>
      <w:r>
        <w:rPr>
          <w:rFonts w:hint="eastAsia" w:ascii="宋体" w:hAnsi="宋体" w:cs="宋体"/>
          <w:b/>
          <w:bCs/>
          <w:kern w:val="0"/>
          <w:sz w:val="24"/>
        </w:rPr>
        <w:t>7、承包人所承建的工程项目，因拖欠农民工工资而产生造成上访到镇级及以上个体上访或集体上访的，发包人可提前终止合同，中标单位无条件服从，并且将该施工单位列入失信企业黑名单，禁止其两年内参加田黄镇辖区内所有招标采购项目。</w:t>
      </w:r>
    </w:p>
    <w:p>
      <w:pPr>
        <w:spacing w:line="360" w:lineRule="auto"/>
        <w:rPr>
          <w:rFonts w:ascii="宋体" w:hAnsi="宋体" w:cs="宋体"/>
          <w:b/>
          <w:bCs/>
          <w:kern w:val="0"/>
          <w:sz w:val="24"/>
        </w:rPr>
        <w:sectPr>
          <w:pgSz w:w="11906" w:h="16838"/>
          <w:pgMar w:top="1440" w:right="1080" w:bottom="1440" w:left="1080" w:header="851" w:footer="992" w:gutter="0"/>
          <w:cols w:space="720" w:num="1"/>
          <w:docGrid w:type="linesAndChars" w:linePitch="312" w:charSpace="0"/>
        </w:sectPr>
      </w:pPr>
      <w:bookmarkStart w:id="186" w:name="_Toc428892768"/>
      <w:bookmarkStart w:id="187" w:name="_Toc416883502"/>
      <w:bookmarkStart w:id="188" w:name="_Toc308634410"/>
      <w:bookmarkStart w:id="189" w:name="_Toc416859397"/>
      <w:r>
        <w:rPr>
          <w:rFonts w:hint="eastAsia" w:ascii="宋体" w:hAnsi="宋体" w:cs="宋体"/>
          <w:b/>
          <w:bCs/>
          <w:kern w:val="0"/>
          <w:sz w:val="24"/>
        </w:rPr>
        <w:t>8、施工过程中如出现安全质量事故，则所有责任均由承包方负责，所有费用由承包方承担。</w:t>
      </w:r>
    </w:p>
    <w:p>
      <w:pPr>
        <w:pStyle w:val="6"/>
        <w:widowControl/>
        <w:jc w:val="center"/>
        <w:rPr>
          <w:rFonts w:ascii="宋体" w:hAnsi="宋体" w:cs="宋体"/>
          <w:szCs w:val="24"/>
        </w:rPr>
      </w:pPr>
      <w:r>
        <w:rPr>
          <w:rFonts w:hint="eastAsia" w:ascii="宋体" w:hAnsi="宋体" w:cs="宋体"/>
          <w:szCs w:val="24"/>
        </w:rPr>
        <w:t>第三节  合同附件格式</w:t>
      </w:r>
      <w:bookmarkEnd w:id="186"/>
      <w:bookmarkEnd w:id="187"/>
      <w:bookmarkEnd w:id="188"/>
      <w:bookmarkEnd w:id="189"/>
    </w:p>
    <w:p>
      <w:pPr>
        <w:pStyle w:val="7"/>
        <w:widowControl/>
        <w:spacing w:line="360" w:lineRule="auto"/>
        <w:rPr>
          <w:rFonts w:ascii="宋体" w:hAnsi="宋体" w:eastAsia="宋体" w:cs="宋体"/>
          <w:sz w:val="24"/>
          <w:szCs w:val="24"/>
        </w:rPr>
      </w:pPr>
      <w:r>
        <w:rPr>
          <w:rFonts w:hint="eastAsia" w:ascii="宋体" w:hAnsi="宋体" w:eastAsia="宋体" w:cs="宋体"/>
          <w:sz w:val="24"/>
          <w:szCs w:val="24"/>
        </w:rPr>
        <w:t>附件一：合同协议书</w:t>
      </w:r>
    </w:p>
    <w:p>
      <w:pPr>
        <w:spacing w:line="360" w:lineRule="auto"/>
        <w:ind w:firstLine="480" w:firstLineChars="200"/>
        <w:jc w:val="center"/>
        <w:rPr>
          <w:rFonts w:ascii="宋体" w:hAnsi="宋体" w:cs="宋体"/>
          <w:b/>
          <w:sz w:val="24"/>
        </w:rPr>
      </w:pPr>
      <w:r>
        <w:rPr>
          <w:rFonts w:hint="eastAsia" w:ascii="宋体" w:hAnsi="宋体" w:cs="宋体"/>
          <w:b/>
          <w:sz w:val="24"/>
          <w:lang w:bidi="ar"/>
        </w:rPr>
        <w:t>合同协议书</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w:t>
      </w:r>
      <w:r>
        <w:rPr>
          <w:rFonts w:hint="eastAsia" w:ascii="宋体" w:hAnsi="宋体" w:cs="宋体"/>
          <w:spacing w:val="-20"/>
          <w:sz w:val="24"/>
          <w:lang w:bidi="ar"/>
        </w:rPr>
        <w:t>发包人名称，以下简称“发包人”</w:t>
      </w:r>
      <w:r>
        <w:rPr>
          <w:rFonts w:hint="eastAsia" w:ascii="宋体" w:hAnsi="宋体" w:cs="宋体"/>
          <w:sz w:val="24"/>
          <w:lang w:bidi="ar"/>
        </w:rPr>
        <w:t>）为实施</w:t>
      </w:r>
      <w:r>
        <w:rPr>
          <w:rFonts w:hint="eastAsia" w:ascii="宋体" w:hAnsi="宋体" w:cs="宋体"/>
          <w:sz w:val="24"/>
          <w:u w:val="single"/>
          <w:lang w:bidi="ar"/>
        </w:rPr>
        <w:t xml:space="preserve">                    </w:t>
      </w:r>
      <w:r>
        <w:rPr>
          <w:rFonts w:hint="eastAsia" w:ascii="宋体" w:hAnsi="宋体" w:cs="宋体"/>
          <w:sz w:val="24"/>
          <w:lang w:bidi="ar"/>
        </w:rPr>
        <w:t>（项目名称），已接受</w:t>
      </w:r>
      <w:r>
        <w:rPr>
          <w:rFonts w:hint="eastAsia" w:ascii="宋体" w:hAnsi="宋体" w:cs="宋体"/>
          <w:sz w:val="24"/>
          <w:u w:val="single"/>
          <w:lang w:bidi="ar"/>
        </w:rPr>
        <w:t xml:space="preserve">                     </w:t>
      </w:r>
      <w:r>
        <w:rPr>
          <w:rFonts w:hint="eastAsia" w:ascii="宋体" w:hAnsi="宋体" w:cs="宋体"/>
          <w:sz w:val="24"/>
          <w:lang w:bidi="ar"/>
        </w:rPr>
        <w:t>（承包人名称，以下简称“承包人”）对该项目</w:t>
      </w:r>
      <w:r>
        <w:rPr>
          <w:rFonts w:hint="eastAsia" w:ascii="宋体" w:hAnsi="宋体" w:cs="宋体"/>
          <w:sz w:val="24"/>
          <w:u w:val="single"/>
          <w:lang w:bidi="ar"/>
        </w:rPr>
        <w:t xml:space="preserve">          </w:t>
      </w:r>
      <w:r>
        <w:rPr>
          <w:rFonts w:hint="eastAsia" w:ascii="宋体" w:hAnsi="宋体" w:cs="宋体"/>
          <w:sz w:val="24"/>
          <w:lang w:bidi="ar"/>
        </w:rPr>
        <w:t>标段施工的投标。发包人和承包人共同达成如下协议。</w:t>
      </w:r>
    </w:p>
    <w:p>
      <w:pPr>
        <w:spacing w:line="360" w:lineRule="auto"/>
        <w:ind w:firstLine="480" w:firstLineChars="200"/>
        <w:rPr>
          <w:rFonts w:ascii="宋体" w:hAnsi="宋体" w:cs="宋体"/>
          <w:sz w:val="24"/>
        </w:rPr>
      </w:pPr>
      <w:r>
        <w:rPr>
          <w:rFonts w:hint="eastAsia" w:ascii="宋体" w:hAnsi="宋体" w:cs="宋体"/>
          <w:sz w:val="24"/>
          <w:lang w:bidi="ar"/>
        </w:rPr>
        <w:t>1．第</w:t>
      </w:r>
      <w:r>
        <w:rPr>
          <w:rFonts w:hint="eastAsia" w:ascii="宋体" w:hAnsi="宋体" w:cs="宋体"/>
          <w:sz w:val="24"/>
          <w:u w:val="single"/>
          <w:lang w:bidi="ar"/>
        </w:rPr>
        <w:t xml:space="preserve">    </w:t>
      </w:r>
      <w:r>
        <w:rPr>
          <w:rFonts w:hint="eastAsia" w:ascii="宋体" w:hAnsi="宋体" w:cs="宋体"/>
          <w:sz w:val="24"/>
          <w:lang w:bidi="ar"/>
        </w:rPr>
        <w:t>标段由K</w:t>
      </w:r>
      <w:r>
        <w:rPr>
          <w:rFonts w:hint="eastAsia" w:ascii="宋体" w:hAnsi="宋体" w:cs="宋体"/>
          <w:sz w:val="24"/>
          <w:u w:val="single"/>
          <w:lang w:bidi="ar"/>
        </w:rPr>
        <w:t xml:space="preserve">     </w:t>
      </w:r>
      <w:r>
        <w:rPr>
          <w:rFonts w:hint="eastAsia" w:ascii="宋体" w:hAnsi="宋体" w:cs="宋体"/>
          <w:sz w:val="24"/>
          <w:lang w:bidi="ar"/>
        </w:rPr>
        <w:t>+</w:t>
      </w:r>
      <w:r>
        <w:rPr>
          <w:rFonts w:hint="eastAsia" w:ascii="宋体" w:hAnsi="宋体" w:cs="宋体"/>
          <w:sz w:val="24"/>
          <w:u w:val="single"/>
          <w:lang w:bidi="ar"/>
        </w:rPr>
        <w:t xml:space="preserve">     </w:t>
      </w:r>
      <w:r>
        <w:rPr>
          <w:rFonts w:hint="eastAsia" w:ascii="宋体" w:hAnsi="宋体" w:cs="宋体"/>
          <w:sz w:val="24"/>
          <w:lang w:bidi="ar"/>
        </w:rPr>
        <w:t>至K</w:t>
      </w:r>
      <w:r>
        <w:rPr>
          <w:rFonts w:hint="eastAsia" w:ascii="宋体" w:hAnsi="宋体" w:cs="宋体"/>
          <w:sz w:val="24"/>
          <w:u w:val="single"/>
          <w:lang w:bidi="ar"/>
        </w:rPr>
        <w:t xml:space="preserve">    </w:t>
      </w:r>
      <w:r>
        <w:rPr>
          <w:rFonts w:hint="eastAsia" w:ascii="宋体" w:hAnsi="宋体" w:cs="宋体"/>
          <w:sz w:val="24"/>
          <w:lang w:bidi="ar"/>
        </w:rPr>
        <w:t>+</w:t>
      </w:r>
      <w:r>
        <w:rPr>
          <w:rFonts w:hint="eastAsia" w:ascii="宋体" w:hAnsi="宋体" w:cs="宋体"/>
          <w:sz w:val="24"/>
          <w:u w:val="single"/>
          <w:lang w:bidi="ar"/>
        </w:rPr>
        <w:t xml:space="preserve">     </w:t>
      </w:r>
      <w:r>
        <w:rPr>
          <w:rFonts w:hint="eastAsia" w:ascii="宋体" w:hAnsi="宋体" w:cs="宋体"/>
          <w:sz w:val="24"/>
          <w:lang w:bidi="ar"/>
        </w:rPr>
        <w:t>,长约</w:t>
      </w:r>
      <w:r>
        <w:rPr>
          <w:rFonts w:hint="eastAsia" w:ascii="宋体" w:hAnsi="宋体" w:cs="宋体"/>
          <w:sz w:val="24"/>
          <w:u w:val="single"/>
          <w:lang w:bidi="ar"/>
        </w:rPr>
        <w:t xml:space="preserve">      </w:t>
      </w:r>
      <w:r>
        <w:rPr>
          <w:rFonts w:hint="eastAsia" w:ascii="宋体" w:hAnsi="宋体" w:cs="宋体"/>
          <w:sz w:val="24"/>
          <w:lang w:bidi="ar"/>
        </w:rPr>
        <w:t>km，公路等级为</w:t>
      </w:r>
      <w:r>
        <w:rPr>
          <w:rFonts w:hint="eastAsia" w:ascii="宋体" w:hAnsi="宋体" w:cs="宋体"/>
          <w:sz w:val="24"/>
          <w:u w:val="single"/>
          <w:lang w:bidi="ar"/>
        </w:rPr>
        <w:t xml:space="preserve">      </w:t>
      </w:r>
      <w:r>
        <w:rPr>
          <w:rFonts w:hint="eastAsia" w:ascii="宋体" w:hAnsi="宋体" w:cs="宋体"/>
          <w:sz w:val="24"/>
          <w:lang w:bidi="ar"/>
        </w:rPr>
        <w:t>，设计时速为</w:t>
      </w:r>
      <w:r>
        <w:rPr>
          <w:rFonts w:hint="eastAsia" w:ascii="宋体" w:hAnsi="宋体" w:cs="宋体"/>
          <w:sz w:val="24"/>
          <w:u w:val="single"/>
          <w:lang w:bidi="ar"/>
        </w:rPr>
        <w:t xml:space="preserve">   </w:t>
      </w:r>
      <w:r>
        <w:rPr>
          <w:rFonts w:hint="eastAsia" w:ascii="宋体" w:hAnsi="宋体" w:cs="宋体"/>
          <w:sz w:val="24"/>
          <w:lang w:bidi="ar"/>
        </w:rPr>
        <w:t>，</w:t>
      </w:r>
    </w:p>
    <w:p>
      <w:pPr>
        <w:spacing w:line="360" w:lineRule="auto"/>
        <w:ind w:firstLine="480" w:firstLineChars="200"/>
        <w:rPr>
          <w:rFonts w:ascii="宋体" w:hAnsi="宋体" w:cs="宋体"/>
          <w:sz w:val="24"/>
        </w:rPr>
      </w:pPr>
      <w:r>
        <w:rPr>
          <w:rFonts w:hint="eastAsia" w:ascii="宋体" w:hAnsi="宋体" w:cs="宋体"/>
          <w:sz w:val="24"/>
          <w:u w:val="single"/>
          <w:lang w:bidi="ar"/>
        </w:rPr>
        <w:t xml:space="preserve">    </w:t>
      </w:r>
      <w:r>
        <w:rPr>
          <w:rFonts w:hint="eastAsia" w:ascii="宋体" w:hAnsi="宋体" w:cs="宋体"/>
          <w:sz w:val="24"/>
          <w:lang w:bidi="ar"/>
        </w:rPr>
        <w:t>路面。</w:t>
      </w:r>
    </w:p>
    <w:p>
      <w:pPr>
        <w:spacing w:line="360" w:lineRule="auto"/>
        <w:ind w:firstLine="480" w:firstLineChars="200"/>
        <w:rPr>
          <w:rFonts w:ascii="宋体" w:hAnsi="宋体" w:cs="宋体"/>
          <w:sz w:val="24"/>
        </w:rPr>
      </w:pPr>
      <w:r>
        <w:rPr>
          <w:rFonts w:hint="eastAsia" w:ascii="宋体" w:hAnsi="宋体" w:cs="宋体"/>
          <w:sz w:val="24"/>
          <w:lang w:bidi="ar"/>
        </w:rPr>
        <w:t>2、下列文件应视为构成合同文件的组成部分：</w:t>
      </w:r>
    </w:p>
    <w:p>
      <w:pPr>
        <w:spacing w:line="360" w:lineRule="auto"/>
        <w:ind w:firstLine="480" w:firstLineChars="200"/>
        <w:rPr>
          <w:rFonts w:ascii="宋体" w:hAnsi="宋体" w:cs="宋体"/>
          <w:sz w:val="24"/>
        </w:rPr>
      </w:pPr>
      <w:r>
        <w:rPr>
          <w:rFonts w:hint="eastAsia" w:ascii="宋体" w:hAnsi="宋体" w:cs="宋体"/>
          <w:sz w:val="24"/>
          <w:lang w:bidi="ar"/>
        </w:rPr>
        <w:t>(l）本协议书及各种合同附件（含评标期间和合同磋商过程中的澄清文件和补充资料）</w:t>
      </w:r>
    </w:p>
    <w:p>
      <w:pPr>
        <w:spacing w:line="360" w:lineRule="auto"/>
        <w:ind w:firstLine="480" w:firstLineChars="200"/>
        <w:rPr>
          <w:rFonts w:ascii="宋体" w:hAnsi="宋体" w:cs="宋体"/>
          <w:sz w:val="24"/>
        </w:rPr>
      </w:pPr>
      <w:r>
        <w:rPr>
          <w:rFonts w:hint="eastAsia" w:ascii="宋体" w:hAnsi="宋体" w:cs="宋体"/>
          <w:sz w:val="24"/>
          <w:lang w:bidi="ar"/>
        </w:rPr>
        <w:t>(2）成交通知书；</w:t>
      </w:r>
    </w:p>
    <w:p>
      <w:pPr>
        <w:spacing w:line="360" w:lineRule="auto"/>
        <w:ind w:firstLine="360" w:firstLineChars="150"/>
        <w:rPr>
          <w:rFonts w:ascii="宋体" w:hAnsi="宋体" w:cs="宋体"/>
          <w:sz w:val="24"/>
        </w:rPr>
      </w:pPr>
      <w:r>
        <w:rPr>
          <w:rFonts w:hint="eastAsia" w:ascii="宋体" w:hAnsi="宋体" w:cs="宋体"/>
          <w:sz w:val="24"/>
          <w:lang w:bidi="ar"/>
        </w:rPr>
        <w:t>（3）项目专用合同条款；</w:t>
      </w:r>
    </w:p>
    <w:p>
      <w:pPr>
        <w:spacing w:line="360" w:lineRule="auto"/>
        <w:ind w:firstLine="480" w:firstLineChars="200"/>
        <w:rPr>
          <w:rFonts w:ascii="宋体" w:hAnsi="宋体" w:cs="宋体"/>
          <w:sz w:val="24"/>
        </w:rPr>
      </w:pPr>
      <w:r>
        <w:rPr>
          <w:rFonts w:hint="eastAsia" w:ascii="宋体" w:hAnsi="宋体" w:cs="宋体"/>
          <w:sz w:val="24"/>
          <w:lang w:bidi="ar"/>
        </w:rPr>
        <w:t>(4）公路工程专用合同条款；</w:t>
      </w:r>
    </w:p>
    <w:p>
      <w:pPr>
        <w:spacing w:line="360" w:lineRule="auto"/>
        <w:ind w:firstLine="480" w:firstLineChars="200"/>
        <w:rPr>
          <w:rFonts w:ascii="宋体" w:hAnsi="宋体" w:cs="宋体"/>
          <w:sz w:val="24"/>
          <w:lang w:bidi="ar"/>
        </w:rPr>
      </w:pPr>
      <w:r>
        <w:rPr>
          <w:rFonts w:hint="eastAsia" w:ascii="宋体" w:hAnsi="宋体" w:cs="宋体"/>
          <w:sz w:val="24"/>
          <w:lang w:bidi="ar"/>
        </w:rPr>
        <w:t>(5）通用合同条款；</w:t>
      </w:r>
    </w:p>
    <w:p>
      <w:pPr>
        <w:spacing w:line="360" w:lineRule="auto"/>
        <w:ind w:firstLine="480" w:firstLineChars="200"/>
        <w:rPr>
          <w:rFonts w:ascii="宋体" w:hAnsi="宋体" w:cs="宋体"/>
          <w:sz w:val="24"/>
          <w:lang w:bidi="ar"/>
        </w:rPr>
      </w:pPr>
      <w:r>
        <w:rPr>
          <w:rFonts w:hint="eastAsia" w:ascii="宋体" w:hAnsi="宋体" w:cs="宋体"/>
          <w:sz w:val="24"/>
          <w:lang w:bidi="ar"/>
        </w:rPr>
        <w:t>(6）工程量清单计量规则；</w:t>
      </w:r>
    </w:p>
    <w:p>
      <w:pPr>
        <w:spacing w:line="360" w:lineRule="auto"/>
        <w:ind w:firstLine="480" w:firstLineChars="200"/>
        <w:rPr>
          <w:rFonts w:ascii="宋体" w:hAnsi="宋体" w:cs="宋体"/>
          <w:sz w:val="24"/>
        </w:rPr>
      </w:pPr>
      <w:r>
        <w:rPr>
          <w:rFonts w:hint="eastAsia" w:ascii="宋体" w:hAnsi="宋体" w:cs="宋体"/>
          <w:sz w:val="24"/>
          <w:lang w:bidi="ar"/>
        </w:rPr>
        <w:t>(7）技术规范；</w:t>
      </w:r>
    </w:p>
    <w:p>
      <w:pPr>
        <w:spacing w:line="360" w:lineRule="auto"/>
        <w:ind w:firstLine="480" w:firstLineChars="200"/>
        <w:rPr>
          <w:rFonts w:ascii="宋体" w:hAnsi="宋体" w:cs="宋体"/>
          <w:sz w:val="24"/>
        </w:rPr>
      </w:pPr>
      <w:r>
        <w:rPr>
          <w:rFonts w:hint="eastAsia" w:ascii="宋体" w:hAnsi="宋体" w:cs="宋体"/>
          <w:sz w:val="24"/>
          <w:lang w:bidi="ar"/>
        </w:rPr>
        <w:t>(8）图纸；</w:t>
      </w:r>
    </w:p>
    <w:p>
      <w:pPr>
        <w:spacing w:line="360" w:lineRule="auto"/>
        <w:ind w:firstLine="480" w:firstLineChars="200"/>
        <w:rPr>
          <w:rFonts w:ascii="宋体" w:hAnsi="宋体" w:cs="宋体"/>
          <w:sz w:val="24"/>
        </w:rPr>
      </w:pPr>
      <w:r>
        <w:rPr>
          <w:rFonts w:hint="eastAsia" w:ascii="宋体" w:hAnsi="宋体" w:cs="宋体"/>
          <w:sz w:val="24"/>
          <w:lang w:bidi="ar"/>
        </w:rPr>
        <w:t>(9）已标价工程量清单；</w:t>
      </w:r>
    </w:p>
    <w:p>
      <w:pPr>
        <w:spacing w:line="360" w:lineRule="auto"/>
        <w:ind w:firstLine="480" w:firstLineChars="200"/>
        <w:rPr>
          <w:rFonts w:ascii="宋体" w:hAnsi="宋体" w:cs="宋体"/>
          <w:sz w:val="24"/>
        </w:rPr>
      </w:pPr>
      <w:r>
        <w:rPr>
          <w:rFonts w:hint="eastAsia" w:ascii="宋体" w:hAnsi="宋体" w:cs="宋体"/>
          <w:sz w:val="24"/>
          <w:lang w:bidi="ar"/>
        </w:rPr>
        <w:t>(10）承包人有关人员、设备投入的承诺及响应文件中的施工组织设计；</w:t>
      </w:r>
    </w:p>
    <w:p>
      <w:pPr>
        <w:spacing w:line="360" w:lineRule="auto"/>
        <w:ind w:firstLine="360" w:firstLineChars="150"/>
        <w:rPr>
          <w:rFonts w:ascii="宋体" w:hAnsi="宋体" w:cs="宋体"/>
          <w:sz w:val="24"/>
        </w:rPr>
      </w:pPr>
      <w:r>
        <w:rPr>
          <w:rFonts w:hint="eastAsia" w:ascii="宋体" w:hAnsi="宋体" w:cs="宋体"/>
          <w:sz w:val="24"/>
          <w:lang w:bidi="ar"/>
        </w:rPr>
        <w:t>（11）其他合同文件。</w:t>
      </w:r>
    </w:p>
    <w:p>
      <w:pPr>
        <w:spacing w:line="360" w:lineRule="auto"/>
        <w:ind w:firstLine="480" w:firstLineChars="200"/>
        <w:rPr>
          <w:rFonts w:ascii="宋体" w:hAnsi="宋体" w:cs="宋体"/>
          <w:sz w:val="24"/>
        </w:rPr>
      </w:pPr>
      <w:r>
        <w:rPr>
          <w:rFonts w:hint="eastAsia" w:ascii="宋体" w:hAnsi="宋体" w:cs="宋体"/>
          <w:sz w:val="24"/>
        </w:rPr>
        <w:t>上述合同文件互相补充和解释。如果合同文件之间存在矛盾或不一致之处，以上述文件的排列顺序在先者为准。</w:t>
      </w:r>
    </w:p>
    <w:p>
      <w:pPr>
        <w:spacing w:line="360" w:lineRule="auto"/>
        <w:ind w:firstLine="480" w:firstLineChars="200"/>
        <w:rPr>
          <w:rFonts w:ascii="宋体" w:hAnsi="宋体" w:cs="宋体"/>
          <w:sz w:val="24"/>
        </w:rPr>
      </w:pPr>
      <w:r>
        <w:rPr>
          <w:rFonts w:hint="eastAsia" w:ascii="宋体" w:hAnsi="宋体" w:cs="宋体"/>
          <w:sz w:val="24"/>
          <w:lang w:bidi="ar"/>
        </w:rPr>
        <w:t>3．根据工程量清单所列的预计数量和单价或总额价计算的签约合同价：人民币（大写）</w:t>
      </w:r>
      <w:r>
        <w:rPr>
          <w:rFonts w:hint="eastAsia" w:ascii="宋体" w:hAnsi="宋体" w:cs="宋体"/>
          <w:sz w:val="24"/>
          <w:u w:val="single"/>
          <w:lang w:bidi="ar"/>
        </w:rPr>
        <w:t xml:space="preserve">                    </w:t>
      </w:r>
      <w:r>
        <w:rPr>
          <w:rFonts w:hint="eastAsia" w:ascii="宋体" w:hAnsi="宋体" w:cs="宋体"/>
          <w:sz w:val="24"/>
          <w:lang w:bidi="ar"/>
        </w:rPr>
        <w:t>元（¥</w:t>
      </w:r>
      <w:r>
        <w:rPr>
          <w:rFonts w:hint="eastAsia" w:ascii="宋体" w:hAnsi="宋体" w:cs="宋体"/>
          <w:sz w:val="24"/>
          <w:u w:val="single"/>
          <w:lang w:bidi="ar"/>
        </w:rPr>
        <w:t xml:space="preserve">              </w:t>
      </w:r>
      <w:r>
        <w:rPr>
          <w:rFonts w:hint="eastAsia" w:ascii="宋体" w:hAnsi="宋体" w:cs="宋体"/>
          <w:sz w:val="24"/>
          <w:lang w:bidi="ar"/>
        </w:rPr>
        <w:t>）。</w:t>
      </w:r>
    </w:p>
    <w:p>
      <w:pPr>
        <w:spacing w:line="360" w:lineRule="auto"/>
        <w:ind w:firstLine="480" w:firstLineChars="200"/>
        <w:rPr>
          <w:rFonts w:ascii="宋体" w:hAnsi="宋体" w:cs="宋体"/>
          <w:sz w:val="24"/>
        </w:rPr>
      </w:pPr>
      <w:r>
        <w:rPr>
          <w:rFonts w:hint="eastAsia" w:ascii="宋体" w:hAnsi="宋体" w:cs="宋体"/>
          <w:sz w:val="24"/>
          <w:lang w:bidi="ar"/>
        </w:rPr>
        <w:t>4．承包人项目经理：</w:t>
      </w:r>
      <w:r>
        <w:rPr>
          <w:rFonts w:hint="eastAsia" w:ascii="宋体" w:hAnsi="宋体" w:cs="宋体"/>
          <w:sz w:val="24"/>
          <w:u w:val="single"/>
          <w:lang w:bidi="ar"/>
        </w:rPr>
        <w:t xml:space="preserve">                   </w:t>
      </w:r>
      <w:r>
        <w:rPr>
          <w:rFonts w:hint="eastAsia" w:ascii="宋体" w:hAnsi="宋体" w:cs="宋体"/>
          <w:sz w:val="24"/>
          <w:lang w:bidi="ar"/>
        </w:rPr>
        <w:t>。承包人项目总工：</w:t>
      </w:r>
      <w:r>
        <w:rPr>
          <w:rFonts w:hint="eastAsia" w:ascii="宋体" w:hAnsi="宋体" w:cs="宋体"/>
          <w:sz w:val="24"/>
          <w:u w:val="single"/>
          <w:lang w:bidi="ar"/>
        </w:rPr>
        <w:t xml:space="preserve">                 </w:t>
      </w:r>
      <w:r>
        <w:rPr>
          <w:rFonts w:hint="eastAsia" w:ascii="宋体" w:hAnsi="宋体" w:cs="宋体"/>
          <w:sz w:val="24"/>
          <w:lang w:bidi="ar"/>
        </w:rPr>
        <w:t xml:space="preserve">。 </w:t>
      </w:r>
    </w:p>
    <w:p>
      <w:pPr>
        <w:spacing w:line="360" w:lineRule="auto"/>
        <w:ind w:firstLine="480" w:firstLineChars="200"/>
        <w:rPr>
          <w:rFonts w:ascii="宋体" w:hAnsi="宋体" w:cs="宋体"/>
          <w:sz w:val="24"/>
        </w:rPr>
      </w:pPr>
      <w:r>
        <w:rPr>
          <w:rFonts w:hint="eastAsia" w:ascii="宋体" w:hAnsi="宋体" w:cs="宋体"/>
          <w:sz w:val="24"/>
          <w:lang w:bidi="ar"/>
        </w:rPr>
        <w:t>5．工程质量符合</w:t>
      </w:r>
      <w:r>
        <w:rPr>
          <w:rFonts w:hint="eastAsia" w:ascii="宋体" w:hAnsi="宋体" w:cs="宋体"/>
          <w:sz w:val="24"/>
          <w:u w:val="single"/>
          <w:lang w:bidi="ar"/>
        </w:rPr>
        <w:t xml:space="preserve">                     </w:t>
      </w:r>
      <w:r>
        <w:rPr>
          <w:rFonts w:hint="eastAsia" w:ascii="宋体" w:hAnsi="宋体" w:cs="宋体"/>
          <w:sz w:val="24"/>
          <w:lang w:bidi="ar"/>
        </w:rPr>
        <w:t>标准。工程安全目标：</w:t>
      </w:r>
      <w:r>
        <w:rPr>
          <w:rFonts w:hint="eastAsia" w:ascii="宋体" w:hAnsi="宋体" w:cs="宋体"/>
          <w:sz w:val="24"/>
          <w:u w:val="single"/>
          <w:lang w:bidi="ar"/>
        </w:rPr>
        <w:t xml:space="preserve">                 </w:t>
      </w:r>
      <w:r>
        <w:rPr>
          <w:rFonts w:hint="eastAsia" w:ascii="宋体" w:hAnsi="宋体" w:cs="宋体"/>
          <w:sz w:val="24"/>
          <w:lang w:bidi="ar"/>
        </w:rPr>
        <w:t>。</w:t>
      </w:r>
    </w:p>
    <w:p>
      <w:pPr>
        <w:spacing w:line="360" w:lineRule="auto"/>
        <w:ind w:firstLine="480" w:firstLineChars="200"/>
        <w:rPr>
          <w:rFonts w:ascii="宋体" w:hAnsi="宋体" w:cs="宋体"/>
          <w:sz w:val="24"/>
        </w:rPr>
      </w:pPr>
      <w:r>
        <w:rPr>
          <w:rFonts w:hint="eastAsia" w:ascii="宋体" w:hAnsi="宋体" w:cs="宋体"/>
          <w:sz w:val="24"/>
          <w:lang w:bidi="ar"/>
        </w:rPr>
        <w:t>6．承包人承诺按合同约定承担工程的实施、完成及缺陷修复。</w:t>
      </w:r>
    </w:p>
    <w:p>
      <w:pPr>
        <w:spacing w:line="360" w:lineRule="auto"/>
        <w:ind w:firstLine="480" w:firstLineChars="200"/>
        <w:rPr>
          <w:rFonts w:ascii="宋体" w:hAnsi="宋体" w:cs="宋体"/>
          <w:sz w:val="24"/>
        </w:rPr>
      </w:pPr>
      <w:r>
        <w:rPr>
          <w:rFonts w:hint="eastAsia" w:ascii="宋体" w:hAnsi="宋体" w:cs="宋体"/>
          <w:sz w:val="24"/>
          <w:lang w:bidi="ar"/>
        </w:rPr>
        <w:t>7．发包人承诺按合同约定的条件、时间和方式向承包人支付合同价款。</w:t>
      </w:r>
    </w:p>
    <w:p>
      <w:pPr>
        <w:spacing w:line="360" w:lineRule="auto"/>
        <w:ind w:firstLine="480" w:firstLineChars="200"/>
        <w:rPr>
          <w:rFonts w:ascii="宋体" w:hAnsi="宋体" w:cs="宋体"/>
          <w:sz w:val="24"/>
        </w:rPr>
      </w:pPr>
      <w:r>
        <w:rPr>
          <w:rFonts w:hint="eastAsia" w:ascii="宋体" w:hAnsi="宋体" w:cs="宋体"/>
          <w:sz w:val="24"/>
          <w:lang w:bidi="ar"/>
        </w:rPr>
        <w:t>8．开工执行补充条款。</w:t>
      </w:r>
    </w:p>
    <w:p>
      <w:pPr>
        <w:spacing w:line="360" w:lineRule="auto"/>
        <w:ind w:firstLine="480" w:firstLineChars="200"/>
        <w:rPr>
          <w:rFonts w:ascii="宋体" w:hAnsi="宋体" w:cs="宋体"/>
          <w:sz w:val="24"/>
        </w:rPr>
      </w:pPr>
      <w:r>
        <w:rPr>
          <w:rFonts w:hint="eastAsia" w:ascii="宋体" w:hAnsi="宋体" w:cs="宋体"/>
          <w:sz w:val="24"/>
          <w:lang w:bidi="ar"/>
        </w:rPr>
        <w:t>9.本协议书由双方法定代表人或其委托代理人签署并加盖单位章后生效。全部工程完工后经交工验收合格、缺陷责任期满签发缺陷责任终止证书后生效。</w:t>
      </w:r>
    </w:p>
    <w:p>
      <w:pPr>
        <w:spacing w:line="360" w:lineRule="auto"/>
        <w:ind w:firstLine="480" w:firstLineChars="200"/>
        <w:rPr>
          <w:rFonts w:ascii="宋体" w:hAnsi="宋体" w:cs="宋体"/>
          <w:sz w:val="24"/>
        </w:rPr>
      </w:pPr>
      <w:r>
        <w:rPr>
          <w:rFonts w:hint="eastAsia" w:ascii="宋体" w:hAnsi="宋体" w:cs="宋体"/>
          <w:sz w:val="24"/>
          <w:lang w:bidi="ar"/>
        </w:rPr>
        <w:t>10．本协议书正本二份、副本</w:t>
      </w:r>
      <w:r>
        <w:rPr>
          <w:rFonts w:hint="eastAsia" w:ascii="宋体" w:hAnsi="宋体" w:cs="宋体"/>
          <w:sz w:val="24"/>
          <w:u w:val="single"/>
          <w:lang w:bidi="ar"/>
        </w:rPr>
        <w:t xml:space="preserve">     </w:t>
      </w:r>
      <w:r>
        <w:rPr>
          <w:rFonts w:hint="eastAsia" w:ascii="宋体" w:hAnsi="宋体" w:cs="宋体"/>
          <w:sz w:val="24"/>
          <w:lang w:bidi="ar"/>
        </w:rPr>
        <w:t>份，合同双方各执正本一份，副本</w:t>
      </w:r>
      <w:r>
        <w:rPr>
          <w:rFonts w:hint="eastAsia" w:ascii="宋体" w:hAnsi="宋体" w:cs="宋体"/>
          <w:sz w:val="24"/>
          <w:u w:val="single"/>
          <w:lang w:bidi="ar"/>
        </w:rPr>
        <w:t xml:space="preserve">   </w:t>
      </w:r>
      <w:r>
        <w:rPr>
          <w:rFonts w:hint="eastAsia" w:ascii="宋体" w:hAnsi="宋体" w:cs="宋体"/>
          <w:sz w:val="24"/>
          <w:lang w:bidi="ar"/>
        </w:rPr>
        <w:t>份，当正本与副本的内容不一致时，以正本为准。</w:t>
      </w:r>
    </w:p>
    <w:p>
      <w:pPr>
        <w:spacing w:line="360" w:lineRule="auto"/>
        <w:ind w:firstLine="480" w:firstLineChars="200"/>
        <w:rPr>
          <w:rFonts w:ascii="宋体" w:hAnsi="宋体" w:cs="宋体"/>
          <w:sz w:val="24"/>
        </w:rPr>
      </w:pPr>
      <w:r>
        <w:rPr>
          <w:rFonts w:hint="eastAsia" w:ascii="宋体" w:hAnsi="宋体" w:cs="宋体"/>
          <w:sz w:val="24"/>
          <w:lang w:bidi="ar"/>
        </w:rPr>
        <w:t>11．合同未尽事宜，双方另行签订补充协议。补充协议是合同的组成部分。</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lang w:bidi="ar"/>
        </w:rPr>
        <w:t>发包人：</w:t>
      </w:r>
      <w:r>
        <w:rPr>
          <w:rFonts w:hint="eastAsia" w:ascii="宋体" w:hAnsi="宋体" w:cs="宋体"/>
          <w:sz w:val="24"/>
          <w:u w:val="single"/>
          <w:lang w:bidi="ar"/>
        </w:rPr>
        <w:t xml:space="preserve">            </w:t>
      </w:r>
      <w:r>
        <w:rPr>
          <w:rFonts w:hint="eastAsia" w:ascii="宋体" w:hAnsi="宋体" w:cs="宋体"/>
          <w:sz w:val="24"/>
          <w:lang w:bidi="ar"/>
        </w:rPr>
        <w:t>（盖单位章）       承包人：</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lang w:bidi="ar"/>
        </w:rPr>
        <w:t>法定代表人或其委托代理人：</w:t>
      </w:r>
      <w:r>
        <w:rPr>
          <w:rFonts w:hint="eastAsia" w:ascii="宋体" w:hAnsi="宋体" w:cs="宋体"/>
          <w:sz w:val="24"/>
          <w:u w:val="single"/>
          <w:lang w:bidi="ar"/>
        </w:rPr>
        <w:t xml:space="preserve">     </w:t>
      </w:r>
      <w:r>
        <w:rPr>
          <w:rFonts w:hint="eastAsia" w:ascii="宋体" w:hAnsi="宋体" w:cs="宋体"/>
          <w:sz w:val="24"/>
          <w:lang w:bidi="ar"/>
        </w:rPr>
        <w:t>（签字） 法定代表人或其委托代理人：</w:t>
      </w:r>
      <w:r>
        <w:rPr>
          <w:rFonts w:hint="eastAsia" w:ascii="宋体" w:hAnsi="宋体" w:cs="宋体"/>
          <w:sz w:val="24"/>
          <w:u w:val="single"/>
          <w:lang w:bidi="ar"/>
        </w:rPr>
        <w:t xml:space="preserve">   </w:t>
      </w:r>
      <w:r>
        <w:rPr>
          <w:rFonts w:hint="eastAsia" w:ascii="宋体" w:hAnsi="宋体" w:cs="宋体"/>
          <w:sz w:val="24"/>
          <w:lang w:bidi="ar"/>
        </w:rPr>
        <w:t>（签字）</w:t>
      </w:r>
    </w:p>
    <w:p>
      <w:pPr>
        <w:spacing w:line="360" w:lineRule="auto"/>
        <w:ind w:firstLine="1320" w:firstLineChars="550"/>
        <w:rPr>
          <w:rFonts w:ascii="宋体" w:hAnsi="宋体" w:cs="宋体"/>
          <w:sz w:val="24"/>
          <w:u w:val="single"/>
        </w:rPr>
      </w:pPr>
    </w:p>
    <w:p>
      <w:pPr>
        <w:spacing w:line="360" w:lineRule="auto"/>
        <w:ind w:firstLine="1320" w:firstLineChars="550"/>
        <w:rPr>
          <w:rFonts w:ascii="宋体" w:hAnsi="宋体" w:cs="宋体"/>
          <w:sz w:val="24"/>
          <w:u w:val="single"/>
        </w:rPr>
      </w:pPr>
    </w:p>
    <w:p>
      <w:pPr>
        <w:spacing w:line="360" w:lineRule="auto"/>
        <w:ind w:firstLine="1800" w:firstLineChars="750"/>
        <w:rPr>
          <w:rFonts w:ascii="宋体" w:hAnsi="宋体" w:cs="宋体"/>
          <w:sz w:val="24"/>
          <w:u w:val="single"/>
        </w:rPr>
      </w:pP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 xml:space="preserve">月＿日                          </w:t>
      </w:r>
      <w:r>
        <w:rPr>
          <w:rFonts w:hint="eastAsia" w:ascii="宋体" w:hAnsi="宋体" w:cs="宋体"/>
          <w:sz w:val="24"/>
          <w:u w:val="single"/>
          <w:lang w:bidi="ar"/>
        </w:rPr>
        <w:t xml:space="preserve">      </w:t>
      </w:r>
      <w:r>
        <w:rPr>
          <w:rFonts w:hint="eastAsia" w:ascii="宋体" w:hAnsi="宋体" w:cs="宋体"/>
          <w:sz w:val="24"/>
          <w:lang w:bidi="ar"/>
        </w:rPr>
        <w:t>年</w:t>
      </w:r>
      <w:r>
        <w:rPr>
          <w:rFonts w:hint="eastAsia" w:ascii="宋体" w:hAnsi="宋体" w:cs="宋体"/>
          <w:sz w:val="24"/>
          <w:u w:val="single"/>
          <w:lang w:bidi="ar"/>
        </w:rPr>
        <w:t xml:space="preserve">    </w:t>
      </w:r>
      <w:r>
        <w:rPr>
          <w:rFonts w:hint="eastAsia" w:ascii="宋体" w:hAnsi="宋体" w:cs="宋体"/>
          <w:sz w:val="24"/>
          <w:lang w:bidi="ar"/>
        </w:rPr>
        <w:t>月＿日</w:t>
      </w:r>
    </w:p>
    <w:p>
      <w:pPr>
        <w:spacing w:line="360" w:lineRule="auto"/>
        <w:rPr>
          <w:rFonts w:ascii="宋体" w:hAnsi="宋体" w:cs="宋体"/>
          <w:sz w:val="24"/>
          <w:u w:val="single"/>
          <w:lang w:bidi="ar"/>
        </w:rPr>
        <w:sectPr>
          <w:pgSz w:w="11906" w:h="16838"/>
          <w:pgMar w:top="1440" w:right="1080" w:bottom="1440" w:left="1080" w:header="851" w:footer="992" w:gutter="0"/>
          <w:cols w:space="720" w:num="1"/>
          <w:docGrid w:type="linesAndChars" w:linePitch="312" w:charSpace="0"/>
        </w:sectPr>
      </w:pPr>
    </w:p>
    <w:bookmarkEnd w:id="31"/>
    <w:p>
      <w:pPr>
        <w:pStyle w:val="7"/>
        <w:widowControl/>
        <w:spacing w:line="360" w:lineRule="auto"/>
        <w:rPr>
          <w:rFonts w:ascii="宋体" w:hAnsi="宋体" w:eastAsia="宋体" w:cs="宋体"/>
          <w:sz w:val="24"/>
          <w:szCs w:val="24"/>
        </w:rPr>
      </w:pPr>
      <w:r>
        <w:rPr>
          <w:rFonts w:hint="eastAsia" w:ascii="宋体" w:hAnsi="宋体" w:eastAsia="宋体" w:cs="宋体"/>
          <w:sz w:val="24"/>
          <w:szCs w:val="24"/>
        </w:rPr>
        <w:t>附件二：廉政合同</w:t>
      </w:r>
    </w:p>
    <w:p>
      <w:pPr>
        <w:spacing w:line="360" w:lineRule="auto"/>
        <w:ind w:firstLine="482" w:firstLineChars="200"/>
        <w:jc w:val="center"/>
        <w:rPr>
          <w:rFonts w:ascii="宋体" w:hAnsi="宋体" w:cs="宋体"/>
          <w:b/>
          <w:sz w:val="24"/>
        </w:rPr>
      </w:pPr>
      <w:r>
        <w:rPr>
          <w:rFonts w:hint="eastAsia" w:ascii="宋体" w:hAnsi="宋体" w:cs="宋体"/>
          <w:b/>
          <w:sz w:val="24"/>
          <w:lang w:bidi="ar"/>
        </w:rPr>
        <w:t>廉政合同</w:t>
      </w:r>
    </w:p>
    <w:p>
      <w:pPr>
        <w:spacing w:line="360" w:lineRule="auto"/>
        <w:rPr>
          <w:rFonts w:ascii="宋体" w:hAnsi="宋体" w:cs="宋体"/>
          <w:sz w:val="24"/>
        </w:rPr>
      </w:pPr>
      <w:r>
        <w:rPr>
          <w:rFonts w:hint="eastAsia" w:ascii="宋体" w:hAnsi="宋体" w:cs="宋体"/>
          <w:sz w:val="24"/>
          <w:lang w:bidi="ar"/>
        </w:rPr>
        <w:t xml:space="preserve">    根据《关于在交通基础设施建设中加强廉政建设的若干意见》以及有关工程建设、廉政建设的规定，为做好工程建设中的党风廉政建设，保证工程建设高效优质，保证建设资金的安全和有效地使用以及投资效益，</w:t>
      </w:r>
      <w:r>
        <w:rPr>
          <w:rFonts w:hint="eastAsia" w:ascii="宋体" w:hAnsi="宋体" w:cs="宋体"/>
          <w:sz w:val="24"/>
          <w:u w:val="single"/>
          <w:lang w:bidi="ar"/>
        </w:rPr>
        <w:t xml:space="preserve">              </w:t>
      </w:r>
      <w:r>
        <w:rPr>
          <w:rFonts w:hint="eastAsia" w:ascii="宋体" w:hAnsi="宋体" w:cs="宋体"/>
          <w:sz w:val="24"/>
          <w:lang w:bidi="ar"/>
        </w:rPr>
        <w:t>（项目名称）的项目法人</w:t>
      </w:r>
      <w:r>
        <w:rPr>
          <w:rFonts w:hint="eastAsia" w:ascii="宋体" w:hAnsi="宋体" w:cs="宋体"/>
          <w:sz w:val="24"/>
          <w:u w:val="single"/>
          <w:lang w:bidi="ar"/>
        </w:rPr>
        <w:t xml:space="preserve">           </w:t>
      </w:r>
      <w:r>
        <w:rPr>
          <w:rFonts w:hint="eastAsia" w:ascii="宋体" w:hAnsi="宋体" w:cs="宋体"/>
          <w:sz w:val="24"/>
          <w:lang w:bidi="ar"/>
        </w:rPr>
        <w:t>（项目法人名称，以下简称“发包人”）与该项目</w:t>
      </w:r>
      <w:r>
        <w:rPr>
          <w:rFonts w:hint="eastAsia" w:ascii="宋体" w:hAnsi="宋体" w:cs="宋体"/>
          <w:sz w:val="24"/>
          <w:u w:val="single"/>
          <w:lang w:bidi="ar"/>
        </w:rPr>
        <w:t xml:space="preserve">    </w:t>
      </w:r>
      <w:r>
        <w:rPr>
          <w:rFonts w:hint="eastAsia" w:ascii="宋体" w:hAnsi="宋体" w:cs="宋体"/>
          <w:sz w:val="24"/>
          <w:lang w:bidi="ar"/>
        </w:rPr>
        <w:t>标段的施工单位</w:t>
      </w:r>
      <w:r>
        <w:rPr>
          <w:rFonts w:hint="eastAsia" w:ascii="宋体" w:hAnsi="宋体" w:cs="宋体"/>
          <w:sz w:val="24"/>
          <w:u w:val="single"/>
          <w:lang w:bidi="ar"/>
        </w:rPr>
        <w:t xml:space="preserve">             </w:t>
      </w:r>
      <w:r>
        <w:rPr>
          <w:rFonts w:hint="eastAsia" w:ascii="宋体" w:hAnsi="宋体" w:cs="宋体"/>
          <w:sz w:val="24"/>
          <w:lang w:bidi="ar"/>
        </w:rPr>
        <w:t>(施工单位名称，以下简称“承包人”)特订立如下合同。</w:t>
      </w:r>
    </w:p>
    <w:p>
      <w:pPr>
        <w:spacing w:line="360" w:lineRule="auto"/>
        <w:ind w:firstLine="420"/>
        <w:rPr>
          <w:rFonts w:ascii="宋体" w:hAnsi="宋体" w:cs="宋体"/>
          <w:sz w:val="24"/>
        </w:rPr>
      </w:pPr>
      <w:r>
        <w:rPr>
          <w:rFonts w:hint="eastAsia" w:ascii="宋体" w:hAnsi="宋体" w:cs="宋体"/>
          <w:sz w:val="24"/>
          <w:lang w:bidi="ar"/>
        </w:rPr>
        <w:t>1.发包人和承包人双方的权利和义务</w:t>
      </w:r>
    </w:p>
    <w:p>
      <w:pPr>
        <w:spacing w:line="360" w:lineRule="auto"/>
        <w:ind w:firstLine="240" w:firstLineChars="100"/>
        <w:rPr>
          <w:rFonts w:ascii="宋体" w:hAnsi="宋体" w:cs="宋体"/>
          <w:sz w:val="24"/>
        </w:rPr>
      </w:pPr>
      <w:r>
        <w:rPr>
          <w:rFonts w:hint="eastAsia" w:ascii="宋体" w:hAnsi="宋体" w:cs="宋体"/>
          <w:sz w:val="24"/>
          <w:lang w:bidi="ar"/>
        </w:rPr>
        <w:t>（1）严格遵守党的政策规定和国家有关法律法规及交通运输部的有关规定。</w:t>
      </w:r>
    </w:p>
    <w:p>
      <w:pPr>
        <w:spacing w:line="360" w:lineRule="auto"/>
        <w:ind w:firstLine="240" w:firstLineChars="100"/>
        <w:rPr>
          <w:rFonts w:ascii="宋体" w:hAnsi="宋体" w:cs="宋体"/>
          <w:sz w:val="24"/>
        </w:rPr>
      </w:pPr>
      <w:r>
        <w:rPr>
          <w:rFonts w:hint="eastAsia" w:ascii="宋体" w:hAnsi="宋体" w:cs="宋体"/>
          <w:sz w:val="24"/>
          <w:lang w:bidi="ar"/>
        </w:rPr>
        <w:t>（2）严格执行</w:t>
      </w:r>
      <w:r>
        <w:rPr>
          <w:rFonts w:hint="eastAsia" w:ascii="宋体" w:hAnsi="宋体" w:cs="宋体"/>
          <w:sz w:val="24"/>
          <w:u w:val="single"/>
          <w:lang w:bidi="ar"/>
        </w:rPr>
        <w:t xml:space="preserve">               </w:t>
      </w:r>
      <w:r>
        <w:rPr>
          <w:rFonts w:hint="eastAsia" w:ascii="宋体" w:hAnsi="宋体" w:cs="宋体"/>
          <w:sz w:val="24"/>
          <w:lang w:bidi="ar"/>
        </w:rPr>
        <w:t>（项目名称）</w:t>
      </w:r>
      <w:r>
        <w:rPr>
          <w:rFonts w:hint="eastAsia" w:ascii="宋体" w:hAnsi="宋体" w:cs="宋体"/>
          <w:sz w:val="24"/>
          <w:u w:val="single"/>
          <w:lang w:bidi="ar"/>
        </w:rPr>
        <w:t xml:space="preserve">     </w:t>
      </w:r>
      <w:r>
        <w:rPr>
          <w:rFonts w:hint="eastAsia" w:ascii="宋体" w:hAnsi="宋体" w:cs="宋体"/>
          <w:sz w:val="24"/>
          <w:lang w:bidi="ar"/>
        </w:rPr>
        <w:t>标段施工合同文件，自觉按合同办事。</w:t>
      </w:r>
    </w:p>
    <w:p>
      <w:pPr>
        <w:spacing w:line="360" w:lineRule="auto"/>
        <w:ind w:firstLine="240" w:firstLineChars="100"/>
        <w:rPr>
          <w:rFonts w:ascii="宋体" w:hAnsi="宋体" w:cs="宋体"/>
          <w:sz w:val="24"/>
        </w:rPr>
      </w:pPr>
      <w:r>
        <w:rPr>
          <w:rFonts w:hint="eastAsia" w:ascii="宋体" w:hAnsi="宋体" w:cs="宋体"/>
          <w:sz w:val="24"/>
          <w:lang w:bidi="ar"/>
        </w:rPr>
        <w:t>（3）双方的业务活动坚持公开、公正、诚信、透明的原则（法律认定的商业秘密和合同文件另有规定的除外），不得损害国家和集体利益，不得违反工程建设管理规章制度。</w:t>
      </w:r>
    </w:p>
    <w:p>
      <w:pPr>
        <w:spacing w:line="360" w:lineRule="auto"/>
        <w:ind w:firstLine="240" w:firstLineChars="100"/>
        <w:rPr>
          <w:rFonts w:ascii="宋体" w:hAnsi="宋体" w:cs="宋体"/>
          <w:sz w:val="24"/>
        </w:rPr>
      </w:pPr>
      <w:r>
        <w:rPr>
          <w:rFonts w:hint="eastAsia" w:ascii="宋体" w:hAnsi="宋体" w:cs="宋体"/>
          <w:sz w:val="24"/>
          <w:lang w:bidi="ar"/>
        </w:rPr>
        <w:t>（4）建立健全廉政制度，开展廉政教育，设立廉政告示牌，公布举报电话，监督并认真查处违法违纪行为。</w:t>
      </w:r>
    </w:p>
    <w:p>
      <w:pPr>
        <w:spacing w:line="360" w:lineRule="auto"/>
        <w:ind w:firstLine="240" w:firstLineChars="100"/>
        <w:rPr>
          <w:rFonts w:ascii="宋体" w:hAnsi="宋体" w:cs="宋体"/>
          <w:sz w:val="24"/>
        </w:rPr>
      </w:pPr>
      <w:r>
        <w:rPr>
          <w:rFonts w:hint="eastAsia" w:ascii="宋体" w:hAnsi="宋体" w:cs="宋体"/>
          <w:sz w:val="24"/>
          <w:lang w:bidi="ar"/>
        </w:rPr>
        <w:t>（5）发现对方在业务活动中有违反廉政规定的行为，有及时提醒对方纠正的权利和义务。</w:t>
      </w:r>
    </w:p>
    <w:p>
      <w:pPr>
        <w:spacing w:line="360" w:lineRule="auto"/>
        <w:ind w:firstLine="240" w:firstLineChars="100"/>
        <w:rPr>
          <w:rFonts w:ascii="宋体" w:hAnsi="宋体" w:cs="宋体"/>
          <w:sz w:val="24"/>
        </w:rPr>
      </w:pPr>
      <w:r>
        <w:rPr>
          <w:rFonts w:hint="eastAsia" w:ascii="宋体" w:hAnsi="宋体" w:cs="宋体"/>
          <w:sz w:val="24"/>
          <w:lang w:bidi="ar"/>
        </w:rPr>
        <w:t>（6）发现对方严重违反本合同义务条款的行为，有向其上级有关部门举报、建议给予处理并要求告之处理结果的权利。</w:t>
      </w:r>
    </w:p>
    <w:p>
      <w:pPr>
        <w:spacing w:line="360" w:lineRule="auto"/>
        <w:ind w:firstLine="240" w:firstLineChars="100"/>
        <w:rPr>
          <w:rFonts w:ascii="宋体" w:hAnsi="宋体" w:cs="宋体"/>
          <w:sz w:val="24"/>
        </w:rPr>
      </w:pPr>
      <w:r>
        <w:rPr>
          <w:rFonts w:hint="eastAsia" w:ascii="宋体" w:hAnsi="宋体" w:cs="宋体"/>
          <w:sz w:val="24"/>
          <w:lang w:bidi="ar"/>
        </w:rPr>
        <w:t>2、发包人的义务</w:t>
      </w:r>
    </w:p>
    <w:p>
      <w:pPr>
        <w:spacing w:line="360" w:lineRule="auto"/>
        <w:ind w:firstLine="240" w:firstLineChars="100"/>
        <w:rPr>
          <w:rFonts w:ascii="宋体" w:hAnsi="宋体" w:cs="宋体"/>
          <w:sz w:val="24"/>
        </w:rPr>
      </w:pPr>
      <w:r>
        <w:rPr>
          <w:rFonts w:hint="eastAsia" w:ascii="宋体" w:hAnsi="宋体" w:cs="宋体"/>
          <w:sz w:val="24"/>
          <w:lang w:bidi="ar"/>
        </w:rPr>
        <w:t>（1）发包人及其工作人员不得索要或接受承包人的礼金、有价证券和贵重物品，不得让承包人报销任何应由发包人或发包人工作人员个人支付的费用等。</w:t>
      </w:r>
    </w:p>
    <w:p>
      <w:pPr>
        <w:spacing w:line="360" w:lineRule="auto"/>
        <w:ind w:firstLine="240" w:firstLineChars="100"/>
        <w:rPr>
          <w:rFonts w:ascii="宋体" w:hAnsi="宋体" w:cs="宋体"/>
          <w:sz w:val="24"/>
        </w:rPr>
      </w:pPr>
      <w:r>
        <w:rPr>
          <w:rFonts w:hint="eastAsia" w:ascii="宋体" w:hAnsi="宋体" w:cs="宋体"/>
          <w:sz w:val="24"/>
          <w:lang w:bidi="ar"/>
        </w:rPr>
        <w:t>（2）发包人工作人员不得参加承包人安排的超标准宴请和娱乐活动；不得接受承包人提供的通讯工具、交通工具和高档办公用品等。</w:t>
      </w:r>
    </w:p>
    <w:p>
      <w:pPr>
        <w:spacing w:line="360" w:lineRule="auto"/>
        <w:ind w:firstLine="240" w:firstLineChars="100"/>
        <w:rPr>
          <w:rFonts w:ascii="宋体" w:hAnsi="宋体" w:cs="宋体"/>
          <w:sz w:val="24"/>
        </w:rPr>
      </w:pPr>
      <w:r>
        <w:rPr>
          <w:rFonts w:hint="eastAsia" w:ascii="宋体" w:hAnsi="宋体" w:cs="宋体"/>
          <w:sz w:val="24"/>
          <w:lang w:bidi="ar"/>
        </w:rPr>
        <w:t>（3）发包人及其工作人员不得要求或者接受承包人为其住房装修、婚丧嫁娶活动、配偶子女的工作安排以及出国出境、旅游等提供方便等。</w:t>
      </w:r>
    </w:p>
    <w:p>
      <w:pPr>
        <w:spacing w:line="360" w:lineRule="auto"/>
        <w:ind w:firstLine="240" w:firstLineChars="100"/>
        <w:rPr>
          <w:rFonts w:ascii="宋体" w:hAnsi="宋体" w:cs="宋体"/>
          <w:sz w:val="24"/>
        </w:rPr>
      </w:pPr>
      <w:r>
        <w:rPr>
          <w:rFonts w:hint="eastAsia" w:ascii="宋体" w:hAnsi="宋体" w:cs="宋体"/>
          <w:sz w:val="24"/>
          <w:lang w:bidi="ar"/>
        </w:rPr>
        <w:t>（4）发包人工作人员及其配偶、子女不得从事与发包人工程有关的材料设备供应、工程分包、劳务等经济活动等。</w:t>
      </w:r>
    </w:p>
    <w:p>
      <w:pPr>
        <w:spacing w:line="360" w:lineRule="auto"/>
        <w:ind w:firstLine="240" w:firstLineChars="100"/>
        <w:rPr>
          <w:rFonts w:ascii="宋体" w:hAnsi="宋体" w:cs="宋体"/>
          <w:sz w:val="24"/>
        </w:rPr>
      </w:pPr>
      <w:r>
        <w:rPr>
          <w:rFonts w:hint="eastAsia" w:ascii="宋体" w:hAnsi="宋体" w:cs="宋体"/>
          <w:sz w:val="24"/>
          <w:lang w:bidi="ar"/>
        </w:rPr>
        <w:t>（5）发包人工作人员不得以任何理由向承包人推荐分包单位或推销材料，不得要求承包人购买合同规定外的材料和设备。</w:t>
      </w:r>
    </w:p>
    <w:p>
      <w:pPr>
        <w:spacing w:line="360" w:lineRule="auto"/>
        <w:ind w:firstLine="240" w:firstLineChars="100"/>
        <w:rPr>
          <w:rFonts w:ascii="宋体" w:hAnsi="宋体" w:cs="宋体"/>
          <w:sz w:val="24"/>
        </w:rPr>
      </w:pPr>
      <w:r>
        <w:rPr>
          <w:rFonts w:hint="eastAsia" w:ascii="宋体" w:hAnsi="宋体" w:cs="宋体"/>
          <w:sz w:val="24"/>
          <w:lang w:bidi="ar"/>
        </w:rPr>
        <w:t>（6）发包人工作人员要秉公办事，不准营私舞弊，不准利用职权从事各种个人有偿中介活动和安排个人施工队伍。</w:t>
      </w:r>
    </w:p>
    <w:p>
      <w:pPr>
        <w:spacing w:line="360" w:lineRule="auto"/>
        <w:ind w:firstLine="240" w:firstLineChars="100"/>
        <w:rPr>
          <w:rFonts w:ascii="宋体" w:hAnsi="宋体" w:cs="宋体"/>
          <w:sz w:val="24"/>
        </w:rPr>
      </w:pPr>
      <w:r>
        <w:rPr>
          <w:rFonts w:hint="eastAsia" w:ascii="宋体" w:hAnsi="宋体" w:cs="宋体"/>
          <w:sz w:val="24"/>
          <w:lang w:bidi="ar"/>
        </w:rPr>
        <w:t>3、承包人的义务</w:t>
      </w:r>
    </w:p>
    <w:p>
      <w:pPr>
        <w:spacing w:line="360" w:lineRule="auto"/>
        <w:ind w:firstLine="240" w:firstLineChars="100"/>
        <w:rPr>
          <w:rFonts w:ascii="宋体" w:hAnsi="宋体" w:cs="宋体"/>
          <w:sz w:val="24"/>
        </w:rPr>
      </w:pPr>
      <w:r>
        <w:rPr>
          <w:rFonts w:hint="eastAsia" w:ascii="宋体" w:hAnsi="宋体" w:cs="宋体"/>
          <w:sz w:val="24"/>
          <w:lang w:bidi="ar"/>
        </w:rPr>
        <w:t>（1）承包人不得以任何理由向发包人及其工作人员行贿或馈赠礼金、有价证券、贵重礼品。</w:t>
      </w:r>
    </w:p>
    <w:p>
      <w:pPr>
        <w:spacing w:line="360" w:lineRule="auto"/>
        <w:ind w:firstLine="240" w:firstLineChars="100"/>
        <w:rPr>
          <w:rFonts w:ascii="宋体" w:hAnsi="宋体" w:cs="宋体"/>
          <w:sz w:val="24"/>
        </w:rPr>
      </w:pPr>
      <w:r>
        <w:rPr>
          <w:rFonts w:hint="eastAsia" w:ascii="宋体" w:hAnsi="宋体" w:cs="宋体"/>
          <w:sz w:val="24"/>
          <w:lang w:bidi="ar"/>
        </w:rPr>
        <w:t>（2）承包人不得以任何名义为发包人及其工作人员报销应由发包人单位或个人支付的任何费用。</w:t>
      </w:r>
    </w:p>
    <w:p>
      <w:pPr>
        <w:spacing w:line="360" w:lineRule="auto"/>
        <w:ind w:firstLine="240" w:firstLineChars="100"/>
        <w:rPr>
          <w:rFonts w:ascii="宋体" w:hAnsi="宋体" w:cs="宋体"/>
          <w:sz w:val="24"/>
        </w:rPr>
      </w:pPr>
      <w:r>
        <w:rPr>
          <w:rFonts w:hint="eastAsia" w:ascii="宋体" w:hAnsi="宋体" w:cs="宋体"/>
          <w:sz w:val="24"/>
          <w:lang w:bidi="ar"/>
        </w:rPr>
        <w:t>（3）承包人不得以任何理由安排发包人工作人员参加超标准宴请及娱乐活动。</w:t>
      </w:r>
    </w:p>
    <w:p>
      <w:pPr>
        <w:spacing w:line="360" w:lineRule="auto"/>
        <w:ind w:firstLine="240" w:firstLineChars="100"/>
        <w:rPr>
          <w:rFonts w:ascii="宋体" w:hAnsi="宋体" w:cs="宋体"/>
          <w:sz w:val="24"/>
        </w:rPr>
      </w:pPr>
      <w:r>
        <w:rPr>
          <w:rFonts w:hint="eastAsia" w:ascii="宋体" w:hAnsi="宋体" w:cs="宋体"/>
          <w:sz w:val="24"/>
          <w:lang w:bidi="ar"/>
        </w:rPr>
        <w:t>（4）承包人不得为发包人单位和个人购置或提供通讯工具、交通工具和高档办公用品等。</w:t>
      </w:r>
    </w:p>
    <w:p>
      <w:pPr>
        <w:spacing w:line="360" w:lineRule="auto"/>
        <w:ind w:firstLine="240" w:firstLineChars="100"/>
        <w:rPr>
          <w:rFonts w:ascii="宋体" w:hAnsi="宋体" w:cs="宋体"/>
          <w:sz w:val="24"/>
        </w:rPr>
      </w:pPr>
      <w:r>
        <w:rPr>
          <w:rFonts w:hint="eastAsia" w:ascii="宋体" w:hAnsi="宋体" w:cs="宋体"/>
          <w:sz w:val="24"/>
          <w:lang w:bidi="ar"/>
        </w:rPr>
        <w:t>4、违约责任</w:t>
      </w:r>
    </w:p>
    <w:p>
      <w:pPr>
        <w:spacing w:line="360" w:lineRule="auto"/>
        <w:ind w:firstLine="240" w:firstLineChars="100"/>
        <w:rPr>
          <w:rFonts w:ascii="宋体" w:hAnsi="宋体" w:cs="宋体"/>
          <w:sz w:val="24"/>
        </w:rPr>
      </w:pPr>
      <w:r>
        <w:rPr>
          <w:rFonts w:hint="eastAsia" w:ascii="宋体" w:hAnsi="宋体" w:cs="宋体"/>
          <w:sz w:val="24"/>
          <w:lang w:bidi="ar"/>
        </w:rPr>
        <w:t>（1）发包人及其工作人员违反本合同第1、2条，按管理权限，依据有关规定给予党纪、政纪或组织处理；涉嫌犯罪的，移交司法机关追究刑事责任；给承包人单位造成经济损失的，应予以赔偿。</w:t>
      </w:r>
    </w:p>
    <w:p>
      <w:pPr>
        <w:spacing w:line="360" w:lineRule="auto"/>
        <w:ind w:firstLine="240" w:firstLineChars="100"/>
        <w:rPr>
          <w:rFonts w:ascii="宋体" w:hAnsi="宋体" w:cs="宋体"/>
          <w:sz w:val="24"/>
        </w:rPr>
      </w:pPr>
      <w:r>
        <w:rPr>
          <w:rFonts w:hint="eastAsia" w:ascii="宋体" w:hAnsi="宋体" w:cs="宋体"/>
          <w:sz w:val="24"/>
          <w:lang w:bidi="ar"/>
        </w:rPr>
        <w:t>（2）承包人及其工作人员违反本合同第1、3条，按管理权限，依据有关规定给予党纪、政纪或组织处理；给发包人单位造成经济损失的，应予以赔偿；情节严重的，发包人建议交通主管部门给予承包人一至三年内不得进入其主管的公路建设市场的处罚。</w:t>
      </w:r>
    </w:p>
    <w:p>
      <w:pPr>
        <w:spacing w:line="360" w:lineRule="auto"/>
        <w:ind w:firstLine="240" w:firstLineChars="100"/>
        <w:rPr>
          <w:rFonts w:ascii="宋体" w:hAnsi="宋体" w:cs="宋体"/>
          <w:sz w:val="24"/>
        </w:rPr>
      </w:pPr>
      <w:r>
        <w:rPr>
          <w:rFonts w:hint="eastAsia" w:ascii="宋体" w:hAnsi="宋体" w:cs="宋体"/>
          <w:sz w:val="24"/>
          <w:lang w:bidi="ar"/>
        </w:rPr>
        <w:t>5、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spacing w:line="360" w:lineRule="auto"/>
        <w:ind w:firstLine="240" w:firstLineChars="100"/>
        <w:rPr>
          <w:rFonts w:ascii="宋体" w:hAnsi="宋体" w:cs="宋体"/>
          <w:sz w:val="24"/>
        </w:rPr>
      </w:pPr>
      <w:r>
        <w:rPr>
          <w:rFonts w:hint="eastAsia" w:ascii="宋体" w:hAnsi="宋体" w:cs="宋体"/>
          <w:sz w:val="24"/>
          <w:lang w:bidi="ar"/>
        </w:rPr>
        <w:t>6、本合同有效期为发包人和承包人签署之日起至该工程项目竣工验收后止。</w:t>
      </w:r>
    </w:p>
    <w:p>
      <w:pPr>
        <w:spacing w:line="360" w:lineRule="auto"/>
        <w:ind w:firstLine="240" w:firstLineChars="100"/>
        <w:rPr>
          <w:rFonts w:ascii="宋体" w:hAnsi="宋体" w:cs="宋体"/>
          <w:sz w:val="24"/>
        </w:rPr>
      </w:pPr>
      <w:r>
        <w:rPr>
          <w:rFonts w:hint="eastAsia" w:ascii="宋体" w:hAnsi="宋体" w:cs="宋体"/>
          <w:sz w:val="24"/>
          <w:lang w:bidi="ar"/>
        </w:rPr>
        <w:t xml:space="preserve">7、本合同作为 </w:t>
      </w:r>
      <w:r>
        <w:rPr>
          <w:rFonts w:hint="eastAsia" w:ascii="宋体" w:hAnsi="宋体" w:cs="宋体"/>
          <w:sz w:val="24"/>
          <w:u w:val="single"/>
          <w:lang w:bidi="ar"/>
        </w:rPr>
        <w:t xml:space="preserve">           </w:t>
      </w:r>
      <w:r>
        <w:rPr>
          <w:rFonts w:hint="eastAsia" w:ascii="宋体" w:hAnsi="宋体" w:cs="宋体"/>
          <w:sz w:val="24"/>
          <w:lang w:bidi="ar"/>
        </w:rPr>
        <w:t>（项目名称）</w:t>
      </w:r>
      <w:r>
        <w:rPr>
          <w:rFonts w:hint="eastAsia" w:ascii="宋体" w:hAnsi="宋体" w:cs="宋体"/>
          <w:sz w:val="24"/>
          <w:u w:val="single"/>
          <w:lang w:bidi="ar"/>
        </w:rPr>
        <w:t xml:space="preserve">       </w:t>
      </w:r>
      <w:r>
        <w:rPr>
          <w:rFonts w:hint="eastAsia" w:ascii="宋体" w:hAnsi="宋体" w:cs="宋体"/>
          <w:sz w:val="24"/>
          <w:lang w:bidi="ar"/>
        </w:rPr>
        <w:t>标段施工合同的附件，与工程施工合同具有同等的法律效力，经合同双方签署后立即生效。</w:t>
      </w:r>
    </w:p>
    <w:p>
      <w:pPr>
        <w:spacing w:line="360" w:lineRule="auto"/>
        <w:ind w:firstLine="240" w:firstLineChars="100"/>
        <w:rPr>
          <w:rFonts w:ascii="宋体" w:hAnsi="宋体" w:cs="宋体"/>
          <w:sz w:val="24"/>
        </w:rPr>
      </w:pPr>
      <w:r>
        <w:rPr>
          <w:rFonts w:hint="eastAsia" w:ascii="宋体" w:hAnsi="宋体" w:cs="宋体"/>
          <w:sz w:val="24"/>
          <w:lang w:bidi="ar"/>
        </w:rPr>
        <w:t>8、本合同一式四份，由发包人和承包人各执一份，送交发包人和承包人的监督单位各一份。</w:t>
      </w:r>
    </w:p>
    <w:p>
      <w:pPr>
        <w:spacing w:line="360" w:lineRule="auto"/>
        <w:ind w:firstLine="240" w:firstLineChars="100"/>
        <w:rPr>
          <w:rFonts w:ascii="宋体" w:hAnsi="宋体" w:cs="宋体"/>
          <w:sz w:val="24"/>
          <w:lang w:bidi="ar"/>
        </w:rPr>
      </w:pPr>
    </w:p>
    <w:p>
      <w:pPr>
        <w:spacing w:line="480" w:lineRule="auto"/>
        <w:ind w:firstLine="240" w:firstLineChars="100"/>
        <w:rPr>
          <w:rFonts w:ascii="宋体" w:hAnsi="宋体" w:cs="宋体"/>
          <w:sz w:val="24"/>
        </w:rPr>
      </w:pPr>
      <w:r>
        <w:rPr>
          <w:rFonts w:hint="eastAsia" w:ascii="宋体" w:hAnsi="宋体" w:cs="宋体"/>
          <w:sz w:val="24"/>
          <w:lang w:bidi="ar"/>
        </w:rPr>
        <w:t>发包人：</w:t>
      </w:r>
      <w:r>
        <w:rPr>
          <w:rFonts w:hint="eastAsia" w:ascii="宋体" w:hAnsi="宋体" w:cs="宋体"/>
          <w:sz w:val="24"/>
          <w:u w:val="single"/>
          <w:lang w:bidi="ar"/>
        </w:rPr>
        <w:t xml:space="preserve">                     </w:t>
      </w:r>
      <w:r>
        <w:rPr>
          <w:rFonts w:hint="eastAsia" w:ascii="宋体" w:hAnsi="宋体" w:cs="宋体"/>
          <w:sz w:val="24"/>
          <w:lang w:bidi="ar"/>
        </w:rPr>
        <w:t>（盖单位章）      承包人：</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480" w:lineRule="auto"/>
        <w:ind w:firstLine="240" w:firstLineChars="100"/>
        <w:rPr>
          <w:rFonts w:ascii="宋体" w:hAnsi="宋体" w:cs="宋体"/>
          <w:sz w:val="24"/>
        </w:rPr>
      </w:pPr>
      <w:r>
        <w:rPr>
          <w:rFonts w:hint="eastAsia" w:ascii="宋体" w:hAnsi="宋体" w:cs="宋体"/>
          <w:sz w:val="24"/>
          <w:lang w:bidi="ar"/>
        </w:rPr>
        <w:t>法定代表人或其委托代理人：</w:t>
      </w:r>
      <w:r>
        <w:rPr>
          <w:rFonts w:hint="eastAsia" w:ascii="宋体" w:hAnsi="宋体" w:cs="宋体"/>
          <w:sz w:val="24"/>
          <w:u w:val="single"/>
          <w:lang w:bidi="ar"/>
        </w:rPr>
        <w:t xml:space="preserve">   </w:t>
      </w:r>
      <w:r>
        <w:rPr>
          <w:rFonts w:hint="eastAsia" w:ascii="宋体" w:hAnsi="宋体" w:cs="宋体"/>
          <w:sz w:val="24"/>
          <w:lang w:bidi="ar"/>
        </w:rPr>
        <w:t>（签字）法定代表人或其委托代理人：</w:t>
      </w:r>
      <w:r>
        <w:rPr>
          <w:rFonts w:hint="eastAsia" w:ascii="宋体" w:hAnsi="宋体" w:cs="宋体"/>
          <w:sz w:val="24"/>
          <w:u w:val="single"/>
          <w:lang w:bidi="ar"/>
        </w:rPr>
        <w:t xml:space="preserve">      </w:t>
      </w:r>
      <w:r>
        <w:rPr>
          <w:rFonts w:hint="eastAsia" w:ascii="宋体" w:hAnsi="宋体" w:cs="宋体"/>
          <w:sz w:val="24"/>
          <w:lang w:bidi="ar"/>
        </w:rPr>
        <w:t>（签字）</w:t>
      </w:r>
    </w:p>
    <w:p>
      <w:pPr>
        <w:spacing w:line="480" w:lineRule="auto"/>
        <w:ind w:firstLine="240" w:firstLineChars="100"/>
        <w:rPr>
          <w:rFonts w:ascii="宋体" w:hAnsi="宋体" w:cs="宋体"/>
          <w:sz w:val="24"/>
        </w:rPr>
      </w:pPr>
      <w:r>
        <w:rPr>
          <w:rFonts w:hint="eastAsia" w:ascii="宋体" w:hAnsi="宋体" w:cs="宋体"/>
          <w:sz w:val="24"/>
          <w:lang w:bidi="ar"/>
        </w:rPr>
        <w:t xml:space="preserve">                     </w:t>
      </w:r>
    </w:p>
    <w:p>
      <w:pPr>
        <w:spacing w:line="480" w:lineRule="auto"/>
        <w:ind w:firstLine="2160" w:firstLineChars="900"/>
        <w:rPr>
          <w:rFonts w:ascii="宋体" w:hAnsi="宋体" w:cs="宋体"/>
          <w:sz w:val="24"/>
          <w:lang w:bidi="ar"/>
        </w:rPr>
      </w:pPr>
      <w:r>
        <w:rPr>
          <w:rFonts w:hint="eastAsia" w:ascii="宋体" w:hAnsi="宋体" w:cs="宋体"/>
          <w:sz w:val="24"/>
          <w:lang w:bidi="ar"/>
        </w:rPr>
        <w:t xml:space="preserve"> 年  月  日                                    年    月   日</w:t>
      </w:r>
    </w:p>
    <w:p>
      <w:pPr>
        <w:pStyle w:val="2"/>
        <w:rPr>
          <w:rFonts w:hAnsi="宋体" w:cs="宋体"/>
          <w:sz w:val="24"/>
          <w:szCs w:val="24"/>
          <w:lang w:bidi="ar"/>
        </w:rPr>
      </w:pPr>
    </w:p>
    <w:p>
      <w:pPr>
        <w:pStyle w:val="3"/>
        <w:rPr>
          <w:rFonts w:cs="宋体"/>
          <w:lang w:bidi="ar"/>
        </w:rPr>
      </w:pPr>
    </w:p>
    <w:p>
      <w:pPr>
        <w:rPr>
          <w:rFonts w:ascii="宋体" w:hAnsi="宋体" w:cs="宋体"/>
          <w:sz w:val="24"/>
          <w:lang w:bidi="ar"/>
        </w:rPr>
      </w:pPr>
    </w:p>
    <w:p>
      <w:pPr>
        <w:pStyle w:val="2"/>
        <w:rPr>
          <w:rFonts w:hAnsi="宋体" w:cs="宋体"/>
          <w:sz w:val="24"/>
          <w:szCs w:val="24"/>
          <w:lang w:bidi="ar"/>
        </w:rPr>
      </w:pPr>
    </w:p>
    <w:p>
      <w:pPr>
        <w:pStyle w:val="3"/>
        <w:rPr>
          <w:rFonts w:cs="宋体"/>
          <w:lang w:bidi="ar"/>
        </w:rPr>
      </w:pPr>
    </w:p>
    <w:p>
      <w:pPr>
        <w:rPr>
          <w:rFonts w:ascii="宋体" w:hAnsi="宋体" w:cs="宋体"/>
          <w:sz w:val="24"/>
          <w:lang w:bidi="ar"/>
        </w:rPr>
      </w:pPr>
    </w:p>
    <w:p>
      <w:pPr>
        <w:pStyle w:val="2"/>
        <w:rPr>
          <w:rFonts w:hAnsi="宋体" w:cs="宋体"/>
          <w:sz w:val="24"/>
          <w:szCs w:val="24"/>
          <w:lang w:bidi="ar"/>
        </w:rPr>
      </w:pPr>
    </w:p>
    <w:p>
      <w:pPr>
        <w:pStyle w:val="3"/>
        <w:rPr>
          <w:rFonts w:cs="宋体"/>
          <w:lang w:bidi="ar"/>
        </w:rPr>
      </w:pPr>
    </w:p>
    <w:p>
      <w:pPr>
        <w:rPr>
          <w:rFonts w:ascii="宋体" w:hAnsi="宋体" w:cs="宋体"/>
          <w:sz w:val="24"/>
          <w:lang w:bidi="ar"/>
        </w:rPr>
      </w:pPr>
    </w:p>
    <w:p>
      <w:pPr>
        <w:pStyle w:val="2"/>
        <w:rPr>
          <w:rFonts w:hAnsi="宋体" w:cs="宋体"/>
          <w:sz w:val="24"/>
          <w:szCs w:val="24"/>
          <w:lang w:bidi="ar"/>
        </w:rPr>
      </w:pPr>
    </w:p>
    <w:p>
      <w:pPr>
        <w:pStyle w:val="3"/>
        <w:rPr>
          <w:rFonts w:cs="宋体"/>
          <w:lang w:bidi="ar"/>
        </w:rPr>
      </w:pPr>
    </w:p>
    <w:p>
      <w:pPr>
        <w:rPr>
          <w:rFonts w:ascii="宋体" w:hAnsi="宋体" w:cs="宋体"/>
          <w:sz w:val="24"/>
          <w:lang w:bidi="ar"/>
        </w:rPr>
      </w:pPr>
    </w:p>
    <w:p>
      <w:pPr>
        <w:pStyle w:val="2"/>
        <w:rPr>
          <w:rFonts w:hAnsi="宋体" w:cs="宋体"/>
          <w:sz w:val="24"/>
          <w:szCs w:val="24"/>
          <w:lang w:bidi="ar"/>
        </w:rPr>
      </w:pPr>
    </w:p>
    <w:p>
      <w:pPr>
        <w:pStyle w:val="3"/>
        <w:rPr>
          <w:rFonts w:cs="宋体"/>
          <w:lang w:bidi="ar"/>
        </w:rPr>
      </w:pPr>
    </w:p>
    <w:p>
      <w:pPr>
        <w:rPr>
          <w:rFonts w:ascii="宋体" w:hAnsi="宋体" w:cs="宋体"/>
          <w:sz w:val="24"/>
          <w:lang w:bidi="ar"/>
        </w:rPr>
      </w:pPr>
    </w:p>
    <w:p>
      <w:pPr>
        <w:pStyle w:val="2"/>
        <w:rPr>
          <w:rFonts w:hAnsi="宋体" w:cs="宋体"/>
          <w:sz w:val="24"/>
          <w:szCs w:val="24"/>
          <w:lang w:bidi="ar"/>
        </w:rPr>
      </w:pPr>
    </w:p>
    <w:p>
      <w:pPr>
        <w:pStyle w:val="3"/>
      </w:pPr>
    </w:p>
    <w:p>
      <w:pPr>
        <w:spacing w:line="360" w:lineRule="auto"/>
        <w:ind w:firstLine="240" w:firstLineChars="100"/>
        <w:rPr>
          <w:rFonts w:ascii="宋体" w:hAnsi="宋体" w:cs="宋体"/>
          <w:sz w:val="24"/>
        </w:rPr>
      </w:pPr>
    </w:p>
    <w:p>
      <w:pPr>
        <w:pStyle w:val="7"/>
        <w:widowControl/>
        <w:spacing w:line="450" w:lineRule="exact"/>
        <w:rPr>
          <w:rFonts w:ascii="宋体" w:hAnsi="宋体" w:eastAsia="宋体" w:cs="宋体"/>
          <w:sz w:val="24"/>
          <w:szCs w:val="24"/>
        </w:rPr>
      </w:pPr>
      <w:r>
        <w:rPr>
          <w:rFonts w:hint="eastAsia" w:ascii="宋体" w:hAnsi="宋体" w:eastAsia="宋体" w:cs="宋体"/>
          <w:sz w:val="24"/>
          <w:szCs w:val="24"/>
        </w:rPr>
        <w:t>附件三：安全生产合同</w:t>
      </w:r>
    </w:p>
    <w:p>
      <w:pPr>
        <w:spacing w:line="450" w:lineRule="exact"/>
        <w:ind w:firstLine="482" w:firstLineChars="200"/>
        <w:jc w:val="center"/>
        <w:rPr>
          <w:rFonts w:ascii="宋体" w:hAnsi="宋体" w:cs="宋体"/>
          <w:b/>
          <w:sz w:val="24"/>
        </w:rPr>
      </w:pPr>
      <w:r>
        <w:rPr>
          <w:rFonts w:hint="eastAsia" w:ascii="宋体" w:hAnsi="宋体" w:cs="宋体"/>
          <w:b/>
          <w:sz w:val="24"/>
          <w:lang w:bidi="ar"/>
        </w:rPr>
        <w:t>安全生产合同</w:t>
      </w:r>
    </w:p>
    <w:p>
      <w:pPr>
        <w:spacing w:line="450" w:lineRule="exact"/>
        <w:ind w:firstLine="420"/>
        <w:rPr>
          <w:rFonts w:ascii="宋体" w:hAnsi="宋体" w:cs="宋体"/>
          <w:sz w:val="24"/>
        </w:rPr>
      </w:pPr>
      <w:r>
        <w:rPr>
          <w:rFonts w:hint="eastAsia" w:ascii="宋体" w:hAnsi="宋体" w:cs="宋体"/>
          <w:sz w:val="24"/>
          <w:lang w:bidi="ar"/>
        </w:rPr>
        <w:t>为在</w:t>
      </w:r>
      <w:r>
        <w:rPr>
          <w:rFonts w:hint="eastAsia" w:ascii="宋体" w:hAnsi="宋体" w:cs="宋体"/>
          <w:sz w:val="24"/>
          <w:u w:val="single"/>
          <w:lang w:bidi="ar"/>
        </w:rPr>
        <w:t xml:space="preserve">                </w:t>
      </w:r>
      <w:r>
        <w:rPr>
          <w:rFonts w:hint="eastAsia" w:ascii="宋体" w:hAnsi="宋体" w:cs="宋体"/>
          <w:sz w:val="24"/>
          <w:lang w:bidi="ar"/>
        </w:rPr>
        <w:t>（项目名称）</w:t>
      </w:r>
      <w:r>
        <w:rPr>
          <w:rFonts w:hint="eastAsia" w:ascii="宋体" w:hAnsi="宋体" w:cs="宋体"/>
          <w:sz w:val="24"/>
          <w:u w:val="single"/>
          <w:lang w:bidi="ar"/>
        </w:rPr>
        <w:t xml:space="preserve">       </w:t>
      </w:r>
      <w:r>
        <w:rPr>
          <w:rFonts w:hint="eastAsia" w:ascii="宋体" w:hAnsi="宋体" w:cs="宋体"/>
          <w:sz w:val="24"/>
          <w:lang w:bidi="ar"/>
        </w:rPr>
        <w:t xml:space="preserve"> 标段施工合同的实施过程中创造安全、高效的施工环境，切实搞好本项目的安全管理工作，本项目发包人 </w:t>
      </w:r>
      <w:r>
        <w:rPr>
          <w:rFonts w:hint="eastAsia" w:ascii="宋体" w:hAnsi="宋体" w:cs="宋体"/>
          <w:sz w:val="24"/>
          <w:u w:val="single"/>
          <w:lang w:bidi="ar"/>
        </w:rPr>
        <w:t xml:space="preserve">             </w:t>
      </w:r>
      <w:r>
        <w:rPr>
          <w:rFonts w:hint="eastAsia" w:ascii="宋体" w:hAnsi="宋体" w:cs="宋体"/>
          <w:sz w:val="24"/>
          <w:lang w:bidi="ar"/>
        </w:rPr>
        <w:t xml:space="preserve">（发包人名称，以下简称“发包人”）与承包人 </w:t>
      </w:r>
      <w:r>
        <w:rPr>
          <w:rFonts w:hint="eastAsia" w:ascii="宋体" w:hAnsi="宋体" w:cs="宋体"/>
          <w:sz w:val="24"/>
          <w:u w:val="single"/>
          <w:lang w:bidi="ar"/>
        </w:rPr>
        <w:t xml:space="preserve">          </w:t>
      </w:r>
      <w:r>
        <w:rPr>
          <w:rFonts w:hint="eastAsia" w:ascii="宋体" w:hAnsi="宋体" w:cs="宋体"/>
          <w:sz w:val="24"/>
          <w:lang w:bidi="ar"/>
        </w:rPr>
        <w:t>（承包人名称，以下简称“承包人”）特此签订安全生产合同：</w:t>
      </w:r>
    </w:p>
    <w:p>
      <w:pPr>
        <w:spacing w:line="450" w:lineRule="exact"/>
        <w:ind w:firstLine="420"/>
        <w:rPr>
          <w:rFonts w:ascii="宋体" w:hAnsi="宋体" w:cs="宋体"/>
          <w:sz w:val="24"/>
        </w:rPr>
      </w:pPr>
      <w:r>
        <w:rPr>
          <w:rFonts w:hint="eastAsia" w:ascii="宋体" w:hAnsi="宋体" w:cs="宋体"/>
          <w:sz w:val="24"/>
          <w:lang w:bidi="ar"/>
        </w:rPr>
        <w:t>1、发包人职责</w:t>
      </w:r>
    </w:p>
    <w:p>
      <w:pPr>
        <w:spacing w:line="450" w:lineRule="exact"/>
        <w:ind w:firstLine="420"/>
        <w:rPr>
          <w:rFonts w:ascii="宋体" w:hAnsi="宋体" w:cs="宋体"/>
          <w:sz w:val="24"/>
        </w:rPr>
      </w:pPr>
      <w:r>
        <w:rPr>
          <w:rFonts w:hint="eastAsia" w:ascii="宋体" w:hAnsi="宋体" w:cs="宋体"/>
          <w:sz w:val="24"/>
          <w:lang w:bidi="ar"/>
        </w:rPr>
        <w:t>（1）严格遵守国家有关安全生产的法律法规，认真执行工程承包合同中的有关安全要求。</w:t>
      </w:r>
    </w:p>
    <w:p>
      <w:pPr>
        <w:spacing w:line="450" w:lineRule="exact"/>
        <w:ind w:firstLine="420"/>
        <w:rPr>
          <w:rFonts w:ascii="宋体" w:hAnsi="宋体" w:cs="宋体"/>
          <w:sz w:val="24"/>
        </w:rPr>
      </w:pPr>
      <w:r>
        <w:rPr>
          <w:rFonts w:hint="eastAsia" w:ascii="宋体" w:hAnsi="宋体" w:cs="宋体"/>
          <w:sz w:val="24"/>
          <w:lang w:bidi="ar"/>
        </w:rPr>
        <w:t>（2）按照“安全第一、预防为主”和坚持“管生产必须管安全”的原则进行安全生产管理，做到生产与安全工作同时计划、布置、检查、总结和评比。</w:t>
      </w:r>
    </w:p>
    <w:p>
      <w:pPr>
        <w:spacing w:line="450" w:lineRule="exact"/>
        <w:ind w:firstLine="420"/>
        <w:rPr>
          <w:rFonts w:ascii="宋体" w:hAnsi="宋体" w:cs="宋体"/>
          <w:sz w:val="24"/>
        </w:rPr>
      </w:pPr>
      <w:r>
        <w:rPr>
          <w:rFonts w:hint="eastAsia" w:ascii="宋体" w:hAnsi="宋体" w:cs="宋体"/>
          <w:sz w:val="24"/>
          <w:lang w:bidi="ar"/>
        </w:rPr>
        <w:t>（3）重要的安全设施必须坚持与主体工程“三同时”的原则，即：同时设计、审批、同时施工，同时验收，投入使用。</w:t>
      </w:r>
    </w:p>
    <w:p>
      <w:pPr>
        <w:spacing w:line="450" w:lineRule="exact"/>
        <w:ind w:firstLine="420"/>
        <w:rPr>
          <w:rFonts w:ascii="宋体" w:hAnsi="宋体" w:cs="宋体"/>
          <w:sz w:val="24"/>
        </w:rPr>
      </w:pPr>
      <w:r>
        <w:rPr>
          <w:rFonts w:hint="eastAsia" w:ascii="宋体" w:hAnsi="宋体" w:cs="宋体"/>
          <w:sz w:val="24"/>
          <w:lang w:bidi="ar"/>
        </w:rPr>
        <w:t>（4）定期召开安全生产调度会，及时传达中央及地方有关安全生产的精神。</w:t>
      </w:r>
    </w:p>
    <w:p>
      <w:pPr>
        <w:spacing w:line="450" w:lineRule="exact"/>
        <w:ind w:firstLine="420"/>
        <w:rPr>
          <w:rFonts w:ascii="宋体" w:hAnsi="宋体" w:cs="宋体"/>
          <w:sz w:val="24"/>
        </w:rPr>
      </w:pPr>
      <w:r>
        <w:rPr>
          <w:rFonts w:hint="eastAsia" w:ascii="宋体" w:hAnsi="宋体" w:cs="宋体"/>
          <w:sz w:val="24"/>
          <w:lang w:bidi="ar"/>
        </w:rPr>
        <w:t>（5）组织对承包人施工现场进行安全生产检查，监督承包人及时处理发现的各种隐患。</w:t>
      </w:r>
    </w:p>
    <w:p>
      <w:pPr>
        <w:spacing w:line="450" w:lineRule="exact"/>
        <w:ind w:firstLine="420"/>
        <w:rPr>
          <w:rFonts w:ascii="宋体" w:hAnsi="宋体" w:cs="宋体"/>
          <w:sz w:val="24"/>
        </w:rPr>
      </w:pPr>
      <w:r>
        <w:rPr>
          <w:rFonts w:hint="eastAsia" w:ascii="宋体" w:hAnsi="宋体" w:cs="宋体"/>
          <w:sz w:val="24"/>
          <w:lang w:bidi="ar"/>
        </w:rPr>
        <w:t>2、承包人职责</w:t>
      </w:r>
    </w:p>
    <w:p>
      <w:pPr>
        <w:spacing w:line="450" w:lineRule="exact"/>
        <w:ind w:firstLine="420"/>
        <w:rPr>
          <w:rFonts w:ascii="宋体" w:hAnsi="宋体" w:cs="宋体"/>
          <w:sz w:val="24"/>
        </w:rPr>
      </w:pPr>
      <w:r>
        <w:rPr>
          <w:rFonts w:hint="eastAsia" w:ascii="宋体" w:hAnsi="宋体" w:cs="宋体"/>
          <w:sz w:val="24"/>
          <w:lang w:bidi="ar"/>
        </w:rPr>
        <w:t>（1）严格遵守《中华人民共和国安全生产法》、《建设工程安全生产条例》等国家有关安全生产的法律法规、《公路水运工程安全生产监督管理办法》、《公路工程施工安全技术规程》和《公路及养路机械操作规程》等有关安全生产的规定。认真执行工程承包合同中的有关安全要求。</w:t>
      </w:r>
    </w:p>
    <w:p>
      <w:pPr>
        <w:spacing w:line="450" w:lineRule="exact"/>
        <w:ind w:firstLine="420"/>
        <w:rPr>
          <w:rFonts w:ascii="宋体" w:hAnsi="宋体" w:cs="宋体"/>
          <w:sz w:val="24"/>
        </w:rPr>
      </w:pPr>
      <w:r>
        <w:rPr>
          <w:rFonts w:hint="eastAsia" w:ascii="宋体" w:hAnsi="宋体" w:cs="宋体"/>
          <w:sz w:val="24"/>
          <w:lang w:bidi="ar"/>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产活动。各级领导、工程技术人员、生产管理人员和具体操作人员，必须熟悉和遵守本合同的各项规定，做到生产与安全工作同时计划、布置、检查、总结和评比。</w:t>
      </w:r>
    </w:p>
    <w:p>
      <w:pPr>
        <w:spacing w:line="450" w:lineRule="exact"/>
        <w:ind w:firstLine="420"/>
        <w:rPr>
          <w:rFonts w:ascii="宋体" w:hAnsi="宋体" w:cs="宋体"/>
          <w:sz w:val="24"/>
        </w:rPr>
      </w:pPr>
      <w:r>
        <w:rPr>
          <w:rFonts w:hint="eastAsia" w:ascii="宋体" w:hAnsi="宋体" w:cs="宋体"/>
          <w:sz w:val="24"/>
          <w:lang w:bidi="ar"/>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spacing w:line="450" w:lineRule="exact"/>
        <w:ind w:firstLine="420"/>
        <w:rPr>
          <w:rFonts w:ascii="宋体" w:hAnsi="宋体" w:cs="宋体"/>
          <w:sz w:val="24"/>
        </w:rPr>
      </w:pPr>
      <w:r>
        <w:rPr>
          <w:rFonts w:hint="eastAsia" w:ascii="宋体" w:hAnsi="宋体" w:cs="宋体"/>
          <w:sz w:val="24"/>
          <w:lang w:bidi="ar"/>
        </w:rPr>
        <w:t>（4）承包人在任何时候都应采取各种合理的预防措施，防止其员工发生任何违法、违禁、暴力或妨碍治安的行为。</w:t>
      </w:r>
    </w:p>
    <w:p>
      <w:pPr>
        <w:spacing w:line="450" w:lineRule="exact"/>
        <w:ind w:firstLine="420"/>
        <w:rPr>
          <w:rFonts w:ascii="宋体" w:hAnsi="宋体" w:cs="宋体"/>
          <w:sz w:val="24"/>
        </w:rPr>
      </w:pPr>
      <w:r>
        <w:rPr>
          <w:rFonts w:hint="eastAsia" w:ascii="宋体" w:hAnsi="宋体" w:cs="宋体"/>
          <w:sz w:val="24"/>
          <w:lang w:bidi="ar"/>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spacing w:line="450" w:lineRule="exact"/>
        <w:ind w:firstLine="420"/>
        <w:rPr>
          <w:rFonts w:ascii="宋体" w:hAnsi="宋体" w:cs="宋体"/>
          <w:sz w:val="24"/>
        </w:rPr>
      </w:pPr>
      <w:r>
        <w:rPr>
          <w:rFonts w:hint="eastAsia" w:ascii="宋体" w:hAnsi="宋体" w:cs="宋体"/>
          <w:sz w:val="24"/>
          <w:lang w:bidi="ar"/>
        </w:rPr>
        <w:t>（6）对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spacing w:line="450" w:lineRule="exact"/>
        <w:ind w:firstLine="420"/>
        <w:rPr>
          <w:rFonts w:ascii="宋体" w:hAnsi="宋体" w:cs="宋体"/>
          <w:sz w:val="24"/>
        </w:rPr>
      </w:pPr>
      <w:r>
        <w:rPr>
          <w:rFonts w:hint="eastAsia" w:ascii="宋体" w:hAnsi="宋体" w:cs="宋体"/>
          <w:sz w:val="24"/>
          <w:lang w:bidi="ar"/>
        </w:rPr>
        <w:t>（7）操作人员上岗，必须按规定穿戴防护用品。施工负责人和安全检查员应随时检查劳动防护用品的穿戴情况，不按规定穿戴防护用品的人员不得上岗。</w:t>
      </w:r>
    </w:p>
    <w:p>
      <w:pPr>
        <w:spacing w:line="450" w:lineRule="exact"/>
        <w:ind w:firstLine="420"/>
        <w:rPr>
          <w:rFonts w:ascii="宋体" w:hAnsi="宋体" w:cs="宋体"/>
          <w:sz w:val="24"/>
        </w:rPr>
      </w:pPr>
      <w:r>
        <w:rPr>
          <w:rFonts w:hint="eastAsia" w:ascii="宋体" w:hAnsi="宋体" w:cs="宋体"/>
          <w:sz w:val="24"/>
          <w:lang w:bidi="ar"/>
        </w:rPr>
        <w:t>（8）所有施工机具设备和高空作业的设备均应定期检查，并有安全员的签字记录，保证其经常处于完好状态；不合格的机具、设备和劳动保护用品严禁使用。</w:t>
      </w:r>
    </w:p>
    <w:p>
      <w:pPr>
        <w:spacing w:line="450" w:lineRule="exact"/>
        <w:ind w:firstLine="420"/>
        <w:rPr>
          <w:rFonts w:ascii="宋体" w:hAnsi="宋体" w:cs="宋体"/>
          <w:sz w:val="24"/>
        </w:rPr>
      </w:pPr>
      <w:r>
        <w:rPr>
          <w:rFonts w:hint="eastAsia" w:ascii="宋体" w:hAnsi="宋体" w:cs="宋体"/>
          <w:sz w:val="24"/>
          <w:lang w:bidi="ar"/>
        </w:rPr>
        <w:t>（9）施工中采用新技术、新工艺、新设备、新材料时，必须制定相应的安全技术措施，施工现场必须具有相关的安全标志牌。</w:t>
      </w:r>
    </w:p>
    <w:p>
      <w:pPr>
        <w:spacing w:line="450" w:lineRule="exact"/>
        <w:ind w:firstLine="420"/>
        <w:rPr>
          <w:rFonts w:ascii="宋体" w:hAnsi="宋体" w:cs="宋体"/>
          <w:sz w:val="24"/>
        </w:rPr>
      </w:pPr>
      <w:r>
        <w:rPr>
          <w:rFonts w:hint="eastAsia" w:ascii="宋体" w:hAnsi="宋体" w:cs="宋体"/>
          <w:sz w:val="24"/>
          <w:lang w:bidi="ar"/>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pPr>
        <w:spacing w:line="450" w:lineRule="exact"/>
        <w:ind w:firstLine="420"/>
        <w:rPr>
          <w:rFonts w:ascii="宋体" w:hAnsi="宋体" w:cs="宋体"/>
          <w:sz w:val="24"/>
        </w:rPr>
      </w:pPr>
      <w:r>
        <w:rPr>
          <w:rFonts w:hint="eastAsia" w:ascii="宋体" w:hAnsi="宋体" w:cs="宋体"/>
          <w:sz w:val="24"/>
          <w:lang w:bidi="ar"/>
        </w:rPr>
        <w:t>（11）安全生产费用按照《公路水运工程安全生产监督管理办法》的相关规定使用和管理。</w:t>
      </w:r>
    </w:p>
    <w:p>
      <w:pPr>
        <w:spacing w:line="450" w:lineRule="exact"/>
        <w:ind w:firstLine="420"/>
        <w:rPr>
          <w:rFonts w:ascii="宋体" w:hAnsi="宋体" w:cs="宋体"/>
          <w:sz w:val="24"/>
        </w:rPr>
      </w:pPr>
      <w:r>
        <w:rPr>
          <w:rFonts w:hint="eastAsia" w:ascii="宋体" w:hAnsi="宋体" w:cs="宋体"/>
          <w:sz w:val="24"/>
          <w:lang w:bidi="ar"/>
        </w:rPr>
        <w:t>3、违约责任</w:t>
      </w:r>
    </w:p>
    <w:p>
      <w:pPr>
        <w:spacing w:line="450" w:lineRule="exact"/>
        <w:ind w:firstLine="420"/>
        <w:rPr>
          <w:rFonts w:ascii="宋体" w:hAnsi="宋体" w:cs="宋体"/>
          <w:sz w:val="24"/>
        </w:rPr>
      </w:pPr>
      <w:r>
        <w:rPr>
          <w:rFonts w:hint="eastAsia" w:ascii="宋体" w:hAnsi="宋体" w:cs="宋体"/>
          <w:sz w:val="24"/>
          <w:lang w:bidi="ar"/>
        </w:rPr>
        <w:t>如因发包人或承包人违约造成安全事故，将依法追究责任。</w:t>
      </w:r>
    </w:p>
    <w:p>
      <w:pPr>
        <w:spacing w:line="450" w:lineRule="exact"/>
        <w:ind w:firstLine="420"/>
        <w:rPr>
          <w:rFonts w:ascii="宋体" w:hAnsi="宋体" w:cs="宋体"/>
          <w:sz w:val="24"/>
        </w:rPr>
      </w:pPr>
      <w:r>
        <w:rPr>
          <w:rFonts w:hint="eastAsia" w:ascii="宋体" w:hAnsi="宋体" w:cs="宋体"/>
          <w:sz w:val="24"/>
          <w:lang w:bidi="ar"/>
        </w:rPr>
        <w:t>4、本合同由双方法定代表人或其授权的代理人签署并加盖单位章后生效，全部工程竣工验收后失效。</w:t>
      </w:r>
    </w:p>
    <w:p>
      <w:pPr>
        <w:spacing w:line="450" w:lineRule="exact"/>
        <w:ind w:firstLine="480" w:firstLineChars="200"/>
        <w:rPr>
          <w:rFonts w:ascii="宋体" w:hAnsi="宋体" w:cs="宋体"/>
          <w:sz w:val="24"/>
        </w:rPr>
      </w:pPr>
      <w:r>
        <w:rPr>
          <w:rFonts w:hint="eastAsia" w:ascii="宋体" w:hAnsi="宋体" w:cs="宋体"/>
          <w:sz w:val="24"/>
          <w:lang w:bidi="ar"/>
        </w:rPr>
        <w:t>5、本合同正本二份、副本</w:t>
      </w:r>
      <w:r>
        <w:rPr>
          <w:rFonts w:hint="eastAsia" w:ascii="宋体" w:hAnsi="宋体" w:cs="宋体"/>
          <w:sz w:val="24"/>
          <w:u w:val="single"/>
          <w:lang w:bidi="ar"/>
        </w:rPr>
        <w:t xml:space="preserve">     </w:t>
      </w:r>
      <w:r>
        <w:rPr>
          <w:rFonts w:hint="eastAsia" w:ascii="宋体" w:hAnsi="宋体" w:cs="宋体"/>
          <w:sz w:val="24"/>
          <w:lang w:bidi="ar"/>
        </w:rPr>
        <w:t>份，合同双方各执正本一份，副本</w:t>
      </w:r>
      <w:r>
        <w:rPr>
          <w:rFonts w:hint="eastAsia" w:ascii="宋体" w:hAnsi="宋体" w:cs="宋体"/>
          <w:sz w:val="24"/>
          <w:u w:val="single"/>
          <w:lang w:bidi="ar"/>
        </w:rPr>
        <w:t xml:space="preserve">   </w:t>
      </w:r>
      <w:r>
        <w:rPr>
          <w:rFonts w:hint="eastAsia" w:ascii="宋体" w:hAnsi="宋体" w:cs="宋体"/>
          <w:sz w:val="24"/>
          <w:lang w:bidi="ar"/>
        </w:rPr>
        <w:t>份，当正本与副本的内容不一致时，以正本为准。</w:t>
      </w:r>
    </w:p>
    <w:p>
      <w:pPr>
        <w:spacing w:line="450" w:lineRule="exact"/>
        <w:ind w:firstLine="420"/>
        <w:rPr>
          <w:rFonts w:ascii="宋体" w:hAnsi="宋体" w:cs="宋体"/>
          <w:sz w:val="24"/>
        </w:rPr>
      </w:pPr>
      <w:r>
        <w:rPr>
          <w:rFonts w:hint="eastAsia" w:ascii="宋体" w:hAnsi="宋体" w:cs="宋体"/>
          <w:sz w:val="24"/>
          <w:lang w:bidi="ar"/>
        </w:rPr>
        <w:t>发包人：</w:t>
      </w:r>
      <w:r>
        <w:rPr>
          <w:rFonts w:hint="eastAsia" w:ascii="宋体" w:hAnsi="宋体" w:cs="宋体"/>
          <w:sz w:val="24"/>
          <w:u w:val="single"/>
          <w:lang w:bidi="ar"/>
        </w:rPr>
        <w:t xml:space="preserve">                  </w:t>
      </w:r>
      <w:r>
        <w:rPr>
          <w:rFonts w:hint="eastAsia" w:ascii="宋体" w:hAnsi="宋体" w:cs="宋体"/>
          <w:sz w:val="24"/>
          <w:lang w:bidi="ar"/>
        </w:rPr>
        <w:t>（盖单位章）  承包人：</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450" w:lineRule="exact"/>
        <w:ind w:firstLine="420"/>
        <w:rPr>
          <w:rFonts w:ascii="宋体" w:hAnsi="宋体" w:cs="宋体"/>
          <w:sz w:val="24"/>
        </w:rPr>
      </w:pPr>
      <w:r>
        <w:rPr>
          <w:rFonts w:hint="eastAsia" w:ascii="宋体" w:hAnsi="宋体" w:cs="宋体"/>
          <w:sz w:val="24"/>
          <w:lang w:bidi="ar"/>
        </w:rPr>
        <w:t>法定代表人或其委托代理人：</w:t>
      </w:r>
      <w:r>
        <w:rPr>
          <w:rFonts w:hint="eastAsia" w:ascii="宋体" w:hAnsi="宋体" w:cs="宋体"/>
          <w:sz w:val="24"/>
          <w:u w:val="single"/>
          <w:lang w:bidi="ar"/>
        </w:rPr>
        <w:t xml:space="preserve">     </w:t>
      </w:r>
      <w:r>
        <w:rPr>
          <w:rFonts w:hint="eastAsia" w:ascii="宋体" w:hAnsi="宋体" w:cs="宋体"/>
          <w:sz w:val="24"/>
          <w:lang w:bidi="ar"/>
        </w:rPr>
        <w:t>（签字） 法定代表人或其委托代理人：</w:t>
      </w:r>
      <w:r>
        <w:rPr>
          <w:rFonts w:hint="eastAsia" w:ascii="宋体" w:hAnsi="宋体" w:cs="宋体"/>
          <w:sz w:val="24"/>
          <w:u w:val="single"/>
          <w:lang w:bidi="ar"/>
        </w:rPr>
        <w:t xml:space="preserve">    </w:t>
      </w:r>
      <w:r>
        <w:rPr>
          <w:rFonts w:hint="eastAsia" w:ascii="宋体" w:hAnsi="宋体" w:cs="宋体"/>
          <w:sz w:val="24"/>
          <w:lang w:bidi="ar"/>
        </w:rPr>
        <w:t>（签字）</w:t>
      </w:r>
    </w:p>
    <w:p>
      <w:pPr>
        <w:spacing w:line="450" w:lineRule="exact"/>
        <w:ind w:firstLine="2625"/>
        <w:rPr>
          <w:rFonts w:ascii="宋体" w:hAnsi="宋体" w:cs="宋体"/>
          <w:sz w:val="24"/>
        </w:rPr>
      </w:pPr>
      <w:r>
        <w:rPr>
          <w:rFonts w:hint="eastAsia" w:ascii="宋体" w:hAnsi="宋体" w:cs="宋体"/>
          <w:sz w:val="24"/>
          <w:lang w:bidi="ar"/>
        </w:rPr>
        <w:t xml:space="preserve"> 年   月   日                              年   月   日</w:t>
      </w:r>
    </w:p>
    <w:p>
      <w:pPr>
        <w:pStyle w:val="7"/>
        <w:widowControl/>
        <w:spacing w:line="360" w:lineRule="auto"/>
        <w:rPr>
          <w:rFonts w:ascii="宋体" w:hAnsi="宋体" w:eastAsia="宋体" w:cs="宋体"/>
          <w:sz w:val="24"/>
          <w:szCs w:val="24"/>
        </w:rPr>
      </w:pPr>
      <w:r>
        <w:rPr>
          <w:rFonts w:hint="eastAsia" w:ascii="宋体" w:hAnsi="宋体" w:eastAsia="宋体" w:cs="宋体"/>
          <w:sz w:val="24"/>
          <w:szCs w:val="24"/>
        </w:rPr>
        <w:t>附件四 其他主要管理人员最低要求</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7"/>
        <w:gridCol w:w="3458"/>
        <w:gridCol w:w="3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sz w:val="24"/>
              </w:rPr>
            </w:pPr>
            <w:r>
              <w:rPr>
                <w:rFonts w:hint="eastAsia" w:ascii="宋体" w:hAnsi="宋体" w:cs="宋体"/>
                <w:b/>
                <w:sz w:val="24"/>
                <w:lang w:bidi="ar"/>
              </w:rPr>
              <w:t xml:space="preserve">       人       员</w:t>
            </w:r>
          </w:p>
        </w:tc>
        <w:tc>
          <w:tcPr>
            <w:tcW w:w="3458" w:type="dxa"/>
            <w:tcBorders>
              <w:top w:val="single" w:color="auto" w:sz="4" w:space="0"/>
              <w:left w:val="single" w:color="auto" w:sz="4" w:space="0"/>
              <w:bottom w:val="single" w:color="auto" w:sz="4" w:space="0"/>
              <w:right w:val="single" w:color="auto" w:sz="4" w:space="0"/>
            </w:tcBorders>
            <w:vAlign w:val="center"/>
          </w:tcPr>
          <w:p>
            <w:pPr>
              <w:spacing w:line="360" w:lineRule="auto"/>
              <w:ind w:firstLine="826" w:firstLineChars="343"/>
              <w:rPr>
                <w:rFonts w:ascii="宋体" w:hAnsi="宋体" w:cs="宋体"/>
                <w:b/>
                <w:sz w:val="24"/>
              </w:rPr>
            </w:pPr>
            <w:r>
              <w:rPr>
                <w:rFonts w:hint="eastAsia" w:ascii="宋体" w:hAnsi="宋体" w:cs="宋体"/>
                <w:b/>
                <w:sz w:val="24"/>
                <w:lang w:bidi="ar"/>
              </w:rPr>
              <w:t>数         量</w:t>
            </w:r>
          </w:p>
        </w:tc>
        <w:tc>
          <w:tcPr>
            <w:tcW w:w="309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063" w:firstLineChars="441"/>
              <w:rPr>
                <w:rFonts w:ascii="宋体" w:hAnsi="宋体" w:cs="宋体"/>
                <w:b/>
                <w:sz w:val="24"/>
              </w:rPr>
            </w:pPr>
            <w:r>
              <w:rPr>
                <w:rFonts w:hint="eastAsia" w:ascii="宋体" w:hAnsi="宋体" w:cs="宋体"/>
                <w:b/>
                <w:sz w:val="24"/>
                <w:lang w:bidi="ar"/>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5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45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09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r>
    </w:tbl>
    <w:p>
      <w:pPr>
        <w:pStyle w:val="7"/>
        <w:widowControl/>
        <w:spacing w:line="360" w:lineRule="auto"/>
        <w:rPr>
          <w:rFonts w:ascii="宋体" w:hAnsi="宋体" w:eastAsia="宋体" w:cs="宋体"/>
          <w:b w:val="0"/>
          <w:sz w:val="24"/>
          <w:szCs w:val="24"/>
        </w:rPr>
      </w:pPr>
      <w:r>
        <w:rPr>
          <w:rFonts w:hint="eastAsia" w:ascii="宋体" w:hAnsi="宋体" w:eastAsia="宋体" w:cs="宋体"/>
          <w:sz w:val="24"/>
          <w:szCs w:val="24"/>
        </w:rPr>
        <w:t>附件五 主要机械设备和试验检测设备最低要求</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3780"/>
        <w:gridCol w:w="14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tcBorders>
              <w:top w:val="single" w:color="auto" w:sz="4" w:space="0"/>
              <w:left w:val="single" w:color="auto" w:sz="4" w:space="0"/>
              <w:bottom w:val="single" w:color="auto" w:sz="4" w:space="0"/>
              <w:right w:val="single" w:color="auto" w:sz="4" w:space="0"/>
            </w:tcBorders>
            <w:vAlign w:val="center"/>
          </w:tcPr>
          <w:p>
            <w:pPr>
              <w:spacing w:line="360" w:lineRule="auto"/>
              <w:ind w:firstLine="352" w:firstLineChars="146"/>
              <w:jc w:val="center"/>
              <w:rPr>
                <w:rFonts w:ascii="宋体" w:hAnsi="宋体" w:cs="宋体"/>
                <w:b/>
                <w:sz w:val="24"/>
              </w:rPr>
            </w:pPr>
            <w:r>
              <w:rPr>
                <w:rFonts w:hint="eastAsia" w:ascii="宋体" w:hAnsi="宋体" w:cs="宋体"/>
                <w:b/>
                <w:sz w:val="24"/>
                <w:lang w:bidi="ar"/>
              </w:rPr>
              <w:t>设备名称</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lang w:bidi="ar"/>
              </w:rPr>
              <w:t>规格、功率及容量</w:t>
            </w:r>
          </w:p>
        </w:tc>
        <w:tc>
          <w:tcPr>
            <w:tcW w:w="14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lang w:bidi="ar"/>
              </w:rPr>
              <w:t>单位</w:t>
            </w:r>
          </w:p>
        </w:tc>
        <w:tc>
          <w:tcPr>
            <w:tcW w:w="28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lang w:bidi="ar"/>
              </w:rPr>
              <w:t>最低数量要求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7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7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7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7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7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7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72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37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144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b/>
                <w:sz w:val="24"/>
              </w:rPr>
            </w:pPr>
          </w:p>
        </w:tc>
        <w:tc>
          <w:tcPr>
            <w:tcW w:w="288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tc>
      </w:tr>
    </w:tbl>
    <w:p>
      <w:pPr>
        <w:spacing w:line="360" w:lineRule="auto"/>
        <w:ind w:firstLine="480" w:firstLineChars="200"/>
        <w:rPr>
          <w:rFonts w:ascii="宋体" w:hAnsi="宋体" w:cs="宋体"/>
          <w:sz w:val="24"/>
        </w:rPr>
      </w:pPr>
    </w:p>
    <w:p>
      <w:pPr>
        <w:pStyle w:val="7"/>
        <w:widowControl/>
        <w:spacing w:line="360" w:lineRule="auto"/>
        <w:rPr>
          <w:rFonts w:ascii="宋体" w:hAnsi="宋体" w:eastAsia="宋体" w:cs="宋体"/>
          <w:b w:val="0"/>
          <w:sz w:val="24"/>
          <w:szCs w:val="24"/>
        </w:rPr>
      </w:pPr>
      <w:r>
        <w:rPr>
          <w:rFonts w:hint="eastAsia" w:ascii="宋体" w:hAnsi="宋体" w:eastAsia="宋体" w:cs="宋体"/>
          <w:sz w:val="24"/>
          <w:szCs w:val="24"/>
        </w:rPr>
        <w:t>附件六 项目经理委任书</w:t>
      </w:r>
    </w:p>
    <w:p>
      <w:pPr>
        <w:spacing w:line="360" w:lineRule="auto"/>
        <w:jc w:val="center"/>
        <w:rPr>
          <w:rFonts w:ascii="宋体" w:hAnsi="宋体" w:cs="宋体"/>
          <w:b/>
          <w:sz w:val="24"/>
          <w:u w:val="single"/>
        </w:rPr>
      </w:pPr>
      <w:r>
        <w:rPr>
          <w:rFonts w:hint="eastAsia" w:ascii="宋体" w:hAnsi="宋体" w:cs="宋体"/>
          <w:b/>
          <w:sz w:val="24"/>
          <w:u w:val="single"/>
          <w:lang w:bidi="ar"/>
        </w:rPr>
        <w:t>（承包人全称）</w:t>
      </w:r>
    </w:p>
    <w:p>
      <w:pPr>
        <w:spacing w:line="360" w:lineRule="auto"/>
        <w:jc w:val="center"/>
        <w:rPr>
          <w:rFonts w:ascii="宋体" w:hAnsi="宋体" w:cs="宋体"/>
          <w:b/>
          <w:sz w:val="24"/>
        </w:rPr>
      </w:pPr>
      <w:r>
        <w:rPr>
          <w:rFonts w:hint="eastAsia" w:ascii="宋体" w:hAnsi="宋体" w:cs="宋体"/>
          <w:b/>
          <w:sz w:val="24"/>
          <w:u w:val="single"/>
          <w:lang w:bidi="ar"/>
        </w:rPr>
        <w:t>（合同工程名称）</w:t>
      </w:r>
      <w:r>
        <w:rPr>
          <w:rFonts w:hint="eastAsia" w:ascii="宋体" w:hAnsi="宋体" w:cs="宋体"/>
          <w:b/>
          <w:sz w:val="24"/>
          <w:lang w:bidi="ar"/>
        </w:rPr>
        <w:t>项目经理委任书</w:t>
      </w:r>
    </w:p>
    <w:p>
      <w:pPr>
        <w:spacing w:line="360" w:lineRule="auto"/>
        <w:jc w:val="center"/>
        <w:rPr>
          <w:rFonts w:ascii="宋体" w:hAnsi="宋体" w:cs="宋体"/>
          <w:b/>
          <w:sz w:val="24"/>
        </w:rPr>
      </w:pPr>
    </w:p>
    <w:p>
      <w:pPr>
        <w:spacing w:line="360" w:lineRule="auto"/>
        <w:rPr>
          <w:rFonts w:ascii="宋体" w:hAnsi="宋体" w:cs="宋体"/>
          <w:sz w:val="24"/>
        </w:rPr>
      </w:pPr>
      <w:r>
        <w:rPr>
          <w:rFonts w:hint="eastAsia" w:ascii="宋体" w:hAnsi="宋体" w:cs="宋体"/>
          <w:sz w:val="24"/>
          <w:lang w:bidi="ar"/>
        </w:rPr>
        <w:t>致：</w:t>
      </w:r>
      <w:r>
        <w:rPr>
          <w:rFonts w:hint="eastAsia" w:ascii="宋体" w:hAnsi="宋体" w:cs="宋体"/>
          <w:sz w:val="24"/>
          <w:u w:val="single"/>
          <w:lang w:bidi="ar"/>
        </w:rPr>
        <w:t>（发包人全称）</w:t>
      </w:r>
    </w:p>
    <w:p>
      <w:pPr>
        <w:spacing w:line="360" w:lineRule="auto"/>
        <w:rPr>
          <w:rFonts w:ascii="宋体" w:hAnsi="宋体" w:cs="宋体"/>
          <w:sz w:val="24"/>
        </w:rPr>
      </w:pPr>
      <w:r>
        <w:rPr>
          <w:rFonts w:hint="eastAsia" w:ascii="宋体" w:hAnsi="宋体" w:cs="宋体"/>
          <w:sz w:val="24"/>
          <w:lang w:bidi="ar"/>
        </w:rPr>
        <w:t xml:space="preserve">      </w:t>
      </w:r>
      <w:r>
        <w:rPr>
          <w:rFonts w:hint="eastAsia" w:ascii="宋体" w:hAnsi="宋体" w:cs="宋体"/>
          <w:sz w:val="24"/>
          <w:u w:val="single"/>
          <w:lang w:bidi="ar"/>
        </w:rPr>
        <w:t>（承包人全称）</w:t>
      </w:r>
      <w:r>
        <w:rPr>
          <w:rFonts w:hint="eastAsia" w:ascii="宋体" w:hAnsi="宋体" w:cs="宋体"/>
          <w:sz w:val="24"/>
          <w:lang w:bidi="ar"/>
        </w:rPr>
        <w:t>法定代表人</w:t>
      </w:r>
      <w:r>
        <w:rPr>
          <w:rFonts w:hint="eastAsia" w:ascii="宋体" w:hAnsi="宋体" w:cs="宋体"/>
          <w:sz w:val="24"/>
          <w:u w:val="single"/>
          <w:lang w:bidi="ar"/>
        </w:rPr>
        <w:t>（职务、姓名）</w:t>
      </w:r>
      <w:r>
        <w:rPr>
          <w:rFonts w:hint="eastAsia" w:ascii="宋体" w:hAnsi="宋体" w:cs="宋体"/>
          <w:sz w:val="24"/>
          <w:lang w:bidi="ar"/>
        </w:rPr>
        <w:t>代表本单位委任</w:t>
      </w:r>
      <w:r>
        <w:rPr>
          <w:rFonts w:hint="eastAsia" w:ascii="宋体" w:hAnsi="宋体" w:cs="宋体"/>
          <w:sz w:val="24"/>
          <w:u w:val="single"/>
          <w:lang w:bidi="ar"/>
        </w:rPr>
        <w:t>（职务、姓名）</w:t>
      </w:r>
      <w:r>
        <w:rPr>
          <w:rFonts w:hint="eastAsia" w:ascii="宋体" w:hAnsi="宋体" w:cs="宋体"/>
          <w:sz w:val="24"/>
          <w:lang w:bidi="ar"/>
        </w:rPr>
        <w:t>为</w:t>
      </w:r>
      <w:r>
        <w:rPr>
          <w:rFonts w:hint="eastAsia" w:ascii="宋体" w:hAnsi="宋体" w:cs="宋体"/>
          <w:sz w:val="24"/>
          <w:u w:val="single"/>
          <w:lang w:bidi="ar"/>
        </w:rPr>
        <w:t>（合同工程名称）</w:t>
      </w:r>
      <w:r>
        <w:rPr>
          <w:rFonts w:hint="eastAsia" w:ascii="宋体" w:hAnsi="宋体" w:cs="宋体"/>
          <w:sz w:val="24"/>
          <w:lang w:bidi="ar"/>
        </w:rPr>
        <w:t>的项目经理。凡本合同执行中的有关技术、工程进度、现场管理、质量检验、结算与支付等方面工作，由</w:t>
      </w:r>
      <w:r>
        <w:rPr>
          <w:rFonts w:hint="eastAsia" w:ascii="宋体" w:hAnsi="宋体" w:cs="宋体"/>
          <w:sz w:val="24"/>
          <w:u w:val="single"/>
          <w:lang w:bidi="ar"/>
        </w:rPr>
        <w:t>（姓名）</w:t>
      </w:r>
      <w:r>
        <w:rPr>
          <w:rFonts w:hint="eastAsia" w:ascii="宋体" w:hAnsi="宋体" w:cs="宋体"/>
          <w:sz w:val="24"/>
          <w:lang w:bidi="ar"/>
        </w:rPr>
        <w:t>代表本单位全面负责。</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lang w:bidi="ar"/>
        </w:rPr>
        <w:t xml:space="preserve">                                   承包人：</w:t>
      </w:r>
      <w:r>
        <w:rPr>
          <w:rFonts w:hint="eastAsia" w:ascii="宋体" w:hAnsi="宋体" w:cs="宋体"/>
          <w:sz w:val="24"/>
          <w:u w:val="single"/>
          <w:lang w:bidi="ar"/>
        </w:rPr>
        <w:t xml:space="preserve">                  </w:t>
      </w:r>
      <w:r>
        <w:rPr>
          <w:rFonts w:hint="eastAsia" w:ascii="宋体" w:hAnsi="宋体" w:cs="宋体"/>
          <w:sz w:val="24"/>
          <w:lang w:bidi="ar"/>
        </w:rPr>
        <w:t>（单位盖章）</w:t>
      </w:r>
    </w:p>
    <w:p>
      <w:pPr>
        <w:spacing w:line="360" w:lineRule="auto"/>
        <w:rPr>
          <w:rFonts w:ascii="宋体" w:hAnsi="宋体" w:cs="宋体"/>
          <w:sz w:val="24"/>
          <w:u w:val="single"/>
        </w:rPr>
      </w:pPr>
      <w:r>
        <w:rPr>
          <w:rFonts w:hint="eastAsia" w:ascii="宋体" w:hAnsi="宋体" w:cs="宋体"/>
          <w:sz w:val="24"/>
          <w:lang w:bidi="ar"/>
        </w:rPr>
        <w:t xml:space="preserve">                                      法定代表人：</w:t>
      </w:r>
      <w:r>
        <w:rPr>
          <w:rFonts w:hint="eastAsia" w:ascii="宋体" w:hAnsi="宋体" w:cs="宋体"/>
          <w:sz w:val="24"/>
          <w:u w:val="single"/>
          <w:lang w:bidi="ar"/>
        </w:rPr>
        <w:t xml:space="preserve">        （职务）     </w:t>
      </w:r>
    </w:p>
    <w:p>
      <w:pPr>
        <w:spacing w:line="360" w:lineRule="auto"/>
        <w:rPr>
          <w:rFonts w:ascii="宋体" w:hAnsi="宋体" w:cs="宋体"/>
          <w:sz w:val="24"/>
          <w:u w:val="single"/>
        </w:rPr>
      </w:pPr>
      <w:r>
        <w:rPr>
          <w:rFonts w:hint="eastAsia" w:ascii="宋体" w:hAnsi="宋体" w:cs="宋体"/>
          <w:sz w:val="24"/>
          <w:lang w:bidi="ar"/>
        </w:rPr>
        <w:t xml:space="preserve">                                                     </w:t>
      </w:r>
      <w:r>
        <w:rPr>
          <w:rFonts w:hint="eastAsia" w:ascii="宋体" w:hAnsi="宋体" w:cs="宋体"/>
          <w:sz w:val="24"/>
          <w:u w:val="single"/>
          <w:lang w:bidi="ar"/>
        </w:rPr>
        <w:t xml:space="preserve">   （姓名）    </w:t>
      </w:r>
    </w:p>
    <w:p>
      <w:pPr>
        <w:spacing w:line="360" w:lineRule="auto"/>
        <w:rPr>
          <w:rFonts w:ascii="宋体" w:hAnsi="宋体" w:cs="宋体"/>
          <w:sz w:val="24"/>
        </w:rPr>
      </w:pPr>
      <w:r>
        <w:rPr>
          <w:rFonts w:hint="eastAsia" w:ascii="宋体" w:hAnsi="宋体" w:cs="宋体"/>
          <w:sz w:val="24"/>
          <w:lang w:bidi="ar"/>
        </w:rPr>
        <w:t xml:space="preserve">                                                     </w:t>
      </w:r>
      <w:r>
        <w:rPr>
          <w:rFonts w:hint="eastAsia" w:ascii="宋体" w:hAnsi="宋体" w:cs="宋体"/>
          <w:sz w:val="24"/>
          <w:u w:val="single"/>
          <w:lang w:bidi="ar"/>
        </w:rPr>
        <w:t xml:space="preserve">    （签字）    </w:t>
      </w:r>
    </w:p>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lang w:bidi="ar"/>
        </w:rPr>
        <w:t xml:space="preserve">                                                        年    月    日</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sz w:val="24"/>
          <w:u w:val="single"/>
        </w:rPr>
      </w:pPr>
      <w:r>
        <w:rPr>
          <w:rFonts w:hint="eastAsia" w:ascii="宋体" w:hAnsi="宋体" w:cs="宋体"/>
          <w:sz w:val="24"/>
          <w:lang w:bidi="ar"/>
        </w:rPr>
        <w:t>抄送：</w:t>
      </w:r>
      <w:r>
        <w:rPr>
          <w:rFonts w:hint="eastAsia" w:ascii="宋体" w:hAnsi="宋体" w:cs="宋体"/>
          <w:sz w:val="24"/>
          <w:u w:val="single"/>
          <w:lang w:bidi="ar"/>
        </w:rPr>
        <w:t xml:space="preserve">  （监理人）</w:t>
      </w:r>
    </w:p>
    <w:p>
      <w:pPr>
        <w:rPr>
          <w:rFonts w:ascii="宋体" w:hAnsi="宋体"/>
          <w:sz w:val="24"/>
        </w:rPr>
      </w:pPr>
    </w:p>
    <w:p/>
    <w:p>
      <w:pPr>
        <w:pStyle w:val="12"/>
      </w:pPr>
    </w:p>
    <w:p>
      <w:pPr>
        <w:spacing w:line="560" w:lineRule="exact"/>
        <w:jc w:val="center"/>
        <w:outlineLvl w:val="0"/>
        <w:rPr>
          <w:rFonts w:ascii="宋体" w:hAnsi="宋体" w:cs="宋体"/>
          <w:color w:val="000000" w:themeColor="text1"/>
          <w:sz w:val="48"/>
          <w:szCs w:val="32"/>
          <w14:textFill>
            <w14:solidFill>
              <w14:schemeClr w14:val="tx1"/>
            </w14:solidFill>
          </w14:textFill>
        </w:rPr>
      </w:pPr>
      <w:r>
        <w:rPr>
          <w:rFonts w:hint="eastAsia" w:ascii="宋体" w:hAnsi="宋体" w:cs="宋体"/>
          <w:b/>
          <w:color w:val="000000" w:themeColor="text1"/>
          <w:sz w:val="48"/>
          <w:szCs w:val="32"/>
          <w14:textFill>
            <w14:solidFill>
              <w14:schemeClr w14:val="tx1"/>
            </w14:solidFill>
          </w14:textFill>
        </w:rPr>
        <w:t>第六部分  响应文件格式</w:t>
      </w:r>
      <w:bookmarkEnd w:id="23"/>
    </w:p>
    <w:tbl>
      <w:tblPr>
        <w:tblStyle w:val="38"/>
        <w:tblpPr w:leftFromText="180" w:rightFromText="180" w:vertAnchor="text" w:tblpX="8140" w:tblpY="22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800" w:type="dxa"/>
          </w:tcPr>
          <w:p>
            <w:pPr>
              <w:spacing w:line="560" w:lineRule="exact"/>
              <w:jc w:val="left"/>
              <w:rPr>
                <w:rFonts w:ascii="宋体" w:hAnsi="宋体"/>
                <w:color w:val="000000" w:themeColor="text1"/>
                <w14:textFill>
                  <w14:solidFill>
                    <w14:schemeClr w14:val="tx1"/>
                  </w14:solidFill>
                </w14:textFill>
              </w:rPr>
            </w:pPr>
            <w:r>
              <w:rPr>
                <w:rFonts w:hint="eastAsia" w:ascii="宋体" w:hAnsi="宋体"/>
                <w:b/>
                <w:bCs/>
                <w:color w:val="000000" w:themeColor="text1"/>
                <w:sz w:val="44"/>
                <w:szCs w:val="44"/>
                <w14:textFill>
                  <w14:solidFill>
                    <w14:schemeClr w14:val="tx1"/>
                  </w14:solidFill>
                </w14:textFill>
              </w:rPr>
              <w:t>正/副本</w:t>
            </w:r>
          </w:p>
        </w:tc>
      </w:tr>
    </w:tbl>
    <w:p>
      <w:pPr>
        <w:spacing w:line="560" w:lineRule="exact"/>
        <w:jc w:val="left"/>
        <w:rPr>
          <w:rFonts w:ascii="宋体" w:hAnsi="宋体"/>
          <w:color w:val="000000" w:themeColor="text1"/>
          <w14:textFill>
            <w14:solidFill>
              <w14:schemeClr w14:val="tx1"/>
            </w14:solidFill>
          </w14:textFill>
        </w:rPr>
      </w:pPr>
    </w:p>
    <w:p>
      <w:pPr>
        <w:spacing w:line="360" w:lineRule="auto"/>
        <w:ind w:firstLine="1205" w:firstLineChars="300"/>
        <w:rPr>
          <w:rFonts w:ascii="宋体" w:hAnsi="宋体"/>
          <w:b/>
          <w:color w:val="000000" w:themeColor="text1"/>
          <w:sz w:val="40"/>
          <w:u w:val="single"/>
          <w14:textFill>
            <w14:solidFill>
              <w14:schemeClr w14:val="tx1"/>
            </w14:solidFill>
          </w14:textFill>
        </w:rPr>
      </w:pPr>
    </w:p>
    <w:p>
      <w:pPr>
        <w:spacing w:line="360" w:lineRule="auto"/>
        <w:ind w:firstLine="1205" w:firstLineChars="300"/>
        <w:rPr>
          <w:rFonts w:ascii="宋体" w:hAnsi="宋体"/>
          <w:b/>
          <w:color w:val="000000" w:themeColor="text1"/>
          <w:sz w:val="40"/>
          <w14:textFill>
            <w14:solidFill>
              <w14:schemeClr w14:val="tx1"/>
            </w14:solidFill>
          </w14:textFill>
        </w:rPr>
      </w:pPr>
      <w:r>
        <w:rPr>
          <w:rFonts w:hint="eastAsia" w:ascii="宋体" w:hAnsi="宋体"/>
          <w:b/>
          <w:color w:val="000000" w:themeColor="text1"/>
          <w:sz w:val="40"/>
          <w:u w:val="single"/>
          <w14:textFill>
            <w14:solidFill>
              <w14:schemeClr w14:val="tx1"/>
            </w14:solidFill>
          </w14:textFill>
        </w:rPr>
        <w:t xml:space="preserve">                 </w:t>
      </w:r>
      <w:r>
        <w:rPr>
          <w:rFonts w:hint="eastAsia" w:ascii="宋体" w:hAnsi="宋体"/>
          <w:b/>
          <w:color w:val="000000" w:themeColor="text1"/>
          <w:sz w:val="40"/>
          <w14:textFill>
            <w14:solidFill>
              <w14:schemeClr w14:val="tx1"/>
            </w14:solidFill>
          </w14:textFill>
        </w:rPr>
        <w:t>（项目名称）竞争性磋商</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2" w:firstLineChars="200"/>
        <w:rPr>
          <w:rFonts w:ascii="宋体" w:hAnsi="宋体"/>
          <w:b/>
          <w:bCs/>
          <w:color w:val="000000" w:themeColor="text1"/>
          <w:sz w:val="24"/>
          <w14:textFill>
            <w14:solidFill>
              <w14:schemeClr w14:val="tx1"/>
            </w14:solidFill>
          </w14:textFill>
        </w:rPr>
      </w:pPr>
    </w:p>
    <w:p>
      <w:pPr>
        <w:spacing w:line="360" w:lineRule="auto"/>
        <w:jc w:val="center"/>
        <w:rPr>
          <w:rFonts w:ascii="宋体" w:hAnsi="宋体"/>
          <w:b/>
          <w:color w:val="000000" w:themeColor="text1"/>
          <w:sz w:val="56"/>
          <w14:textFill>
            <w14:solidFill>
              <w14:schemeClr w14:val="tx1"/>
            </w14:solidFill>
          </w14:textFill>
        </w:rPr>
      </w:pPr>
      <w:r>
        <w:rPr>
          <w:rFonts w:hint="eastAsia" w:ascii="宋体" w:hAnsi="宋体"/>
          <w:b/>
          <w:bCs/>
          <w:color w:val="000000" w:themeColor="text1"/>
          <w:sz w:val="56"/>
          <w14:textFill>
            <w14:solidFill>
              <w14:schemeClr w14:val="tx1"/>
            </w14:solidFill>
          </w14:textFill>
        </w:rPr>
        <w:t>响应文件</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pStyle w:val="12"/>
        <w:rPr>
          <w:rFonts w:ascii="宋体" w:hAnsi="宋体"/>
          <w:color w:val="000000" w:themeColor="text1"/>
          <w:szCs w:val="21"/>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供应商：</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（单位公章）</w:t>
      </w:r>
    </w:p>
    <w:p>
      <w:pPr>
        <w:spacing w:line="720" w:lineRule="auto"/>
        <w:jc w:val="center"/>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法定代表人或其委托代理人：</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（签名或盖章）</w:t>
      </w:r>
    </w:p>
    <w:p>
      <w:pPr>
        <w:tabs>
          <w:tab w:val="left" w:pos="0"/>
          <w:tab w:val="left" w:pos="720"/>
          <w:tab w:val="left" w:pos="1440"/>
          <w:tab w:val="left" w:pos="2160"/>
          <w:tab w:val="left" w:pos="2880"/>
          <w:tab w:val="left" w:pos="3600"/>
          <w:tab w:val="left" w:pos="4320"/>
        </w:tabs>
        <w:autoSpaceDE w:val="0"/>
        <w:autoSpaceDN w:val="0"/>
        <w:adjustRightInd w:val="0"/>
        <w:spacing w:line="720" w:lineRule="auto"/>
        <w:ind w:firstLine="800" w:firstLineChars="250"/>
        <w:rPr>
          <w:rFonts w:ascii="宋体" w:hAnsi="宋体"/>
          <w:color w:val="000000" w:themeColor="text1"/>
          <w:sz w:val="32"/>
          <w14:textFill>
            <w14:solidFill>
              <w14:schemeClr w14:val="tx1"/>
            </w14:solidFill>
          </w14:textFill>
        </w:rPr>
      </w:pPr>
      <w:r>
        <w:rPr>
          <w:rFonts w:hint="eastAsia" w:ascii="宋体" w:hAnsi="宋体"/>
          <w:color w:val="000000" w:themeColor="text1"/>
          <w:sz w:val="32"/>
          <w14:textFill>
            <w14:solidFill>
              <w14:schemeClr w14:val="tx1"/>
            </w14:solidFill>
          </w14:textFill>
        </w:rPr>
        <w:t>日  期：</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年</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月</w:t>
      </w:r>
      <w:r>
        <w:rPr>
          <w:rFonts w:hint="eastAsia" w:ascii="宋体" w:hAnsi="宋体"/>
          <w:color w:val="000000" w:themeColor="text1"/>
          <w:sz w:val="32"/>
          <w:u w:val="single"/>
          <w14:textFill>
            <w14:solidFill>
              <w14:schemeClr w14:val="tx1"/>
            </w14:solidFill>
          </w14:textFill>
        </w:rPr>
        <w:t xml:space="preserve">    </w:t>
      </w:r>
      <w:r>
        <w:rPr>
          <w:rFonts w:hint="eastAsia" w:ascii="宋体" w:hAnsi="宋体"/>
          <w:color w:val="000000" w:themeColor="text1"/>
          <w:sz w:val="32"/>
          <w14:textFill>
            <w14:solidFill>
              <w14:schemeClr w14:val="tx1"/>
            </w14:solidFill>
          </w14:textFill>
        </w:rPr>
        <w:t>日</w:t>
      </w:r>
    </w:p>
    <w:p>
      <w:pPr>
        <w:pStyle w:val="34"/>
        <w:snapToGrid w:val="0"/>
        <w:spacing w:line="360" w:lineRule="auto"/>
        <w:ind w:left="578"/>
        <w:jc w:val="left"/>
        <w:rPr>
          <w:rFonts w:ascii="宋体" w:hAnsi="宋体" w:cs="宋体"/>
          <w:b/>
          <w:color w:val="000000" w:themeColor="text1"/>
          <w:sz w:val="30"/>
          <w:szCs w:val="30"/>
          <w14:textFill>
            <w14:solidFill>
              <w14:schemeClr w14:val="tx1"/>
            </w14:solidFill>
          </w14:textFill>
        </w:rPr>
        <w:sectPr>
          <w:headerReference r:id="rId8" w:type="first"/>
          <w:footerReference r:id="rId10" w:type="first"/>
          <w:footerReference r:id="rId9" w:type="default"/>
          <w:pgSz w:w="11906" w:h="16838"/>
          <w:pgMar w:top="850" w:right="964" w:bottom="850" w:left="964" w:header="851" w:footer="992" w:gutter="0"/>
          <w:cols w:space="720" w:num="1"/>
          <w:titlePg/>
          <w:docGrid w:type="lines" w:linePitch="286" w:charSpace="0"/>
        </w:sectPr>
      </w:pPr>
    </w:p>
    <w:p>
      <w:pPr>
        <w:pStyle w:val="34"/>
        <w:snapToGrid w:val="0"/>
        <w:spacing w:line="360" w:lineRule="auto"/>
        <w:ind w:left="578"/>
        <w:jc w:val="center"/>
        <w:rPr>
          <w:rFonts w:ascii="宋体" w:hAnsi="宋体" w:cs="宋体"/>
          <w:b/>
          <w:color w:val="000000" w:themeColor="text1"/>
          <w:sz w:val="30"/>
          <w:szCs w:val="30"/>
          <w14:textFill>
            <w14:solidFill>
              <w14:schemeClr w14:val="tx1"/>
            </w14:solidFill>
          </w14:textFill>
        </w:rPr>
      </w:pPr>
    </w:p>
    <w:p>
      <w:pPr>
        <w:pStyle w:val="34"/>
        <w:snapToGrid w:val="0"/>
        <w:spacing w:line="360" w:lineRule="auto"/>
        <w:ind w:left="578"/>
        <w:jc w:val="center"/>
      </w:pPr>
      <w:r>
        <w:rPr>
          <w:rFonts w:hint="eastAsia" w:ascii="宋体" w:hAnsi="宋体" w:cs="宋体"/>
          <w:b/>
          <w:color w:val="000000" w:themeColor="text1"/>
          <w:sz w:val="30"/>
          <w:szCs w:val="30"/>
          <w14:textFill>
            <w14:solidFill>
              <w14:schemeClr w14:val="tx1"/>
            </w14:solidFill>
          </w14:textFill>
        </w:rPr>
        <w:t>目    录</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一、磋商响应函</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二、法定代表人身份证明或授权委托人身份证明及法定代表人授权委托书</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三、初次报价表及</w:t>
      </w:r>
      <w:r>
        <w:rPr>
          <w:rFonts w:hint="eastAsia" w:ascii="宋体" w:hAnsi="宋体"/>
          <w:sz w:val="24"/>
        </w:rPr>
        <w:t>已标价的工程量清单</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四、技术部分（施工组织设计）</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五、项目管理机构</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六、资格审查资料</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七、建设工程扬尘治理工作承诺书</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八、政府采购政策证明材料</w:t>
      </w:r>
    </w:p>
    <w:p>
      <w:pPr>
        <w:widowControl/>
        <w:shd w:val="clear" w:color="auto" w:fill="FFFFFF"/>
        <w:spacing w:line="360" w:lineRule="auto"/>
        <w:ind w:firstLine="480" w:firstLineChars="200"/>
        <w:jc w:val="lef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九、其他资料</w:t>
      </w:r>
    </w:p>
    <w:p>
      <w:pPr>
        <w:spacing w:line="360" w:lineRule="auto"/>
        <w:jc w:val="left"/>
        <w:outlineLvl w:val="0"/>
        <w:rPr>
          <w:rFonts w:ascii="宋体" w:hAnsi="宋体"/>
          <w:b/>
          <w:color w:val="000000" w:themeColor="text1"/>
          <w:sz w:val="24"/>
          <w14:textFill>
            <w14:solidFill>
              <w14:schemeClr w14:val="tx1"/>
            </w14:solidFill>
          </w14:textFill>
        </w:rPr>
      </w:pPr>
    </w:p>
    <w:p>
      <w:pPr>
        <w:spacing w:line="360" w:lineRule="auto"/>
        <w:jc w:val="left"/>
        <w:outlineLvl w:val="0"/>
        <w:rPr>
          <w:rFonts w:ascii="宋体" w:hAnsi="宋体"/>
          <w:b/>
          <w:color w:val="000000" w:themeColor="text1"/>
          <w:sz w:val="24"/>
          <w14:textFill>
            <w14:solidFill>
              <w14:schemeClr w14:val="tx1"/>
            </w14:solidFill>
          </w14:textFill>
        </w:rPr>
      </w:pPr>
    </w:p>
    <w:p>
      <w:pPr>
        <w:widowControl/>
        <w:shd w:val="clear" w:color="auto" w:fill="FFFFFF"/>
        <w:spacing w:line="560" w:lineRule="exact"/>
        <w:jc w:val="left"/>
        <w:rPr>
          <w:rFonts w:ascii="宋体" w:hAnsi="宋体"/>
          <w:sz w:val="24"/>
        </w:rPr>
      </w:pPr>
      <w:bookmarkStart w:id="190" w:name="_Toc323641999"/>
      <w:bookmarkStart w:id="191" w:name="_Toc374107067"/>
      <w:bookmarkStart w:id="192" w:name="_Toc300901193"/>
    </w:p>
    <w:p>
      <w:pPr>
        <w:pStyle w:val="12"/>
        <w:rPr>
          <w:rFonts w:ascii="宋体" w:hAnsi="宋体"/>
        </w:rPr>
      </w:pPr>
    </w:p>
    <w:p>
      <w:pPr>
        <w:rPr>
          <w:rFonts w:ascii="宋体" w:hAnsi="宋体"/>
          <w:sz w:val="24"/>
        </w:rPr>
      </w:pPr>
    </w:p>
    <w:p>
      <w:pPr>
        <w:widowControl/>
        <w:shd w:val="clear" w:color="auto" w:fill="FFFFFF"/>
        <w:spacing w:line="360" w:lineRule="auto"/>
        <w:jc w:val="left"/>
        <w:rPr>
          <w:rFonts w:ascii="宋体" w:hAnsi="宋体"/>
          <w:sz w:val="24"/>
        </w:rPr>
      </w:pPr>
    </w:p>
    <w:p>
      <w:pPr>
        <w:spacing w:line="360" w:lineRule="auto"/>
        <w:jc w:val="center"/>
        <w:rPr>
          <w:rFonts w:ascii="宋体" w:hAnsi="宋体" w:cs="宋体"/>
          <w:b/>
          <w:color w:val="000000" w:themeColor="text1"/>
          <w:kern w:val="0"/>
          <w:sz w:val="24"/>
          <w14:textFill>
            <w14:solidFill>
              <w14:schemeClr w14:val="tx1"/>
            </w14:solidFill>
          </w14:textFill>
        </w:rPr>
      </w:pPr>
    </w:p>
    <w:p>
      <w:pPr>
        <w:spacing w:line="360" w:lineRule="auto"/>
        <w:jc w:val="center"/>
        <w:rPr>
          <w:rFonts w:ascii="宋体" w:hAnsi="宋体" w:cs="宋体"/>
          <w:b/>
          <w:color w:val="000000" w:themeColor="text1"/>
          <w:kern w:val="0"/>
          <w:sz w:val="24"/>
          <w14:textFill>
            <w14:solidFill>
              <w14:schemeClr w14:val="tx1"/>
            </w14:solidFill>
          </w14:textFill>
        </w:rPr>
      </w:pPr>
    </w:p>
    <w:p>
      <w:pPr>
        <w:spacing w:line="360" w:lineRule="auto"/>
        <w:jc w:val="center"/>
        <w:rPr>
          <w:rFonts w:ascii="宋体" w:hAnsi="宋体" w:cs="宋体"/>
          <w:b/>
          <w:color w:val="000000" w:themeColor="text1"/>
          <w:kern w:val="0"/>
          <w:sz w:val="24"/>
          <w14:textFill>
            <w14:solidFill>
              <w14:schemeClr w14:val="tx1"/>
            </w14:solidFill>
          </w14:textFill>
        </w:rPr>
      </w:pPr>
    </w:p>
    <w:p>
      <w:pPr>
        <w:spacing w:line="360" w:lineRule="auto"/>
        <w:jc w:val="center"/>
        <w:rPr>
          <w:rFonts w:ascii="宋体" w:hAnsi="宋体" w:cs="宋体"/>
          <w:b/>
          <w:color w:val="000000" w:themeColor="text1"/>
          <w:kern w:val="0"/>
          <w:sz w:val="24"/>
          <w14:textFill>
            <w14:solidFill>
              <w14:schemeClr w14:val="tx1"/>
            </w14:solidFill>
          </w14:textFill>
        </w:rPr>
      </w:pPr>
    </w:p>
    <w:p>
      <w:pPr>
        <w:spacing w:line="360" w:lineRule="auto"/>
        <w:jc w:val="center"/>
        <w:rPr>
          <w:rFonts w:ascii="宋体" w:hAnsi="宋体" w:cs="宋体"/>
          <w:b/>
          <w:color w:val="000000" w:themeColor="text1"/>
          <w:kern w:val="0"/>
          <w:sz w:val="24"/>
          <w14:textFill>
            <w14:solidFill>
              <w14:schemeClr w14:val="tx1"/>
            </w14:solidFill>
          </w14:textFill>
        </w:rPr>
      </w:pPr>
    </w:p>
    <w:p>
      <w:pPr>
        <w:pStyle w:val="2"/>
        <w:rPr>
          <w:rFonts w:hAnsi="宋体" w:cs="宋体"/>
          <w:b/>
          <w:color w:val="000000" w:themeColor="text1"/>
          <w:kern w:val="0"/>
          <w:sz w:val="24"/>
          <w14:textFill>
            <w14:solidFill>
              <w14:schemeClr w14:val="tx1"/>
            </w14:solidFill>
          </w14:textFill>
        </w:rPr>
      </w:pPr>
    </w:p>
    <w:p>
      <w:pPr>
        <w:pStyle w:val="3"/>
        <w:rPr>
          <w:rFonts w:cs="宋体"/>
          <w:color w:val="000000" w:themeColor="text1"/>
          <w:kern w:val="0"/>
          <w14:textFill>
            <w14:solidFill>
              <w14:schemeClr w14:val="tx1"/>
            </w14:solidFill>
          </w14:textFill>
        </w:rPr>
      </w:pPr>
    </w:p>
    <w:p>
      <w:pPr>
        <w:rPr>
          <w:rFonts w:ascii="宋体" w:hAnsi="宋体" w:cs="宋体"/>
          <w:b/>
          <w:color w:val="000000" w:themeColor="text1"/>
          <w:kern w:val="0"/>
          <w:sz w:val="24"/>
          <w14:textFill>
            <w14:solidFill>
              <w14:schemeClr w14:val="tx1"/>
            </w14:solidFill>
          </w14:textFill>
        </w:rPr>
      </w:pPr>
    </w:p>
    <w:p>
      <w:pPr>
        <w:pStyle w:val="2"/>
        <w:rPr>
          <w:rFonts w:hAnsi="宋体" w:cs="宋体"/>
          <w:b/>
          <w:color w:val="000000" w:themeColor="text1"/>
          <w:kern w:val="0"/>
          <w:sz w:val="24"/>
          <w14:textFill>
            <w14:solidFill>
              <w14:schemeClr w14:val="tx1"/>
            </w14:solidFill>
          </w14:textFill>
        </w:rPr>
      </w:pPr>
    </w:p>
    <w:p>
      <w:pPr>
        <w:pStyle w:val="3"/>
        <w:rPr>
          <w:rFonts w:cs="宋体"/>
          <w:color w:val="000000" w:themeColor="text1"/>
          <w:kern w:val="0"/>
          <w14:textFill>
            <w14:solidFill>
              <w14:schemeClr w14:val="tx1"/>
            </w14:solidFill>
          </w14:textFill>
        </w:rPr>
      </w:pPr>
    </w:p>
    <w:p>
      <w:pPr>
        <w:rPr>
          <w:rFonts w:ascii="宋体" w:hAnsi="宋体" w:cs="宋体"/>
          <w:b/>
          <w:color w:val="000000" w:themeColor="text1"/>
          <w:kern w:val="0"/>
          <w:sz w:val="24"/>
          <w14:textFill>
            <w14:solidFill>
              <w14:schemeClr w14:val="tx1"/>
            </w14:solidFill>
          </w14:textFill>
        </w:rPr>
      </w:pPr>
    </w:p>
    <w:p>
      <w:pPr>
        <w:pStyle w:val="2"/>
        <w:rPr>
          <w:rFonts w:hAnsi="宋体" w:cs="宋体"/>
          <w:b/>
          <w:color w:val="000000" w:themeColor="text1"/>
          <w:kern w:val="0"/>
          <w:sz w:val="24"/>
          <w14:textFill>
            <w14:solidFill>
              <w14:schemeClr w14:val="tx1"/>
            </w14:solidFill>
          </w14:textFill>
        </w:rPr>
      </w:pPr>
    </w:p>
    <w:p>
      <w:pPr>
        <w:pStyle w:val="3"/>
      </w:pPr>
    </w:p>
    <w:p>
      <w:pPr>
        <w:spacing w:line="360" w:lineRule="auto"/>
        <w:jc w:val="center"/>
        <w:rPr>
          <w:rFonts w:ascii="宋体" w:hAnsi="宋体" w:cs="宋体"/>
          <w:b/>
          <w:color w:val="000000" w:themeColor="text1"/>
          <w:kern w:val="0"/>
          <w:sz w:val="24"/>
          <w14:textFill>
            <w14:solidFill>
              <w14:schemeClr w14:val="tx1"/>
            </w14:solidFill>
          </w14:textFill>
        </w:rPr>
      </w:pPr>
    </w:p>
    <w:p>
      <w:pPr>
        <w:spacing w:line="360" w:lineRule="auto"/>
        <w:jc w:val="center"/>
        <w:rPr>
          <w:rFonts w:ascii="宋体" w:hAnsi="宋体" w:cs="宋体"/>
          <w:b/>
          <w:color w:val="000000" w:themeColor="text1"/>
          <w:kern w:val="0"/>
          <w:sz w:val="24"/>
          <w14:textFill>
            <w14:solidFill>
              <w14:schemeClr w14:val="tx1"/>
            </w14:solidFill>
          </w14:textFill>
        </w:rPr>
      </w:pPr>
    </w:p>
    <w:p>
      <w:pPr>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一、磋商</w:t>
      </w:r>
      <w:r>
        <w:rPr>
          <w:rFonts w:hint="eastAsia" w:ascii="宋体" w:hAnsi="宋体"/>
          <w:b/>
          <w:bCs/>
          <w:color w:val="000000" w:themeColor="text1"/>
          <w:sz w:val="24"/>
          <w14:textFill>
            <w14:solidFill>
              <w14:schemeClr w14:val="tx1"/>
            </w14:solidFill>
          </w14:textFill>
        </w:rPr>
        <w:t>响应函</w:t>
      </w:r>
    </w:p>
    <w:p>
      <w:pPr>
        <w:spacing w:line="560" w:lineRule="exact"/>
        <w:jc w:val="left"/>
        <w:rPr>
          <w:color w:val="000000" w:themeColor="text1"/>
          <w:kern w:val="0"/>
          <w:sz w:val="24"/>
          <w14:textFill>
            <w14:solidFill>
              <w14:schemeClr w14:val="tx1"/>
            </w14:solidFill>
          </w14:textFill>
        </w:rPr>
      </w:pP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 xml:space="preserve"> ：</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u w:val="single"/>
          <w14:textFill>
            <w14:solidFill>
              <w14:schemeClr w14:val="tx1"/>
            </w14:solidFill>
          </w14:textFill>
        </w:rPr>
        <w:t>(响应供应商全称)</w:t>
      </w:r>
      <w:r>
        <w:rPr>
          <w:rFonts w:hint="eastAsia"/>
          <w:color w:val="000000" w:themeColor="text1"/>
          <w:kern w:val="0"/>
          <w:sz w:val="24"/>
          <w14:textFill>
            <w14:solidFill>
              <w14:schemeClr w14:val="tx1"/>
            </w14:solidFill>
          </w14:textFill>
        </w:rPr>
        <w:t>授权</w:t>
      </w: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(全权代表姓名)</w:t>
      </w: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(职务、职称)为全权代表，参加贵方组织的“</w:t>
      </w: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采购”(采购编号：</w:t>
      </w:r>
      <w:r>
        <w:rPr>
          <w:rFonts w:hint="eastAsia"/>
          <w:color w:val="000000" w:themeColor="text1"/>
          <w:kern w:val="0"/>
          <w:sz w:val="24"/>
          <w:u w:val="single"/>
          <w14:textFill>
            <w14:solidFill>
              <w14:schemeClr w14:val="tx1"/>
            </w14:solidFill>
          </w14:textFill>
        </w:rPr>
        <w:t xml:space="preserve">              </w:t>
      </w:r>
      <w:r>
        <w:rPr>
          <w:rFonts w:hint="eastAsia"/>
          <w:color w:val="000000" w:themeColor="text1"/>
          <w:kern w:val="0"/>
          <w:sz w:val="24"/>
          <w14:textFill>
            <w14:solidFill>
              <w14:schemeClr w14:val="tx1"/>
            </w14:solidFill>
          </w14:textFill>
        </w:rPr>
        <w:t>)采购的有关活动，并对此项目进行响应。为此：</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1、我方同意在响应供应商编制和提交磋商响应文件须知规定的磋商日期起遵守本响应书中的承诺且在响应有效期满之前均具有约束力。</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2、我方承诺已经具备规定的参加政府采购活动的供应商应当具备的条件：</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（1）具有独立承担民事责任的能力；</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（2）遵守国家法律、行政法规，具有良好的信誉和商业道德；</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（3）具有履行合同的能力和良好的履行合同记录；</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（4）良好的资金、财务状况；</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（5）没有违反政府采购法规、政策的记录；</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（6）没有发生重大经济纠纷和走私犯罪记录；</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3、提供编制和提交磋商响应文件须知规定的全部响应文件。</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4、按采购文件要求提供服务的响应报价详见报价一览表。</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5、保证忠实地执行双方所签订的合同，并承担合同规定的责任和义务。</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6、保证遵守采购文件中的其他有关规定。</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7、如果在磋商后规定的响应有效期内撤回响应，我方将承担因此造成的相应损失。</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8、我方完全理解贵方不一定要接受最低价的响应。</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9、我方愿意向贵方提供任何与该项响应有关的数据、情况和技术资料。若贵方需要，我方愿意提供我方作出的一切承诺的证明材料。</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10、我方已详细审核全部采购文件，包括采购文件修改书（如果有）、参考资料及有关附件，确认无误。</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a)提供虚假材料谋取成交的；</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b)采取不正当手段诋毁、排挤其他供应商的；</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c)与采购单位、其它供应商恶意串通的；</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d)向采购单位、交易中心行贿或者提供其他不正当利益的；</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e)在采购过程中与采购单位进行协商谈判的；</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f)拒绝有关部门监督检查或提供虚假情况的。</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未按照本响应函要求填报的将被视为非实质性响应，从而可能导致该响应被拒绝。</w:t>
      </w:r>
    </w:p>
    <w:p>
      <w:pPr>
        <w:spacing w:line="460" w:lineRule="exact"/>
        <w:ind w:firstLine="480" w:firstLineChars="200"/>
        <w:jc w:val="left"/>
        <w:rPr>
          <w:color w:val="000000" w:themeColor="text1"/>
          <w:kern w:val="0"/>
          <w:sz w:val="24"/>
          <w14:textFill>
            <w14:solidFill>
              <w14:schemeClr w14:val="tx1"/>
            </w14:solidFill>
          </w14:textFill>
        </w:rPr>
      </w:pP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供应商（盖章）：</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法人代表或委托代理人（签字或盖章）：</w:t>
      </w:r>
    </w:p>
    <w:p>
      <w:pPr>
        <w:spacing w:line="560" w:lineRule="exact"/>
        <w:ind w:firstLine="480" w:firstLineChars="200"/>
        <w:jc w:val="left"/>
        <w:rPr>
          <w:color w:val="000000" w:themeColor="text1"/>
          <w:kern w:val="0"/>
          <w:sz w:val="24"/>
          <w14:textFill>
            <w14:solidFill>
              <w14:schemeClr w14:val="tx1"/>
            </w14:solidFill>
          </w14:textFill>
        </w:rPr>
      </w:pPr>
      <w:r>
        <w:rPr>
          <w:rFonts w:hint="eastAsia"/>
          <w:color w:val="000000" w:themeColor="text1"/>
          <w:kern w:val="0"/>
          <w:sz w:val="24"/>
          <w14:textFill>
            <w14:solidFill>
              <w14:schemeClr w14:val="tx1"/>
            </w14:solidFill>
          </w14:textFill>
        </w:rPr>
        <w:t>日期：         年      月      日</w:t>
      </w:r>
    </w:p>
    <w:p>
      <w:pPr>
        <w:widowControl/>
        <w:jc w:val="left"/>
        <w:rPr>
          <w:rFonts w:ascii="宋体" w:hAnsi="宋体"/>
          <w:b/>
          <w:bCs/>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br w:type="page"/>
      </w:r>
    </w:p>
    <w:p>
      <w:pPr>
        <w:pStyle w:val="5"/>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二、法定代表人身份证明</w:t>
      </w:r>
      <w:bookmarkEnd w:id="190"/>
      <w:bookmarkEnd w:id="191"/>
      <w:bookmarkEnd w:id="192"/>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单位性质：</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    址：</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经营期限：</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性        别：</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（供应商名称）的法定代表人。</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pPr>
        <w:spacing w:line="500" w:lineRule="exact"/>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附：法定代表人身份证明</w:t>
      </w:r>
    </w:p>
    <w:p>
      <w:pPr>
        <w:spacing w:line="500" w:lineRule="exact"/>
        <w:jc w:val="right"/>
        <w:rPr>
          <w:rFonts w:ascii="宋体" w:hAnsi="宋体"/>
          <w:color w:val="000000" w:themeColor="text1"/>
          <w:sz w:val="24"/>
          <w14:textFill>
            <w14:solidFill>
              <w14:schemeClr w14:val="tx1"/>
            </w14:solidFill>
          </w14:textFill>
        </w:rPr>
      </w:pPr>
    </w:p>
    <w:p>
      <w:pPr>
        <w:pStyle w:val="12"/>
        <w:rPr>
          <w:rFonts w:ascii="宋体" w:hAnsi="宋体"/>
          <w:color w:val="000000" w:themeColor="text1"/>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2"/>
        <w:rPr>
          <w:rFonts w:ascii="宋体" w:hAnsi="宋体"/>
          <w:color w:val="000000" w:themeColor="text1"/>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2"/>
      </w:pPr>
    </w:p>
    <w:p>
      <w:pPr>
        <w:spacing w:line="500" w:lineRule="exact"/>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（盖单位章）</w:t>
      </w:r>
    </w:p>
    <w:p>
      <w:pPr>
        <w:widowControl/>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widowControl/>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年        月       日  </w:t>
      </w:r>
    </w:p>
    <w:p>
      <w:pPr>
        <w:spacing w:line="360" w:lineRule="auto"/>
        <w:jc w:val="right"/>
        <w:rPr>
          <w:rFonts w:ascii="宋体" w:hAnsi="宋体"/>
          <w:color w:val="000000" w:themeColor="text1"/>
          <w:sz w:val="24"/>
          <w14:textFill>
            <w14:solidFill>
              <w14:schemeClr w14:val="tx1"/>
            </w14:solidFill>
          </w14:textFill>
        </w:rPr>
      </w:pPr>
    </w:p>
    <w:p>
      <w:pPr>
        <w:wordWrap w:val="0"/>
        <w:spacing w:line="500" w:lineRule="exact"/>
        <w:jc w:val="right"/>
        <w:rPr>
          <w:rFonts w:ascii="宋体" w:hAnsi="宋体" w:cs="黑体"/>
          <w:b/>
          <w:color w:val="000000" w:themeColor="text1"/>
          <w:kern w:val="0"/>
          <w:sz w:val="24"/>
          <w14:textFill>
            <w14:solidFill>
              <w14:schemeClr w14:val="tx1"/>
            </w14:solidFill>
          </w14:textFill>
        </w:rPr>
      </w:pPr>
      <w:r>
        <w:rPr>
          <w:rFonts w:ascii="宋体" w:hAnsi="宋体" w:cs="黑体"/>
          <w:b/>
          <w:color w:val="000000" w:themeColor="text1"/>
          <w:kern w:val="0"/>
          <w:sz w:val="24"/>
          <w14:textFill>
            <w14:solidFill>
              <w14:schemeClr w14:val="tx1"/>
            </w14:solidFill>
          </w14:textFill>
        </w:rPr>
        <w:br w:type="page"/>
      </w:r>
    </w:p>
    <w:p>
      <w:pPr>
        <w:widowControl/>
        <w:shd w:val="clear" w:color="auto" w:fill="FFFFFF"/>
        <w:spacing w:line="360" w:lineRule="auto"/>
        <w:ind w:firstLine="480"/>
        <w:jc w:val="center"/>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授权委托人身份证明及法定代表人授权委托书</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645"/>
        <w:rPr>
          <w:rFonts w:ascii="宋体" w:hAnsi="宋体"/>
          <w:color w:val="000000" w:themeColor="text1"/>
          <w:sz w:val="24"/>
          <w14:textFill>
            <w14:solidFill>
              <w14:schemeClr w14:val="tx1"/>
            </w14:solidFill>
          </w14:textFill>
        </w:rPr>
      </w:pPr>
    </w:p>
    <w:p>
      <w:pPr>
        <w:widowControl/>
        <w:spacing w:line="360" w:lineRule="auto"/>
        <w:ind w:left="315" w:leftChars="150" w:firstLine="120" w:firstLineChars="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（供应商名称）法定代表人</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，现授权委托</w:t>
      </w:r>
      <w:r>
        <w:rPr>
          <w:rFonts w:hint="eastAsia" w:ascii="宋体" w:hAnsi="宋体" w:cs="宋体"/>
          <w:color w:val="000000" w:themeColor="text1"/>
          <w:kern w:val="0"/>
          <w:sz w:val="24"/>
          <w:u w:val="single"/>
          <w14:textFill>
            <w14:solidFill>
              <w14:schemeClr w14:val="tx1"/>
            </w14:solidFill>
          </w14:textFill>
        </w:rPr>
        <w:t xml:space="preserve">                  (单位名称）   </w:t>
      </w:r>
      <w:r>
        <w:rPr>
          <w:rFonts w:hint="eastAsia" w:ascii="宋体" w:hAnsi="宋体" w:cs="宋体"/>
          <w:color w:val="000000" w:themeColor="text1"/>
          <w:kern w:val="0"/>
          <w:sz w:val="24"/>
          <w14:textFill>
            <w14:solidFill>
              <w14:schemeClr w14:val="tx1"/>
            </w14:solidFill>
          </w14:textFill>
        </w:rPr>
        <w:t xml:space="preserve">的 </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（姓名、职务或职称）为我单位本次项目的全权代表，以本公司的名义参加</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项目竞争性磋商，全权处理磋商过程中所签署的一切文件和有关的一切事务。</w:t>
      </w:r>
    </w:p>
    <w:p>
      <w:pPr>
        <w:tabs>
          <w:tab w:val="left" w:pos="0"/>
          <w:tab w:val="left" w:pos="720"/>
          <w:tab w:val="left" w:pos="1440"/>
          <w:tab w:val="left" w:pos="2160"/>
          <w:tab w:val="left" w:pos="2880"/>
          <w:tab w:val="left" w:pos="3600"/>
          <w:tab w:val="left" w:pos="4320"/>
        </w:tabs>
        <w:autoSpaceDE w:val="0"/>
        <w:autoSpaceDN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特此授权。</w:t>
      </w:r>
    </w:p>
    <w:p>
      <w:pPr>
        <w:spacing w:line="56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附：授权委托人身份证明</w:t>
      </w:r>
    </w:p>
    <w:p>
      <w:pPr>
        <w:pStyle w:val="12"/>
        <w:rPr>
          <w:rFonts w:ascii="宋体" w:hAnsi="宋体"/>
          <w:color w:val="000000" w:themeColor="text1"/>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12"/>
      </w:pPr>
    </w:p>
    <w:p/>
    <w:p>
      <w:pPr>
        <w:pStyle w:val="12"/>
      </w:pPr>
    </w:p>
    <w:p/>
    <w:p>
      <w:pPr>
        <w:pStyle w:val="12"/>
      </w:pPr>
    </w:p>
    <w:p/>
    <w:p>
      <w:pPr>
        <w:spacing w:line="560" w:lineRule="exact"/>
        <w:rPr>
          <w:rFonts w:ascii="宋体" w:hAnsi="宋体"/>
          <w:color w:val="000000" w:themeColor="text1"/>
          <w:sz w:val="24"/>
          <w14:textFill>
            <w14:solidFill>
              <w14:schemeClr w14:val="tx1"/>
            </w14:solidFill>
          </w14:textFill>
        </w:rPr>
      </w:pPr>
    </w:p>
    <w:p>
      <w:pPr>
        <w:spacing w:line="400" w:lineRule="exact"/>
        <w:ind w:firstLine="3960" w:firstLineChars="1650"/>
        <w:jc w:val="left"/>
        <w:rPr>
          <w:rFonts w:ascii="宋体" w:hAnsi="宋体" w:cs="宋体"/>
          <w:sz w:val="24"/>
        </w:rPr>
      </w:pPr>
      <w:r>
        <w:rPr>
          <w:rFonts w:hint="eastAsia" w:ascii="宋体" w:hAnsi="宋体" w:cs="宋体"/>
          <w:sz w:val="24"/>
        </w:rPr>
        <w:t>供  应  商：</w:t>
      </w:r>
      <w:r>
        <w:rPr>
          <w:rFonts w:hint="eastAsia" w:ascii="宋体" w:hAnsi="宋体" w:cs="宋体"/>
          <w:sz w:val="24"/>
          <w:u w:val="single"/>
        </w:rPr>
        <w:t xml:space="preserve">                        </w:t>
      </w:r>
      <w:r>
        <w:rPr>
          <w:rFonts w:hint="eastAsia" w:ascii="宋体" w:hAnsi="宋体" w:cs="宋体"/>
          <w:sz w:val="24"/>
        </w:rPr>
        <w:t>（盖单位章）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960" w:firstLineChars="165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u w:val="single"/>
        </w:rPr>
      </w:pPr>
    </w:p>
    <w:p>
      <w:pPr>
        <w:spacing w:line="400" w:lineRule="exact"/>
        <w:ind w:firstLine="3960" w:firstLineChars="1650"/>
        <w:jc w:val="left"/>
        <w:rPr>
          <w:rFonts w:ascii="宋体" w:hAnsi="宋体" w:cs="宋体"/>
          <w:sz w:val="24"/>
        </w:rPr>
      </w:pPr>
      <w:r>
        <w:rPr>
          <w:rFonts w:hint="eastAsia" w:ascii="宋体" w:hAnsi="宋体" w:cs="宋体"/>
          <w:sz w:val="24"/>
        </w:rPr>
        <w:t>授权委托人：</w:t>
      </w:r>
      <w:r>
        <w:rPr>
          <w:rFonts w:hint="eastAsia" w:ascii="宋体" w:hAnsi="宋体" w:cs="宋体"/>
          <w:sz w:val="24"/>
          <w:u w:val="single"/>
        </w:rPr>
        <w:t xml:space="preserve">                        </w:t>
      </w:r>
      <w:r>
        <w:rPr>
          <w:rFonts w:hint="eastAsia" w:ascii="宋体" w:hAnsi="宋体" w:cs="宋体"/>
          <w:sz w:val="24"/>
        </w:rPr>
        <w:t>（签字或盖章）</w:t>
      </w:r>
    </w:p>
    <w:p>
      <w:pPr>
        <w:spacing w:line="400" w:lineRule="exact"/>
        <w:ind w:firstLine="4080" w:firstLineChars="1700"/>
        <w:jc w:val="left"/>
        <w:rPr>
          <w:rFonts w:ascii="宋体" w:hAnsi="宋体" w:cs="宋体"/>
          <w:sz w:val="24"/>
        </w:rPr>
      </w:pPr>
    </w:p>
    <w:p>
      <w:pPr>
        <w:spacing w:line="400" w:lineRule="exact"/>
        <w:ind w:firstLine="3840" w:firstLineChars="1600"/>
        <w:jc w:val="left"/>
        <w:rPr>
          <w:rFonts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pPr>
        <w:spacing w:line="400" w:lineRule="exact"/>
        <w:ind w:firstLine="4080" w:firstLineChars="1700"/>
        <w:jc w:val="left"/>
        <w:rPr>
          <w:rFonts w:ascii="宋体" w:hAnsi="宋体" w:cs="宋体"/>
          <w:sz w:val="24"/>
        </w:rPr>
      </w:pPr>
    </w:p>
    <w:p>
      <w:pPr>
        <w:spacing w:line="400" w:lineRule="exact"/>
        <w:ind w:firstLine="6000" w:firstLineChars="2500"/>
        <w:jc w:val="lef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0"/>
          <w:tab w:val="left" w:pos="720"/>
          <w:tab w:val="left" w:pos="1440"/>
          <w:tab w:val="left" w:pos="2160"/>
          <w:tab w:val="left" w:pos="2880"/>
          <w:tab w:val="left" w:pos="3600"/>
          <w:tab w:val="left" w:pos="4320"/>
        </w:tabs>
        <w:autoSpaceDE w:val="0"/>
        <w:autoSpaceDN w:val="0"/>
        <w:snapToGrid w:val="0"/>
        <w:spacing w:line="360" w:lineRule="auto"/>
        <w:rPr>
          <w:rFonts w:ascii="宋体" w:hAnsi="宋体"/>
          <w:color w:val="000000" w:themeColor="text1"/>
          <w:sz w:val="24"/>
          <w14:textFill>
            <w14:solidFill>
              <w14:schemeClr w14:val="tx1"/>
            </w14:solidFill>
          </w14:textFill>
        </w:rPr>
      </w:pPr>
    </w:p>
    <w:p>
      <w:pPr>
        <w:pStyle w:val="1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themeColor="text1"/>
          <w14:textFill>
            <w14:solidFill>
              <w14:schemeClr w14:val="tx1"/>
            </w14:solidFill>
          </w14:textFill>
        </w:rPr>
      </w:pPr>
      <w:r>
        <w:rPr>
          <w:rFonts w:ascii="宋体" w:hAnsi="宋体"/>
          <w:color w:val="000000" w:themeColor="text1"/>
          <w:szCs w:val="24"/>
          <w14:textFill>
            <w14:solidFill>
              <w14:schemeClr w14:val="tx1"/>
            </w14:solidFill>
          </w14:textFill>
        </w:rPr>
        <w:br w:type="page"/>
      </w:r>
      <w:r>
        <w:rPr>
          <w:rFonts w:hint="eastAsia" w:ascii="宋体" w:hAnsi="宋体"/>
          <w:b/>
          <w:bCs/>
          <w:color w:val="000000" w:themeColor="text1"/>
          <w14:textFill>
            <w14:solidFill>
              <w14:schemeClr w14:val="tx1"/>
            </w14:solidFill>
          </w14:textFill>
        </w:rPr>
        <w:t>三、</w:t>
      </w:r>
      <w:r>
        <w:rPr>
          <w:rFonts w:hint="eastAsia" w:ascii="宋体" w:hAnsi="宋体" w:cs="黑体"/>
          <w:b/>
          <w:bCs/>
          <w:color w:val="000000" w:themeColor="text1"/>
          <w:kern w:val="0"/>
          <w14:textFill>
            <w14:solidFill>
              <w14:schemeClr w14:val="tx1"/>
            </w14:solidFill>
          </w14:textFill>
        </w:rPr>
        <w:t>初次报价表及</w:t>
      </w:r>
      <w:r>
        <w:rPr>
          <w:rFonts w:hint="eastAsia" w:ascii="宋体" w:hAnsi="宋体"/>
          <w:b/>
          <w:bCs/>
        </w:rPr>
        <w:t>已标价的工程量清单</w:t>
      </w:r>
    </w:p>
    <w:p>
      <w:pPr>
        <w:pStyle w:val="12"/>
        <w:tabs>
          <w:tab w:val="left" w:pos="0"/>
          <w:tab w:val="left" w:pos="720"/>
          <w:tab w:val="left" w:pos="1440"/>
          <w:tab w:val="left" w:pos="2160"/>
          <w:tab w:val="left" w:pos="2880"/>
          <w:tab w:val="left" w:pos="3600"/>
          <w:tab w:val="left" w:pos="4320"/>
        </w:tabs>
        <w:autoSpaceDE w:val="0"/>
        <w:autoSpaceDN w:val="0"/>
        <w:adjustRightInd w:val="0"/>
        <w:spacing w:before="0" w:line="360" w:lineRule="auto"/>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（一）初次报价表</w:t>
      </w:r>
    </w:p>
    <w:p>
      <w:pPr>
        <w:spacing w:line="360" w:lineRule="auto"/>
        <w:ind w:left="206" w:right="555"/>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货币单位：元</w:t>
      </w:r>
    </w:p>
    <w:tbl>
      <w:tblPr>
        <w:tblStyle w:val="37"/>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6"/>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响应方（供应商名称）</w:t>
            </w:r>
          </w:p>
        </w:tc>
        <w:tc>
          <w:tcPr>
            <w:tcW w:w="6393"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6393"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初次报价</w:t>
            </w:r>
            <w:r>
              <w:rPr>
                <w:rFonts w:ascii="宋体" w:hAnsi="宋体"/>
                <w:color w:val="000000" w:themeColor="text1"/>
                <w:sz w:val="24"/>
                <w14:textFill>
                  <w14:solidFill>
                    <w14:schemeClr w14:val="tx1"/>
                  </w14:solidFill>
                </w14:textFill>
              </w:rPr>
              <w:t xml:space="preserve">       </w:t>
            </w:r>
          </w:p>
        </w:tc>
        <w:tc>
          <w:tcPr>
            <w:tcW w:w="6393" w:type="dxa"/>
            <w:vAlign w:val="center"/>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p>
            <w:pPr>
              <w:pStyle w:val="53"/>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是否为小微企业并注明</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“小型”或“微型”</w:t>
            </w:r>
          </w:p>
        </w:tc>
        <w:tc>
          <w:tcPr>
            <w:tcW w:w="6393" w:type="dxa"/>
            <w:vAlign w:val="center"/>
          </w:tcPr>
          <w:p>
            <w:pPr>
              <w:spacing w:line="360"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是否为残疾人福利性单位</w:t>
            </w:r>
          </w:p>
        </w:tc>
        <w:tc>
          <w:tcPr>
            <w:tcW w:w="6393" w:type="dxa"/>
            <w:vAlign w:val="center"/>
          </w:tcPr>
          <w:p>
            <w:pPr>
              <w:spacing w:line="360"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是否为监狱企业和</w:t>
            </w:r>
          </w:p>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戒毒企业</w:t>
            </w:r>
          </w:p>
        </w:tc>
        <w:tc>
          <w:tcPr>
            <w:tcW w:w="6393" w:type="dxa"/>
            <w:vAlign w:val="center"/>
          </w:tcPr>
          <w:p>
            <w:pPr>
              <w:spacing w:line="360" w:lineRule="auto"/>
              <w:ind w:firstLine="480" w:firstLineChars="200"/>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w w:val="110"/>
                <w:sz w:val="24"/>
                <w14:textFill>
                  <w14:solidFill>
                    <w14:schemeClr w14:val="tx1"/>
                  </w14:solidFill>
                </w14:textFill>
              </w:rPr>
              <w:t>工期（日历日）</w:t>
            </w:r>
          </w:p>
        </w:tc>
        <w:tc>
          <w:tcPr>
            <w:tcW w:w="6393"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3106" w:type="dxa"/>
            <w:vAlign w:val="center"/>
          </w:tcPr>
          <w:p>
            <w:pPr>
              <w:spacing w:line="360" w:lineRule="auto"/>
              <w:jc w:val="center"/>
              <w:rPr>
                <w:rFonts w:ascii="宋体" w:hAnsi="宋体"/>
                <w:color w:val="000000" w:themeColor="text1"/>
                <w:w w:val="110"/>
                <w:sz w:val="24"/>
                <w14:textFill>
                  <w14:solidFill>
                    <w14:schemeClr w14:val="tx1"/>
                  </w14:solidFill>
                </w14:textFill>
              </w:rPr>
            </w:pPr>
            <w:r>
              <w:rPr>
                <w:rFonts w:hint="eastAsia" w:ascii="宋体" w:hAnsi="宋体"/>
                <w:color w:val="000000" w:themeColor="text1"/>
                <w:w w:val="110"/>
                <w:sz w:val="24"/>
                <w14:textFill>
                  <w14:solidFill>
                    <w14:schemeClr w14:val="tx1"/>
                  </w14:solidFill>
                </w14:textFill>
              </w:rPr>
              <w:t>质量标准</w:t>
            </w:r>
          </w:p>
        </w:tc>
        <w:tc>
          <w:tcPr>
            <w:tcW w:w="6393" w:type="dxa"/>
            <w:vAlign w:val="center"/>
          </w:tcPr>
          <w:p>
            <w:pPr>
              <w:spacing w:line="360" w:lineRule="auto"/>
              <w:jc w:val="center"/>
              <w:rPr>
                <w:rFonts w:ascii="宋体" w:hAnsi="宋体"/>
                <w:color w:val="000000" w:themeColor="text1"/>
                <w:w w:val="11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4" w:hRule="atLeast"/>
          <w:jc w:val="center"/>
        </w:trPr>
        <w:tc>
          <w:tcPr>
            <w:tcW w:w="3106"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c>
          <w:tcPr>
            <w:tcW w:w="6393" w:type="dxa"/>
            <w:vAlign w:val="center"/>
          </w:tcPr>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证书等级：</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证书注册编号：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tc>
      </w:tr>
    </w:tbl>
    <w:p>
      <w:pPr>
        <w:spacing w:line="360" w:lineRule="auto"/>
        <w:ind w:right="42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360" w:lineRule="auto"/>
        <w:ind w:right="420"/>
        <w:rPr>
          <w:rFonts w:ascii="宋体" w:hAnsi="宋体"/>
          <w:color w:val="000000" w:themeColor="text1"/>
          <w:sz w:val="24"/>
          <w14:textFill>
            <w14:solidFill>
              <w14:schemeClr w14:val="tx1"/>
            </w14:solidFill>
          </w14:textFill>
        </w:rPr>
      </w:pPr>
      <w:r>
        <w:rPr>
          <w:rFonts w:hint="eastAsia" w:ascii="宋体" w:hAnsi="宋体" w:cs="宋体"/>
          <w:sz w:val="24"/>
        </w:rPr>
        <w:t>供应商（盖章）：</w:t>
      </w:r>
    </w:p>
    <w:p>
      <w:pPr>
        <w:spacing w:line="480" w:lineRule="exact"/>
        <w:jc w:val="left"/>
        <w:rPr>
          <w:rFonts w:ascii="宋体" w:hAnsi="宋体" w:cs="宋体"/>
          <w:sz w:val="24"/>
        </w:rPr>
      </w:pPr>
      <w:r>
        <w:rPr>
          <w:rFonts w:hint="eastAsia" w:ascii="宋体" w:hAnsi="宋体" w:cs="宋体"/>
          <w:sz w:val="24"/>
        </w:rPr>
        <w:t>法人代表或委托代理人（签字或盖章）：</w:t>
      </w:r>
    </w:p>
    <w:p>
      <w:pPr>
        <w:spacing w:line="480" w:lineRule="exact"/>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2"/>
      </w:pPr>
    </w:p>
    <w:p>
      <w:pPr>
        <w:pStyle w:val="12"/>
        <w:jc w:val="center"/>
        <w:rPr>
          <w:rFonts w:ascii="宋体" w:hAnsi="宋体" w:cs="宋体"/>
          <w:b/>
          <w:bCs/>
        </w:rPr>
      </w:pPr>
    </w:p>
    <w:p>
      <w:pPr>
        <w:pStyle w:val="12"/>
        <w:jc w:val="center"/>
        <w:rPr>
          <w:rFonts w:ascii="宋体" w:hAnsi="宋体" w:cs="宋体"/>
          <w:b/>
          <w:bCs/>
        </w:rPr>
      </w:pPr>
    </w:p>
    <w:p>
      <w:pPr>
        <w:pStyle w:val="12"/>
        <w:jc w:val="center"/>
        <w:rPr>
          <w:rFonts w:ascii="宋体" w:hAnsi="宋体" w:cs="宋体"/>
          <w:b/>
          <w:bCs/>
        </w:rPr>
      </w:pPr>
    </w:p>
    <w:p>
      <w:pPr>
        <w:pStyle w:val="12"/>
        <w:jc w:val="center"/>
        <w:rPr>
          <w:b/>
          <w:bCs/>
        </w:rPr>
      </w:pPr>
      <w:r>
        <w:rPr>
          <w:rFonts w:hint="eastAsia" w:ascii="宋体" w:hAnsi="宋体" w:cs="宋体"/>
          <w:b/>
          <w:bCs/>
        </w:rPr>
        <w:t>（二）已标价的工程量清单</w:t>
      </w:r>
    </w:p>
    <w:p>
      <w:pPr>
        <w:spacing w:line="360" w:lineRule="auto"/>
        <w:ind w:firstLine="480" w:firstLineChars="200"/>
        <w:rPr>
          <w:rFonts w:ascii="宋体" w:hAnsi="宋体"/>
          <w:color w:val="000000" w:themeColor="text1"/>
          <w:sz w:val="24"/>
          <w14:textFill>
            <w14:solidFill>
              <w14:schemeClr w14:val="tx1"/>
            </w14:solidFill>
          </w14:textFill>
        </w:rPr>
      </w:pPr>
    </w:p>
    <w:p>
      <w:pPr>
        <w:pStyle w:val="12"/>
        <w:rPr>
          <w:rFonts w:ascii="宋体" w:hAnsi="宋体"/>
          <w:color w:val="000000" w:themeColor="text1"/>
          <w14:textFill>
            <w14:solidFill>
              <w14:schemeClr w14:val="tx1"/>
            </w14:solidFill>
          </w14:textFill>
        </w:rPr>
      </w:pPr>
    </w:p>
    <w:p>
      <w:pPr>
        <w:pStyle w:val="12"/>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hint="eastAsia" w:ascii="宋体" w:hAnsi="宋体"/>
          <w:b/>
          <w:bCs/>
          <w:color w:val="000000" w:themeColor="text1"/>
          <w14:textFill>
            <w14:solidFill>
              <w14:schemeClr w14:val="tx1"/>
            </w14:solidFill>
          </w14:textFill>
        </w:rPr>
      </w:pPr>
    </w:p>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bCs/>
          <w:color w:val="000000" w:themeColor="text1"/>
          <w14:textFill>
            <w14:solidFill>
              <w14:schemeClr w14:val="tx1"/>
            </w14:solidFill>
          </w14:textFill>
        </w:rPr>
        <w:t>四、</w:t>
      </w:r>
      <w:r>
        <w:rPr>
          <w:rFonts w:hint="eastAsia" w:ascii="宋体" w:hAnsi="宋体"/>
          <w:b/>
          <w:color w:val="000000" w:themeColor="text1"/>
          <w:sz w:val="24"/>
          <w14:textFill>
            <w14:solidFill>
              <w14:schemeClr w14:val="tx1"/>
            </w14:solidFill>
          </w14:textFill>
        </w:rPr>
        <w:t>技术部分（施工组织设计）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一、施工组织方案：</w:t>
      </w:r>
    </w:p>
    <w:tbl>
      <w:tblPr>
        <w:tblStyle w:val="37"/>
        <w:tblW w:w="9505" w:type="dxa"/>
        <w:jc w:val="center"/>
        <w:tblLayout w:type="fixed"/>
        <w:tblCellMar>
          <w:top w:w="0" w:type="dxa"/>
          <w:left w:w="108" w:type="dxa"/>
          <w:bottom w:w="0" w:type="dxa"/>
          <w:right w:w="108" w:type="dxa"/>
        </w:tblCellMar>
      </w:tblPr>
      <w:tblGrid>
        <w:gridCol w:w="9505"/>
      </w:tblGrid>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（1）总体概述</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（2）施工进度计划和保证措施</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（3）质量管理体系与措施</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（4）安全管理体系与措施</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（5）环保管理体系与措施</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（6）文明管理体系与措施</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（7）资源配备计划及措施</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（8）施工管理及措施</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（9）施工关键部位、材料采购要点的控制及措施（根据工程特点及采购文件要求应具有针对性）</w:t>
            </w:r>
          </w:p>
        </w:tc>
      </w:tr>
      <w:tr>
        <w:tblPrEx>
          <w:tblCellMar>
            <w:top w:w="0" w:type="dxa"/>
            <w:left w:w="108" w:type="dxa"/>
            <w:bottom w:w="0" w:type="dxa"/>
            <w:right w:w="108" w:type="dxa"/>
          </w:tblCellMar>
        </w:tblPrEx>
        <w:trPr>
          <w:trHeight w:val="600" w:hRule="atLeast"/>
          <w:jc w:val="center"/>
        </w:trPr>
        <w:tc>
          <w:tcPr>
            <w:tcW w:w="9505" w:type="dxa"/>
          </w:tcPr>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sz w:val="24"/>
              </w:rPr>
              <w:t>（10）扬尘治理措施</w:t>
            </w:r>
          </w:p>
        </w:tc>
      </w:tr>
    </w:tbl>
    <w:p>
      <w:pPr>
        <w:spacing w:line="360" w:lineRule="auto"/>
        <w:ind w:firstLine="480" w:firstLineChars="200"/>
        <w:rPr>
          <w:rFonts w:ascii="宋体" w:hAnsi="宋体" w:cs="宋体"/>
          <w:sz w:val="24"/>
        </w:rPr>
        <w:sectPr>
          <w:pgSz w:w="11906" w:h="16838"/>
          <w:pgMar w:top="1417" w:right="1134" w:bottom="1417" w:left="1134" w:header="851" w:footer="992" w:gutter="0"/>
          <w:cols w:space="720" w:num="1"/>
          <w:docGrid w:linePitch="312" w:charSpace="0"/>
        </w:sectPr>
      </w:pPr>
    </w:p>
    <w:p>
      <w:pPr>
        <w:pStyle w:val="85"/>
        <w:tabs>
          <w:tab w:val="left" w:pos="9638"/>
        </w:tabs>
        <w:spacing w:line="360" w:lineRule="auto"/>
        <w:ind w:right="-82" w:firstLine="472" w:firstLineChars="196"/>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五、项目管理机构</w:t>
      </w:r>
    </w:p>
    <w:p>
      <w:pPr>
        <w:spacing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（一）项目管理机构组成表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822"/>
        <w:gridCol w:w="822"/>
        <w:gridCol w:w="1315"/>
        <w:gridCol w:w="893"/>
        <w:gridCol w:w="912"/>
        <w:gridCol w:w="985"/>
        <w:gridCol w:w="2465"/>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8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8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职称</w:t>
            </w:r>
          </w:p>
        </w:tc>
        <w:tc>
          <w:tcPr>
            <w:tcW w:w="6570" w:type="dxa"/>
            <w:gridSpan w:val="5"/>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执业或职业资格证明</w:t>
            </w:r>
          </w:p>
        </w:tc>
        <w:tc>
          <w:tcPr>
            <w:tcW w:w="818"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证书名称</w:t>
            </w: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级别</w:t>
            </w: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w:t>
            </w: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养老保险</w:t>
            </w:r>
          </w:p>
        </w:tc>
        <w:tc>
          <w:tcPr>
            <w:tcW w:w="818"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2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93"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12"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9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818"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before="143" w:beforeLines="50"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（二）主要人员简历表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附1：项目经理简历表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应附建造师注册证书、安全生产考核合格证书（B证）、身份证、职称证、学历证，及未担任其他在施建设工程项目项目经理的承诺书，管理过的项目业绩须附中标通知书和施工合同。类似项目限于以项目经理身份参与的项目。</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198"/>
        <w:gridCol w:w="1315"/>
        <w:gridCol w:w="1478"/>
        <w:gridCol w:w="2134"/>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称</w:t>
            </w: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拟在本工程任职</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注册建造师执业资格等级</w:t>
            </w: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级</w:t>
            </w: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建造师专业</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78" w:type="dxa"/>
            <w:gridSpan w:val="3"/>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安全生产考核合格证书</w:t>
            </w:r>
          </w:p>
        </w:tc>
        <w:tc>
          <w:tcPr>
            <w:tcW w:w="6076"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毕业学校</w:t>
            </w:r>
          </w:p>
        </w:tc>
        <w:tc>
          <w:tcPr>
            <w:tcW w:w="8589" w:type="dxa"/>
            <w:gridSpan w:val="5"/>
            <w:vAlign w:val="center"/>
          </w:tcPr>
          <w:p>
            <w:pPr>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854" w:type="dxa"/>
            <w:gridSpan w:val="6"/>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时  间</w:t>
            </w:r>
          </w:p>
        </w:tc>
        <w:tc>
          <w:tcPr>
            <w:tcW w:w="3991" w:type="dxa"/>
            <w:gridSpan w:val="3"/>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参加过的类似项目名称</w:t>
            </w: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工程概况说明</w:t>
            </w: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6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9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1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78"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134"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2464"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附2：主要项目管理人员简历表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应附项目管理班子下列人员的相关证书、身份证、学历证： </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项目技术负责人职称证书、关键岗位人员（主要包括：质检（量）员、安全员、材料员、预算（造价）员、资料员）岗位证书。</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岗位名称</w:t>
            </w:r>
          </w:p>
        </w:tc>
        <w:tc>
          <w:tcPr>
            <w:tcW w:w="7378"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    名</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    龄</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    别</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毕业学校</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学历和专业</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毕业时间</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拥有的执业资格</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专业职称</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执业资格证书编号</w:t>
            </w:r>
          </w:p>
        </w:tc>
        <w:tc>
          <w:tcPr>
            <w:tcW w:w="306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26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工作年限</w:t>
            </w:r>
          </w:p>
        </w:tc>
        <w:tc>
          <w:tcPr>
            <w:tcW w:w="3058"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主要工作业绩及担任的主要工作</w:t>
            </w:r>
          </w:p>
        </w:tc>
        <w:tc>
          <w:tcPr>
            <w:tcW w:w="7378"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before="286" w:beforeLines="100" w:after="286" w:afterLines="100"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附3：承诺书</w:t>
      </w:r>
    </w:p>
    <w:p>
      <w:pPr>
        <w:spacing w:before="286" w:beforeLines="100"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承诺书</w:t>
      </w:r>
    </w:p>
    <w:p>
      <w:pPr>
        <w:spacing w:after="286" w:afterLines="100"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（采购人名称）   </w:t>
      </w:r>
      <w:r>
        <w:rPr>
          <w:rFonts w:hint="eastAsia" w:ascii="宋体" w:hAnsi="宋体"/>
          <w:color w:val="000000" w:themeColor="text1"/>
          <w:sz w:val="24"/>
          <w14:textFill>
            <w14:solidFill>
              <w14:schemeClr w14:val="tx1"/>
            </w14:solidFill>
          </w14:textFill>
        </w:rPr>
        <w:t>：</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我方在此声明，我方拟派往</w:t>
      </w:r>
      <w:r>
        <w:rPr>
          <w:rFonts w:hint="eastAsia" w:ascii="宋体" w:hAnsi="宋体"/>
          <w:color w:val="000000" w:themeColor="text1"/>
          <w:sz w:val="24"/>
          <w:u w:val="single"/>
          <w14:textFill>
            <w14:solidFill>
              <w14:schemeClr w14:val="tx1"/>
            </w14:solidFill>
          </w14:textFill>
        </w:rPr>
        <w:t xml:space="preserve">   （项目名称）</w:t>
      </w:r>
      <w:r>
        <w:rPr>
          <w:rFonts w:hint="eastAsia" w:ascii="宋体" w:hAnsi="宋体"/>
          <w:color w:val="000000" w:themeColor="text1"/>
          <w:sz w:val="24"/>
          <w14:textFill>
            <w14:solidFill>
              <w14:schemeClr w14:val="tx1"/>
            </w14:solidFill>
          </w14:textFill>
        </w:rPr>
        <w:t>（以下简称“本工程”）的项目经理</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（项目经理姓名）现阶段没有担任任何在施建设工程项目的项目经理。</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我方保证上述信息的真实和准确，并愿意承担因我方就此弄虚作假所引起的一切法律后果。</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特此承诺。</w:t>
      </w:r>
    </w:p>
    <w:p>
      <w:pPr>
        <w:wordWrap w:val="0"/>
        <w:spacing w:line="440" w:lineRule="exact"/>
        <w:ind w:right="420"/>
        <w:jc w:val="right"/>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w:t>
      </w:r>
      <w:r>
        <w:rPr>
          <w:rFonts w:hint="eastAsia" w:ascii="宋体" w:hAnsi="宋体" w:cs="宋体"/>
          <w:sz w:val="24"/>
        </w:rPr>
        <w:t>（盖单位章）</w:t>
      </w:r>
    </w:p>
    <w:p>
      <w:pPr>
        <w:spacing w:line="440" w:lineRule="exact"/>
        <w:jc w:val="right"/>
        <w:rPr>
          <w:rFonts w:ascii="宋体" w:hAnsi="宋体" w:cs="宋体"/>
          <w:sz w:val="24"/>
        </w:rPr>
      </w:pPr>
    </w:p>
    <w:p>
      <w:pPr>
        <w:spacing w:line="440" w:lineRule="exact"/>
        <w:ind w:right="240"/>
        <w:jc w:val="right"/>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（签字或盖章）</w:t>
      </w:r>
    </w:p>
    <w:p>
      <w:pPr>
        <w:spacing w:line="440" w:lineRule="exact"/>
        <w:jc w:val="right"/>
        <w:rPr>
          <w:rFonts w:ascii="宋体" w:hAnsi="宋体" w:cs="宋体"/>
          <w:sz w:val="24"/>
        </w:rPr>
      </w:pPr>
    </w:p>
    <w:p>
      <w:pPr>
        <w:spacing w:line="440" w:lineRule="exact"/>
        <w:ind w:right="210"/>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ind w:firstLine="480" w:firstLineChars="200"/>
        <w:rPr>
          <w:rFonts w:ascii="宋体" w:hAnsi="宋体"/>
          <w:color w:val="000000" w:themeColor="text1"/>
          <w:sz w:val="24"/>
          <w14:textFill>
            <w14:solidFill>
              <w14:schemeClr w14:val="tx1"/>
            </w14:solidFill>
          </w14:textFill>
        </w:rPr>
      </w:pPr>
    </w:p>
    <w:p>
      <w:pPr>
        <w:spacing w:line="360" w:lineRule="auto"/>
        <w:jc w:val="right"/>
        <w:rPr>
          <w:rFonts w:ascii="宋体" w:hAnsi="宋体"/>
          <w:color w:val="000000" w:themeColor="text1"/>
          <w:sz w:val="24"/>
          <w14:textFill>
            <w14:solidFill>
              <w14:schemeClr w14:val="tx1"/>
            </w14:solidFill>
          </w14:textFill>
        </w:rPr>
      </w:pPr>
    </w:p>
    <w:p>
      <w:pPr>
        <w:pStyle w:val="5"/>
        <w:spacing w:line="360" w:lineRule="auto"/>
        <w:jc w:val="center"/>
        <w:rPr>
          <w:rFonts w:ascii="宋体" w:hAnsi="宋体" w:eastAsia="宋体"/>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br w:type="page"/>
      </w:r>
      <w:bookmarkStart w:id="193" w:name="_Toc374107074"/>
      <w:bookmarkStart w:id="194" w:name="_Toc300901200"/>
      <w:bookmarkStart w:id="195" w:name="_Toc323642005"/>
      <w:r>
        <w:rPr>
          <w:rFonts w:hint="eastAsia" w:ascii="宋体" w:hAnsi="宋体" w:eastAsia="宋体"/>
          <w:color w:val="000000" w:themeColor="text1"/>
          <w:sz w:val="24"/>
          <w:szCs w:val="24"/>
          <w14:textFill>
            <w14:solidFill>
              <w14:schemeClr w14:val="tx1"/>
            </w14:solidFill>
          </w14:textFill>
        </w:rPr>
        <w:t>六、资格审查资料</w:t>
      </w:r>
      <w:bookmarkEnd w:id="193"/>
      <w:bookmarkEnd w:id="194"/>
      <w:bookmarkEnd w:id="195"/>
    </w:p>
    <w:p>
      <w:pPr>
        <w:spacing w:before="143" w:beforeLines="50" w:after="286" w:afterLines="100"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供应商基本情况表</w:t>
      </w: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2"/>
        <w:gridCol w:w="979"/>
        <w:gridCol w:w="1116"/>
        <w:gridCol w:w="1085"/>
        <w:gridCol w:w="308"/>
        <w:gridCol w:w="212"/>
        <w:gridCol w:w="1361"/>
        <w:gridCol w:w="284"/>
        <w:gridCol w:w="774"/>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p>
        </w:tc>
        <w:tc>
          <w:tcPr>
            <w:tcW w:w="7664" w:type="dxa"/>
            <w:gridSpan w:val="9"/>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注册地址</w:t>
            </w:r>
          </w:p>
        </w:tc>
        <w:tc>
          <w:tcPr>
            <w:tcW w:w="3700" w:type="dxa"/>
            <w:gridSpan w:val="5"/>
            <w:vAlign w:val="center"/>
          </w:tcPr>
          <w:p>
            <w:pPr>
              <w:spacing w:line="360" w:lineRule="auto"/>
              <w:jc w:val="center"/>
              <w:rPr>
                <w:rFonts w:ascii="宋体" w:hAnsi="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邮政编码</w:t>
            </w:r>
          </w:p>
        </w:tc>
        <w:tc>
          <w:tcPr>
            <w:tcW w:w="2603"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p>
        </w:tc>
        <w:tc>
          <w:tcPr>
            <w:tcW w:w="2721" w:type="dxa"/>
            <w:gridSpan w:val="4"/>
            <w:vAlign w:val="center"/>
          </w:tcPr>
          <w:p>
            <w:pPr>
              <w:spacing w:line="360" w:lineRule="auto"/>
              <w:jc w:val="center"/>
              <w:rPr>
                <w:rFonts w:ascii="宋体" w:hAnsi="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p>
        </w:tc>
        <w:tc>
          <w:tcPr>
            <w:tcW w:w="2603"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p>
        </w:tc>
        <w:tc>
          <w:tcPr>
            <w:tcW w:w="2721" w:type="dxa"/>
            <w:gridSpan w:val="4"/>
            <w:vAlign w:val="center"/>
          </w:tcPr>
          <w:p>
            <w:pPr>
              <w:spacing w:line="360" w:lineRule="auto"/>
              <w:jc w:val="center"/>
              <w:rPr>
                <w:rFonts w:ascii="宋体" w:hAnsi="宋体"/>
                <w:color w:val="000000" w:themeColor="text1"/>
                <w:sz w:val="24"/>
                <w14:textFill>
                  <w14:solidFill>
                    <w14:schemeClr w14:val="tx1"/>
                  </w14:solidFill>
                </w14:textFill>
              </w:rPr>
            </w:pPr>
          </w:p>
        </w:tc>
        <w:tc>
          <w:tcPr>
            <w:tcW w:w="1361"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网  址</w:t>
            </w:r>
          </w:p>
        </w:tc>
        <w:tc>
          <w:tcPr>
            <w:tcW w:w="2603"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组织结构</w:t>
            </w:r>
          </w:p>
        </w:tc>
        <w:tc>
          <w:tcPr>
            <w:tcW w:w="7664" w:type="dxa"/>
            <w:gridSpan w:val="9"/>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93" w:type="dxa"/>
            <w:gridSpan w:val="2"/>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技术职称</w:t>
            </w:r>
          </w:p>
        </w:tc>
        <w:tc>
          <w:tcPr>
            <w:tcW w:w="1857"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5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技术负责人</w:t>
            </w:r>
          </w:p>
        </w:tc>
        <w:tc>
          <w:tcPr>
            <w:tcW w:w="979"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116"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393" w:type="dxa"/>
            <w:gridSpan w:val="2"/>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技术职称</w:t>
            </w:r>
          </w:p>
        </w:tc>
        <w:tc>
          <w:tcPr>
            <w:tcW w:w="1857" w:type="dxa"/>
            <w:gridSpan w:val="3"/>
            <w:vAlign w:val="center"/>
          </w:tcPr>
          <w:p>
            <w:pPr>
              <w:spacing w:line="360" w:lineRule="auto"/>
              <w:jc w:val="center"/>
              <w:rPr>
                <w:rFonts w:ascii="宋体" w:hAnsi="宋体"/>
                <w:color w:val="000000" w:themeColor="text1"/>
                <w:sz w:val="24"/>
                <w14:textFill>
                  <w14:solidFill>
                    <w14:schemeClr w14:val="tx1"/>
                  </w14:solidFill>
                </w14:textFill>
              </w:rPr>
            </w:pPr>
          </w:p>
        </w:tc>
        <w:tc>
          <w:tcPr>
            <w:tcW w:w="774"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电话</w:t>
            </w:r>
          </w:p>
        </w:tc>
        <w:tc>
          <w:tcPr>
            <w:tcW w:w="1545"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成立时间</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5569" w:type="dxa"/>
            <w:gridSpan w:val="7"/>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企业资质等级</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restart"/>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其中</w:t>
            </w: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营业执照号</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高级职称人员</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注册资金</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中级职称人员</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初级职称人员</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账号</w:t>
            </w:r>
          </w:p>
        </w:tc>
        <w:tc>
          <w:tcPr>
            <w:tcW w:w="2095"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c>
          <w:tcPr>
            <w:tcW w:w="1085" w:type="dxa"/>
            <w:vMerge w:val="continue"/>
            <w:vAlign w:val="center"/>
          </w:tcPr>
          <w:p>
            <w:pPr>
              <w:spacing w:line="360" w:lineRule="auto"/>
              <w:jc w:val="center"/>
              <w:rPr>
                <w:rFonts w:ascii="宋体" w:hAnsi="宋体"/>
                <w:color w:val="000000" w:themeColor="text1"/>
                <w:sz w:val="24"/>
                <w14:textFill>
                  <w14:solidFill>
                    <w14:schemeClr w14:val="tx1"/>
                  </w14:solidFill>
                </w14:textFill>
              </w:rPr>
            </w:pPr>
          </w:p>
        </w:tc>
        <w:tc>
          <w:tcPr>
            <w:tcW w:w="2165" w:type="dxa"/>
            <w:gridSpan w:val="4"/>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  工</w:t>
            </w:r>
          </w:p>
        </w:tc>
        <w:tc>
          <w:tcPr>
            <w:tcW w:w="2319" w:type="dxa"/>
            <w:gridSpan w:val="2"/>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0"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经营范围</w:t>
            </w:r>
          </w:p>
        </w:tc>
        <w:tc>
          <w:tcPr>
            <w:tcW w:w="7664" w:type="dxa"/>
            <w:gridSpan w:val="9"/>
            <w:vAlign w:val="center"/>
          </w:tcPr>
          <w:p>
            <w:pPr>
              <w:spacing w:line="360" w:lineRule="auto"/>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22"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w:t>
            </w:r>
          </w:p>
        </w:tc>
        <w:tc>
          <w:tcPr>
            <w:tcW w:w="7664" w:type="dxa"/>
            <w:gridSpan w:val="9"/>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备注：本表后应附企业法人营业执照、企业资质证书、安全生产许可证材料的复印件或扫描件。</w:t>
      </w:r>
    </w:p>
    <w:p>
      <w:pPr>
        <w:widowControl/>
        <w:spacing w:line="360" w:lineRule="auto"/>
        <w:jc w:val="left"/>
        <w:rPr>
          <w:rFonts w:ascii="宋体" w:hAnsi="宋体" w:cs="宋体"/>
          <w:b/>
          <w:bCs/>
          <w:sz w:val="24"/>
        </w:rPr>
      </w:pPr>
    </w:p>
    <w:p>
      <w:pPr>
        <w:pStyle w:val="5"/>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七、建设工程扬尘治理工作承诺书</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为切实做好建设工程扬尘治理工作，进一步改善空气环境质量，依据省、市文件精神，按照市委市政府“全年任务目标化，所有目标项目化，一切项目责任化，每项责任考核化”的工作要求，本项目郑重承诺如下：</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一、工作目标</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实现“施工现场100%围挡；路面100%硬化；驶出车辆100%冲洗；运输车辆100%密闭；裸露物料100%覆盖；特殊作业及扬尘地块100%喷淋洒水；出入口路段100%清扫洒水”。</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二、承诺事项</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1、坚决贯彻执行《济宁市建筑工地扬尘治理工作导则（试行）》，切实做好生产现场及周边环境的扬尘整治工作。</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2、建立健全公司扬尘整治专项检查组织机构，夯实扬尘治理工作责任，针对不同施工阶段，制定具体防治措施。</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4、认真开展施工现场扬尘污染综合整治活动，对施工现场，每月组织不少于两次的专项检查，对发现的问题及时监督整改。</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5、完善施工扬尘处置应急预案，在气象部门发布空气质量预警时，坚决停止室外生产及其他易产生扬尘作业，并采取有效措施进行降尘。</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三、责任追究</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1、坚决落实“三不”惩治措施。对扬尘治理不达标的工程不予验收、不予拨付安全文明施工费、不予评选优质工程，并在创建安全文明工地活动中实行一票否决。</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2、对达不到扬尘治理标准的、要求停工整改拒不整改的项目，提请上级主管部门取消该项目负责人建造师执业资格。</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3、实行周调度、月通报制度，对扬尘治理工作开展不积极、问题整改不到位、治理标准不达标的企业，进行通报批评，依据《邹城市建筑工程施工企业管理考核办法》扣分，并纳入年终综合考核。</w:t>
      </w:r>
    </w:p>
    <w:p>
      <w:pPr>
        <w:spacing w:line="360" w:lineRule="auto"/>
        <w:ind w:firstLine="480" w:firstLineChars="2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本项目采取一切有效措施，确保完成承诺事项，否则，自愿接受主管部门做出的一切处罚。</w:t>
      </w:r>
    </w:p>
    <w:p>
      <w:pPr>
        <w:widowControl/>
        <w:jc w:val="right"/>
        <w:rPr>
          <w:rFonts w:ascii="宋体" w:hAnsi="宋体" w:cs="宋体"/>
          <w:color w:val="000000" w:themeColor="text1"/>
          <w:sz w:val="24"/>
          <w:lang w:bidi="ar"/>
          <w14:textFill>
            <w14:solidFill>
              <w14:schemeClr w14:val="tx1"/>
            </w14:solidFill>
          </w14:textFill>
        </w:rPr>
      </w:pP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供 </w:t>
      </w:r>
      <w:r>
        <w:rPr>
          <w:rFonts w:ascii="宋体" w:hAnsi="宋体" w:cs="宋体"/>
          <w:sz w:val="24"/>
          <w:lang w:bidi="ar"/>
        </w:rPr>
        <w:t xml:space="preserve"> </w:t>
      </w:r>
      <w:r>
        <w:rPr>
          <w:rFonts w:hint="eastAsia" w:ascii="宋体" w:hAnsi="宋体" w:cs="宋体"/>
          <w:sz w:val="24"/>
          <w:lang w:bidi="ar"/>
        </w:rPr>
        <w:t xml:space="preserve">应 </w:t>
      </w:r>
      <w:r>
        <w:rPr>
          <w:rFonts w:ascii="宋体" w:hAnsi="宋体" w:cs="宋体"/>
          <w:sz w:val="24"/>
          <w:lang w:bidi="ar"/>
        </w:rPr>
        <w:t xml:space="preserve"> </w:t>
      </w:r>
      <w:r>
        <w:rPr>
          <w:rFonts w:hint="eastAsia" w:ascii="宋体" w:hAnsi="宋体" w:cs="宋体"/>
          <w:sz w:val="24"/>
          <w:lang w:bidi="ar"/>
        </w:rPr>
        <w:t>商：</w:t>
      </w:r>
      <w:r>
        <w:rPr>
          <w:rFonts w:hint="eastAsia" w:ascii="宋体" w:hAnsi="宋体" w:cs="宋体"/>
          <w:sz w:val="24"/>
          <w:u w:val="single"/>
          <w:lang w:bidi="ar"/>
        </w:rPr>
        <w:t xml:space="preserve">         </w:t>
      </w:r>
      <w:r>
        <w:rPr>
          <w:rFonts w:ascii="宋体" w:hAnsi="宋体" w:cs="宋体"/>
          <w:sz w:val="24"/>
          <w:u w:val="single"/>
          <w:lang w:bidi="ar"/>
        </w:rPr>
        <w:t xml:space="preserve">        </w:t>
      </w:r>
      <w:r>
        <w:rPr>
          <w:rFonts w:hint="eastAsia" w:ascii="宋体" w:hAnsi="宋体" w:cs="宋体"/>
          <w:sz w:val="24"/>
          <w:u w:val="single"/>
          <w:lang w:bidi="ar"/>
        </w:rPr>
        <w:t xml:space="preserve">    </w:t>
      </w:r>
      <w:r>
        <w:rPr>
          <w:rFonts w:hint="eastAsia" w:ascii="宋体" w:hAnsi="宋体" w:cs="宋体"/>
          <w:sz w:val="24"/>
          <w:lang w:bidi="ar"/>
        </w:rPr>
        <w:t>（盖单位章）</w:t>
      </w:r>
    </w:p>
    <w:p>
      <w:pPr>
        <w:spacing w:line="360" w:lineRule="auto"/>
        <w:ind w:firstLine="480" w:firstLineChars="200"/>
        <w:rPr>
          <w:rFonts w:ascii="宋体" w:hAnsi="宋体" w:cs="宋体"/>
          <w:sz w:val="24"/>
          <w:lang w:bidi="ar"/>
        </w:rPr>
      </w:pPr>
      <w:r>
        <w:rPr>
          <w:rFonts w:hint="eastAsia" w:ascii="宋体" w:hAnsi="宋体" w:cs="宋体"/>
          <w:sz w:val="24"/>
          <w:lang w:bidi="ar"/>
        </w:rPr>
        <w:t>法定代表人：</w:t>
      </w:r>
      <w:r>
        <w:rPr>
          <w:rFonts w:hint="eastAsia" w:ascii="宋体" w:hAnsi="宋体" w:cs="宋体"/>
          <w:sz w:val="24"/>
          <w:u w:val="single"/>
          <w:lang w:bidi="ar"/>
        </w:rPr>
        <w:t xml:space="preserve">               （</w:t>
      </w:r>
      <w:r>
        <w:rPr>
          <w:rFonts w:hint="eastAsia" w:ascii="宋体" w:hAnsi="宋体" w:cs="宋体"/>
          <w:sz w:val="24"/>
          <w:lang w:bidi="ar"/>
        </w:rPr>
        <w:t>签字或盖章）</w:t>
      </w:r>
    </w:p>
    <w:p>
      <w:pPr>
        <w:spacing w:line="360" w:lineRule="auto"/>
        <w:ind w:firstLine="480" w:firstLineChars="200"/>
        <w:rPr>
          <w:rFonts w:ascii="宋体" w:hAnsi="宋体" w:cs="宋体"/>
          <w:sz w:val="24"/>
          <w:lang w:bidi="ar"/>
        </w:rPr>
      </w:pPr>
      <w:r>
        <w:rPr>
          <w:rFonts w:hint="eastAsia" w:ascii="宋体" w:hAnsi="宋体" w:cs="宋体"/>
          <w:sz w:val="24"/>
          <w:lang w:bidi="ar"/>
        </w:rPr>
        <w:t xml:space="preserve">日 </w:t>
      </w:r>
      <w:r>
        <w:rPr>
          <w:rFonts w:ascii="宋体" w:hAnsi="宋体" w:cs="宋体"/>
          <w:sz w:val="24"/>
          <w:lang w:bidi="ar"/>
        </w:rPr>
        <w:t xml:space="preserve">     </w:t>
      </w:r>
      <w:r>
        <w:rPr>
          <w:rFonts w:hint="eastAsia" w:ascii="宋体" w:hAnsi="宋体" w:cs="宋体"/>
          <w:sz w:val="24"/>
          <w:lang w:bidi="ar"/>
        </w:rPr>
        <w:t>期：</w:t>
      </w:r>
    </w:p>
    <w:p>
      <w:pPr>
        <w:widowControl/>
        <w:jc w:val="right"/>
        <w:rPr>
          <w:rFonts w:ascii="宋体" w:hAnsi="宋体" w:cs="宋体"/>
          <w:color w:val="000000" w:themeColor="text1"/>
          <w:sz w:val="24"/>
          <w:lang w:bidi="ar"/>
          <w14:textFill>
            <w14:solidFill>
              <w14:schemeClr w14:val="tx1"/>
            </w14:solidFill>
          </w14:textFill>
        </w:rPr>
      </w:pPr>
    </w:p>
    <w:p>
      <w:pPr>
        <w:widowControl/>
        <w:jc w:val="left"/>
        <w:rPr>
          <w:rFonts w:ascii="宋体" w:hAnsi="宋体" w:cs="黑体"/>
          <w:b/>
          <w:color w:val="000000" w:themeColor="text1"/>
          <w:kern w:val="0"/>
          <w:sz w:val="24"/>
          <w14:textFill>
            <w14:solidFill>
              <w14:schemeClr w14:val="tx1"/>
            </w14:solidFill>
          </w14:textFill>
        </w:rPr>
      </w:pPr>
      <w:r>
        <w:rPr>
          <w:rFonts w:ascii="宋体" w:hAnsi="宋体" w:cs="黑体"/>
          <w:b/>
          <w:color w:val="000000" w:themeColor="text1"/>
          <w:kern w:val="0"/>
          <w:sz w:val="24"/>
          <w14:textFill>
            <w14:solidFill>
              <w14:schemeClr w14:val="tx1"/>
            </w14:solidFill>
          </w14:textFill>
        </w:rPr>
        <w:br w:type="page"/>
      </w:r>
    </w:p>
    <w:p>
      <w:pPr>
        <w:widowControl/>
        <w:shd w:val="clear" w:color="auto" w:fill="FFFFFF"/>
        <w:spacing w:line="360" w:lineRule="auto"/>
        <w:ind w:firstLine="602" w:firstLineChars="250"/>
        <w:jc w:val="center"/>
        <w:rPr>
          <w:rFonts w:ascii="宋体" w:hAnsi="宋体" w:cs="黑体"/>
          <w:b/>
          <w:color w:val="000000" w:themeColor="text1"/>
          <w:kern w:val="0"/>
          <w:sz w:val="24"/>
          <w14:textFill>
            <w14:solidFill>
              <w14:schemeClr w14:val="tx1"/>
            </w14:solidFill>
          </w14:textFill>
        </w:rPr>
      </w:pPr>
      <w:r>
        <w:rPr>
          <w:rFonts w:hint="eastAsia" w:ascii="宋体" w:hAnsi="宋体" w:cs="黑体"/>
          <w:b/>
          <w:color w:val="000000" w:themeColor="text1"/>
          <w:kern w:val="0"/>
          <w:sz w:val="24"/>
          <w14:textFill>
            <w14:solidFill>
              <w14:schemeClr w14:val="tx1"/>
            </w14:solidFill>
          </w14:textFill>
        </w:rPr>
        <w:t>八、政府采购政策证明材料</w:t>
      </w:r>
    </w:p>
    <w:p>
      <w:pPr>
        <w:pStyle w:val="5"/>
        <w:spacing w:before="0" w:after="0" w:line="360" w:lineRule="auto"/>
        <w:jc w:val="center"/>
        <w:rPr>
          <w:rFonts w:ascii="宋体" w:hAnsi="宋体" w:eastAsia="宋体" w:cs="宋体"/>
          <w:sz w:val="24"/>
          <w:szCs w:val="24"/>
        </w:rPr>
      </w:pPr>
      <w:r>
        <w:rPr>
          <w:rFonts w:hint="eastAsia" w:ascii="宋体" w:hAnsi="宋体" w:eastAsia="宋体" w:cs="宋体"/>
          <w:sz w:val="24"/>
          <w:szCs w:val="24"/>
        </w:rPr>
        <w:t>（一）①中小企业声明函</w:t>
      </w:r>
    </w:p>
    <w:p>
      <w:pPr>
        <w:spacing w:line="360" w:lineRule="auto"/>
        <w:ind w:firstLine="840" w:firstLineChars="350"/>
        <w:rPr>
          <w:rFonts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本公司郑重声明，根据《政府采购促进中小企业发展管理办法》（财库﹝2020﹞46 号）的规定，本公司</w:t>
      </w:r>
      <w:r>
        <w:rPr>
          <w:rFonts w:hint="eastAsia" w:ascii="宋体" w:hAnsi="宋体" w:cs="宋体"/>
          <w:color w:val="000000" w:themeColor="text1"/>
          <w:sz w:val="24"/>
          <w:lang w:bidi="ar"/>
          <w14:textFill>
            <w14:solidFill>
              <w14:schemeClr w14:val="tx1"/>
            </w14:solidFill>
          </w14:textFill>
        </w:rPr>
        <w:t>（联合体）</w:t>
      </w:r>
      <w:r>
        <w:rPr>
          <w:rFonts w:ascii="宋体" w:hAnsi="宋体" w:cs="宋体"/>
          <w:color w:val="000000" w:themeColor="text1"/>
          <w:sz w:val="24"/>
          <w:lang w:bidi="ar"/>
          <w14:textFill>
            <w14:solidFill>
              <w14:schemeClr w14:val="tx1"/>
            </w14:solidFill>
          </w14:textFill>
        </w:rPr>
        <w:t>参加</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（单位名称）的</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（项目名称）采购活动，工程的施工单位全部为符合政策要求的中小企业。相关企业</w:t>
      </w:r>
      <w:r>
        <w:rPr>
          <w:rFonts w:hint="eastAsia" w:ascii="宋体" w:hAnsi="宋体" w:cs="宋体"/>
          <w:color w:val="000000" w:themeColor="text1"/>
          <w:sz w:val="24"/>
          <w:lang w:bidi="ar"/>
          <w14:textFill>
            <w14:solidFill>
              <w14:schemeClr w14:val="tx1"/>
            </w14:solidFill>
          </w14:textFill>
        </w:rPr>
        <w:t>（含联合体中的中小企业、签订分包意向协议的中小企业）</w:t>
      </w:r>
      <w:r>
        <w:rPr>
          <w:rFonts w:ascii="宋体" w:hAnsi="宋体" w:cs="宋体"/>
          <w:color w:val="000000" w:themeColor="text1"/>
          <w:sz w:val="24"/>
          <w:lang w:bidi="ar"/>
          <w14:textFill>
            <w14:solidFill>
              <w14:schemeClr w14:val="tx1"/>
            </w14:solidFill>
          </w14:textFill>
        </w:rPr>
        <w:t>的具体情况如下：</w:t>
      </w:r>
    </w:p>
    <w:p>
      <w:pPr>
        <w:spacing w:line="360" w:lineRule="auto"/>
        <w:ind w:firstLine="960" w:firstLineChars="4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（标的名称），属于</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（采购文件中明确的所属行业）；承建（承接）企业为</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（企业名称），从业人员</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人，营业收入为</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万元，资产总额为</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万元。属于</w:t>
      </w:r>
      <w:r>
        <w:rPr>
          <w:rFonts w:hint="eastAsia"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u w:val="single"/>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（中型企业、小型企业、微型企业）；</w:t>
      </w:r>
    </w:p>
    <w:p>
      <w:pPr>
        <w:spacing w:line="360" w:lineRule="auto"/>
        <w:ind w:firstLine="960" w:firstLineChars="400"/>
        <w:rPr>
          <w:rFonts w:ascii="宋体" w:hAnsi="宋体" w:cs="宋体"/>
          <w:color w:val="000000" w:themeColor="text1"/>
          <w:sz w:val="24"/>
          <w:lang w:bidi="ar"/>
          <w14:textFill>
            <w14:solidFill>
              <w14:schemeClr w14:val="tx1"/>
            </w14:solidFill>
          </w14:textFill>
        </w:rPr>
      </w:pPr>
    </w:p>
    <w:p>
      <w:pPr>
        <w:spacing w:line="360" w:lineRule="auto"/>
        <w:ind w:firstLine="960" w:firstLineChars="400"/>
        <w:rPr>
          <w:rFonts w:ascii="宋体" w:hAnsi="宋体" w:cs="宋体"/>
          <w:color w:val="000000" w:themeColor="text1"/>
          <w:sz w:val="24"/>
          <w:lang w:bidi="ar"/>
          <w14:textFill>
            <w14:solidFill>
              <w14:schemeClr w14:val="tx1"/>
            </w14:solidFill>
          </w14:textFill>
        </w:rPr>
      </w:pPr>
    </w:p>
    <w:p>
      <w:pPr>
        <w:spacing w:line="360" w:lineRule="auto"/>
        <w:ind w:firstLine="960" w:firstLineChars="400"/>
        <w:rPr>
          <w:rFonts w:ascii="宋体" w:hAnsi="宋体" w:cs="宋体"/>
          <w:color w:val="000000" w:themeColor="text1"/>
          <w:sz w:val="24"/>
          <w:lang w:bidi="ar"/>
          <w14:textFill>
            <w14:solidFill>
              <w14:schemeClr w14:val="tx1"/>
            </w14:solidFill>
          </w14:textFill>
        </w:rPr>
      </w:pPr>
    </w:p>
    <w:p>
      <w:pPr>
        <w:spacing w:line="360" w:lineRule="auto"/>
        <w:ind w:firstLine="960" w:firstLineChars="400"/>
        <w:rPr>
          <w:rFonts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960" w:firstLineChars="400"/>
        <w:rPr>
          <w:rFonts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本企业对上述声明内容的真实性负责。如有虚假，将依法承担相应责任。</w:t>
      </w:r>
    </w:p>
    <w:p>
      <w:pPr>
        <w:spacing w:line="360" w:lineRule="auto"/>
        <w:ind w:firstLine="960" w:firstLineChars="400"/>
        <w:rPr>
          <w:rFonts w:ascii="宋体" w:hAnsi="宋体" w:cs="宋体"/>
          <w:color w:val="000000" w:themeColor="text1"/>
          <w:sz w:val="24"/>
          <w:lang w:bidi="ar"/>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w:t>
      </w:r>
    </w:p>
    <w:p>
      <w:pPr>
        <w:spacing w:line="360" w:lineRule="auto"/>
        <w:ind w:right="480" w:firstLine="5280" w:firstLineChars="2200"/>
        <w:rPr>
          <w:rFonts w:ascii="宋体" w:hAnsi="宋体" w:cs="宋体"/>
          <w:color w:val="000000" w:themeColor="text1"/>
          <w:sz w:val="24"/>
          <w:lang w:bidi="ar"/>
          <w14:textFill>
            <w14:solidFill>
              <w14:schemeClr w14:val="tx1"/>
            </w14:solidFill>
          </w14:textFill>
        </w:rPr>
      </w:pPr>
    </w:p>
    <w:p>
      <w:pPr>
        <w:spacing w:line="360" w:lineRule="auto"/>
        <w:ind w:right="480" w:firstLine="5280" w:firstLineChars="2200"/>
        <w:rPr>
          <w:rFonts w:ascii="宋体" w:hAnsi="宋体" w:cs="宋体"/>
          <w:color w:val="000000" w:themeColor="text1"/>
          <w:sz w:val="24"/>
          <w:lang w:bidi="ar"/>
          <w14:textFill>
            <w14:solidFill>
              <w14:schemeClr w14:val="tx1"/>
            </w14:solidFill>
          </w14:textFill>
        </w:rPr>
      </w:pPr>
      <w:r>
        <w:rPr>
          <w:rFonts w:ascii="宋体" w:hAnsi="宋体" w:cs="宋体"/>
          <w:color w:val="000000" w:themeColor="text1"/>
          <w:sz w:val="24"/>
          <w:lang w:bidi="ar"/>
          <w14:textFill>
            <w14:solidFill>
              <w14:schemeClr w14:val="tx1"/>
            </w14:solidFill>
          </w14:textFill>
        </w:rPr>
        <w:t>企业名称（</w:t>
      </w:r>
      <w:r>
        <w:rPr>
          <w:rFonts w:hint="eastAsia" w:ascii="宋体" w:hAnsi="宋体" w:cs="宋体"/>
          <w:color w:val="000000" w:themeColor="text1"/>
          <w:sz w:val="24"/>
          <w:lang w:bidi="ar"/>
          <w14:textFill>
            <w14:solidFill>
              <w14:schemeClr w14:val="tx1"/>
            </w14:solidFill>
          </w14:textFill>
        </w:rPr>
        <w:t>盖</w:t>
      </w:r>
      <w:r>
        <w:rPr>
          <w:rFonts w:ascii="宋体" w:hAnsi="宋体" w:cs="宋体"/>
          <w:color w:val="000000" w:themeColor="text1"/>
          <w:sz w:val="24"/>
          <w:lang w:bidi="ar"/>
          <w14:textFill>
            <w14:solidFill>
              <w14:schemeClr w14:val="tx1"/>
            </w14:solidFill>
          </w14:textFill>
        </w:rPr>
        <w:t>章）：</w:t>
      </w: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sz w:val="24"/>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 xml:space="preserve">       </w:t>
      </w:r>
      <w:r>
        <w:rPr>
          <w:rFonts w:hint="eastAsia" w:ascii="宋体" w:hAnsi="宋体" w:cs="宋体"/>
          <w:color w:val="000000" w:themeColor="text1"/>
          <w:sz w:val="24"/>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 xml:space="preserve">  日</w:t>
      </w:r>
      <w:r>
        <w:rPr>
          <w:rFonts w:hint="eastAsia" w:ascii="宋体" w:hAnsi="宋体" w:cs="宋体"/>
          <w:color w:val="000000" w:themeColor="text1"/>
          <w:sz w:val="24"/>
          <w:lang w:bidi="ar"/>
          <w14:textFill>
            <w14:solidFill>
              <w14:schemeClr w14:val="tx1"/>
            </w14:solidFill>
          </w14:textFill>
        </w:rPr>
        <w:t xml:space="preserve"> </w:t>
      </w:r>
      <w:r>
        <w:rPr>
          <w:rFonts w:ascii="宋体" w:hAnsi="宋体" w:cs="宋体"/>
          <w:color w:val="000000" w:themeColor="text1"/>
          <w:sz w:val="24"/>
          <w:lang w:bidi="ar"/>
          <w14:textFill>
            <w14:solidFill>
              <w14:schemeClr w14:val="tx1"/>
            </w14:solidFill>
          </w14:textFill>
        </w:rPr>
        <w:t>期：</w:t>
      </w:r>
      <w:r>
        <w:rPr>
          <w:rFonts w:hint="eastAsia" w:ascii="宋体" w:hAnsi="宋体" w:cs="宋体"/>
          <w:color w:val="000000" w:themeColor="text1"/>
          <w:sz w:val="24"/>
          <w:lang w:bidi="ar"/>
          <w14:textFill>
            <w14:solidFill>
              <w14:schemeClr w14:val="tx1"/>
            </w14:solidFill>
          </w14:textFill>
        </w:rPr>
        <w:t xml:space="preserve">    </w:t>
      </w: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widowControl/>
        <w:jc w:val="left"/>
        <w:rPr>
          <w:sz w:val="15"/>
          <w:szCs w:val="15"/>
        </w:rPr>
      </w:pPr>
      <w:r>
        <w:rPr>
          <w:rFonts w:hint="eastAsia" w:ascii="宋体" w:hAnsi="宋体" w:cs="宋体"/>
          <w:color w:val="000000"/>
          <w:kern w:val="0"/>
          <w:sz w:val="15"/>
          <w:szCs w:val="15"/>
          <w:lang w:bidi="ar"/>
        </w:rPr>
        <w:t>注：从业人员、营业收入、资产总额填报上一年度数据，无上一年度数据的新成立企业可不填报。</w:t>
      </w: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jc w:val="center"/>
        <w:rPr>
          <w:rFonts w:ascii="宋体" w:hAnsi="宋体"/>
          <w:b/>
          <w:sz w:val="24"/>
        </w:rPr>
      </w:pPr>
      <w:r>
        <w:rPr>
          <w:rFonts w:hint="eastAsia" w:ascii="宋体" w:hAnsi="宋体"/>
          <w:sz w:val="24"/>
          <w:szCs w:val="24"/>
        </w:rPr>
        <w:t>②</w:t>
      </w:r>
      <w:r>
        <w:rPr>
          <w:rFonts w:hint="eastAsia" w:ascii="宋体" w:hAnsi="宋体"/>
          <w:b/>
          <w:sz w:val="24"/>
        </w:rPr>
        <w:t>小微企业名录网站查询网站截图（加盖单位公章）</w:t>
      </w: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2" w:firstLineChars="196"/>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（二）残疾人福利性单位声明函</w:t>
      </w:r>
    </w:p>
    <w:p>
      <w:pPr>
        <w:pStyle w:val="85"/>
        <w:widowControl w:val="0"/>
        <w:tabs>
          <w:tab w:val="left" w:pos="9638"/>
        </w:tabs>
        <w:spacing w:line="360" w:lineRule="auto"/>
        <w:ind w:firstLine="600" w:firstLineChars="2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本单位郑重声明，根据《财政部 民政部 中国残疾人联合会关于促进残疾人就业政府采购政策的通知》（财库〔2017〕 141 号）的规定，本单位为</w:t>
      </w:r>
      <w:r>
        <w:rPr>
          <w:rFonts w:hint="eastAsia"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符合/不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85"/>
        <w:widowControl w:val="0"/>
        <w:tabs>
          <w:tab w:val="left" w:pos="9638"/>
        </w:tabs>
        <w:spacing w:line="36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本单位对上述声明的真实性负责。如有虚假，将依法承担相应责任。</w:t>
      </w:r>
    </w:p>
    <w:p>
      <w:pPr>
        <w:pStyle w:val="85"/>
        <w:widowControl w:val="0"/>
        <w:tabs>
          <w:tab w:val="left" w:pos="9638"/>
        </w:tabs>
        <w:spacing w:line="360" w:lineRule="auto"/>
        <w:ind w:firstLine="120" w:firstLineChars="50"/>
        <w:rPr>
          <w:rFonts w:ascii="宋体" w:hAnsi="宋体"/>
          <w:color w:val="000000" w:themeColor="text1"/>
          <w:sz w:val="24"/>
          <w:szCs w:val="24"/>
          <w14:textFill>
            <w14:solidFill>
              <w14:schemeClr w14:val="tx1"/>
            </w14:solidFill>
          </w14:textFill>
        </w:rPr>
      </w:pPr>
    </w:p>
    <w:p>
      <w:pPr>
        <w:pStyle w:val="85"/>
        <w:widowControl w:val="0"/>
        <w:tabs>
          <w:tab w:val="left" w:pos="9638"/>
        </w:tabs>
        <w:spacing w:line="360" w:lineRule="auto"/>
        <w:ind w:firstLine="120" w:firstLineChars="5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单位名称：</w:t>
      </w: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年 月 日</w:t>
      </w: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widowControl/>
        <w:shd w:val="clear" w:color="auto" w:fill="FFFFFF"/>
        <w:spacing w:line="360" w:lineRule="auto"/>
        <w:ind w:firstLine="600" w:firstLineChars="250"/>
        <w:jc w:val="right"/>
        <w:rPr>
          <w:rFonts w:ascii="宋体" w:hAnsi="宋体" w:cs="黑体"/>
          <w:color w:val="000000" w:themeColor="text1"/>
          <w:kern w:val="0"/>
          <w:sz w:val="24"/>
          <w14:textFill>
            <w14:solidFill>
              <w14:schemeClr w14:val="tx1"/>
            </w14:solidFill>
          </w14:textFill>
        </w:rPr>
      </w:pPr>
    </w:p>
    <w:p>
      <w:pPr>
        <w:pStyle w:val="85"/>
        <w:tabs>
          <w:tab w:val="left" w:pos="9638"/>
        </w:tabs>
        <w:spacing w:line="360" w:lineRule="auto"/>
        <w:ind w:right="-82" w:firstLine="472" w:firstLineChars="196"/>
        <w:jc w:val="center"/>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（三）</w:t>
      </w:r>
      <w:r>
        <w:rPr>
          <w:rFonts w:hint="eastAsia" w:ascii="宋体" w:hAnsi="宋体" w:cs="宋体"/>
          <w:b/>
          <w:bCs/>
          <w:color w:val="000000" w:themeColor="text1"/>
          <w:sz w:val="24"/>
          <w:lang w:val="zh-CN"/>
          <w14:textFill>
            <w14:solidFill>
              <w14:schemeClr w14:val="tx1"/>
            </w14:solidFill>
          </w14:textFill>
        </w:rPr>
        <w:t>监狱企业和戒毒企业</w:t>
      </w:r>
      <w:r>
        <w:rPr>
          <w:rFonts w:hint="eastAsia" w:ascii="宋体" w:hAnsi="宋体"/>
          <w:b/>
          <w:color w:val="000000" w:themeColor="text1"/>
          <w:sz w:val="24"/>
          <w:szCs w:val="24"/>
          <w14:textFill>
            <w14:solidFill>
              <w14:schemeClr w14:val="tx1"/>
            </w14:solidFill>
          </w14:textFill>
        </w:rPr>
        <w:t>价格需扣除的，须提供省级以上监狱管理局、戒毒管理局（含新疆生产建设兵团）出具的属于监狱企业或戒毒企业的证明文件。</w:t>
      </w: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pStyle w:val="85"/>
        <w:tabs>
          <w:tab w:val="left" w:pos="9638"/>
        </w:tabs>
        <w:spacing w:line="360" w:lineRule="auto"/>
        <w:ind w:right="-82" w:firstLine="470" w:firstLineChars="196"/>
        <w:rPr>
          <w:rFonts w:ascii="宋体" w:hAnsi="宋体"/>
          <w:color w:val="000000" w:themeColor="text1"/>
          <w:sz w:val="24"/>
          <w:szCs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5"/>
        <w:spacing w:line="360" w:lineRule="auto"/>
        <w:rPr>
          <w:rFonts w:ascii="宋体" w:hAnsi="宋体" w:cs="黑体"/>
          <w:color w:val="000000" w:themeColor="text1"/>
          <w:kern w:val="0"/>
          <w:sz w:val="24"/>
          <w14:textFill>
            <w14:solidFill>
              <w14:schemeClr w14:val="tx1"/>
            </w14:solidFill>
          </w14:textFill>
        </w:rPr>
      </w:pPr>
    </w:p>
    <w:p/>
    <w:p>
      <w:pPr>
        <w:pStyle w:val="5"/>
        <w:spacing w:line="360" w:lineRule="auto"/>
        <w:jc w:val="center"/>
        <w:rPr>
          <w:rFonts w:ascii="宋体" w:hAnsi="宋体" w:eastAsia="宋体"/>
          <w:color w:val="000000" w:themeColor="text1"/>
          <w:sz w:val="24"/>
          <w:szCs w:val="24"/>
          <w14:textFill>
            <w14:solidFill>
              <w14:schemeClr w14:val="tx1"/>
            </w14:solidFill>
          </w14:textFill>
        </w:rPr>
      </w:pPr>
      <w:r>
        <w:rPr>
          <w:rFonts w:hint="eastAsia" w:ascii="宋体" w:hAnsi="宋体" w:cs="黑体"/>
          <w:color w:val="000000" w:themeColor="text1"/>
          <w:kern w:val="0"/>
          <w:sz w:val="24"/>
          <w14:textFill>
            <w14:solidFill>
              <w14:schemeClr w14:val="tx1"/>
            </w14:solidFill>
          </w14:textFill>
        </w:rPr>
        <w:t>九、</w:t>
      </w:r>
      <w:r>
        <w:rPr>
          <w:rFonts w:hint="eastAsia" w:ascii="宋体" w:hAnsi="宋体" w:eastAsia="宋体"/>
          <w:color w:val="000000" w:themeColor="text1"/>
          <w:sz w:val="24"/>
          <w:szCs w:val="24"/>
          <w14:textFill>
            <w14:solidFill>
              <w14:schemeClr w14:val="tx1"/>
            </w14:solidFill>
          </w14:textFill>
        </w:rPr>
        <w:t>其他资料</w:t>
      </w:r>
    </w:p>
    <w:p>
      <w:pPr>
        <w:pStyle w:val="85"/>
        <w:tabs>
          <w:tab w:val="left" w:pos="9638"/>
        </w:tabs>
        <w:spacing w:line="360" w:lineRule="auto"/>
        <w:ind w:right="-82" w:firstLine="472" w:firstLineChars="196"/>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供应商认为需要加以说明的其他内容和需要提供的证明文件</w:t>
      </w:r>
    </w:p>
    <w:p>
      <w:pPr>
        <w:pStyle w:val="85"/>
        <w:tabs>
          <w:tab w:val="left" w:pos="9638"/>
        </w:tabs>
        <w:spacing w:line="360" w:lineRule="auto"/>
        <w:ind w:right="-82" w:firstLine="472" w:firstLineChars="196"/>
        <w:rPr>
          <w:rFonts w:ascii="宋体" w:hAnsi="宋体"/>
          <w:b/>
          <w:sz w:val="24"/>
          <w:szCs w:val="24"/>
        </w:rPr>
      </w:pPr>
      <w:r>
        <w:rPr>
          <w:rFonts w:hint="eastAsia" w:ascii="宋体" w:hAnsi="宋体"/>
          <w:b/>
          <w:sz w:val="24"/>
          <w:szCs w:val="24"/>
        </w:rPr>
        <w:t>1、</w:t>
      </w:r>
      <w:r>
        <w:rPr>
          <w:rFonts w:hint="eastAsia" w:ascii="宋体" w:hAnsi="宋体" w:cs="宋体"/>
          <w:bCs/>
          <w:sz w:val="24"/>
        </w:rPr>
        <w:t>“信用中国”“信用山东”“中国政府采购网”等任何一个网站中未被列入失信被执行人、重大税收违法案件当事人名单、政府采购严重违法失信行为记录名单的网站截图（加盖单位公章）</w:t>
      </w:r>
      <w:r>
        <w:rPr>
          <w:rFonts w:hint="eastAsia" w:ascii="宋体" w:hAnsi="宋体"/>
          <w:bCs/>
          <w:sz w:val="24"/>
          <w:szCs w:val="24"/>
        </w:rPr>
        <w:t>；</w:t>
      </w:r>
    </w:p>
    <w:p>
      <w:pPr>
        <w:pStyle w:val="85"/>
        <w:tabs>
          <w:tab w:val="left" w:pos="9638"/>
        </w:tabs>
        <w:spacing w:line="360" w:lineRule="auto"/>
        <w:ind w:right="-82" w:firstLine="472" w:firstLineChars="196"/>
        <w:rPr>
          <w:rFonts w:ascii="宋体" w:hAnsi="宋体"/>
          <w:b/>
          <w:sz w:val="24"/>
          <w:szCs w:val="24"/>
        </w:rPr>
      </w:pPr>
      <w:r>
        <w:rPr>
          <w:rFonts w:hint="eastAsia" w:ascii="宋体" w:hAnsi="宋体"/>
          <w:b/>
          <w:sz w:val="24"/>
          <w:szCs w:val="24"/>
        </w:rPr>
        <w:t>2、……</w:t>
      </w:r>
    </w:p>
    <w:p>
      <w:pPr>
        <w:pStyle w:val="85"/>
        <w:tabs>
          <w:tab w:val="left" w:pos="9638"/>
        </w:tabs>
        <w:spacing w:line="360" w:lineRule="auto"/>
        <w:ind w:right="-82" w:firstLine="472" w:firstLineChars="196"/>
        <w:rPr>
          <w:rFonts w:ascii="宋体" w:hAnsi="宋体"/>
          <w:sz w:val="24"/>
          <w:szCs w:val="24"/>
        </w:rPr>
      </w:pPr>
      <w:r>
        <w:rPr>
          <w:rFonts w:hint="eastAsia" w:ascii="宋体" w:hAnsi="宋体"/>
          <w:b/>
          <w:sz w:val="24"/>
          <w:szCs w:val="24"/>
        </w:rPr>
        <w:t>3、……</w:t>
      </w:r>
    </w:p>
    <w:p>
      <w:pPr>
        <w:spacing w:line="360" w:lineRule="auto"/>
        <w:rPr>
          <w:rFonts w:ascii="宋体" w:hAnsi="宋体"/>
          <w:color w:val="000000" w:themeColor="text1"/>
          <w:sz w:val="24"/>
          <w14:textFill>
            <w14:solidFill>
              <w14:schemeClr w14:val="tx1"/>
            </w14:solidFill>
          </w14:textFill>
        </w:rPr>
      </w:pPr>
    </w:p>
    <w:p>
      <w:pPr>
        <w:pStyle w:val="12"/>
        <w:spacing w:before="0" w:line="360" w:lineRule="auto"/>
        <w:rPr>
          <w:rFonts w:ascii="宋体" w:hAnsi="宋体"/>
          <w:color w:val="000000" w:themeColor="text1"/>
          <w:szCs w:val="24"/>
          <w14:textFill>
            <w14:solidFill>
              <w14:schemeClr w14:val="tx1"/>
            </w14:solidFill>
          </w14:textFill>
        </w:rPr>
        <w:sectPr>
          <w:headerReference r:id="rId11" w:type="first"/>
          <w:pgSz w:w="11906" w:h="16838"/>
          <w:pgMar w:top="1440" w:right="1080" w:bottom="1440" w:left="1080" w:header="851" w:footer="992" w:gutter="0"/>
          <w:cols w:space="720" w:num="1"/>
          <w:titlePg/>
          <w:docGrid w:type="lines" w:linePitch="286" w:charSpace="0"/>
        </w:sectPr>
      </w:pPr>
    </w:p>
    <w:p>
      <w:pPr>
        <w:spacing w:line="360" w:lineRule="auto"/>
        <w:jc w:val="center"/>
        <w:rPr>
          <w:rFonts w:ascii="宋体" w:hAnsi="宋体"/>
          <w:sz w:val="24"/>
        </w:rPr>
      </w:pPr>
      <w:r>
        <w:rPr>
          <w:rFonts w:hint="eastAsia" w:ascii="宋体" w:hAnsi="宋体" w:cs="宋体"/>
          <w:kern w:val="0"/>
          <w:sz w:val="24"/>
        </w:rPr>
        <w:t>磋商</w:t>
      </w:r>
      <w:r>
        <w:rPr>
          <w:rFonts w:hint="eastAsia" w:ascii="宋体" w:hAnsi="宋体"/>
          <w:sz w:val="24"/>
        </w:rPr>
        <w:t>响应文件密封信封正面格式</w:t>
      </w:r>
    </w:p>
    <w:p>
      <w:pPr>
        <w:spacing w:line="360" w:lineRule="auto"/>
        <w:jc w:val="center"/>
        <w:rPr>
          <w:rFonts w:ascii="宋体" w:hAnsi="宋体"/>
          <w:sz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jc w:val="center"/>
        </w:trPr>
        <w:tc>
          <w:tcPr>
            <w:tcW w:w="9234" w:type="dxa"/>
          </w:tcPr>
          <w:p>
            <w:pPr>
              <w:spacing w:line="360" w:lineRule="auto"/>
              <w:jc w:val="center"/>
              <w:rPr>
                <w:rFonts w:ascii="宋体" w:hAnsi="宋体"/>
                <w:sz w:val="24"/>
              </w:rPr>
            </w:pPr>
            <w:r>
              <w:rPr>
                <w:rFonts w:hint="eastAsia" w:ascii="宋体" w:hAnsi="宋体"/>
                <w:sz w:val="24"/>
              </w:rPr>
              <w:t xml:space="preserve">                                                            正（副）本</w:t>
            </w:r>
          </w:p>
          <w:p>
            <w:pPr>
              <w:spacing w:line="360" w:lineRule="auto"/>
              <w:ind w:firstLine="480" w:firstLineChars="200"/>
              <w:rPr>
                <w:rFonts w:ascii="宋体" w:hAnsi="宋体"/>
                <w:sz w:val="24"/>
                <w:u w:val="single"/>
              </w:rPr>
            </w:pPr>
            <w:r>
              <w:rPr>
                <w:rFonts w:hint="eastAsia" w:ascii="宋体" w:hAnsi="宋体"/>
                <w:sz w:val="24"/>
              </w:rPr>
              <w:t>项目编号：</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项目名称：</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包    号：</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供应商名称：</w:t>
            </w:r>
            <w:r>
              <w:rPr>
                <w:rFonts w:hint="eastAsia" w:ascii="宋体" w:hAnsi="宋体"/>
                <w:sz w:val="24"/>
                <w:u w:val="single"/>
              </w:rPr>
              <w:t xml:space="preserve">                   （加盖公章）</w:t>
            </w:r>
          </w:p>
          <w:p>
            <w:pPr>
              <w:spacing w:line="360" w:lineRule="auto"/>
              <w:ind w:firstLine="480" w:firstLineChars="200"/>
              <w:rPr>
                <w:rFonts w:ascii="宋体" w:hAnsi="宋体"/>
                <w:sz w:val="24"/>
                <w:u w:val="single"/>
              </w:rPr>
            </w:pPr>
            <w:r>
              <w:rPr>
                <w:rFonts w:hint="eastAsia" w:ascii="宋体" w:hAnsi="宋体"/>
                <w:sz w:val="24"/>
              </w:rPr>
              <w:t>地址：</w:t>
            </w:r>
            <w:r>
              <w:rPr>
                <w:rFonts w:hint="eastAsia" w:ascii="宋体" w:hAnsi="宋体"/>
                <w:sz w:val="24"/>
                <w:u w:val="single"/>
              </w:rPr>
              <w:t xml:space="preserve">                          </w:t>
            </w:r>
          </w:p>
          <w:p>
            <w:pPr>
              <w:spacing w:line="360" w:lineRule="auto"/>
              <w:ind w:firstLine="480" w:firstLineChars="200"/>
              <w:rPr>
                <w:rFonts w:ascii="宋体" w:hAnsi="宋体"/>
                <w:sz w:val="24"/>
                <w:u w:val="single"/>
              </w:rPr>
            </w:pPr>
            <w:r>
              <w:rPr>
                <w:rFonts w:hint="eastAsia" w:ascii="宋体" w:hAnsi="宋体"/>
                <w:sz w:val="24"/>
              </w:rPr>
              <w:t>电话：</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传真：</w:t>
            </w:r>
            <w:r>
              <w:rPr>
                <w:rFonts w:hint="eastAsia" w:ascii="宋体" w:hAnsi="宋体"/>
                <w:sz w:val="24"/>
                <w:u w:val="single"/>
              </w:rPr>
              <w:t xml:space="preserve">                          </w:t>
            </w:r>
          </w:p>
        </w:tc>
      </w:tr>
    </w:tbl>
    <w:p>
      <w:pPr>
        <w:spacing w:line="360" w:lineRule="auto"/>
        <w:rPr>
          <w:rFonts w:ascii="宋体" w:hAnsi="宋体"/>
          <w:sz w:val="24"/>
        </w:rPr>
      </w:pPr>
    </w:p>
    <w:p>
      <w:pPr>
        <w:spacing w:line="360" w:lineRule="auto"/>
        <w:jc w:val="center"/>
        <w:rPr>
          <w:rFonts w:ascii="宋体" w:hAnsi="宋体"/>
          <w:bCs/>
          <w:sz w:val="24"/>
        </w:rPr>
      </w:pPr>
      <w:r>
        <w:rPr>
          <w:rFonts w:hint="eastAsia" w:ascii="宋体" w:hAnsi="宋体" w:cs="宋体"/>
          <w:kern w:val="0"/>
          <w:sz w:val="24"/>
        </w:rPr>
        <w:t>磋商</w:t>
      </w:r>
      <w:r>
        <w:rPr>
          <w:rFonts w:hint="eastAsia" w:ascii="宋体" w:hAnsi="宋体"/>
          <w:bCs/>
          <w:sz w:val="24"/>
        </w:rPr>
        <w:t>响应文件密封信封封口格式</w:t>
      </w:r>
    </w:p>
    <w:p>
      <w:pPr>
        <w:spacing w:line="360" w:lineRule="auto"/>
        <w:rPr>
          <w:rFonts w:ascii="宋体" w:hAnsi="宋体"/>
          <w:bCs/>
          <w:sz w:val="24"/>
        </w:rPr>
      </w:pPr>
    </w:p>
    <w:tbl>
      <w:tblPr>
        <w:tblStyle w:val="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jc w:val="center"/>
        </w:trPr>
        <w:tc>
          <w:tcPr>
            <w:tcW w:w="9234" w:type="dxa"/>
          </w:tcPr>
          <w:p>
            <w:pPr>
              <w:spacing w:line="360" w:lineRule="auto"/>
              <w:rPr>
                <w:rFonts w:ascii="宋体" w:hAnsi="宋体"/>
                <w:bCs/>
                <w:sz w:val="24"/>
              </w:rPr>
            </w:pPr>
          </w:p>
          <w:p>
            <w:pPr>
              <w:spacing w:line="360" w:lineRule="auto"/>
              <w:rPr>
                <w:rFonts w:ascii="宋体" w:hAnsi="宋体"/>
                <w:bCs/>
                <w:sz w:val="24"/>
              </w:rPr>
            </w:pPr>
          </w:p>
          <w:p>
            <w:pPr>
              <w:spacing w:line="360" w:lineRule="auto"/>
              <w:rPr>
                <w:rFonts w:ascii="宋体" w:hAnsi="宋体"/>
                <w:bCs/>
                <w:sz w:val="24"/>
              </w:rPr>
            </w:pPr>
          </w:p>
          <w:p>
            <w:pPr>
              <w:spacing w:line="360" w:lineRule="auto"/>
              <w:jc w:val="center"/>
              <w:rPr>
                <w:rFonts w:ascii="宋体" w:hAnsi="宋体"/>
                <w:bCs/>
                <w:sz w:val="24"/>
              </w:rPr>
            </w:pPr>
            <w:r>
              <w:rPr>
                <w:rFonts w:hint="eastAsia" w:ascii="宋体" w:hAnsi="宋体"/>
                <w:bCs/>
                <w:sz w:val="24"/>
              </w:rPr>
              <w:t>……于</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rPr>
              <w:t>时</w:t>
            </w:r>
            <w:r>
              <w:rPr>
                <w:rFonts w:hint="eastAsia" w:ascii="宋体" w:hAnsi="宋体"/>
                <w:bCs/>
                <w:sz w:val="24"/>
                <w:u w:val="single"/>
              </w:rPr>
              <w:t xml:space="preserve">   分</w:t>
            </w:r>
            <w:r>
              <w:rPr>
                <w:rFonts w:hint="eastAsia" w:ascii="宋体" w:hAnsi="宋体"/>
                <w:bCs/>
                <w:sz w:val="24"/>
              </w:rPr>
              <w:t>前不准启封（</w:t>
            </w:r>
            <w:r>
              <w:rPr>
                <w:rFonts w:hint="eastAsia" w:ascii="宋体" w:hAnsi="宋体"/>
                <w:sz w:val="24"/>
                <w:u w:val="single"/>
              </w:rPr>
              <w:t>加盖公章</w:t>
            </w:r>
            <w:r>
              <w:rPr>
                <w:rFonts w:hint="eastAsia" w:ascii="宋体" w:hAnsi="宋体"/>
                <w:bCs/>
                <w:sz w:val="24"/>
              </w:rPr>
              <w:t>）……</w:t>
            </w:r>
          </w:p>
          <w:p>
            <w:pPr>
              <w:spacing w:line="360" w:lineRule="auto"/>
              <w:rPr>
                <w:rFonts w:ascii="宋体" w:hAnsi="宋体"/>
                <w:bCs/>
                <w:sz w:val="24"/>
              </w:rPr>
            </w:pPr>
            <w:r>
              <w:rPr>
                <w:rFonts w:ascii="宋体" w:hAnsi="宋体"/>
                <w:bCs/>
                <w:sz w:val="24"/>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7" name="直接连接符 7"/>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eLmjc1wAAAAoBAAAPAAAAAAAAAAEAIAAAACIAAABkcnMvZG93bnJl&#10;di54bWxQSwECFAAUAAAACACHTuJAQQq1Gv4BAADnAwAADgAAAAAAAAABACAAAAAmAQAAZHJzL2Uy&#10;b0RvYy54bWxQSwUGAAAAAAYABgBZAQAAlgUAAAAA&#10;">
                      <v:fill on="f" focussize="0,0"/>
                      <v:stroke color="#000000" joinstyle="round" endarrow="block"/>
                      <v:imagedata o:title=""/>
                      <o:lock v:ext="edit" aspectratio="f"/>
                    </v:line>
                  </w:pict>
                </mc:Fallback>
              </mc:AlternateContent>
            </w:r>
          </w:p>
          <w:p>
            <w:pPr>
              <w:spacing w:line="360" w:lineRule="auto"/>
              <w:rPr>
                <w:rFonts w:ascii="宋体" w:hAnsi="宋体"/>
                <w:bCs/>
                <w:sz w:val="24"/>
              </w:rPr>
            </w:pPr>
          </w:p>
          <w:p>
            <w:pPr>
              <w:spacing w:line="360" w:lineRule="auto"/>
              <w:ind w:firstLine="3600" w:firstLineChars="1500"/>
              <w:rPr>
                <w:rFonts w:ascii="宋体" w:hAnsi="宋体"/>
                <w:bCs/>
                <w:sz w:val="24"/>
              </w:rPr>
            </w:pPr>
          </w:p>
          <w:p>
            <w:pPr>
              <w:spacing w:line="360" w:lineRule="auto"/>
              <w:ind w:firstLine="4200" w:firstLineChars="1750"/>
              <w:rPr>
                <w:rFonts w:ascii="宋体" w:hAnsi="宋体"/>
                <w:bCs/>
                <w:sz w:val="24"/>
              </w:rPr>
            </w:pPr>
            <w:r>
              <w:rPr>
                <w:rFonts w:hint="eastAsia" w:ascii="宋体" w:hAnsi="宋体"/>
                <w:bCs/>
                <w:sz w:val="24"/>
              </w:rPr>
              <w:t>（封口处）</w:t>
            </w:r>
          </w:p>
          <w:p>
            <w:pPr>
              <w:spacing w:line="360" w:lineRule="auto"/>
              <w:rPr>
                <w:rFonts w:ascii="宋体" w:hAnsi="宋体"/>
                <w:bCs/>
                <w:sz w:val="24"/>
              </w:rPr>
            </w:pPr>
          </w:p>
        </w:tc>
      </w:tr>
    </w:tbl>
    <w:p/>
    <w:sectPr>
      <w:pgSz w:w="11906" w:h="16838"/>
      <w:pgMar w:top="1440" w:right="1080" w:bottom="1440" w:left="1080" w:header="851" w:footer="992"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nsolas">
    <w:panose1 w:val="020B0609020204030204"/>
    <w:charset w:val="00"/>
    <w:family w:val="modern"/>
    <w:pitch w:val="default"/>
    <w:sig w:usb0="E10002FF" w:usb1="4000FCFF" w:usb2="00000009" w:usb3="00000000" w:csb0="6000019F" w:csb1="DFD70000"/>
  </w:font>
  <w:font w:name="Arial Unicode MS">
    <w:panose1 w:val="020B0604020202020204"/>
    <w:charset w:val="86"/>
    <w:family w:val="swiss"/>
    <w:pitch w:val="default"/>
    <w:sig w:usb0="FFFFFFFF" w:usb1="E9FFFFFF" w:usb2="0000003F" w:usb3="00000000" w:csb0="603F01FF" w:csb1="FFFF0000"/>
  </w:font>
  <w:font w:name="Microsoft YaHei UI">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ql5uc8AAAAFAQAADwAAAAAAAAABACAAAAAiAAAAZHJzL2Rvd25yZXYu&#10;eG1sUEsBAhQAFAAAAAgAh07iQE7hIDMEAgAABAQAAA4AAAAAAAAAAQAgAAAAHgEAAGRycy9lMm9E&#10;b2MueG1sUEsFBgAAAAAGAAYAWQEAAJQFAAAAAA==&#10;">
              <v:fill on="f" focussize="0,0"/>
              <v:stroke on="f"/>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jc w:val="center"/>
                          </w:pPr>
                          <w:r>
                            <w:fldChar w:fldCharType="begin"/>
                          </w:r>
                          <w:r>
                            <w:instrText xml:space="preserve"> PAGE   \* MERGEFORMAT </w:instrText>
                          </w:r>
                          <w:r>
                            <w:fldChar w:fldCharType="separate"/>
                          </w:r>
                          <w:r>
                            <w:rPr>
                              <w:lang w:val="zh-CN"/>
                            </w:rPr>
                            <w:t>14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4"/>
                      <w:jc w:val="center"/>
                    </w:pPr>
                    <w:r>
                      <w:fldChar w:fldCharType="begin"/>
                    </w:r>
                    <w:r>
                      <w:instrText xml:space="preserve"> PAGE   \* MERGEFORMAT </w:instrText>
                    </w:r>
                    <w:r>
                      <w:fldChar w:fldCharType="separate"/>
                    </w:r>
                    <w:r>
                      <w:rPr>
                        <w:lang w:val="zh-CN"/>
                      </w:rPr>
                      <w:t>14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65082430"/>
                          </w:sdtPr>
                          <w:sdtContent>
                            <w:p>
                              <w:pPr>
                                <w:pStyle w:val="24"/>
                                <w:jc w:val="center"/>
                              </w:pPr>
                              <w:r>
                                <w:fldChar w:fldCharType="begin"/>
                              </w:r>
                              <w:r>
                                <w:instrText xml:space="preserve">PAGE   \* MERGEFORMAT</w:instrText>
                              </w:r>
                              <w:r>
                                <w:fldChar w:fldCharType="separate"/>
                              </w:r>
                              <w:r>
                                <w:rPr>
                                  <w:lang w:val="zh-CN"/>
                                </w:rPr>
                                <w:t>84</w:t>
                              </w:r>
                              <w:r>
                                <w:fldChar w:fldCharType="end"/>
                              </w:r>
                            </w:p>
                          </w:sdtContent>
                        </w:sd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sdt>
                    <w:sdtPr>
                      <w:id w:val="965082430"/>
                    </w:sdtPr>
                    <w:sdtContent>
                      <w:p>
                        <w:pPr>
                          <w:pStyle w:val="24"/>
                          <w:jc w:val="center"/>
                        </w:pPr>
                        <w:r>
                          <w:fldChar w:fldCharType="begin"/>
                        </w:r>
                        <w:r>
                          <w:instrText xml:space="preserve">PAGE   \* MERGEFORMAT</w:instrText>
                        </w:r>
                        <w:r>
                          <w:fldChar w:fldCharType="separate"/>
                        </w:r>
                        <w:r>
                          <w:rPr>
                            <w:lang w:val="zh-CN"/>
                          </w:rPr>
                          <w:t>84</w:t>
                        </w:r>
                        <w:r>
                          <w:fldChar w:fldCharType="end"/>
                        </w:r>
                      </w:p>
                    </w:sdtContent>
                  </w:sdt>
                  <w:p>
                    <w:pPr>
                      <w:pStyle w:val="12"/>
                    </w:pPr>
                  </w:p>
                </w:txbxContent>
              </v:textbox>
            </v:shape>
          </w:pict>
        </mc:Fallback>
      </mc:AlternateContent>
    </w:r>
  </w:p>
  <w:p>
    <w:pPr>
      <w:pStyle w:val="24"/>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07340" cy="175260"/>
              <wp:effectExtent l="0" t="0" r="17145" b="1524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7238" cy="175565"/>
                      </a:xfrm>
                      <a:prstGeom prst="rect">
                        <a:avLst/>
                      </a:prstGeom>
                      <a:noFill/>
                      <a:ln>
                        <a:noFill/>
                      </a:ln>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85</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top:0pt;height:13.8pt;width:24.2pt;mso-position-horizontal:center;mso-position-horizontal-relative:margin;z-index:251661312;mso-width-relative:page;mso-height-relative:page;" filled="f" stroked="f" coordsize="21600,21600" o:gfxdata="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LOldQAAAADAQAADwAAAAAAAAABACAAAAAi&#10;AAAAZHJzL2Rvd25yZXYueG1sUEsBAhQAFAAAAAgAh07iQEUkb4kOAgAABAQAAA4AAAAAAAAAAQAg&#10;AAAAIwEAAGRycy9lMm9Eb2MueG1sUEsFBgAAAAAGAAYAWQEAAKMFAAAAAA==&#10;">
              <v:fill on="f" focussize="0,0"/>
              <v:stroke on="f"/>
              <v:imagedata o:title=""/>
              <o:lock v:ext="edit" aspectratio="f"/>
              <v:textbox inset="0mm,0mm,0mm,0mm">
                <w:txbxContent>
                  <w:p>
                    <w:pPr>
                      <w:pStyle w:val="24"/>
                    </w:pPr>
                    <w:r>
                      <w:rPr>
                        <w:rFonts w:hint="eastAsia"/>
                      </w:rPr>
                      <w:fldChar w:fldCharType="begin"/>
                    </w:r>
                    <w:r>
                      <w:rPr>
                        <w:rFonts w:hint="eastAsia"/>
                      </w:rPr>
                      <w:instrText xml:space="preserve"> PAGE  \* MERGEFORMAT </w:instrText>
                    </w:r>
                    <w:r>
                      <w:rPr>
                        <w:rFonts w:hint="eastAsia"/>
                      </w:rPr>
                      <w:fldChar w:fldCharType="separate"/>
                    </w:r>
                    <w:r>
                      <w:t>85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pacing w:line="560" w:lineRule="exact"/>
      <w:rPr>
        <w:rFonts w:ascii="宋体" w:hAnsi="宋体" w:cs="宋体"/>
        <w:kern w:val="0"/>
        <w:szCs w:val="21"/>
        <w:u w:val="single"/>
      </w:rPr>
    </w:pPr>
    <w:r>
      <w:rPr>
        <w:rFonts w:hint="eastAsia" w:ascii="宋体" w:hAnsi="宋体" w:cs="宋体"/>
        <w:kern w:val="0"/>
        <w:szCs w:val="21"/>
        <w:u w:val="single"/>
      </w:rPr>
      <w:t xml:space="preserve">              </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u w:val="single"/>
        <w:lang w:eastAsia="zh-CN"/>
      </w:rPr>
      <w:t>邹城市田黄镇农村道路平交路口安全隐患整治工程施工</w:t>
    </w:r>
    <w:r>
      <w:rPr>
        <w:rFonts w:hint="eastAsia" w:ascii="宋体" w:hAnsi="宋体" w:cs="宋体"/>
        <w:kern w:val="0"/>
        <w:szCs w:val="21"/>
        <w:u w:val="single"/>
      </w:rPr>
      <w:t xml:space="preserve">竞争性磋商文件 </w:t>
    </w:r>
    <w:r>
      <w:rPr>
        <w:rFonts w:ascii="宋体" w:hAnsi="宋体" w:cs="宋体"/>
        <w:kern w:val="0"/>
        <w:szCs w:val="21"/>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ascii="宋体" w:hAnsi="宋体" w:cs="宋体"/>
        <w:kern w:val="0"/>
        <w:sz w:val="21"/>
        <w:szCs w:val="21"/>
      </w:rPr>
      <w:t xml:space="preserve">                             </w:t>
    </w:r>
    <w:r>
      <w:rPr>
        <w:rFonts w:hint="eastAsia" w:ascii="宋体" w:hAnsi="宋体" w:cs="宋体"/>
        <w:kern w:val="0"/>
        <w:sz w:val="21"/>
        <w:szCs w:val="21"/>
        <w:lang w:eastAsia="zh-CN"/>
      </w:rPr>
      <w:t>邹城市田黄镇农村道路平交路口安全隐患整治工程施工</w:t>
    </w:r>
    <w:r>
      <w:rPr>
        <w:rFonts w:hint="eastAsia" w:ascii="宋体" w:hAnsi="宋体" w:cs="宋体"/>
        <w:kern w:val="0"/>
        <w:sz w:val="21"/>
        <w:szCs w:val="21"/>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6" w:space="0"/>
      </w:pBdr>
      <w:ind w:firstLine="2940" w:firstLineChars="1400"/>
      <w:jc w:val="both"/>
      <w:rPr>
        <w:sz w:val="21"/>
        <w:szCs w:val="21"/>
      </w:rPr>
    </w:pPr>
    <w:r>
      <w:rPr>
        <w:rFonts w:hint="eastAsia" w:ascii="宋体" w:hAnsi="宋体" w:cs="宋体"/>
        <w:kern w:val="0"/>
        <w:sz w:val="21"/>
        <w:szCs w:val="21"/>
        <w:lang w:eastAsia="zh-CN"/>
      </w:rPr>
      <w:t>邹城市田黄镇农村道路平交路口安全隐患整治工程施工</w:t>
    </w:r>
    <w:r>
      <w:rPr>
        <w:rFonts w:hint="eastAsia" w:ascii="宋体" w:hAnsi="宋体" w:cs="宋体"/>
        <w:kern w:val="0"/>
        <w:sz w:val="21"/>
        <w:szCs w:val="21"/>
      </w:rPr>
      <w:t>竞争性磋商文件</w:t>
    </w: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rPr>
        <w:rFonts w:hint="eastAsia" w:ascii="宋体" w:hAnsi="宋体" w:cs="宋体"/>
        <w:kern w:val="0"/>
        <w:sz w:val="21"/>
        <w:szCs w:val="21"/>
      </w:rPr>
      <w:t xml:space="preserve">                             </w:t>
    </w:r>
    <w:r>
      <w:rPr>
        <w:rFonts w:hint="eastAsia" w:ascii="宋体" w:hAnsi="宋体" w:cs="宋体"/>
        <w:kern w:val="0"/>
        <w:sz w:val="21"/>
        <w:szCs w:val="21"/>
        <w:lang w:eastAsia="zh-CN"/>
      </w:rPr>
      <w:t>邹城市田黄镇农村道路平交路口安全隐患整治工程施工</w:t>
    </w:r>
    <w:r>
      <w:rPr>
        <w:rFonts w:hint="eastAsia" w:ascii="宋体" w:hAnsi="宋体" w:cs="宋体"/>
        <w:kern w:val="0"/>
        <w:sz w:val="21"/>
        <w:szCs w:val="21"/>
      </w:rPr>
      <w:t>竞争性磋商文件</w:t>
    </w:r>
  </w:p>
  <w:p>
    <w:pPr>
      <w:pStyle w:val="2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DBF8FC"/>
    <w:multiLevelType w:val="singleLevel"/>
    <w:tmpl w:val="27DBF8FC"/>
    <w:lvl w:ilvl="0" w:tentative="0">
      <w:start w:val="7"/>
      <w:numFmt w:val="chineseCounting"/>
      <w:suff w:val="nothing"/>
      <w:lvlText w:val="%1、"/>
      <w:lvlJc w:val="left"/>
      <w:rPr>
        <w:rFonts w:hint="eastAsia"/>
      </w:rPr>
    </w:lvl>
  </w:abstractNum>
  <w:abstractNum w:abstractNumId="1">
    <w:nsid w:val="32CC81DD"/>
    <w:multiLevelType w:val="singleLevel"/>
    <w:tmpl w:val="32CC81DD"/>
    <w:lvl w:ilvl="0" w:tentative="0">
      <w:start w:val="1"/>
      <w:numFmt w:val="chineseCounting"/>
      <w:suff w:val="nothing"/>
      <w:lvlText w:val="%1、"/>
      <w:lvlJc w:val="left"/>
      <w:rPr>
        <w:rFonts w:hint="eastAsia"/>
      </w:rPr>
    </w:lvl>
  </w:abstractNum>
  <w:abstractNum w:abstractNumId="2">
    <w:nsid w:val="3587FF0A"/>
    <w:multiLevelType w:val="singleLevel"/>
    <w:tmpl w:val="3587FF0A"/>
    <w:lvl w:ilvl="0" w:tentative="0">
      <w:start w:val="2"/>
      <w:numFmt w:val="chineseCounting"/>
      <w:suff w:val="nothing"/>
      <w:lvlText w:val="%1、"/>
      <w:lvlJc w:val="left"/>
      <w:rPr>
        <w:rFonts w:hint="eastAsia"/>
      </w:rPr>
    </w:lvl>
  </w:abstractNum>
  <w:abstractNum w:abstractNumId="3">
    <w:nsid w:val="508D3106"/>
    <w:multiLevelType w:val="singleLevel"/>
    <w:tmpl w:val="508D310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hideSpellingErrors/>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NzIyYzkxODc4ZjFlYTBjN2Y5YzljZDY2ZGIyNDAifQ=="/>
  </w:docVars>
  <w:rsids>
    <w:rsidRoot w:val="009F0EC9"/>
    <w:rsid w:val="00001496"/>
    <w:rsid w:val="00002202"/>
    <w:rsid w:val="000115A0"/>
    <w:rsid w:val="00015A7F"/>
    <w:rsid w:val="000318E3"/>
    <w:rsid w:val="00037EFF"/>
    <w:rsid w:val="00046BAA"/>
    <w:rsid w:val="0005083D"/>
    <w:rsid w:val="00056405"/>
    <w:rsid w:val="00076C95"/>
    <w:rsid w:val="00077705"/>
    <w:rsid w:val="00086DBC"/>
    <w:rsid w:val="00094198"/>
    <w:rsid w:val="000957E0"/>
    <w:rsid w:val="00096D78"/>
    <w:rsid w:val="000A0493"/>
    <w:rsid w:val="000A4748"/>
    <w:rsid w:val="000A66F5"/>
    <w:rsid w:val="000B4096"/>
    <w:rsid w:val="000B6240"/>
    <w:rsid w:val="000B72CD"/>
    <w:rsid w:val="000C4A35"/>
    <w:rsid w:val="000D421A"/>
    <w:rsid w:val="000D4A93"/>
    <w:rsid w:val="000E287A"/>
    <w:rsid w:val="000E59CB"/>
    <w:rsid w:val="000F4BD8"/>
    <w:rsid w:val="000F4EA8"/>
    <w:rsid w:val="00102C9E"/>
    <w:rsid w:val="0010447C"/>
    <w:rsid w:val="001103B0"/>
    <w:rsid w:val="001200AD"/>
    <w:rsid w:val="0012276F"/>
    <w:rsid w:val="00125F99"/>
    <w:rsid w:val="00127A09"/>
    <w:rsid w:val="00127A8B"/>
    <w:rsid w:val="00137047"/>
    <w:rsid w:val="001379C5"/>
    <w:rsid w:val="001403C6"/>
    <w:rsid w:val="001422D7"/>
    <w:rsid w:val="00146229"/>
    <w:rsid w:val="00150466"/>
    <w:rsid w:val="00152DC4"/>
    <w:rsid w:val="00156CDD"/>
    <w:rsid w:val="00161A53"/>
    <w:rsid w:val="00166EFE"/>
    <w:rsid w:val="001674A0"/>
    <w:rsid w:val="00180AC6"/>
    <w:rsid w:val="001868D1"/>
    <w:rsid w:val="001921FC"/>
    <w:rsid w:val="001922D3"/>
    <w:rsid w:val="0019475C"/>
    <w:rsid w:val="001A1A25"/>
    <w:rsid w:val="001A2390"/>
    <w:rsid w:val="001A2C24"/>
    <w:rsid w:val="001A3A7F"/>
    <w:rsid w:val="001A6C04"/>
    <w:rsid w:val="001B087F"/>
    <w:rsid w:val="001B10ED"/>
    <w:rsid w:val="001B37CE"/>
    <w:rsid w:val="001B601B"/>
    <w:rsid w:val="001C6B40"/>
    <w:rsid w:val="001C7049"/>
    <w:rsid w:val="001D2296"/>
    <w:rsid w:val="001D288C"/>
    <w:rsid w:val="001D28B6"/>
    <w:rsid w:val="001E53F5"/>
    <w:rsid w:val="001F00A9"/>
    <w:rsid w:val="001F41FD"/>
    <w:rsid w:val="001F4573"/>
    <w:rsid w:val="001F5D51"/>
    <w:rsid w:val="00202B35"/>
    <w:rsid w:val="002071C8"/>
    <w:rsid w:val="00212537"/>
    <w:rsid w:val="0021295B"/>
    <w:rsid w:val="00223499"/>
    <w:rsid w:val="00227874"/>
    <w:rsid w:val="00234B76"/>
    <w:rsid w:val="0023650D"/>
    <w:rsid w:val="002467F2"/>
    <w:rsid w:val="00247D64"/>
    <w:rsid w:val="00261035"/>
    <w:rsid w:val="00266E0D"/>
    <w:rsid w:val="002676CB"/>
    <w:rsid w:val="00280DB9"/>
    <w:rsid w:val="002844EB"/>
    <w:rsid w:val="00291E3F"/>
    <w:rsid w:val="00292E5B"/>
    <w:rsid w:val="002A1A99"/>
    <w:rsid w:val="002A5505"/>
    <w:rsid w:val="002C1772"/>
    <w:rsid w:val="002C45DC"/>
    <w:rsid w:val="002D4314"/>
    <w:rsid w:val="002D44F9"/>
    <w:rsid w:val="002F5543"/>
    <w:rsid w:val="003073C8"/>
    <w:rsid w:val="00322688"/>
    <w:rsid w:val="0032678F"/>
    <w:rsid w:val="00341E59"/>
    <w:rsid w:val="003431F8"/>
    <w:rsid w:val="0034676D"/>
    <w:rsid w:val="003500F5"/>
    <w:rsid w:val="00352B9B"/>
    <w:rsid w:val="0035714C"/>
    <w:rsid w:val="0036789F"/>
    <w:rsid w:val="00375691"/>
    <w:rsid w:val="003768D7"/>
    <w:rsid w:val="00381882"/>
    <w:rsid w:val="0039446C"/>
    <w:rsid w:val="003A0A79"/>
    <w:rsid w:val="003A116E"/>
    <w:rsid w:val="003A2975"/>
    <w:rsid w:val="003B11BE"/>
    <w:rsid w:val="003C0CD9"/>
    <w:rsid w:val="003D2D87"/>
    <w:rsid w:val="003D5B86"/>
    <w:rsid w:val="003D7AC6"/>
    <w:rsid w:val="003E21CB"/>
    <w:rsid w:val="003E342A"/>
    <w:rsid w:val="003E4FA6"/>
    <w:rsid w:val="003E5FE7"/>
    <w:rsid w:val="003F0DD4"/>
    <w:rsid w:val="003F7805"/>
    <w:rsid w:val="00402E0B"/>
    <w:rsid w:val="00403A9C"/>
    <w:rsid w:val="0041186F"/>
    <w:rsid w:val="00411B49"/>
    <w:rsid w:val="004148EE"/>
    <w:rsid w:val="00420FB1"/>
    <w:rsid w:val="0042266C"/>
    <w:rsid w:val="004248E9"/>
    <w:rsid w:val="004264A7"/>
    <w:rsid w:val="0043027A"/>
    <w:rsid w:val="00436049"/>
    <w:rsid w:val="00445316"/>
    <w:rsid w:val="0045280D"/>
    <w:rsid w:val="00464F29"/>
    <w:rsid w:val="00465D3F"/>
    <w:rsid w:val="004854EC"/>
    <w:rsid w:val="00485730"/>
    <w:rsid w:val="00491F53"/>
    <w:rsid w:val="00496B54"/>
    <w:rsid w:val="004A10F7"/>
    <w:rsid w:val="004A5CAF"/>
    <w:rsid w:val="004B141A"/>
    <w:rsid w:val="004B24BC"/>
    <w:rsid w:val="004B6912"/>
    <w:rsid w:val="004C2EF2"/>
    <w:rsid w:val="004C583B"/>
    <w:rsid w:val="004C5A69"/>
    <w:rsid w:val="004D506E"/>
    <w:rsid w:val="004D65E0"/>
    <w:rsid w:val="004E3364"/>
    <w:rsid w:val="004F13B3"/>
    <w:rsid w:val="005238F4"/>
    <w:rsid w:val="00523997"/>
    <w:rsid w:val="00533FAC"/>
    <w:rsid w:val="00541C50"/>
    <w:rsid w:val="0054691F"/>
    <w:rsid w:val="00552CF9"/>
    <w:rsid w:val="005536EB"/>
    <w:rsid w:val="005576E1"/>
    <w:rsid w:val="00560ACA"/>
    <w:rsid w:val="005661EA"/>
    <w:rsid w:val="00570469"/>
    <w:rsid w:val="00581F02"/>
    <w:rsid w:val="005A1F20"/>
    <w:rsid w:val="005A3E22"/>
    <w:rsid w:val="005A67D6"/>
    <w:rsid w:val="005A6E51"/>
    <w:rsid w:val="005B0F5F"/>
    <w:rsid w:val="005B365A"/>
    <w:rsid w:val="005C2E20"/>
    <w:rsid w:val="005C353F"/>
    <w:rsid w:val="005D0DBF"/>
    <w:rsid w:val="005D70CA"/>
    <w:rsid w:val="005D7D87"/>
    <w:rsid w:val="005E25CC"/>
    <w:rsid w:val="005E5091"/>
    <w:rsid w:val="005E6848"/>
    <w:rsid w:val="005E715D"/>
    <w:rsid w:val="005F69B5"/>
    <w:rsid w:val="00605AE5"/>
    <w:rsid w:val="00614D3D"/>
    <w:rsid w:val="00622BCE"/>
    <w:rsid w:val="00623E5D"/>
    <w:rsid w:val="0063096E"/>
    <w:rsid w:val="00631810"/>
    <w:rsid w:val="0063568E"/>
    <w:rsid w:val="006432B9"/>
    <w:rsid w:val="00645AB0"/>
    <w:rsid w:val="0065350F"/>
    <w:rsid w:val="00654A2E"/>
    <w:rsid w:val="006579D3"/>
    <w:rsid w:val="00665823"/>
    <w:rsid w:val="00671294"/>
    <w:rsid w:val="00671389"/>
    <w:rsid w:val="006816EF"/>
    <w:rsid w:val="00682554"/>
    <w:rsid w:val="00694378"/>
    <w:rsid w:val="006B2B82"/>
    <w:rsid w:val="006B71B5"/>
    <w:rsid w:val="006C0E23"/>
    <w:rsid w:val="006C3367"/>
    <w:rsid w:val="006D13FA"/>
    <w:rsid w:val="006D3E8B"/>
    <w:rsid w:val="006D6394"/>
    <w:rsid w:val="006E5768"/>
    <w:rsid w:val="006E5CF9"/>
    <w:rsid w:val="006E7085"/>
    <w:rsid w:val="006F4945"/>
    <w:rsid w:val="007076D8"/>
    <w:rsid w:val="0071127A"/>
    <w:rsid w:val="00712613"/>
    <w:rsid w:val="0072186E"/>
    <w:rsid w:val="007229A7"/>
    <w:rsid w:val="00727DAF"/>
    <w:rsid w:val="007344A7"/>
    <w:rsid w:val="007345A8"/>
    <w:rsid w:val="007510B9"/>
    <w:rsid w:val="00752056"/>
    <w:rsid w:val="00755DB1"/>
    <w:rsid w:val="007630B2"/>
    <w:rsid w:val="00763E20"/>
    <w:rsid w:val="007752C3"/>
    <w:rsid w:val="0077787E"/>
    <w:rsid w:val="007819EE"/>
    <w:rsid w:val="0078201D"/>
    <w:rsid w:val="007840BF"/>
    <w:rsid w:val="007A594A"/>
    <w:rsid w:val="007A5B45"/>
    <w:rsid w:val="007A76D6"/>
    <w:rsid w:val="007B2DB6"/>
    <w:rsid w:val="007B383B"/>
    <w:rsid w:val="007B42FA"/>
    <w:rsid w:val="007B53FB"/>
    <w:rsid w:val="007C12AE"/>
    <w:rsid w:val="007C6C98"/>
    <w:rsid w:val="007D276E"/>
    <w:rsid w:val="007D2C16"/>
    <w:rsid w:val="007D4242"/>
    <w:rsid w:val="007E34F1"/>
    <w:rsid w:val="007E682D"/>
    <w:rsid w:val="007E77D8"/>
    <w:rsid w:val="007F361D"/>
    <w:rsid w:val="007F6C0D"/>
    <w:rsid w:val="007F7097"/>
    <w:rsid w:val="00804024"/>
    <w:rsid w:val="008176F2"/>
    <w:rsid w:val="008351B3"/>
    <w:rsid w:val="00840CB4"/>
    <w:rsid w:val="00845364"/>
    <w:rsid w:val="00855919"/>
    <w:rsid w:val="0085595A"/>
    <w:rsid w:val="00856B4A"/>
    <w:rsid w:val="0086572C"/>
    <w:rsid w:val="00865F8B"/>
    <w:rsid w:val="008802DF"/>
    <w:rsid w:val="00883FC7"/>
    <w:rsid w:val="00884566"/>
    <w:rsid w:val="00886AD3"/>
    <w:rsid w:val="008945F8"/>
    <w:rsid w:val="00895872"/>
    <w:rsid w:val="00896238"/>
    <w:rsid w:val="008972FC"/>
    <w:rsid w:val="008A41D1"/>
    <w:rsid w:val="008A6261"/>
    <w:rsid w:val="008A7321"/>
    <w:rsid w:val="008B673C"/>
    <w:rsid w:val="008C20FA"/>
    <w:rsid w:val="008C2492"/>
    <w:rsid w:val="008C416E"/>
    <w:rsid w:val="008C6846"/>
    <w:rsid w:val="008C73F7"/>
    <w:rsid w:val="008C7863"/>
    <w:rsid w:val="008D6ABB"/>
    <w:rsid w:val="008F03E6"/>
    <w:rsid w:val="008F23C6"/>
    <w:rsid w:val="008F7B57"/>
    <w:rsid w:val="009075D9"/>
    <w:rsid w:val="00907DBD"/>
    <w:rsid w:val="0092066D"/>
    <w:rsid w:val="009235C1"/>
    <w:rsid w:val="00923EA2"/>
    <w:rsid w:val="00924214"/>
    <w:rsid w:val="00924F3C"/>
    <w:rsid w:val="00927B94"/>
    <w:rsid w:val="00930778"/>
    <w:rsid w:val="0093214C"/>
    <w:rsid w:val="009336C1"/>
    <w:rsid w:val="0093461D"/>
    <w:rsid w:val="00940625"/>
    <w:rsid w:val="00946A1B"/>
    <w:rsid w:val="00951FCE"/>
    <w:rsid w:val="00974E03"/>
    <w:rsid w:val="00976C96"/>
    <w:rsid w:val="00980CB3"/>
    <w:rsid w:val="00995143"/>
    <w:rsid w:val="0099772E"/>
    <w:rsid w:val="00997999"/>
    <w:rsid w:val="009A0425"/>
    <w:rsid w:val="009A246D"/>
    <w:rsid w:val="009A5EA3"/>
    <w:rsid w:val="009A7977"/>
    <w:rsid w:val="009B2EFE"/>
    <w:rsid w:val="009B6EEA"/>
    <w:rsid w:val="009C1109"/>
    <w:rsid w:val="009C2860"/>
    <w:rsid w:val="009C79C1"/>
    <w:rsid w:val="009D35CB"/>
    <w:rsid w:val="009D447C"/>
    <w:rsid w:val="009E00CD"/>
    <w:rsid w:val="009E183A"/>
    <w:rsid w:val="009E6499"/>
    <w:rsid w:val="009E71CA"/>
    <w:rsid w:val="009F0EC9"/>
    <w:rsid w:val="009F2287"/>
    <w:rsid w:val="009F4DCA"/>
    <w:rsid w:val="00A028E3"/>
    <w:rsid w:val="00A162C8"/>
    <w:rsid w:val="00A17D7A"/>
    <w:rsid w:val="00A2387D"/>
    <w:rsid w:val="00A357A8"/>
    <w:rsid w:val="00A36A8A"/>
    <w:rsid w:val="00A41166"/>
    <w:rsid w:val="00A44647"/>
    <w:rsid w:val="00A500F6"/>
    <w:rsid w:val="00A510D3"/>
    <w:rsid w:val="00A524A9"/>
    <w:rsid w:val="00A54809"/>
    <w:rsid w:val="00A56553"/>
    <w:rsid w:val="00A635DF"/>
    <w:rsid w:val="00A8373E"/>
    <w:rsid w:val="00A86AB9"/>
    <w:rsid w:val="00A8748B"/>
    <w:rsid w:val="00A91B21"/>
    <w:rsid w:val="00A9227C"/>
    <w:rsid w:val="00AB1A50"/>
    <w:rsid w:val="00AB250A"/>
    <w:rsid w:val="00AC685F"/>
    <w:rsid w:val="00AC711F"/>
    <w:rsid w:val="00AD525C"/>
    <w:rsid w:val="00AD53E2"/>
    <w:rsid w:val="00AE50A4"/>
    <w:rsid w:val="00AE775E"/>
    <w:rsid w:val="00AF64A0"/>
    <w:rsid w:val="00AF68D4"/>
    <w:rsid w:val="00B059F8"/>
    <w:rsid w:val="00B072EE"/>
    <w:rsid w:val="00B07CEF"/>
    <w:rsid w:val="00B169AF"/>
    <w:rsid w:val="00B2117D"/>
    <w:rsid w:val="00B40D05"/>
    <w:rsid w:val="00B43E8C"/>
    <w:rsid w:val="00B47721"/>
    <w:rsid w:val="00B47ED5"/>
    <w:rsid w:val="00B56522"/>
    <w:rsid w:val="00B669E6"/>
    <w:rsid w:val="00B671BA"/>
    <w:rsid w:val="00B70F63"/>
    <w:rsid w:val="00B70FE1"/>
    <w:rsid w:val="00B90876"/>
    <w:rsid w:val="00B972E0"/>
    <w:rsid w:val="00BA2384"/>
    <w:rsid w:val="00BB009D"/>
    <w:rsid w:val="00BB1C18"/>
    <w:rsid w:val="00BB2C7D"/>
    <w:rsid w:val="00BB5B4D"/>
    <w:rsid w:val="00BB7E1A"/>
    <w:rsid w:val="00BC1A32"/>
    <w:rsid w:val="00BC4F5C"/>
    <w:rsid w:val="00BC6C0B"/>
    <w:rsid w:val="00BD45D1"/>
    <w:rsid w:val="00BE31A8"/>
    <w:rsid w:val="00BE4DF5"/>
    <w:rsid w:val="00BF30D0"/>
    <w:rsid w:val="00BF5789"/>
    <w:rsid w:val="00BF5EA6"/>
    <w:rsid w:val="00C003A2"/>
    <w:rsid w:val="00C06F61"/>
    <w:rsid w:val="00C10950"/>
    <w:rsid w:val="00C140BA"/>
    <w:rsid w:val="00C20372"/>
    <w:rsid w:val="00C228F7"/>
    <w:rsid w:val="00C311DC"/>
    <w:rsid w:val="00C43E5C"/>
    <w:rsid w:val="00C55973"/>
    <w:rsid w:val="00C71325"/>
    <w:rsid w:val="00C859E9"/>
    <w:rsid w:val="00C86E37"/>
    <w:rsid w:val="00CA7F0A"/>
    <w:rsid w:val="00CB3F17"/>
    <w:rsid w:val="00CB4AF3"/>
    <w:rsid w:val="00CD2DC5"/>
    <w:rsid w:val="00CE000E"/>
    <w:rsid w:val="00CE30A9"/>
    <w:rsid w:val="00CE524C"/>
    <w:rsid w:val="00CF6E88"/>
    <w:rsid w:val="00D057D6"/>
    <w:rsid w:val="00D05D78"/>
    <w:rsid w:val="00D076DF"/>
    <w:rsid w:val="00D12C38"/>
    <w:rsid w:val="00D133A7"/>
    <w:rsid w:val="00D13B11"/>
    <w:rsid w:val="00D208B5"/>
    <w:rsid w:val="00D217A2"/>
    <w:rsid w:val="00D245A3"/>
    <w:rsid w:val="00D26633"/>
    <w:rsid w:val="00D33847"/>
    <w:rsid w:val="00D33D1F"/>
    <w:rsid w:val="00D363C2"/>
    <w:rsid w:val="00D37032"/>
    <w:rsid w:val="00D43621"/>
    <w:rsid w:val="00D465A1"/>
    <w:rsid w:val="00D47E11"/>
    <w:rsid w:val="00D50500"/>
    <w:rsid w:val="00D5125D"/>
    <w:rsid w:val="00D5429F"/>
    <w:rsid w:val="00D54F74"/>
    <w:rsid w:val="00D5594F"/>
    <w:rsid w:val="00D62D20"/>
    <w:rsid w:val="00D6340E"/>
    <w:rsid w:val="00D7685B"/>
    <w:rsid w:val="00D76CE2"/>
    <w:rsid w:val="00D776FF"/>
    <w:rsid w:val="00D77970"/>
    <w:rsid w:val="00D84073"/>
    <w:rsid w:val="00D87364"/>
    <w:rsid w:val="00D90907"/>
    <w:rsid w:val="00D92C70"/>
    <w:rsid w:val="00D96D1F"/>
    <w:rsid w:val="00DA30CA"/>
    <w:rsid w:val="00DA4B86"/>
    <w:rsid w:val="00DA7A65"/>
    <w:rsid w:val="00DB0358"/>
    <w:rsid w:val="00DC2E1F"/>
    <w:rsid w:val="00DC4EF5"/>
    <w:rsid w:val="00DD054C"/>
    <w:rsid w:val="00DD24D9"/>
    <w:rsid w:val="00DE412E"/>
    <w:rsid w:val="00E0060C"/>
    <w:rsid w:val="00E10D99"/>
    <w:rsid w:val="00E141A5"/>
    <w:rsid w:val="00E175C6"/>
    <w:rsid w:val="00E22163"/>
    <w:rsid w:val="00E225A6"/>
    <w:rsid w:val="00E244D7"/>
    <w:rsid w:val="00E30288"/>
    <w:rsid w:val="00E3571C"/>
    <w:rsid w:val="00E425BB"/>
    <w:rsid w:val="00E65A0F"/>
    <w:rsid w:val="00E82A3A"/>
    <w:rsid w:val="00E87829"/>
    <w:rsid w:val="00E91484"/>
    <w:rsid w:val="00EA302E"/>
    <w:rsid w:val="00EB40F8"/>
    <w:rsid w:val="00EB6132"/>
    <w:rsid w:val="00EC0852"/>
    <w:rsid w:val="00EC2DA4"/>
    <w:rsid w:val="00EC7EAB"/>
    <w:rsid w:val="00ED6E97"/>
    <w:rsid w:val="00EE08AC"/>
    <w:rsid w:val="00EE27B4"/>
    <w:rsid w:val="00EE2B26"/>
    <w:rsid w:val="00EE2C79"/>
    <w:rsid w:val="00EE4EFB"/>
    <w:rsid w:val="00EE6D09"/>
    <w:rsid w:val="00EF1280"/>
    <w:rsid w:val="00EF1CCA"/>
    <w:rsid w:val="00EF1D7E"/>
    <w:rsid w:val="00EF406B"/>
    <w:rsid w:val="00F07819"/>
    <w:rsid w:val="00F13435"/>
    <w:rsid w:val="00F36A3C"/>
    <w:rsid w:val="00F42D41"/>
    <w:rsid w:val="00F466F4"/>
    <w:rsid w:val="00F46B8D"/>
    <w:rsid w:val="00F47561"/>
    <w:rsid w:val="00F54060"/>
    <w:rsid w:val="00F61DD1"/>
    <w:rsid w:val="00F639F2"/>
    <w:rsid w:val="00F73D2A"/>
    <w:rsid w:val="00F76DC2"/>
    <w:rsid w:val="00F77AC3"/>
    <w:rsid w:val="00F8148A"/>
    <w:rsid w:val="00F82DAA"/>
    <w:rsid w:val="00F85A01"/>
    <w:rsid w:val="00F85CBB"/>
    <w:rsid w:val="00F878BF"/>
    <w:rsid w:val="00F941F4"/>
    <w:rsid w:val="00FA15E8"/>
    <w:rsid w:val="00FA19EA"/>
    <w:rsid w:val="00FC6D18"/>
    <w:rsid w:val="00FD0164"/>
    <w:rsid w:val="00FD11B0"/>
    <w:rsid w:val="00FE3A4D"/>
    <w:rsid w:val="00FF6CDC"/>
    <w:rsid w:val="01260B55"/>
    <w:rsid w:val="013D3EC1"/>
    <w:rsid w:val="015E6FCA"/>
    <w:rsid w:val="017338E8"/>
    <w:rsid w:val="01753EDD"/>
    <w:rsid w:val="018A24DE"/>
    <w:rsid w:val="019E15FA"/>
    <w:rsid w:val="01E5130F"/>
    <w:rsid w:val="023B0CD5"/>
    <w:rsid w:val="026D04CB"/>
    <w:rsid w:val="02C06374"/>
    <w:rsid w:val="02D011EF"/>
    <w:rsid w:val="02D35965"/>
    <w:rsid w:val="02DA6889"/>
    <w:rsid w:val="02E96D6B"/>
    <w:rsid w:val="02ED5A80"/>
    <w:rsid w:val="030C0275"/>
    <w:rsid w:val="03333D73"/>
    <w:rsid w:val="033777C4"/>
    <w:rsid w:val="0391653D"/>
    <w:rsid w:val="03992B49"/>
    <w:rsid w:val="04164768"/>
    <w:rsid w:val="042B7EE6"/>
    <w:rsid w:val="046C22C4"/>
    <w:rsid w:val="048507A4"/>
    <w:rsid w:val="049101CA"/>
    <w:rsid w:val="04965E2F"/>
    <w:rsid w:val="04B13DA4"/>
    <w:rsid w:val="04E84D70"/>
    <w:rsid w:val="04FE1B34"/>
    <w:rsid w:val="05036469"/>
    <w:rsid w:val="050D4CA6"/>
    <w:rsid w:val="0517106D"/>
    <w:rsid w:val="05663C55"/>
    <w:rsid w:val="058A4696"/>
    <w:rsid w:val="059557B9"/>
    <w:rsid w:val="059E32C6"/>
    <w:rsid w:val="05B064AB"/>
    <w:rsid w:val="065937C6"/>
    <w:rsid w:val="068F04F2"/>
    <w:rsid w:val="06CF0CBE"/>
    <w:rsid w:val="07024983"/>
    <w:rsid w:val="076D1F31"/>
    <w:rsid w:val="07850AD3"/>
    <w:rsid w:val="07C723BE"/>
    <w:rsid w:val="07CB7EBE"/>
    <w:rsid w:val="08236EDA"/>
    <w:rsid w:val="083C60EB"/>
    <w:rsid w:val="0876446A"/>
    <w:rsid w:val="08834C4B"/>
    <w:rsid w:val="08E04E89"/>
    <w:rsid w:val="09A1443B"/>
    <w:rsid w:val="09A61236"/>
    <w:rsid w:val="09AF79F4"/>
    <w:rsid w:val="0A0E0384"/>
    <w:rsid w:val="0A480C5E"/>
    <w:rsid w:val="0A67603F"/>
    <w:rsid w:val="0B1F3CE3"/>
    <w:rsid w:val="0B4E0EFC"/>
    <w:rsid w:val="0B5945EE"/>
    <w:rsid w:val="0BE935F9"/>
    <w:rsid w:val="0C3A26F9"/>
    <w:rsid w:val="0C5660D4"/>
    <w:rsid w:val="0C665AC7"/>
    <w:rsid w:val="0C727ABA"/>
    <w:rsid w:val="0C88710A"/>
    <w:rsid w:val="0CB77664"/>
    <w:rsid w:val="0CD63DCD"/>
    <w:rsid w:val="0CF60266"/>
    <w:rsid w:val="0D0F1431"/>
    <w:rsid w:val="0D155CB6"/>
    <w:rsid w:val="0D29380C"/>
    <w:rsid w:val="0D4E78F5"/>
    <w:rsid w:val="0D6D69AE"/>
    <w:rsid w:val="0D857883"/>
    <w:rsid w:val="0DD02C71"/>
    <w:rsid w:val="0DD340A1"/>
    <w:rsid w:val="0E0E3D9E"/>
    <w:rsid w:val="0E4E423C"/>
    <w:rsid w:val="0E6D0107"/>
    <w:rsid w:val="0EA634BF"/>
    <w:rsid w:val="0F4F5512"/>
    <w:rsid w:val="0F647518"/>
    <w:rsid w:val="0F856841"/>
    <w:rsid w:val="0F87169C"/>
    <w:rsid w:val="0FA87ABE"/>
    <w:rsid w:val="102E0F9F"/>
    <w:rsid w:val="103D22A5"/>
    <w:rsid w:val="10601EB0"/>
    <w:rsid w:val="10841CFD"/>
    <w:rsid w:val="10AC68EA"/>
    <w:rsid w:val="10DE2FC3"/>
    <w:rsid w:val="111D4066"/>
    <w:rsid w:val="11881A5C"/>
    <w:rsid w:val="119F0F1F"/>
    <w:rsid w:val="11F11C5C"/>
    <w:rsid w:val="12011292"/>
    <w:rsid w:val="123B05B4"/>
    <w:rsid w:val="125166F6"/>
    <w:rsid w:val="12524E9B"/>
    <w:rsid w:val="125404CD"/>
    <w:rsid w:val="12F40DC0"/>
    <w:rsid w:val="12F973A5"/>
    <w:rsid w:val="131C5A02"/>
    <w:rsid w:val="134E0405"/>
    <w:rsid w:val="136E2EFB"/>
    <w:rsid w:val="138E535D"/>
    <w:rsid w:val="13A84EB1"/>
    <w:rsid w:val="13D40D00"/>
    <w:rsid w:val="13D9346A"/>
    <w:rsid w:val="13DA5C99"/>
    <w:rsid w:val="13FC0ED8"/>
    <w:rsid w:val="143B5416"/>
    <w:rsid w:val="14562094"/>
    <w:rsid w:val="14781321"/>
    <w:rsid w:val="14851BA2"/>
    <w:rsid w:val="14BD6CF8"/>
    <w:rsid w:val="14D346B7"/>
    <w:rsid w:val="14F90946"/>
    <w:rsid w:val="14FC3641"/>
    <w:rsid w:val="158D3597"/>
    <w:rsid w:val="15D321AE"/>
    <w:rsid w:val="15F8452C"/>
    <w:rsid w:val="15FB7802"/>
    <w:rsid w:val="15FE79D5"/>
    <w:rsid w:val="16037578"/>
    <w:rsid w:val="160B0931"/>
    <w:rsid w:val="161C6AA8"/>
    <w:rsid w:val="161E3F8F"/>
    <w:rsid w:val="164F5B11"/>
    <w:rsid w:val="16D25540"/>
    <w:rsid w:val="17427942"/>
    <w:rsid w:val="175D4408"/>
    <w:rsid w:val="17614824"/>
    <w:rsid w:val="17A9305E"/>
    <w:rsid w:val="17BB6F9A"/>
    <w:rsid w:val="17E1096D"/>
    <w:rsid w:val="181A246F"/>
    <w:rsid w:val="18324AA9"/>
    <w:rsid w:val="189650C4"/>
    <w:rsid w:val="18BE3018"/>
    <w:rsid w:val="191504FB"/>
    <w:rsid w:val="19E2037C"/>
    <w:rsid w:val="1A07652D"/>
    <w:rsid w:val="1A0B293A"/>
    <w:rsid w:val="1A3416F3"/>
    <w:rsid w:val="1A813044"/>
    <w:rsid w:val="1AD17A45"/>
    <w:rsid w:val="1AED69F6"/>
    <w:rsid w:val="1B10123C"/>
    <w:rsid w:val="1B30213F"/>
    <w:rsid w:val="1B4B27A6"/>
    <w:rsid w:val="1B5340FA"/>
    <w:rsid w:val="1B536FCB"/>
    <w:rsid w:val="1B8236BA"/>
    <w:rsid w:val="1BC2301B"/>
    <w:rsid w:val="1C3E03AC"/>
    <w:rsid w:val="1C924681"/>
    <w:rsid w:val="1C940519"/>
    <w:rsid w:val="1CB84297"/>
    <w:rsid w:val="1CCA7DC9"/>
    <w:rsid w:val="1CCE593E"/>
    <w:rsid w:val="1CD41D80"/>
    <w:rsid w:val="1CEF27B8"/>
    <w:rsid w:val="1D1327C1"/>
    <w:rsid w:val="1D2D168A"/>
    <w:rsid w:val="1D3974A8"/>
    <w:rsid w:val="1DB90472"/>
    <w:rsid w:val="1DD24E3B"/>
    <w:rsid w:val="1DDE1A07"/>
    <w:rsid w:val="1E074581"/>
    <w:rsid w:val="1E2A61DB"/>
    <w:rsid w:val="1E665899"/>
    <w:rsid w:val="1E737A66"/>
    <w:rsid w:val="1E757712"/>
    <w:rsid w:val="1E8249D1"/>
    <w:rsid w:val="1EA13150"/>
    <w:rsid w:val="1EC356B1"/>
    <w:rsid w:val="1F024C9A"/>
    <w:rsid w:val="1F0F405F"/>
    <w:rsid w:val="1F1076B4"/>
    <w:rsid w:val="1F1B6D29"/>
    <w:rsid w:val="1F1D640F"/>
    <w:rsid w:val="1F883474"/>
    <w:rsid w:val="1F88613E"/>
    <w:rsid w:val="1FAD782F"/>
    <w:rsid w:val="1FDD0AC6"/>
    <w:rsid w:val="1FE62B6D"/>
    <w:rsid w:val="200C6795"/>
    <w:rsid w:val="20191DE2"/>
    <w:rsid w:val="202109D2"/>
    <w:rsid w:val="2068152D"/>
    <w:rsid w:val="20692E24"/>
    <w:rsid w:val="20820AF5"/>
    <w:rsid w:val="20C63CE9"/>
    <w:rsid w:val="21093654"/>
    <w:rsid w:val="21330EC7"/>
    <w:rsid w:val="216E2A03"/>
    <w:rsid w:val="21952624"/>
    <w:rsid w:val="21B376AD"/>
    <w:rsid w:val="21C77542"/>
    <w:rsid w:val="21DE4CD7"/>
    <w:rsid w:val="22121299"/>
    <w:rsid w:val="231C7568"/>
    <w:rsid w:val="2342232E"/>
    <w:rsid w:val="23553414"/>
    <w:rsid w:val="2379297B"/>
    <w:rsid w:val="237F50F3"/>
    <w:rsid w:val="239D608F"/>
    <w:rsid w:val="23D648F0"/>
    <w:rsid w:val="23FF5368"/>
    <w:rsid w:val="241A38E9"/>
    <w:rsid w:val="246833F2"/>
    <w:rsid w:val="247363B4"/>
    <w:rsid w:val="24C41220"/>
    <w:rsid w:val="24D65E78"/>
    <w:rsid w:val="24F46B1F"/>
    <w:rsid w:val="254C0457"/>
    <w:rsid w:val="25B00B10"/>
    <w:rsid w:val="26553E99"/>
    <w:rsid w:val="26873AD9"/>
    <w:rsid w:val="269314E5"/>
    <w:rsid w:val="26E91852"/>
    <w:rsid w:val="27461ED6"/>
    <w:rsid w:val="27625F0A"/>
    <w:rsid w:val="27670AF9"/>
    <w:rsid w:val="27766ED8"/>
    <w:rsid w:val="2790588E"/>
    <w:rsid w:val="279B2A28"/>
    <w:rsid w:val="27CB7AFB"/>
    <w:rsid w:val="27E64D5A"/>
    <w:rsid w:val="28050449"/>
    <w:rsid w:val="281C26F4"/>
    <w:rsid w:val="28361E54"/>
    <w:rsid w:val="285442F0"/>
    <w:rsid w:val="28902682"/>
    <w:rsid w:val="28A264A1"/>
    <w:rsid w:val="28E8466A"/>
    <w:rsid w:val="290C5E08"/>
    <w:rsid w:val="296F6BE5"/>
    <w:rsid w:val="29997CC5"/>
    <w:rsid w:val="29AC7A30"/>
    <w:rsid w:val="29CB38B4"/>
    <w:rsid w:val="29ED47B6"/>
    <w:rsid w:val="2A080115"/>
    <w:rsid w:val="2A3D3BDB"/>
    <w:rsid w:val="2A6C1915"/>
    <w:rsid w:val="2A762340"/>
    <w:rsid w:val="2A810E15"/>
    <w:rsid w:val="2A986A3E"/>
    <w:rsid w:val="2AA462C4"/>
    <w:rsid w:val="2ABE2575"/>
    <w:rsid w:val="2ABF1B4A"/>
    <w:rsid w:val="2BAC59D6"/>
    <w:rsid w:val="2BB374D6"/>
    <w:rsid w:val="2BCE2C28"/>
    <w:rsid w:val="2BE5542B"/>
    <w:rsid w:val="2BFC72AE"/>
    <w:rsid w:val="2C2E6CCF"/>
    <w:rsid w:val="2C5A6070"/>
    <w:rsid w:val="2CE74F61"/>
    <w:rsid w:val="2D05304A"/>
    <w:rsid w:val="2DB664B0"/>
    <w:rsid w:val="2DDE4649"/>
    <w:rsid w:val="2DE216E6"/>
    <w:rsid w:val="2DF444D6"/>
    <w:rsid w:val="2E104B78"/>
    <w:rsid w:val="2E177139"/>
    <w:rsid w:val="2E224596"/>
    <w:rsid w:val="2E461810"/>
    <w:rsid w:val="2E973E1B"/>
    <w:rsid w:val="2EFA4B83"/>
    <w:rsid w:val="2F1A014D"/>
    <w:rsid w:val="2F44231D"/>
    <w:rsid w:val="2F6B34F5"/>
    <w:rsid w:val="2F7E108D"/>
    <w:rsid w:val="2F921775"/>
    <w:rsid w:val="2FDF04A3"/>
    <w:rsid w:val="300B1B55"/>
    <w:rsid w:val="300C27FE"/>
    <w:rsid w:val="303025C2"/>
    <w:rsid w:val="30455EAC"/>
    <w:rsid w:val="309C6F37"/>
    <w:rsid w:val="30C46135"/>
    <w:rsid w:val="30C57D9C"/>
    <w:rsid w:val="31275305"/>
    <w:rsid w:val="31344570"/>
    <w:rsid w:val="31BF6376"/>
    <w:rsid w:val="31E97A60"/>
    <w:rsid w:val="31FC3D0F"/>
    <w:rsid w:val="31FC5376"/>
    <w:rsid w:val="3204340A"/>
    <w:rsid w:val="323B15B6"/>
    <w:rsid w:val="328A6184"/>
    <w:rsid w:val="32E6152E"/>
    <w:rsid w:val="331B50EC"/>
    <w:rsid w:val="3381676D"/>
    <w:rsid w:val="33E721A0"/>
    <w:rsid w:val="33EC57C5"/>
    <w:rsid w:val="34E1184C"/>
    <w:rsid w:val="34F4322C"/>
    <w:rsid w:val="3511416E"/>
    <w:rsid w:val="35470585"/>
    <w:rsid w:val="35954CE0"/>
    <w:rsid w:val="35A149B6"/>
    <w:rsid w:val="3606477F"/>
    <w:rsid w:val="3619572E"/>
    <w:rsid w:val="362B2E43"/>
    <w:rsid w:val="36454F46"/>
    <w:rsid w:val="3663145F"/>
    <w:rsid w:val="36D63BB0"/>
    <w:rsid w:val="36EC0DF5"/>
    <w:rsid w:val="375B3D1D"/>
    <w:rsid w:val="37D407BC"/>
    <w:rsid w:val="382A2DCE"/>
    <w:rsid w:val="38643661"/>
    <w:rsid w:val="38650971"/>
    <w:rsid w:val="38701F3B"/>
    <w:rsid w:val="388107E5"/>
    <w:rsid w:val="38E41BAB"/>
    <w:rsid w:val="392456E2"/>
    <w:rsid w:val="393F18E0"/>
    <w:rsid w:val="394E00FD"/>
    <w:rsid w:val="39D56394"/>
    <w:rsid w:val="3A146373"/>
    <w:rsid w:val="3A190FBF"/>
    <w:rsid w:val="3A1D45B8"/>
    <w:rsid w:val="3A8E4799"/>
    <w:rsid w:val="3A953785"/>
    <w:rsid w:val="3AC219F6"/>
    <w:rsid w:val="3AC35825"/>
    <w:rsid w:val="3AE12C2D"/>
    <w:rsid w:val="3AE2339A"/>
    <w:rsid w:val="3B1F27B0"/>
    <w:rsid w:val="3B25745D"/>
    <w:rsid w:val="3B426C8C"/>
    <w:rsid w:val="3B4B5394"/>
    <w:rsid w:val="3B7F4DD8"/>
    <w:rsid w:val="3B9B78AB"/>
    <w:rsid w:val="3BA37ABA"/>
    <w:rsid w:val="3BB217B5"/>
    <w:rsid w:val="3BC04CB4"/>
    <w:rsid w:val="3BC8218A"/>
    <w:rsid w:val="3BDA23D8"/>
    <w:rsid w:val="3C2876F3"/>
    <w:rsid w:val="3C324A97"/>
    <w:rsid w:val="3C4271A8"/>
    <w:rsid w:val="3C934BD9"/>
    <w:rsid w:val="3CEB532B"/>
    <w:rsid w:val="3CF94030"/>
    <w:rsid w:val="3D052D66"/>
    <w:rsid w:val="3D255AC7"/>
    <w:rsid w:val="3D481509"/>
    <w:rsid w:val="3D562A71"/>
    <w:rsid w:val="3DA83EFA"/>
    <w:rsid w:val="3DD134D5"/>
    <w:rsid w:val="3E2F4458"/>
    <w:rsid w:val="3EA94D0B"/>
    <w:rsid w:val="3EB5661C"/>
    <w:rsid w:val="3EC87EDC"/>
    <w:rsid w:val="3EE64094"/>
    <w:rsid w:val="3EEC6A1B"/>
    <w:rsid w:val="3F040E29"/>
    <w:rsid w:val="3F055FB3"/>
    <w:rsid w:val="3F1433ED"/>
    <w:rsid w:val="3F261069"/>
    <w:rsid w:val="3F8A6590"/>
    <w:rsid w:val="3F9B4224"/>
    <w:rsid w:val="3F9C49E9"/>
    <w:rsid w:val="3F9F079D"/>
    <w:rsid w:val="40146014"/>
    <w:rsid w:val="402D7572"/>
    <w:rsid w:val="405064A8"/>
    <w:rsid w:val="405A25C9"/>
    <w:rsid w:val="41186408"/>
    <w:rsid w:val="41544D75"/>
    <w:rsid w:val="416D4626"/>
    <w:rsid w:val="41950BC4"/>
    <w:rsid w:val="419D56D0"/>
    <w:rsid w:val="41EC0E63"/>
    <w:rsid w:val="41FB6721"/>
    <w:rsid w:val="4205756D"/>
    <w:rsid w:val="422D0BB7"/>
    <w:rsid w:val="42B710B0"/>
    <w:rsid w:val="42E00134"/>
    <w:rsid w:val="42FC1EA3"/>
    <w:rsid w:val="43273DE7"/>
    <w:rsid w:val="4332119D"/>
    <w:rsid w:val="43653418"/>
    <w:rsid w:val="43A618DC"/>
    <w:rsid w:val="44227C0C"/>
    <w:rsid w:val="443D7EE2"/>
    <w:rsid w:val="446A2448"/>
    <w:rsid w:val="44973563"/>
    <w:rsid w:val="44A00D1B"/>
    <w:rsid w:val="44AD2C0C"/>
    <w:rsid w:val="451B7A9E"/>
    <w:rsid w:val="452644DF"/>
    <w:rsid w:val="45410E18"/>
    <w:rsid w:val="454B775B"/>
    <w:rsid w:val="454C3697"/>
    <w:rsid w:val="45CC757C"/>
    <w:rsid w:val="45EA4E01"/>
    <w:rsid w:val="4626062E"/>
    <w:rsid w:val="465167C9"/>
    <w:rsid w:val="46571847"/>
    <w:rsid w:val="46EB3989"/>
    <w:rsid w:val="46F84114"/>
    <w:rsid w:val="472509C6"/>
    <w:rsid w:val="474A4216"/>
    <w:rsid w:val="474D674C"/>
    <w:rsid w:val="479F3769"/>
    <w:rsid w:val="483750B2"/>
    <w:rsid w:val="487432AE"/>
    <w:rsid w:val="48793190"/>
    <w:rsid w:val="48DF1625"/>
    <w:rsid w:val="499327F1"/>
    <w:rsid w:val="49A61B51"/>
    <w:rsid w:val="49A93A0F"/>
    <w:rsid w:val="4A63791E"/>
    <w:rsid w:val="4A851654"/>
    <w:rsid w:val="4AAB79E7"/>
    <w:rsid w:val="4AB11827"/>
    <w:rsid w:val="4ABD3183"/>
    <w:rsid w:val="4ACA4815"/>
    <w:rsid w:val="4AD20BCB"/>
    <w:rsid w:val="4AF51685"/>
    <w:rsid w:val="4B2A03BE"/>
    <w:rsid w:val="4B470965"/>
    <w:rsid w:val="4B550211"/>
    <w:rsid w:val="4B637C0F"/>
    <w:rsid w:val="4B70165E"/>
    <w:rsid w:val="4B942BF5"/>
    <w:rsid w:val="4BB36B65"/>
    <w:rsid w:val="4BE113AA"/>
    <w:rsid w:val="4BF03ECF"/>
    <w:rsid w:val="4C0A2A22"/>
    <w:rsid w:val="4C34144D"/>
    <w:rsid w:val="4CD10EAC"/>
    <w:rsid w:val="4CD2389B"/>
    <w:rsid w:val="4CD572BF"/>
    <w:rsid w:val="4CFE492A"/>
    <w:rsid w:val="4CFE75A4"/>
    <w:rsid w:val="4D0B4418"/>
    <w:rsid w:val="4D343E1F"/>
    <w:rsid w:val="4D8D1CAD"/>
    <w:rsid w:val="4DA20AE8"/>
    <w:rsid w:val="4DC5035A"/>
    <w:rsid w:val="4DC60A73"/>
    <w:rsid w:val="4DE11B7D"/>
    <w:rsid w:val="4E306A18"/>
    <w:rsid w:val="4E406633"/>
    <w:rsid w:val="4E6E0EF9"/>
    <w:rsid w:val="4E7D5D91"/>
    <w:rsid w:val="4E8E5F52"/>
    <w:rsid w:val="4E997546"/>
    <w:rsid w:val="4EAB4355"/>
    <w:rsid w:val="4ECA7876"/>
    <w:rsid w:val="4F442C6E"/>
    <w:rsid w:val="4F512B51"/>
    <w:rsid w:val="4F6603AB"/>
    <w:rsid w:val="4FA11D65"/>
    <w:rsid w:val="4FB90D4C"/>
    <w:rsid w:val="500C47D7"/>
    <w:rsid w:val="5019366F"/>
    <w:rsid w:val="501F06C4"/>
    <w:rsid w:val="504137C0"/>
    <w:rsid w:val="50422C3B"/>
    <w:rsid w:val="50B0343E"/>
    <w:rsid w:val="50DB62F9"/>
    <w:rsid w:val="50EB7742"/>
    <w:rsid w:val="51303B38"/>
    <w:rsid w:val="515D4271"/>
    <w:rsid w:val="516B73A4"/>
    <w:rsid w:val="5196542C"/>
    <w:rsid w:val="51F60AE4"/>
    <w:rsid w:val="520C754B"/>
    <w:rsid w:val="52182BC3"/>
    <w:rsid w:val="523E5345"/>
    <w:rsid w:val="526505E9"/>
    <w:rsid w:val="5291444B"/>
    <w:rsid w:val="5299670E"/>
    <w:rsid w:val="52D0708C"/>
    <w:rsid w:val="52EB6A85"/>
    <w:rsid w:val="52EC3766"/>
    <w:rsid w:val="53257DF6"/>
    <w:rsid w:val="532E2074"/>
    <w:rsid w:val="53422DC2"/>
    <w:rsid w:val="53862F59"/>
    <w:rsid w:val="53B11A26"/>
    <w:rsid w:val="540E28E4"/>
    <w:rsid w:val="54266B0F"/>
    <w:rsid w:val="544E7996"/>
    <w:rsid w:val="545743A8"/>
    <w:rsid w:val="5482715A"/>
    <w:rsid w:val="54885DC5"/>
    <w:rsid w:val="54BD1250"/>
    <w:rsid w:val="54C96B2C"/>
    <w:rsid w:val="5501034D"/>
    <w:rsid w:val="55310CD4"/>
    <w:rsid w:val="554F0CA1"/>
    <w:rsid w:val="55691823"/>
    <w:rsid w:val="559E4273"/>
    <w:rsid w:val="55BE67BF"/>
    <w:rsid w:val="55CD703F"/>
    <w:rsid w:val="55F47254"/>
    <w:rsid w:val="560177DF"/>
    <w:rsid w:val="560B5519"/>
    <w:rsid w:val="560C32E1"/>
    <w:rsid w:val="56293066"/>
    <w:rsid w:val="563B29BF"/>
    <w:rsid w:val="56866DB3"/>
    <w:rsid w:val="56C109C9"/>
    <w:rsid w:val="56DF0844"/>
    <w:rsid w:val="571B0D47"/>
    <w:rsid w:val="57214A9E"/>
    <w:rsid w:val="57914155"/>
    <w:rsid w:val="5798756F"/>
    <w:rsid w:val="57B3344B"/>
    <w:rsid w:val="57C65BAE"/>
    <w:rsid w:val="57E70F50"/>
    <w:rsid w:val="57FD5624"/>
    <w:rsid w:val="580A791C"/>
    <w:rsid w:val="586317F1"/>
    <w:rsid w:val="587C18AE"/>
    <w:rsid w:val="587E66D8"/>
    <w:rsid w:val="587F0E87"/>
    <w:rsid w:val="58BC7001"/>
    <w:rsid w:val="58CC13BC"/>
    <w:rsid w:val="58E360A0"/>
    <w:rsid w:val="590058FF"/>
    <w:rsid w:val="597E384D"/>
    <w:rsid w:val="5994085A"/>
    <w:rsid w:val="59C61F2F"/>
    <w:rsid w:val="59F35AB6"/>
    <w:rsid w:val="5A203F07"/>
    <w:rsid w:val="5A41070B"/>
    <w:rsid w:val="5A811902"/>
    <w:rsid w:val="5A8B7A5F"/>
    <w:rsid w:val="5A903350"/>
    <w:rsid w:val="5AE233FC"/>
    <w:rsid w:val="5B302FF3"/>
    <w:rsid w:val="5B3A5FDC"/>
    <w:rsid w:val="5B51256D"/>
    <w:rsid w:val="5B756119"/>
    <w:rsid w:val="5B8F7785"/>
    <w:rsid w:val="5BA5399A"/>
    <w:rsid w:val="5BD1511E"/>
    <w:rsid w:val="5BD82752"/>
    <w:rsid w:val="5BE036DF"/>
    <w:rsid w:val="5C214AC9"/>
    <w:rsid w:val="5CE04A3D"/>
    <w:rsid w:val="5D01456F"/>
    <w:rsid w:val="5D250B83"/>
    <w:rsid w:val="5D3F1959"/>
    <w:rsid w:val="5D680777"/>
    <w:rsid w:val="5D8E0D0F"/>
    <w:rsid w:val="5E6B7A68"/>
    <w:rsid w:val="5E8B0E48"/>
    <w:rsid w:val="5E973612"/>
    <w:rsid w:val="5E975130"/>
    <w:rsid w:val="5ED33398"/>
    <w:rsid w:val="5F5C4A79"/>
    <w:rsid w:val="5FDD196A"/>
    <w:rsid w:val="5FE70A30"/>
    <w:rsid w:val="608E270F"/>
    <w:rsid w:val="608F34D9"/>
    <w:rsid w:val="60AC197F"/>
    <w:rsid w:val="60B86951"/>
    <w:rsid w:val="61103AD4"/>
    <w:rsid w:val="61411B23"/>
    <w:rsid w:val="614F5761"/>
    <w:rsid w:val="618706B4"/>
    <w:rsid w:val="61C71294"/>
    <w:rsid w:val="61CE7BBE"/>
    <w:rsid w:val="6200079A"/>
    <w:rsid w:val="620134BC"/>
    <w:rsid w:val="62421B42"/>
    <w:rsid w:val="624505D7"/>
    <w:rsid w:val="625B6D01"/>
    <w:rsid w:val="62984D26"/>
    <w:rsid w:val="62D1793D"/>
    <w:rsid w:val="62D343CA"/>
    <w:rsid w:val="62FA60E2"/>
    <w:rsid w:val="630E62E8"/>
    <w:rsid w:val="632170F5"/>
    <w:rsid w:val="63A67F77"/>
    <w:rsid w:val="63C60C97"/>
    <w:rsid w:val="63E26E5D"/>
    <w:rsid w:val="63F26259"/>
    <w:rsid w:val="64222D3E"/>
    <w:rsid w:val="64502D55"/>
    <w:rsid w:val="64663B6A"/>
    <w:rsid w:val="64760C38"/>
    <w:rsid w:val="6486282E"/>
    <w:rsid w:val="64C16D1A"/>
    <w:rsid w:val="64D9058A"/>
    <w:rsid w:val="650C06CB"/>
    <w:rsid w:val="65593D5C"/>
    <w:rsid w:val="659068DE"/>
    <w:rsid w:val="65951AAE"/>
    <w:rsid w:val="65A60D87"/>
    <w:rsid w:val="65AB36A3"/>
    <w:rsid w:val="65C0487F"/>
    <w:rsid w:val="66113DEF"/>
    <w:rsid w:val="662225D0"/>
    <w:rsid w:val="66686DF7"/>
    <w:rsid w:val="668848AF"/>
    <w:rsid w:val="66A955DC"/>
    <w:rsid w:val="66D93700"/>
    <w:rsid w:val="66F55CE0"/>
    <w:rsid w:val="6709703F"/>
    <w:rsid w:val="672227C4"/>
    <w:rsid w:val="676D4BD4"/>
    <w:rsid w:val="67A40117"/>
    <w:rsid w:val="67A83321"/>
    <w:rsid w:val="67F81471"/>
    <w:rsid w:val="680117A9"/>
    <w:rsid w:val="682D4C7C"/>
    <w:rsid w:val="68545FA7"/>
    <w:rsid w:val="68D06F0C"/>
    <w:rsid w:val="68DB016D"/>
    <w:rsid w:val="68E25712"/>
    <w:rsid w:val="68FB2328"/>
    <w:rsid w:val="69011517"/>
    <w:rsid w:val="691907E2"/>
    <w:rsid w:val="692C3EF9"/>
    <w:rsid w:val="695C23E9"/>
    <w:rsid w:val="69613349"/>
    <w:rsid w:val="69FB4976"/>
    <w:rsid w:val="6A205AF9"/>
    <w:rsid w:val="6A2D71DE"/>
    <w:rsid w:val="6A30723E"/>
    <w:rsid w:val="6A3D6EA2"/>
    <w:rsid w:val="6A5E14B1"/>
    <w:rsid w:val="6AA21C21"/>
    <w:rsid w:val="6B0D1EB5"/>
    <w:rsid w:val="6B232962"/>
    <w:rsid w:val="6B37633A"/>
    <w:rsid w:val="6B546908"/>
    <w:rsid w:val="6B926AE4"/>
    <w:rsid w:val="6BC97D0D"/>
    <w:rsid w:val="6BD52BD8"/>
    <w:rsid w:val="6C10078C"/>
    <w:rsid w:val="6C7F5930"/>
    <w:rsid w:val="6C8603DB"/>
    <w:rsid w:val="6C9C5534"/>
    <w:rsid w:val="6CC753C5"/>
    <w:rsid w:val="6CCE757B"/>
    <w:rsid w:val="6D746183"/>
    <w:rsid w:val="6DA26F1F"/>
    <w:rsid w:val="6DDA0ABB"/>
    <w:rsid w:val="6DE96BB7"/>
    <w:rsid w:val="6E25722B"/>
    <w:rsid w:val="6E3062DB"/>
    <w:rsid w:val="6E4047B4"/>
    <w:rsid w:val="6E5A3D6C"/>
    <w:rsid w:val="6E656967"/>
    <w:rsid w:val="6E8808E5"/>
    <w:rsid w:val="6EA01116"/>
    <w:rsid w:val="6EA6423D"/>
    <w:rsid w:val="6EBC251D"/>
    <w:rsid w:val="6F183919"/>
    <w:rsid w:val="6F1B2B08"/>
    <w:rsid w:val="6F2748AA"/>
    <w:rsid w:val="6F3516F0"/>
    <w:rsid w:val="6F601137"/>
    <w:rsid w:val="6F9117CD"/>
    <w:rsid w:val="6F9E2D27"/>
    <w:rsid w:val="6FAB31F2"/>
    <w:rsid w:val="6FC0720B"/>
    <w:rsid w:val="6FCA105B"/>
    <w:rsid w:val="70001CFE"/>
    <w:rsid w:val="700F79D5"/>
    <w:rsid w:val="705B1413"/>
    <w:rsid w:val="707D7D6D"/>
    <w:rsid w:val="70807235"/>
    <w:rsid w:val="70A703CB"/>
    <w:rsid w:val="712850D5"/>
    <w:rsid w:val="71400B4B"/>
    <w:rsid w:val="71D56BD0"/>
    <w:rsid w:val="71DF0215"/>
    <w:rsid w:val="71ED65D1"/>
    <w:rsid w:val="721E4A97"/>
    <w:rsid w:val="728302E8"/>
    <w:rsid w:val="72D54B03"/>
    <w:rsid w:val="73A525DD"/>
    <w:rsid w:val="74021DFF"/>
    <w:rsid w:val="740B53A5"/>
    <w:rsid w:val="74152A06"/>
    <w:rsid w:val="742C30C1"/>
    <w:rsid w:val="742C4507"/>
    <w:rsid w:val="74751CC8"/>
    <w:rsid w:val="749779EF"/>
    <w:rsid w:val="74AF2F5D"/>
    <w:rsid w:val="74C96CD5"/>
    <w:rsid w:val="74CA0438"/>
    <w:rsid w:val="751B2FA9"/>
    <w:rsid w:val="75284BBC"/>
    <w:rsid w:val="758F114B"/>
    <w:rsid w:val="759324B9"/>
    <w:rsid w:val="759C666E"/>
    <w:rsid w:val="75CC60A3"/>
    <w:rsid w:val="762D1160"/>
    <w:rsid w:val="762D3121"/>
    <w:rsid w:val="76643EDC"/>
    <w:rsid w:val="767110FB"/>
    <w:rsid w:val="76747BC5"/>
    <w:rsid w:val="767E5076"/>
    <w:rsid w:val="76BB24DB"/>
    <w:rsid w:val="779F06F6"/>
    <w:rsid w:val="77A60D0E"/>
    <w:rsid w:val="77BB4347"/>
    <w:rsid w:val="77C40390"/>
    <w:rsid w:val="7894368C"/>
    <w:rsid w:val="789A1CB7"/>
    <w:rsid w:val="78D12489"/>
    <w:rsid w:val="79387F9E"/>
    <w:rsid w:val="79861A7E"/>
    <w:rsid w:val="798A3917"/>
    <w:rsid w:val="79C03501"/>
    <w:rsid w:val="79ED0C0D"/>
    <w:rsid w:val="79ED50A1"/>
    <w:rsid w:val="79F4601C"/>
    <w:rsid w:val="79FC5656"/>
    <w:rsid w:val="7A0922E4"/>
    <w:rsid w:val="7A2370B5"/>
    <w:rsid w:val="7A31700D"/>
    <w:rsid w:val="7A5422BB"/>
    <w:rsid w:val="7A9F73E7"/>
    <w:rsid w:val="7ACA206B"/>
    <w:rsid w:val="7ACB2EFF"/>
    <w:rsid w:val="7B211412"/>
    <w:rsid w:val="7B626DE8"/>
    <w:rsid w:val="7B7850B5"/>
    <w:rsid w:val="7C2044CD"/>
    <w:rsid w:val="7CB96EEF"/>
    <w:rsid w:val="7CBC5715"/>
    <w:rsid w:val="7CD42AAE"/>
    <w:rsid w:val="7D08417B"/>
    <w:rsid w:val="7D222FEF"/>
    <w:rsid w:val="7D2304AB"/>
    <w:rsid w:val="7D407BDD"/>
    <w:rsid w:val="7E563E45"/>
    <w:rsid w:val="7E8B642C"/>
    <w:rsid w:val="7E9E2E0E"/>
    <w:rsid w:val="7EB54808"/>
    <w:rsid w:val="7ECC5996"/>
    <w:rsid w:val="7ED7235D"/>
    <w:rsid w:val="7F0C0148"/>
    <w:rsid w:val="7F6D5063"/>
    <w:rsid w:val="7F94775D"/>
    <w:rsid w:val="7F9E21F8"/>
    <w:rsid w:val="7FA90172"/>
    <w:rsid w:val="7FB040E1"/>
    <w:rsid w:val="7FD97B65"/>
    <w:rsid w:val="7FE33E02"/>
    <w:rsid w:val="7FFD0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name="toc 3"/>
    <w:lsdException w:qFormat="1" w:unhideWhenUsed="0" w:uiPriority="0" w:name="toc 4"/>
    <w:lsdException w:qFormat="1" w:unhideWhenUsed="0" w:uiPriority="0" w:name="toc 5"/>
    <w:lsdException w:qFormat="1" w:unhideWhenUsed="0" w:uiPriority="39"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5"/>
    <w:qFormat/>
    <w:uiPriority w:val="0"/>
    <w:pPr>
      <w:keepNext/>
      <w:keepLines/>
      <w:spacing w:line="360" w:lineRule="auto"/>
      <w:outlineLvl w:val="2"/>
    </w:pPr>
    <w:rPr>
      <w:b/>
      <w:bCs/>
      <w:sz w:val="24"/>
      <w:szCs w:val="32"/>
    </w:rPr>
  </w:style>
  <w:style w:type="paragraph" w:styleId="7">
    <w:name w:val="heading 4"/>
    <w:basedOn w:val="1"/>
    <w:next w:val="1"/>
    <w:link w:val="57"/>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58"/>
    <w:qFormat/>
    <w:uiPriority w:val="0"/>
    <w:pPr>
      <w:keepNext/>
      <w:keepLines/>
      <w:spacing w:before="280" w:after="290" w:line="372" w:lineRule="auto"/>
      <w:outlineLvl w:val="4"/>
    </w:pPr>
    <w:rPr>
      <w:b/>
      <w:sz w:val="28"/>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0"/>
    <w:rPr>
      <w:rFonts w:ascii="宋体" w:hAnsiTheme="minorHAnsi" w:cstheme="minorBidi"/>
      <w:sz w:val="32"/>
      <w:szCs w:val="22"/>
    </w:rPr>
  </w:style>
  <w:style w:type="paragraph" w:styleId="3">
    <w:name w:val="Body Text 2"/>
    <w:basedOn w:val="1"/>
    <w:next w:val="1"/>
    <w:link w:val="102"/>
    <w:qFormat/>
    <w:uiPriority w:val="0"/>
    <w:rPr>
      <w:rFonts w:ascii="宋体" w:hAnsi="宋体"/>
      <w:b/>
      <w:bCs/>
      <w:sz w:val="24"/>
    </w:rPr>
  </w:style>
  <w:style w:type="paragraph" w:styleId="9">
    <w:name w:val="toc 7"/>
    <w:basedOn w:val="1"/>
    <w:next w:val="1"/>
    <w:semiHidden/>
    <w:qFormat/>
    <w:uiPriority w:val="0"/>
    <w:pPr>
      <w:ind w:left="1260"/>
      <w:jc w:val="left"/>
    </w:pPr>
    <w:rPr>
      <w:sz w:val="18"/>
      <w:szCs w:val="18"/>
    </w:rPr>
  </w:style>
  <w:style w:type="paragraph" w:styleId="10">
    <w:name w:val="Normal Indent"/>
    <w:basedOn w:val="1"/>
    <w:qFormat/>
    <w:uiPriority w:val="0"/>
    <w:pPr>
      <w:adjustRightInd w:val="0"/>
      <w:spacing w:line="360" w:lineRule="atLeast"/>
      <w:ind w:firstLine="420"/>
      <w:textAlignment w:val="baseline"/>
    </w:pPr>
    <w:rPr>
      <w:szCs w:val="20"/>
    </w:rPr>
  </w:style>
  <w:style w:type="paragraph" w:styleId="11">
    <w:name w:val="Document Map"/>
    <w:basedOn w:val="1"/>
    <w:link w:val="86"/>
    <w:qFormat/>
    <w:uiPriority w:val="0"/>
    <w:pPr>
      <w:shd w:val="clear" w:color="auto" w:fill="000080"/>
    </w:pPr>
  </w:style>
  <w:style w:type="paragraph" w:styleId="12">
    <w:name w:val="toa heading"/>
    <w:basedOn w:val="1"/>
    <w:next w:val="1"/>
    <w:qFormat/>
    <w:uiPriority w:val="0"/>
    <w:pPr>
      <w:spacing w:before="120"/>
    </w:pPr>
    <w:rPr>
      <w:rFonts w:ascii="Arial" w:hAnsi="Arial"/>
      <w:sz w:val="24"/>
      <w:szCs w:val="20"/>
    </w:rPr>
  </w:style>
  <w:style w:type="paragraph" w:styleId="13">
    <w:name w:val="annotation text"/>
    <w:basedOn w:val="1"/>
    <w:link w:val="64"/>
    <w:qFormat/>
    <w:uiPriority w:val="0"/>
    <w:pPr>
      <w:jc w:val="left"/>
    </w:pPr>
    <w:rPr>
      <w:rFonts w:asciiTheme="minorHAnsi" w:hAnsiTheme="minorHAnsi" w:cstheme="minorBidi"/>
    </w:rPr>
  </w:style>
  <w:style w:type="paragraph" w:styleId="14">
    <w:name w:val="Body Text 3"/>
    <w:basedOn w:val="1"/>
    <w:link w:val="66"/>
    <w:qFormat/>
    <w:uiPriority w:val="0"/>
    <w:pPr>
      <w:spacing w:after="120"/>
    </w:pPr>
    <w:rPr>
      <w:rFonts w:asciiTheme="minorHAnsi" w:hAnsiTheme="minorHAnsi" w:cstheme="minorBidi"/>
      <w:sz w:val="16"/>
      <w:szCs w:val="22"/>
    </w:rPr>
  </w:style>
  <w:style w:type="paragraph" w:styleId="15">
    <w:name w:val="Closing"/>
    <w:basedOn w:val="1"/>
    <w:link w:val="62"/>
    <w:qFormat/>
    <w:uiPriority w:val="0"/>
    <w:pPr>
      <w:ind w:left="100" w:leftChars="2100"/>
    </w:pPr>
    <w:rPr>
      <w:rFonts w:asciiTheme="minorHAnsi" w:hAnsiTheme="minorHAnsi" w:eastAsiaTheme="minorEastAsia" w:cstheme="minorBidi"/>
      <w:sz w:val="28"/>
      <w:szCs w:val="28"/>
    </w:rPr>
  </w:style>
  <w:style w:type="paragraph" w:styleId="16">
    <w:name w:val="Body Text Indent"/>
    <w:basedOn w:val="1"/>
    <w:link w:val="67"/>
    <w:qFormat/>
    <w:uiPriority w:val="0"/>
    <w:pPr>
      <w:spacing w:after="120"/>
      <w:ind w:left="420" w:leftChars="200"/>
    </w:pPr>
    <w:rPr>
      <w:rFonts w:asciiTheme="minorHAnsi" w:hAnsiTheme="minorHAnsi" w:cstheme="minorBidi"/>
      <w:szCs w:val="22"/>
    </w:rPr>
  </w:style>
  <w:style w:type="paragraph" w:styleId="17">
    <w:name w:val="toc 5"/>
    <w:basedOn w:val="1"/>
    <w:next w:val="1"/>
    <w:semiHidden/>
    <w:qFormat/>
    <w:uiPriority w:val="0"/>
    <w:pPr>
      <w:ind w:left="840"/>
      <w:jc w:val="left"/>
    </w:pPr>
    <w:rPr>
      <w:sz w:val="18"/>
      <w:szCs w:val="18"/>
    </w:rPr>
  </w:style>
  <w:style w:type="paragraph" w:styleId="18">
    <w:name w:val="toc 3"/>
    <w:basedOn w:val="1"/>
    <w:next w:val="1"/>
    <w:semiHidden/>
    <w:qFormat/>
    <w:uiPriority w:val="0"/>
    <w:pPr>
      <w:ind w:left="420"/>
      <w:jc w:val="left"/>
    </w:pPr>
    <w:rPr>
      <w:i/>
      <w:iCs/>
      <w:sz w:val="20"/>
      <w:szCs w:val="20"/>
    </w:rPr>
  </w:style>
  <w:style w:type="paragraph" w:styleId="19">
    <w:name w:val="Plain Text"/>
    <w:basedOn w:val="1"/>
    <w:link w:val="63"/>
    <w:qFormat/>
    <w:uiPriority w:val="0"/>
    <w:pPr>
      <w:adjustRightInd w:val="0"/>
      <w:jc w:val="left"/>
      <w:textAlignment w:val="baseline"/>
    </w:pPr>
    <w:rPr>
      <w:rFonts w:ascii="宋体" w:hAnsi="Courier New" w:cstheme="minorBidi"/>
      <w:sz w:val="24"/>
      <w:szCs w:val="22"/>
    </w:rPr>
  </w:style>
  <w:style w:type="paragraph" w:styleId="20">
    <w:name w:val="toc 8"/>
    <w:basedOn w:val="1"/>
    <w:next w:val="1"/>
    <w:semiHidden/>
    <w:qFormat/>
    <w:uiPriority w:val="0"/>
    <w:pPr>
      <w:ind w:left="1470"/>
      <w:jc w:val="left"/>
    </w:pPr>
    <w:rPr>
      <w:sz w:val="18"/>
      <w:szCs w:val="18"/>
    </w:rPr>
  </w:style>
  <w:style w:type="paragraph" w:styleId="21">
    <w:name w:val="Date"/>
    <w:basedOn w:val="1"/>
    <w:next w:val="1"/>
    <w:link w:val="65"/>
    <w:qFormat/>
    <w:uiPriority w:val="0"/>
    <w:rPr>
      <w:rFonts w:asciiTheme="minorHAnsi" w:hAnsiTheme="minorHAnsi" w:cstheme="minorBidi"/>
      <w:szCs w:val="22"/>
    </w:rPr>
  </w:style>
  <w:style w:type="paragraph" w:styleId="22">
    <w:name w:val="Body Text Indent 2"/>
    <w:basedOn w:val="1"/>
    <w:link w:val="73"/>
    <w:qFormat/>
    <w:uiPriority w:val="0"/>
    <w:pPr>
      <w:ind w:left="-178" w:leftChars="-85" w:firstLine="739" w:firstLineChars="264"/>
      <w:jc w:val="left"/>
    </w:pPr>
    <w:rPr>
      <w:rFonts w:ascii="宋体"/>
      <w:sz w:val="28"/>
    </w:rPr>
  </w:style>
  <w:style w:type="paragraph" w:styleId="23">
    <w:name w:val="Balloon Text"/>
    <w:basedOn w:val="1"/>
    <w:link w:val="69"/>
    <w:qFormat/>
    <w:uiPriority w:val="0"/>
    <w:rPr>
      <w:rFonts w:asciiTheme="minorHAnsi" w:hAnsiTheme="minorHAnsi" w:cstheme="minorBidi"/>
      <w:sz w:val="18"/>
      <w:szCs w:val="18"/>
    </w:rPr>
  </w:style>
  <w:style w:type="paragraph" w:styleId="24">
    <w:name w:val="footer"/>
    <w:basedOn w:val="1"/>
    <w:link w:val="61"/>
    <w:qFormat/>
    <w:uiPriority w:val="99"/>
    <w:pPr>
      <w:tabs>
        <w:tab w:val="center" w:pos="4153"/>
        <w:tab w:val="right" w:pos="8306"/>
      </w:tabs>
      <w:snapToGrid w:val="0"/>
      <w:jc w:val="left"/>
    </w:pPr>
    <w:rPr>
      <w:rFonts w:asciiTheme="minorHAnsi" w:hAnsiTheme="minorHAnsi" w:cstheme="minorBidi"/>
      <w:sz w:val="18"/>
      <w:szCs w:val="18"/>
    </w:rPr>
  </w:style>
  <w:style w:type="paragraph" w:styleId="25">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2"/>
    <w:next w:val="1"/>
    <w:qFormat/>
    <w:uiPriority w:val="0"/>
    <w:pPr>
      <w:spacing w:after="120"/>
      <w:jc w:val="left"/>
    </w:pPr>
    <w:rPr>
      <w:rFonts w:ascii="Times New Roman" w:hAnsi="Times New Roman"/>
      <w:b/>
      <w:bCs/>
      <w:caps/>
      <w:sz w:val="20"/>
    </w:rPr>
  </w:style>
  <w:style w:type="paragraph" w:styleId="27">
    <w:name w:val="toc 4"/>
    <w:basedOn w:val="1"/>
    <w:next w:val="1"/>
    <w:semiHidden/>
    <w:qFormat/>
    <w:uiPriority w:val="0"/>
    <w:pPr>
      <w:ind w:left="630"/>
      <w:jc w:val="left"/>
    </w:pPr>
    <w:rPr>
      <w:sz w:val="18"/>
      <w:szCs w:val="18"/>
    </w:rPr>
  </w:style>
  <w:style w:type="paragraph" w:styleId="28">
    <w:name w:val="List"/>
    <w:basedOn w:val="1"/>
    <w:qFormat/>
    <w:uiPriority w:val="0"/>
    <w:pPr>
      <w:ind w:left="420" w:hanging="420"/>
    </w:pPr>
    <w:rPr>
      <w:szCs w:val="20"/>
      <w:lang w:bidi="he-IL"/>
    </w:rPr>
  </w:style>
  <w:style w:type="paragraph" w:styleId="29">
    <w:name w:val="toc 6"/>
    <w:basedOn w:val="1"/>
    <w:next w:val="1"/>
    <w:qFormat/>
    <w:uiPriority w:val="39"/>
    <w:pPr>
      <w:ind w:left="1050"/>
      <w:jc w:val="left"/>
    </w:pPr>
    <w:rPr>
      <w:sz w:val="18"/>
      <w:szCs w:val="18"/>
    </w:rPr>
  </w:style>
  <w:style w:type="paragraph" w:styleId="30">
    <w:name w:val="toc 2"/>
    <w:basedOn w:val="1"/>
    <w:next w:val="1"/>
    <w:qFormat/>
    <w:uiPriority w:val="0"/>
    <w:pPr>
      <w:ind w:left="210"/>
      <w:jc w:val="left"/>
    </w:pPr>
    <w:rPr>
      <w:smallCaps/>
      <w:sz w:val="20"/>
      <w:szCs w:val="20"/>
    </w:rPr>
  </w:style>
  <w:style w:type="paragraph" w:styleId="31">
    <w:name w:val="toc 9"/>
    <w:basedOn w:val="1"/>
    <w:next w:val="1"/>
    <w:semiHidden/>
    <w:qFormat/>
    <w:uiPriority w:val="0"/>
    <w:pPr>
      <w:ind w:left="1680"/>
      <w:jc w:val="left"/>
    </w:pPr>
    <w:rPr>
      <w:sz w:val="18"/>
      <w:szCs w:val="18"/>
    </w:rPr>
  </w:style>
  <w:style w:type="paragraph" w:styleId="32">
    <w:name w:val="Message Header"/>
    <w:basedOn w:val="1"/>
    <w:next w:val="1"/>
    <w:link w:val="103"/>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33">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heme="minorBidi"/>
      <w:sz w:val="24"/>
      <w:szCs w:val="22"/>
    </w:rPr>
  </w:style>
  <w:style w:type="paragraph" w:styleId="34">
    <w:name w:val="Normal (Web)"/>
    <w:basedOn w:val="1"/>
    <w:unhideWhenUsed/>
    <w:qFormat/>
    <w:uiPriority w:val="0"/>
    <w:rPr>
      <w:sz w:val="24"/>
    </w:rPr>
  </w:style>
  <w:style w:type="paragraph" w:styleId="35">
    <w:name w:val="annotation subject"/>
    <w:basedOn w:val="13"/>
    <w:next w:val="13"/>
    <w:link w:val="68"/>
    <w:qFormat/>
    <w:uiPriority w:val="0"/>
    <w:rPr>
      <w:rFonts w:ascii="Times New Roman" w:hAnsi="Times New Roman" w:cs="Times New Roman"/>
      <w:b/>
      <w:bCs/>
    </w:rPr>
  </w:style>
  <w:style w:type="paragraph" w:styleId="36">
    <w:name w:val="Body Text First Indent"/>
    <w:basedOn w:val="2"/>
    <w:next w:val="29"/>
    <w:link w:val="117"/>
    <w:unhideWhenUsed/>
    <w:qFormat/>
    <w:uiPriority w:val="0"/>
    <w:pPr>
      <w:spacing w:after="120" w:line="312" w:lineRule="auto"/>
      <w:ind w:firstLine="420"/>
    </w:pPr>
    <w:rPr>
      <w:rFonts w:ascii="Calibri"/>
      <w:kern w:val="0"/>
      <w:sz w:val="20"/>
      <w:szCs w:val="24"/>
    </w:rPr>
  </w:style>
  <w:style w:type="table" w:styleId="38">
    <w:name w:val="Table Grid"/>
    <w:basedOn w:val="3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0">
    <w:name w:val="Strong"/>
    <w:qFormat/>
    <w:uiPriority w:val="22"/>
    <w:rPr>
      <w:b/>
    </w:rPr>
  </w:style>
  <w:style w:type="character" w:styleId="41">
    <w:name w:val="page number"/>
    <w:basedOn w:val="39"/>
    <w:qFormat/>
    <w:uiPriority w:val="0"/>
    <w:rPr>
      <w:szCs w:val="21"/>
    </w:rPr>
  </w:style>
  <w:style w:type="character" w:styleId="42">
    <w:name w:val="FollowedHyperlink"/>
    <w:basedOn w:val="39"/>
    <w:qFormat/>
    <w:uiPriority w:val="0"/>
    <w:rPr>
      <w:rFonts w:hint="default" w:ascii="Times New Roman" w:hAnsi="Times New Roman" w:cs="Times New Roman"/>
      <w:color w:val="000000"/>
      <w:u w:val="none"/>
    </w:rPr>
  </w:style>
  <w:style w:type="character" w:styleId="43">
    <w:name w:val="Emphasis"/>
    <w:basedOn w:val="39"/>
    <w:qFormat/>
    <w:uiPriority w:val="0"/>
    <w:rPr>
      <w:i/>
      <w:iCs/>
      <w:szCs w:val="21"/>
    </w:rPr>
  </w:style>
  <w:style w:type="character" w:styleId="44">
    <w:name w:val="HTML Definition"/>
    <w:basedOn w:val="39"/>
    <w:qFormat/>
    <w:uiPriority w:val="0"/>
  </w:style>
  <w:style w:type="character" w:styleId="45">
    <w:name w:val="HTML Variable"/>
    <w:basedOn w:val="39"/>
    <w:qFormat/>
    <w:uiPriority w:val="0"/>
  </w:style>
  <w:style w:type="character" w:styleId="46">
    <w:name w:val="Hyperlink"/>
    <w:basedOn w:val="39"/>
    <w:qFormat/>
    <w:uiPriority w:val="0"/>
    <w:rPr>
      <w:color w:val="0000FF"/>
      <w:szCs w:val="21"/>
      <w:u w:val="single"/>
    </w:rPr>
  </w:style>
  <w:style w:type="character" w:styleId="47">
    <w:name w:val="HTML Code"/>
    <w:basedOn w:val="39"/>
    <w:qFormat/>
    <w:uiPriority w:val="0"/>
    <w:rPr>
      <w:rFonts w:ascii="Consolas" w:hAnsi="Consolas" w:eastAsia="Consolas" w:cs="Consolas"/>
      <w:color w:val="C7254E"/>
      <w:sz w:val="21"/>
      <w:szCs w:val="21"/>
      <w:shd w:val="clear" w:color="auto" w:fill="F9F2F4"/>
    </w:rPr>
  </w:style>
  <w:style w:type="character" w:styleId="48">
    <w:name w:val="annotation reference"/>
    <w:basedOn w:val="39"/>
    <w:qFormat/>
    <w:uiPriority w:val="0"/>
    <w:rPr>
      <w:sz w:val="21"/>
      <w:szCs w:val="21"/>
    </w:rPr>
  </w:style>
  <w:style w:type="character" w:styleId="49">
    <w:name w:val="HTML Cite"/>
    <w:basedOn w:val="39"/>
    <w:qFormat/>
    <w:uiPriority w:val="0"/>
  </w:style>
  <w:style w:type="character" w:styleId="50">
    <w:name w:val="HTML Keyboard"/>
    <w:basedOn w:val="39"/>
    <w:qFormat/>
    <w:uiPriority w:val="0"/>
    <w:rPr>
      <w:rFonts w:hint="default" w:ascii="Consolas" w:hAnsi="Consolas" w:eastAsia="Consolas" w:cs="Consolas"/>
      <w:color w:val="FFFFFF"/>
      <w:sz w:val="21"/>
      <w:szCs w:val="21"/>
      <w:shd w:val="clear" w:color="auto" w:fill="333333"/>
    </w:rPr>
  </w:style>
  <w:style w:type="character" w:styleId="51">
    <w:name w:val="HTML Sample"/>
    <w:basedOn w:val="39"/>
    <w:qFormat/>
    <w:uiPriority w:val="0"/>
    <w:rPr>
      <w:rFonts w:hint="default" w:ascii="Consolas" w:hAnsi="Consolas" w:eastAsia="Consolas" w:cs="Consolas"/>
      <w:sz w:val="21"/>
      <w:szCs w:val="21"/>
    </w:rPr>
  </w:style>
  <w:style w:type="paragraph" w:customStyle="1" w:styleId="52">
    <w:name w:val="TOAHeading"/>
    <w:basedOn w:val="1"/>
    <w:next w:val="1"/>
    <w:qFormat/>
    <w:uiPriority w:val="0"/>
    <w:pPr>
      <w:spacing w:before="120"/>
      <w:textAlignment w:val="baseline"/>
    </w:pPr>
    <w:rPr>
      <w:rFonts w:ascii="Arial" w:hAnsi="Arial"/>
      <w:sz w:val="24"/>
      <w:szCs w:val="20"/>
    </w:rPr>
  </w:style>
  <w:style w:type="paragraph" w:customStyle="1" w:styleId="53">
    <w:name w:val="正文格式"/>
    <w:basedOn w:val="1"/>
    <w:qFormat/>
    <w:uiPriority w:val="0"/>
    <w:pPr>
      <w:widowControl/>
      <w:adjustRightInd w:val="0"/>
      <w:snapToGrid w:val="0"/>
      <w:spacing w:line="400" w:lineRule="atLeast"/>
      <w:ind w:firstLine="482"/>
      <w:textAlignment w:val="baseline"/>
    </w:pPr>
    <w:rPr>
      <w:kern w:val="0"/>
      <w:sz w:val="24"/>
    </w:rPr>
  </w:style>
  <w:style w:type="character" w:customStyle="1" w:styleId="54">
    <w:name w:val="标题 2 Char"/>
    <w:basedOn w:val="39"/>
    <w:link w:val="5"/>
    <w:qFormat/>
    <w:uiPriority w:val="0"/>
    <w:rPr>
      <w:rFonts w:ascii="Arial" w:hAnsi="Arial" w:eastAsia="黑体" w:cs="Times New Roman"/>
      <w:b/>
      <w:bCs/>
      <w:sz w:val="32"/>
      <w:szCs w:val="32"/>
    </w:rPr>
  </w:style>
  <w:style w:type="character" w:customStyle="1" w:styleId="55">
    <w:name w:val="标题 3 Char"/>
    <w:basedOn w:val="39"/>
    <w:link w:val="6"/>
    <w:qFormat/>
    <w:uiPriority w:val="0"/>
    <w:rPr>
      <w:rFonts w:ascii="Times New Roman" w:hAnsi="Times New Roman" w:eastAsia="宋体" w:cs="Times New Roman"/>
      <w:b/>
      <w:bCs/>
      <w:sz w:val="24"/>
      <w:szCs w:val="32"/>
    </w:rPr>
  </w:style>
  <w:style w:type="character" w:customStyle="1" w:styleId="56">
    <w:name w:val="标题 1 Char"/>
    <w:basedOn w:val="39"/>
    <w:link w:val="4"/>
    <w:qFormat/>
    <w:uiPriority w:val="0"/>
    <w:rPr>
      <w:rFonts w:ascii="Times New Roman" w:hAnsi="Times New Roman" w:eastAsia="宋体" w:cs="Times New Roman"/>
      <w:b/>
      <w:bCs/>
      <w:kern w:val="44"/>
      <w:sz w:val="44"/>
      <w:szCs w:val="44"/>
    </w:rPr>
  </w:style>
  <w:style w:type="character" w:customStyle="1" w:styleId="57">
    <w:name w:val="标题 4 Char"/>
    <w:basedOn w:val="39"/>
    <w:link w:val="7"/>
    <w:qFormat/>
    <w:uiPriority w:val="0"/>
    <w:rPr>
      <w:rFonts w:ascii="Arial" w:hAnsi="Arial" w:eastAsia="黑体" w:cs="Times New Roman"/>
      <w:b/>
      <w:bCs/>
      <w:sz w:val="28"/>
      <w:szCs w:val="28"/>
    </w:rPr>
  </w:style>
  <w:style w:type="character" w:customStyle="1" w:styleId="58">
    <w:name w:val="标题 5 Char"/>
    <w:basedOn w:val="39"/>
    <w:link w:val="8"/>
    <w:qFormat/>
    <w:uiPriority w:val="0"/>
    <w:rPr>
      <w:rFonts w:ascii="Times New Roman" w:hAnsi="Times New Roman" w:eastAsia="宋体" w:cs="Times New Roman"/>
      <w:b/>
      <w:sz w:val="28"/>
      <w:szCs w:val="20"/>
    </w:rPr>
  </w:style>
  <w:style w:type="character" w:customStyle="1" w:styleId="59">
    <w:name w:val="HTML 预设格式 Char"/>
    <w:link w:val="33"/>
    <w:qFormat/>
    <w:uiPriority w:val="0"/>
    <w:rPr>
      <w:rFonts w:ascii="宋体" w:hAnsi="宋体" w:eastAsia="宋体"/>
      <w:sz w:val="24"/>
    </w:rPr>
  </w:style>
  <w:style w:type="character" w:customStyle="1" w:styleId="60">
    <w:name w:val="正文文本 Char"/>
    <w:link w:val="2"/>
    <w:qFormat/>
    <w:uiPriority w:val="0"/>
    <w:rPr>
      <w:rFonts w:ascii="宋体" w:eastAsia="宋体"/>
      <w:sz w:val="32"/>
    </w:rPr>
  </w:style>
  <w:style w:type="character" w:customStyle="1" w:styleId="61">
    <w:name w:val="页脚 Char"/>
    <w:link w:val="24"/>
    <w:qFormat/>
    <w:uiPriority w:val="99"/>
    <w:rPr>
      <w:rFonts w:eastAsia="宋体"/>
      <w:sz w:val="18"/>
      <w:szCs w:val="18"/>
    </w:rPr>
  </w:style>
  <w:style w:type="character" w:customStyle="1" w:styleId="62">
    <w:name w:val="结束语 Char"/>
    <w:link w:val="15"/>
    <w:qFormat/>
    <w:uiPriority w:val="0"/>
    <w:rPr>
      <w:sz w:val="28"/>
      <w:szCs w:val="28"/>
    </w:rPr>
  </w:style>
  <w:style w:type="character" w:customStyle="1" w:styleId="63">
    <w:name w:val="纯文本 Char"/>
    <w:link w:val="19"/>
    <w:qFormat/>
    <w:uiPriority w:val="0"/>
    <w:rPr>
      <w:rFonts w:ascii="宋体" w:hAnsi="Courier New" w:eastAsia="宋体"/>
      <w:sz w:val="24"/>
    </w:rPr>
  </w:style>
  <w:style w:type="character" w:customStyle="1" w:styleId="64">
    <w:name w:val="批注文字 Char"/>
    <w:link w:val="13"/>
    <w:qFormat/>
    <w:uiPriority w:val="0"/>
    <w:rPr>
      <w:rFonts w:eastAsia="宋体"/>
      <w:szCs w:val="24"/>
    </w:rPr>
  </w:style>
  <w:style w:type="character" w:customStyle="1" w:styleId="65">
    <w:name w:val="日期 Char"/>
    <w:link w:val="21"/>
    <w:qFormat/>
    <w:uiPriority w:val="0"/>
    <w:rPr>
      <w:rFonts w:eastAsia="宋体"/>
    </w:rPr>
  </w:style>
  <w:style w:type="character" w:customStyle="1" w:styleId="66">
    <w:name w:val="正文文本 3 Char"/>
    <w:link w:val="14"/>
    <w:qFormat/>
    <w:uiPriority w:val="0"/>
    <w:rPr>
      <w:rFonts w:eastAsia="宋体"/>
      <w:sz w:val="16"/>
    </w:rPr>
  </w:style>
  <w:style w:type="character" w:customStyle="1" w:styleId="67">
    <w:name w:val="正文文本缩进 Char"/>
    <w:link w:val="16"/>
    <w:qFormat/>
    <w:uiPriority w:val="0"/>
    <w:rPr>
      <w:rFonts w:eastAsia="宋体"/>
    </w:rPr>
  </w:style>
  <w:style w:type="character" w:customStyle="1" w:styleId="68">
    <w:name w:val="批注主题 Char"/>
    <w:link w:val="35"/>
    <w:qFormat/>
    <w:uiPriority w:val="0"/>
    <w:rPr>
      <w:rFonts w:ascii="Times New Roman" w:hAnsi="Times New Roman" w:eastAsia="宋体" w:cs="Times New Roman"/>
      <w:b/>
      <w:bCs/>
      <w:szCs w:val="24"/>
    </w:rPr>
  </w:style>
  <w:style w:type="character" w:customStyle="1" w:styleId="69">
    <w:name w:val="批注框文本 Char"/>
    <w:link w:val="23"/>
    <w:qFormat/>
    <w:uiPriority w:val="0"/>
    <w:rPr>
      <w:rFonts w:eastAsia="宋体"/>
      <w:sz w:val="18"/>
      <w:szCs w:val="18"/>
    </w:rPr>
  </w:style>
  <w:style w:type="character" w:customStyle="1" w:styleId="70">
    <w:name w:val="批注文字 Char2"/>
    <w:basedOn w:val="39"/>
    <w:qFormat/>
    <w:uiPriority w:val="99"/>
    <w:rPr>
      <w:rFonts w:ascii="Times New Roman" w:hAnsi="Times New Roman" w:eastAsia="宋体" w:cs="Times New Roman"/>
      <w:szCs w:val="24"/>
    </w:rPr>
  </w:style>
  <w:style w:type="character" w:customStyle="1" w:styleId="71">
    <w:name w:val="批注主题 Char1"/>
    <w:basedOn w:val="70"/>
    <w:semiHidden/>
    <w:qFormat/>
    <w:uiPriority w:val="99"/>
    <w:rPr>
      <w:rFonts w:ascii="Times New Roman" w:hAnsi="Times New Roman" w:eastAsia="宋体" w:cs="Times New Roman"/>
      <w:b/>
      <w:bCs/>
      <w:szCs w:val="24"/>
    </w:rPr>
  </w:style>
  <w:style w:type="character" w:customStyle="1" w:styleId="72">
    <w:name w:val="批注框文本 Char1"/>
    <w:basedOn w:val="39"/>
    <w:semiHidden/>
    <w:qFormat/>
    <w:uiPriority w:val="99"/>
    <w:rPr>
      <w:rFonts w:ascii="Times New Roman" w:hAnsi="Times New Roman" w:eastAsia="宋体" w:cs="Times New Roman"/>
      <w:sz w:val="18"/>
      <w:szCs w:val="18"/>
    </w:rPr>
  </w:style>
  <w:style w:type="character" w:customStyle="1" w:styleId="73">
    <w:name w:val="正文文本缩进 2 Char"/>
    <w:basedOn w:val="39"/>
    <w:link w:val="22"/>
    <w:qFormat/>
    <w:uiPriority w:val="0"/>
    <w:rPr>
      <w:rFonts w:ascii="宋体" w:hAnsi="Times New Roman" w:eastAsia="宋体" w:cs="Times New Roman"/>
      <w:sz w:val="28"/>
      <w:szCs w:val="24"/>
    </w:rPr>
  </w:style>
  <w:style w:type="character" w:customStyle="1" w:styleId="74">
    <w:name w:val="纯文本 Char2"/>
    <w:basedOn w:val="39"/>
    <w:semiHidden/>
    <w:qFormat/>
    <w:uiPriority w:val="99"/>
    <w:rPr>
      <w:rFonts w:ascii="宋体" w:hAnsi="Courier New" w:eastAsia="宋体" w:cs="Courier New"/>
      <w:szCs w:val="21"/>
    </w:rPr>
  </w:style>
  <w:style w:type="character" w:customStyle="1" w:styleId="75">
    <w:name w:val="正文文本 Char1"/>
    <w:basedOn w:val="39"/>
    <w:semiHidden/>
    <w:qFormat/>
    <w:uiPriority w:val="99"/>
    <w:rPr>
      <w:rFonts w:ascii="Times New Roman" w:hAnsi="Times New Roman" w:eastAsia="宋体" w:cs="Times New Roman"/>
      <w:szCs w:val="24"/>
    </w:rPr>
  </w:style>
  <w:style w:type="character" w:customStyle="1" w:styleId="76">
    <w:name w:val="正文文本缩进 Char1"/>
    <w:basedOn w:val="39"/>
    <w:semiHidden/>
    <w:qFormat/>
    <w:uiPriority w:val="99"/>
    <w:rPr>
      <w:rFonts w:ascii="Times New Roman" w:hAnsi="Times New Roman" w:eastAsia="宋体" w:cs="Times New Roman"/>
      <w:szCs w:val="24"/>
    </w:rPr>
  </w:style>
  <w:style w:type="character" w:customStyle="1" w:styleId="77">
    <w:name w:val="正文文本 3 Char1"/>
    <w:basedOn w:val="39"/>
    <w:semiHidden/>
    <w:qFormat/>
    <w:uiPriority w:val="99"/>
    <w:rPr>
      <w:rFonts w:ascii="Times New Roman" w:hAnsi="Times New Roman" w:eastAsia="宋体" w:cs="Times New Roman"/>
      <w:sz w:val="16"/>
      <w:szCs w:val="16"/>
    </w:rPr>
  </w:style>
  <w:style w:type="character" w:customStyle="1" w:styleId="78">
    <w:name w:val="日期 Char1"/>
    <w:basedOn w:val="39"/>
    <w:semiHidden/>
    <w:qFormat/>
    <w:uiPriority w:val="99"/>
    <w:rPr>
      <w:rFonts w:ascii="Times New Roman" w:hAnsi="Times New Roman" w:eastAsia="宋体" w:cs="Times New Roman"/>
      <w:szCs w:val="24"/>
    </w:rPr>
  </w:style>
  <w:style w:type="character" w:customStyle="1" w:styleId="79">
    <w:name w:val="结束语 Char1"/>
    <w:basedOn w:val="39"/>
    <w:semiHidden/>
    <w:qFormat/>
    <w:uiPriority w:val="99"/>
    <w:rPr>
      <w:rFonts w:ascii="Times New Roman" w:hAnsi="Times New Roman" w:eastAsia="宋体" w:cs="Times New Roman"/>
      <w:szCs w:val="24"/>
    </w:rPr>
  </w:style>
  <w:style w:type="character" w:customStyle="1" w:styleId="80">
    <w:name w:val="HTML 预设格式 Char1"/>
    <w:basedOn w:val="39"/>
    <w:semiHidden/>
    <w:qFormat/>
    <w:uiPriority w:val="99"/>
    <w:rPr>
      <w:rFonts w:ascii="Courier New" w:hAnsi="Courier New" w:eastAsia="宋体" w:cs="Courier New"/>
      <w:sz w:val="20"/>
      <w:szCs w:val="20"/>
    </w:rPr>
  </w:style>
  <w:style w:type="character" w:customStyle="1" w:styleId="81">
    <w:name w:val="页眉 Char"/>
    <w:basedOn w:val="39"/>
    <w:link w:val="25"/>
    <w:qFormat/>
    <w:uiPriority w:val="0"/>
    <w:rPr>
      <w:rFonts w:ascii="Times New Roman" w:hAnsi="Times New Roman" w:eastAsia="宋体" w:cs="Times New Roman"/>
      <w:sz w:val="18"/>
      <w:szCs w:val="18"/>
    </w:rPr>
  </w:style>
  <w:style w:type="character" w:customStyle="1" w:styleId="82">
    <w:name w:val="页脚 Char1"/>
    <w:basedOn w:val="39"/>
    <w:semiHidden/>
    <w:qFormat/>
    <w:uiPriority w:val="99"/>
    <w:rPr>
      <w:rFonts w:ascii="Times New Roman" w:hAnsi="Times New Roman" w:eastAsia="宋体" w:cs="Times New Roman"/>
      <w:sz w:val="18"/>
      <w:szCs w:val="18"/>
    </w:rPr>
  </w:style>
  <w:style w:type="paragraph" w:customStyle="1" w:styleId="83">
    <w:name w:val="xl27"/>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84">
    <w:name w:val="Char Char Char Char"/>
    <w:basedOn w:val="1"/>
    <w:qFormat/>
    <w:uiPriority w:val="0"/>
    <w:rPr>
      <w:kern w:val="0"/>
      <w:sz w:val="24"/>
      <w:szCs w:val="20"/>
    </w:rPr>
  </w:style>
  <w:style w:type="paragraph" w:customStyle="1" w:styleId="85">
    <w:name w:val="p0"/>
    <w:basedOn w:val="1"/>
    <w:qFormat/>
    <w:uiPriority w:val="0"/>
    <w:pPr>
      <w:widowControl/>
    </w:pPr>
    <w:rPr>
      <w:kern w:val="0"/>
      <w:szCs w:val="21"/>
    </w:rPr>
  </w:style>
  <w:style w:type="character" w:customStyle="1" w:styleId="86">
    <w:name w:val="文档结构图 Char"/>
    <w:basedOn w:val="39"/>
    <w:link w:val="11"/>
    <w:qFormat/>
    <w:uiPriority w:val="0"/>
    <w:rPr>
      <w:rFonts w:ascii="Times New Roman" w:hAnsi="Times New Roman" w:eastAsia="宋体" w:cs="Times New Roman"/>
      <w:szCs w:val="24"/>
      <w:shd w:val="clear" w:color="auto" w:fill="000080"/>
    </w:rPr>
  </w:style>
  <w:style w:type="paragraph" w:styleId="87">
    <w:name w:val="List Paragraph"/>
    <w:basedOn w:val="1"/>
    <w:qFormat/>
    <w:uiPriority w:val="99"/>
    <w:pPr>
      <w:ind w:firstLine="420" w:firstLineChars="200"/>
    </w:pPr>
  </w:style>
  <w:style w:type="character" w:customStyle="1" w:styleId="88">
    <w:name w:val="批注文字 Char1"/>
    <w:basedOn w:val="39"/>
    <w:semiHidden/>
    <w:qFormat/>
    <w:uiPriority w:val="0"/>
    <w:rPr>
      <w:rFonts w:ascii="Times New Roman" w:hAnsi="Times New Roman" w:eastAsia="宋体" w:cs="Times New Roman"/>
      <w:szCs w:val="20"/>
    </w:rPr>
  </w:style>
  <w:style w:type="character" w:customStyle="1" w:styleId="89">
    <w:name w:val="文档结构图 Char1"/>
    <w:basedOn w:val="39"/>
    <w:semiHidden/>
    <w:qFormat/>
    <w:uiPriority w:val="99"/>
    <w:rPr>
      <w:rFonts w:ascii="宋体"/>
      <w:kern w:val="2"/>
      <w:sz w:val="18"/>
      <w:szCs w:val="18"/>
    </w:rPr>
  </w:style>
  <w:style w:type="character" w:customStyle="1" w:styleId="90">
    <w:name w:val="标题 2 Char1"/>
    <w:basedOn w:val="39"/>
    <w:qFormat/>
    <w:uiPriority w:val="0"/>
    <w:rPr>
      <w:rFonts w:ascii="Arial" w:hAnsi="Arial" w:eastAsia="黑体"/>
      <w:b/>
      <w:bCs/>
      <w:kern w:val="2"/>
      <w:sz w:val="32"/>
      <w:szCs w:val="32"/>
      <w:lang w:val="en-US" w:eastAsia="zh-CN" w:bidi="ar-SA"/>
    </w:rPr>
  </w:style>
  <w:style w:type="character" w:customStyle="1" w:styleId="91">
    <w:name w:val="font11"/>
    <w:basedOn w:val="39"/>
    <w:qFormat/>
    <w:uiPriority w:val="0"/>
    <w:rPr>
      <w:rFonts w:hint="eastAsia" w:ascii="宋体" w:hAnsi="宋体" w:eastAsia="宋体" w:cs="宋体"/>
      <w:color w:val="FF0000"/>
      <w:sz w:val="24"/>
      <w:szCs w:val="24"/>
      <w:u w:val="none"/>
    </w:rPr>
  </w:style>
  <w:style w:type="character" w:customStyle="1" w:styleId="92">
    <w:name w:val="Char Char1"/>
    <w:basedOn w:val="39"/>
    <w:qFormat/>
    <w:uiPriority w:val="0"/>
    <w:rPr>
      <w:rFonts w:eastAsia="宋体"/>
      <w:b/>
      <w:bCs/>
      <w:kern w:val="44"/>
      <w:sz w:val="44"/>
      <w:szCs w:val="44"/>
      <w:lang w:val="en-US" w:eastAsia="zh-CN" w:bidi="ar-SA"/>
    </w:rPr>
  </w:style>
  <w:style w:type="character" w:customStyle="1" w:styleId="93">
    <w:name w:val="disabled6"/>
    <w:basedOn w:val="39"/>
    <w:qFormat/>
    <w:uiPriority w:val="0"/>
    <w:rPr>
      <w:color w:val="929292"/>
      <w:szCs w:val="21"/>
      <w:bdr w:val="single" w:color="929292" w:sz="6" w:space="0"/>
    </w:rPr>
  </w:style>
  <w:style w:type="character" w:customStyle="1" w:styleId="94">
    <w:name w:val="正文1"/>
    <w:qFormat/>
    <w:uiPriority w:val="0"/>
    <w:rPr>
      <w:rFonts w:hint="eastAsia" w:ascii="宋体" w:hAnsi="宋体" w:eastAsia="宋体"/>
      <w:color w:val="000000"/>
    </w:rPr>
  </w:style>
  <w:style w:type="character" w:customStyle="1" w:styleId="95">
    <w:name w:val="标题 2 Char2"/>
    <w:basedOn w:val="39"/>
    <w:qFormat/>
    <w:uiPriority w:val="0"/>
    <w:rPr>
      <w:rFonts w:ascii="Arial" w:hAnsi="Arial" w:eastAsia="黑体" w:cs="Times New Roman"/>
      <w:b/>
      <w:bCs/>
      <w:sz w:val="32"/>
      <w:szCs w:val="32"/>
    </w:rPr>
  </w:style>
  <w:style w:type="character" w:customStyle="1" w:styleId="96">
    <w:name w:val="Char Char Char"/>
    <w:basedOn w:val="39"/>
    <w:qFormat/>
    <w:uiPriority w:val="0"/>
    <w:rPr>
      <w:rFonts w:ascii="Arial" w:hAnsi="Arial" w:eastAsia="黑体"/>
      <w:b/>
      <w:bCs/>
      <w:kern w:val="2"/>
      <w:sz w:val="32"/>
      <w:szCs w:val="32"/>
      <w:lang w:val="en-US" w:eastAsia="zh-CN" w:bidi="ar-SA"/>
    </w:rPr>
  </w:style>
  <w:style w:type="character" w:customStyle="1" w:styleId="97">
    <w:name w:val="font21"/>
    <w:basedOn w:val="39"/>
    <w:qFormat/>
    <w:uiPriority w:val="0"/>
    <w:rPr>
      <w:rFonts w:hint="default" w:ascii="Times New Roman" w:hAnsi="Times New Roman" w:cs="Times New Roman"/>
      <w:color w:val="000000"/>
      <w:sz w:val="24"/>
      <w:szCs w:val="24"/>
      <w:u w:val="none"/>
    </w:rPr>
  </w:style>
  <w:style w:type="character" w:customStyle="1" w:styleId="98">
    <w:name w:val="font31"/>
    <w:basedOn w:val="39"/>
    <w:qFormat/>
    <w:uiPriority w:val="0"/>
    <w:rPr>
      <w:rFonts w:hint="eastAsia" w:ascii="宋体" w:hAnsi="宋体" w:eastAsia="宋体" w:cs="宋体"/>
      <w:color w:val="000000"/>
      <w:sz w:val="24"/>
      <w:szCs w:val="24"/>
      <w:u w:val="none"/>
    </w:rPr>
  </w:style>
  <w:style w:type="character" w:customStyle="1" w:styleId="99">
    <w:name w:val="纯文本 Char1"/>
    <w:qFormat/>
    <w:uiPriority w:val="0"/>
    <w:rPr>
      <w:rFonts w:ascii="宋体" w:hAnsi="Courier New" w:eastAsia="宋体"/>
      <w:sz w:val="24"/>
    </w:rPr>
  </w:style>
  <w:style w:type="character" w:customStyle="1" w:styleId="100">
    <w:name w:val="文档结构图 Char2"/>
    <w:basedOn w:val="39"/>
    <w:semiHidden/>
    <w:qFormat/>
    <w:uiPriority w:val="99"/>
    <w:rPr>
      <w:rFonts w:ascii="宋体" w:hAnsi="Times New Roman" w:eastAsia="宋体" w:cs="Times New Roman"/>
      <w:sz w:val="18"/>
      <w:szCs w:val="18"/>
    </w:rPr>
  </w:style>
  <w:style w:type="character" w:customStyle="1" w:styleId="101">
    <w:name w:val="页眉 Char1"/>
    <w:basedOn w:val="39"/>
    <w:semiHidden/>
    <w:qFormat/>
    <w:uiPriority w:val="99"/>
    <w:rPr>
      <w:rFonts w:ascii="Times New Roman" w:hAnsi="Times New Roman" w:eastAsia="宋体" w:cs="Times New Roman"/>
      <w:sz w:val="18"/>
      <w:szCs w:val="18"/>
    </w:rPr>
  </w:style>
  <w:style w:type="character" w:customStyle="1" w:styleId="102">
    <w:name w:val="正文文本 2 Char"/>
    <w:basedOn w:val="39"/>
    <w:link w:val="3"/>
    <w:qFormat/>
    <w:uiPriority w:val="0"/>
    <w:rPr>
      <w:rFonts w:ascii="宋体" w:hAnsi="宋体" w:eastAsia="宋体" w:cs="Times New Roman"/>
      <w:b/>
      <w:bCs/>
      <w:sz w:val="24"/>
      <w:szCs w:val="24"/>
    </w:rPr>
  </w:style>
  <w:style w:type="character" w:customStyle="1" w:styleId="103">
    <w:name w:val="信息标题 Char"/>
    <w:basedOn w:val="39"/>
    <w:link w:val="32"/>
    <w:qFormat/>
    <w:uiPriority w:val="0"/>
    <w:rPr>
      <w:rFonts w:ascii="Arial" w:hAnsi="Arial" w:eastAsia="宋体" w:cs="Times New Roman"/>
      <w:sz w:val="24"/>
      <w:szCs w:val="24"/>
    </w:rPr>
  </w:style>
  <w:style w:type="character" w:customStyle="1" w:styleId="104">
    <w:name w:val="正文文本缩进 2 Char1"/>
    <w:basedOn w:val="39"/>
    <w:semiHidden/>
    <w:qFormat/>
    <w:uiPriority w:val="99"/>
    <w:rPr>
      <w:rFonts w:ascii="Times New Roman" w:hAnsi="Times New Roman" w:eastAsia="宋体" w:cs="Times New Roman"/>
      <w:szCs w:val="24"/>
    </w:rPr>
  </w:style>
  <w:style w:type="paragraph" w:customStyle="1" w:styleId="105">
    <w:name w:val="Char2"/>
    <w:basedOn w:val="1"/>
    <w:qFormat/>
    <w:uiPriority w:val="0"/>
    <w:pPr>
      <w:widowControl/>
      <w:spacing w:after="160" w:line="240" w:lineRule="exact"/>
      <w:jc w:val="left"/>
    </w:pPr>
  </w:style>
  <w:style w:type="paragraph" w:customStyle="1" w:styleId="106">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paragraph" w:customStyle="1" w:styleId="107">
    <w:name w:val="Char"/>
    <w:basedOn w:val="1"/>
    <w:qFormat/>
    <w:uiPriority w:val="0"/>
  </w:style>
  <w:style w:type="paragraph" w:customStyle="1" w:styleId="108">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09">
    <w:name w:val="Char Char Char Char1"/>
    <w:basedOn w:val="1"/>
    <w:qFormat/>
    <w:uiPriority w:val="0"/>
    <w:rPr>
      <w:kern w:val="0"/>
      <w:sz w:val="24"/>
      <w:szCs w:val="20"/>
    </w:rPr>
  </w:style>
  <w:style w:type="paragraph" w:customStyle="1" w:styleId="110">
    <w:name w:val="列出段落1"/>
    <w:basedOn w:val="1"/>
    <w:qFormat/>
    <w:uiPriority w:val="34"/>
    <w:pPr>
      <w:ind w:firstLine="420" w:firstLineChars="200"/>
    </w:pPr>
  </w:style>
  <w:style w:type="paragraph" w:customStyle="1" w:styleId="111">
    <w:name w:val="样式 标题 2 + Times New Roman 四号 非加粗 段前: 5 磅 段后: 0 磅 行距: 固定值 20..."/>
    <w:basedOn w:val="5"/>
    <w:qFormat/>
    <w:uiPriority w:val="0"/>
    <w:pPr>
      <w:spacing w:before="100" w:after="0" w:line="400" w:lineRule="exact"/>
    </w:pPr>
    <w:rPr>
      <w:rFonts w:ascii="Times New Roman" w:hAnsi="Times New Roman"/>
      <w:bCs w:val="0"/>
      <w:sz w:val="28"/>
      <w:szCs w:val="20"/>
    </w:rPr>
  </w:style>
  <w:style w:type="paragraph" w:customStyle="1" w:styleId="112">
    <w:name w:val="Char1"/>
    <w:basedOn w:val="1"/>
    <w:qFormat/>
    <w:uiPriority w:val="0"/>
  </w:style>
  <w:style w:type="paragraph" w:customStyle="1" w:styleId="113">
    <w:name w:val="Char Char11"/>
    <w:basedOn w:val="1"/>
    <w:qFormat/>
    <w:uiPriority w:val="0"/>
    <w:rPr>
      <w:szCs w:val="21"/>
    </w:rPr>
  </w:style>
  <w:style w:type="paragraph" w:customStyle="1" w:styleId="114">
    <w:name w:val="Char Char7"/>
    <w:basedOn w:val="1"/>
    <w:qFormat/>
    <w:uiPriority w:val="0"/>
    <w:rPr>
      <w:szCs w:val="21"/>
    </w:rPr>
  </w:style>
  <w:style w:type="paragraph" w:customStyle="1" w:styleId="115">
    <w:name w:val="Char Char 字元 字元 字元 Char Char Char Char"/>
    <w:basedOn w:val="1"/>
    <w:qFormat/>
    <w:uiPriority w:val="0"/>
    <w:pPr>
      <w:adjustRightInd w:val="0"/>
      <w:spacing w:line="360" w:lineRule="auto"/>
    </w:pPr>
    <w:rPr>
      <w:kern w:val="0"/>
      <w:sz w:val="24"/>
      <w:szCs w:val="20"/>
    </w:rPr>
  </w:style>
  <w:style w:type="paragraph" w:customStyle="1" w:styleId="1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17">
    <w:name w:val="正文首行缩进 Char"/>
    <w:basedOn w:val="60"/>
    <w:link w:val="36"/>
    <w:qFormat/>
    <w:uiPriority w:val="0"/>
    <w:rPr>
      <w:rFonts w:ascii="Calibri" w:eastAsia="宋体"/>
      <w:kern w:val="0"/>
      <w:sz w:val="20"/>
      <w:szCs w:val="24"/>
    </w:rPr>
  </w:style>
  <w:style w:type="character" w:customStyle="1" w:styleId="118">
    <w:name w:val="current1"/>
    <w:basedOn w:val="39"/>
    <w:qFormat/>
    <w:uiPriority w:val="0"/>
    <w:rPr>
      <w:b/>
      <w:color w:val="FFFFFF"/>
      <w:shd w:val="clear" w:color="auto" w:fill="000000"/>
    </w:rPr>
  </w:style>
  <w:style w:type="character" w:customStyle="1" w:styleId="119">
    <w:name w:val="disabled9"/>
    <w:basedOn w:val="39"/>
    <w:qFormat/>
    <w:uiPriority w:val="0"/>
    <w:rPr>
      <w:color w:val="DDDDDD"/>
      <w:bdr w:val="single" w:color="EEEEEE" w:sz="6" w:space="0"/>
    </w:rPr>
  </w:style>
  <w:style w:type="character" w:customStyle="1" w:styleId="120">
    <w:name w:val="grp"/>
    <w:basedOn w:val="39"/>
    <w:qFormat/>
    <w:uiPriority w:val="0"/>
    <w:rPr>
      <w:b/>
    </w:rPr>
  </w:style>
  <w:style w:type="character" w:customStyle="1" w:styleId="121">
    <w:name w:val="current7"/>
    <w:basedOn w:val="39"/>
    <w:qFormat/>
    <w:uiPriority w:val="0"/>
    <w:rPr>
      <w:b/>
      <w:color w:val="FF0084"/>
    </w:rPr>
  </w:style>
  <w:style w:type="character" w:customStyle="1" w:styleId="122">
    <w:name w:val="current20"/>
    <w:basedOn w:val="39"/>
    <w:qFormat/>
    <w:uiPriority w:val="0"/>
    <w:rPr>
      <w:b/>
      <w:color w:val="FFFFFF"/>
      <w:bdr w:val="single" w:color="FF5A00" w:sz="12" w:space="0"/>
      <w:shd w:val="clear" w:color="auto" w:fill="FF6C16"/>
    </w:rPr>
  </w:style>
  <w:style w:type="character" w:customStyle="1" w:styleId="123">
    <w:name w:val="disabled2"/>
    <w:basedOn w:val="39"/>
    <w:qFormat/>
    <w:uiPriority w:val="0"/>
    <w:rPr>
      <w:vanish/>
    </w:rPr>
  </w:style>
  <w:style w:type="character" w:customStyle="1" w:styleId="124">
    <w:name w:val="current22"/>
    <w:basedOn w:val="39"/>
    <w:qFormat/>
    <w:uiPriority w:val="0"/>
    <w:rPr>
      <w:b/>
      <w:color w:val="000000"/>
      <w:bdr w:val="single" w:color="E89954" w:sz="6" w:space="0"/>
      <w:shd w:val="clear" w:color="auto" w:fill="FFCA7D"/>
    </w:rPr>
  </w:style>
  <w:style w:type="character" w:customStyle="1" w:styleId="125">
    <w:name w:val="current14"/>
    <w:basedOn w:val="39"/>
    <w:qFormat/>
    <w:uiPriority w:val="0"/>
    <w:rPr>
      <w:b/>
      <w:color w:val="FFFFFF"/>
      <w:shd w:val="clear" w:color="auto" w:fill="313131"/>
    </w:rPr>
  </w:style>
  <w:style w:type="character" w:customStyle="1" w:styleId="126">
    <w:name w:val="disabled10"/>
    <w:basedOn w:val="39"/>
    <w:qFormat/>
    <w:uiPriority w:val="0"/>
    <w:rPr>
      <w:color w:val="808080"/>
      <w:bdr w:val="single" w:color="606060" w:sz="6" w:space="0"/>
    </w:rPr>
  </w:style>
  <w:style w:type="paragraph" w:customStyle="1" w:styleId="127">
    <w:name w:val="首行缩进两字"/>
    <w:basedOn w:val="1"/>
    <w:qFormat/>
    <w:uiPriority w:val="0"/>
    <w:pPr>
      <w:ind w:firstLine="200" w:firstLineChars="200"/>
      <w:jc w:val="left"/>
    </w:pPr>
    <w:rPr>
      <w:rFonts w:hint="eastAsia" w:ascii="宋体" w:hAnsi="宋体"/>
      <w:color w:val="000000"/>
      <w:kern w:val="0"/>
      <w:sz w:val="28"/>
      <w:szCs w:val="20"/>
    </w:rPr>
  </w:style>
  <w:style w:type="character" w:customStyle="1" w:styleId="128">
    <w:name w:val="current5"/>
    <w:basedOn w:val="39"/>
    <w:qFormat/>
    <w:uiPriority w:val="0"/>
    <w:rPr>
      <w:b/>
      <w:color w:val="FFFFFF"/>
      <w:bdr w:val="single" w:color="000080" w:sz="6" w:space="0"/>
      <w:shd w:val="clear" w:color="auto" w:fill="2E6AB1"/>
    </w:rPr>
  </w:style>
  <w:style w:type="character" w:customStyle="1" w:styleId="129">
    <w:name w:val="disabled21"/>
    <w:basedOn w:val="39"/>
    <w:qFormat/>
    <w:uiPriority w:val="0"/>
    <w:rPr>
      <w:vanish/>
    </w:rPr>
  </w:style>
  <w:style w:type="character" w:customStyle="1" w:styleId="130">
    <w:name w:val="current6"/>
    <w:basedOn w:val="39"/>
    <w:qFormat/>
    <w:uiPriority w:val="0"/>
    <w:rPr>
      <w:b/>
      <w:color w:val="000000"/>
    </w:rPr>
  </w:style>
  <w:style w:type="character" w:customStyle="1" w:styleId="131">
    <w:name w:val="标题 2 字符"/>
    <w:basedOn w:val="39"/>
    <w:qFormat/>
    <w:uiPriority w:val="0"/>
    <w:rPr>
      <w:rFonts w:hint="default" w:ascii="Arial" w:hAnsi="Arial" w:eastAsia="黑体" w:cs="Arial"/>
      <w:b/>
      <w:sz w:val="32"/>
      <w:szCs w:val="32"/>
    </w:rPr>
  </w:style>
  <w:style w:type="character" w:customStyle="1" w:styleId="132">
    <w:name w:val="bid"/>
    <w:basedOn w:val="39"/>
    <w:qFormat/>
    <w:uiPriority w:val="0"/>
    <w:rPr>
      <w:b/>
      <w:sz w:val="18"/>
      <w:szCs w:val="18"/>
      <w:bdr w:val="single" w:color="FF9900" w:sz="6" w:space="0"/>
      <w:shd w:val="clear" w:color="auto" w:fill="FFE7C1"/>
    </w:rPr>
  </w:style>
  <w:style w:type="character" w:customStyle="1" w:styleId="133">
    <w:name w:val="disabled4"/>
    <w:basedOn w:val="39"/>
    <w:qFormat/>
    <w:uiPriority w:val="0"/>
    <w:rPr>
      <w:color w:val="DDDDDD"/>
      <w:bdr w:val="single" w:color="EEEEEE" w:sz="6" w:space="0"/>
    </w:rPr>
  </w:style>
  <w:style w:type="character" w:customStyle="1" w:styleId="134">
    <w:name w:val="current4"/>
    <w:basedOn w:val="39"/>
    <w:qFormat/>
    <w:uiPriority w:val="0"/>
    <w:rPr>
      <w:b/>
      <w:color w:val="000000"/>
      <w:bdr w:val="single" w:color="FFFFFF" w:sz="12" w:space="0"/>
    </w:rPr>
  </w:style>
  <w:style w:type="character" w:customStyle="1" w:styleId="135">
    <w:name w:val="current"/>
    <w:basedOn w:val="39"/>
    <w:qFormat/>
    <w:uiPriority w:val="0"/>
    <w:rPr>
      <w:b/>
      <w:color w:val="AAAAAA"/>
      <w:bdr w:val="single" w:color="E0E0E0" w:sz="6" w:space="0"/>
      <w:shd w:val="clear" w:color="auto" w:fill="F0F0F0"/>
    </w:rPr>
  </w:style>
  <w:style w:type="character" w:customStyle="1" w:styleId="136">
    <w:name w:val="current13"/>
    <w:basedOn w:val="39"/>
    <w:qFormat/>
    <w:uiPriority w:val="0"/>
    <w:rPr>
      <w:b/>
      <w:color w:val="FFFFFF"/>
      <w:bdr w:val="single" w:color="000000" w:sz="6" w:space="0"/>
      <w:shd w:val="clear" w:color="auto" w:fill="000000"/>
    </w:rPr>
  </w:style>
  <w:style w:type="character" w:customStyle="1" w:styleId="137">
    <w:name w:val="current16"/>
    <w:basedOn w:val="39"/>
    <w:qFormat/>
    <w:uiPriority w:val="0"/>
    <w:rPr>
      <w:b/>
      <w:color w:val="FFFFFF"/>
      <w:bdr w:val="single" w:color="D9D300" w:sz="6" w:space="0"/>
      <w:shd w:val="clear" w:color="auto" w:fill="D9D300"/>
    </w:rPr>
  </w:style>
  <w:style w:type="character" w:customStyle="1" w:styleId="138">
    <w:name w:val="disabled7"/>
    <w:basedOn w:val="39"/>
    <w:qFormat/>
    <w:uiPriority w:val="0"/>
    <w:rPr>
      <w:vanish/>
    </w:rPr>
  </w:style>
  <w:style w:type="character" w:customStyle="1" w:styleId="139">
    <w:name w:val="disabled"/>
    <w:basedOn w:val="39"/>
    <w:qFormat/>
    <w:uiPriority w:val="0"/>
    <w:rPr>
      <w:color w:val="CCCCCC"/>
      <w:bdr w:val="single" w:color="F3F3F3" w:sz="6" w:space="0"/>
    </w:rPr>
  </w:style>
  <w:style w:type="character" w:customStyle="1" w:styleId="140">
    <w:name w:val="页脚 字符1"/>
    <w:basedOn w:val="39"/>
    <w:qFormat/>
    <w:uiPriority w:val="0"/>
    <w:rPr>
      <w:kern w:val="2"/>
      <w:sz w:val="18"/>
      <w:szCs w:val="18"/>
    </w:rPr>
  </w:style>
  <w:style w:type="character" w:customStyle="1" w:styleId="141">
    <w:name w:val="disabled5"/>
    <w:basedOn w:val="39"/>
    <w:qFormat/>
    <w:uiPriority w:val="0"/>
    <w:rPr>
      <w:vanish/>
    </w:rPr>
  </w:style>
  <w:style w:type="character" w:customStyle="1" w:styleId="142">
    <w:name w:val="current8"/>
    <w:basedOn w:val="39"/>
    <w:qFormat/>
    <w:uiPriority w:val="0"/>
    <w:rPr>
      <w:b/>
      <w:color w:val="000000"/>
      <w:bdr w:val="single" w:color="FFFFFF" w:sz="6" w:space="0"/>
      <w:shd w:val="clear" w:color="auto" w:fill="FFFFFF"/>
    </w:rPr>
  </w:style>
  <w:style w:type="character" w:customStyle="1" w:styleId="143">
    <w:name w:val="current21"/>
    <w:basedOn w:val="39"/>
    <w:qFormat/>
    <w:uiPriority w:val="0"/>
    <w:rPr>
      <w:b/>
      <w:color w:val="FFFFFF"/>
      <w:bdr w:val="single" w:color="AAD83E" w:sz="6" w:space="0"/>
      <w:shd w:val="clear" w:color="auto" w:fill="AAD83E"/>
    </w:rPr>
  </w:style>
  <w:style w:type="character" w:customStyle="1" w:styleId="144">
    <w:name w:val="current19"/>
    <w:basedOn w:val="39"/>
    <w:qFormat/>
    <w:uiPriority w:val="0"/>
    <w:rPr>
      <w:b/>
      <w:color w:val="444444"/>
      <w:bdr w:val="single" w:color="B7D8EE" w:sz="6" w:space="0"/>
      <w:shd w:val="clear" w:color="auto" w:fill="D2EAF6"/>
    </w:rPr>
  </w:style>
  <w:style w:type="character" w:customStyle="1" w:styleId="145">
    <w:name w:val="current12"/>
    <w:basedOn w:val="39"/>
    <w:qFormat/>
    <w:uiPriority w:val="0"/>
    <w:rPr>
      <w:b/>
      <w:color w:val="FFFFFF"/>
      <w:bdr w:val="single" w:color="B2E05D" w:sz="6" w:space="0"/>
      <w:shd w:val="clear" w:color="auto" w:fill="B2E05D"/>
    </w:rPr>
  </w:style>
  <w:style w:type="character" w:customStyle="1" w:styleId="146">
    <w:name w:val="disabled23"/>
    <w:basedOn w:val="39"/>
    <w:qFormat/>
    <w:uiPriority w:val="0"/>
    <w:rPr>
      <w:color w:val="CCCCCC"/>
      <w:bdr w:val="single" w:color="CCCCCC" w:sz="6" w:space="0"/>
    </w:rPr>
  </w:style>
  <w:style w:type="character" w:customStyle="1" w:styleId="147">
    <w:name w:val="cremain"/>
    <w:basedOn w:val="39"/>
    <w:qFormat/>
    <w:uiPriority w:val="0"/>
    <w:rPr>
      <w:color w:val="FF0000"/>
    </w:rPr>
  </w:style>
  <w:style w:type="character" w:customStyle="1" w:styleId="148">
    <w:name w:val="disabled8"/>
    <w:basedOn w:val="39"/>
    <w:qFormat/>
    <w:uiPriority w:val="0"/>
    <w:rPr>
      <w:color w:val="ADAAAD"/>
    </w:rPr>
  </w:style>
  <w:style w:type="character" w:customStyle="1" w:styleId="149">
    <w:name w:val="bidbd"/>
    <w:basedOn w:val="39"/>
    <w:qFormat/>
    <w:uiPriority w:val="0"/>
    <w:rPr>
      <w:b/>
      <w:sz w:val="18"/>
      <w:szCs w:val="18"/>
      <w:bdr w:val="single" w:color="009933" w:sz="6" w:space="0"/>
      <w:shd w:val="clear" w:color="auto" w:fill="DDFFE8"/>
    </w:rPr>
  </w:style>
  <w:style w:type="character" w:customStyle="1" w:styleId="150">
    <w:name w:val="current9"/>
    <w:basedOn w:val="39"/>
    <w:qFormat/>
    <w:uiPriority w:val="0"/>
    <w:rPr>
      <w:b/>
      <w:color w:val="FFFFFF"/>
      <w:bdr w:val="single" w:color="FFFFFF" w:sz="6" w:space="0"/>
      <w:shd w:val="clear" w:color="auto" w:fill="606060"/>
    </w:rPr>
  </w:style>
  <w:style w:type="character" w:customStyle="1" w:styleId="151">
    <w:name w:val="file"/>
    <w:basedOn w:val="39"/>
    <w:qFormat/>
    <w:uiPriority w:val="0"/>
  </w:style>
  <w:style w:type="character" w:customStyle="1" w:styleId="152">
    <w:name w:val="disabled14"/>
    <w:basedOn w:val="39"/>
    <w:qFormat/>
    <w:uiPriority w:val="0"/>
    <w:rPr>
      <w:color w:val="DDDDDD"/>
      <w:bdr w:val="single" w:color="EEEEEE" w:sz="6" w:space="0"/>
    </w:rPr>
  </w:style>
  <w:style w:type="character" w:customStyle="1" w:styleId="153">
    <w:name w:val="disabled19"/>
    <w:basedOn w:val="39"/>
    <w:qFormat/>
    <w:uiPriority w:val="0"/>
    <w:rPr>
      <w:vanish/>
    </w:rPr>
  </w:style>
  <w:style w:type="character" w:customStyle="1" w:styleId="154">
    <w:name w:val="disabled16"/>
    <w:basedOn w:val="39"/>
    <w:qFormat/>
    <w:uiPriority w:val="0"/>
    <w:rPr>
      <w:color w:val="797979"/>
      <w:shd w:val="clear" w:color="auto" w:fill="C1C1C1"/>
    </w:rPr>
  </w:style>
  <w:style w:type="character" w:customStyle="1" w:styleId="155">
    <w:name w:val="current15"/>
    <w:basedOn w:val="39"/>
    <w:qFormat/>
    <w:uiPriority w:val="0"/>
    <w:rPr>
      <w:b/>
      <w:color w:val="303030"/>
      <w:shd w:val="clear" w:color="auto" w:fill="FFFFFF"/>
    </w:rPr>
  </w:style>
  <w:style w:type="character" w:customStyle="1" w:styleId="156">
    <w:name w:val="current11"/>
    <w:basedOn w:val="39"/>
    <w:qFormat/>
    <w:uiPriority w:val="0"/>
    <w:rPr>
      <w:b/>
      <w:color w:val="FF6500"/>
      <w:bdr w:val="single" w:color="FF6500" w:sz="6" w:space="0"/>
      <w:shd w:val="clear" w:color="auto" w:fill="FFBE94"/>
    </w:rPr>
  </w:style>
  <w:style w:type="character" w:customStyle="1" w:styleId="157">
    <w:name w:val="folder"/>
    <w:basedOn w:val="39"/>
    <w:qFormat/>
    <w:uiPriority w:val="0"/>
  </w:style>
  <w:style w:type="character" w:customStyle="1" w:styleId="158">
    <w:name w:val="Char Char Char1"/>
    <w:basedOn w:val="39"/>
    <w:qFormat/>
    <w:uiPriority w:val="0"/>
    <w:rPr>
      <w:rFonts w:hint="default" w:ascii="Arial" w:hAnsi="Arial" w:eastAsia="黑体" w:cs="Arial"/>
      <w:b/>
      <w:kern w:val="2"/>
      <w:sz w:val="32"/>
      <w:szCs w:val="32"/>
      <w:lang w:val="en-US" w:eastAsia="zh-CN"/>
    </w:rPr>
  </w:style>
  <w:style w:type="character" w:customStyle="1" w:styleId="159">
    <w:name w:val="disabled22"/>
    <w:basedOn w:val="39"/>
    <w:qFormat/>
    <w:uiPriority w:val="0"/>
    <w:rPr>
      <w:color w:val="CCCCCC"/>
      <w:bdr w:val="single" w:color="F3F3F3" w:sz="6" w:space="0"/>
    </w:rPr>
  </w:style>
  <w:style w:type="character" w:customStyle="1" w:styleId="160">
    <w:name w:val="z-窗体底端 字符"/>
    <w:basedOn w:val="39"/>
    <w:qFormat/>
    <w:uiPriority w:val="0"/>
    <w:rPr>
      <w:rFonts w:hint="default" w:ascii="Arial" w:hAnsi="Arial" w:cs="Arial"/>
      <w:vanish/>
      <w:sz w:val="16"/>
      <w:szCs w:val="16"/>
    </w:rPr>
  </w:style>
  <w:style w:type="character" w:customStyle="1" w:styleId="161">
    <w:name w:val="current3"/>
    <w:basedOn w:val="39"/>
    <w:qFormat/>
    <w:uiPriority w:val="0"/>
    <w:rPr>
      <w:b/>
      <w:color w:val="FFFFFF"/>
      <w:bdr w:val="single" w:color="000099" w:sz="6" w:space="0"/>
      <w:shd w:val="clear" w:color="auto" w:fill="000099"/>
    </w:rPr>
  </w:style>
  <w:style w:type="character" w:customStyle="1" w:styleId="162">
    <w:name w:val="disabled13"/>
    <w:basedOn w:val="39"/>
    <w:qFormat/>
    <w:uiPriority w:val="0"/>
    <w:rPr>
      <w:color w:val="CCCCCC"/>
      <w:bdr w:val="single" w:color="F3F3F3" w:sz="6" w:space="0"/>
    </w:rPr>
  </w:style>
  <w:style w:type="character" w:customStyle="1" w:styleId="163">
    <w:name w:val="sp12"/>
    <w:basedOn w:val="39"/>
    <w:qFormat/>
    <w:uiPriority w:val="0"/>
    <w:rPr>
      <w:u w:val="single"/>
    </w:rPr>
  </w:style>
  <w:style w:type="character" w:customStyle="1" w:styleId="164">
    <w:name w:val="disabled18"/>
    <w:basedOn w:val="39"/>
    <w:qFormat/>
    <w:uiPriority w:val="0"/>
    <w:rPr>
      <w:vanish/>
    </w:rPr>
  </w:style>
  <w:style w:type="character" w:customStyle="1" w:styleId="165">
    <w:name w:val="current17"/>
    <w:basedOn w:val="39"/>
    <w:qFormat/>
    <w:uiPriority w:val="0"/>
    <w:rPr>
      <w:color w:val="6D643C"/>
      <w:shd w:val="clear" w:color="auto" w:fill="F6EFCC"/>
    </w:rPr>
  </w:style>
  <w:style w:type="character" w:customStyle="1" w:styleId="166">
    <w:name w:val="disabled20"/>
    <w:basedOn w:val="39"/>
    <w:qFormat/>
    <w:uiPriority w:val="0"/>
    <w:rPr>
      <w:vanish/>
    </w:rPr>
  </w:style>
  <w:style w:type="character" w:customStyle="1" w:styleId="167">
    <w:name w:val="current10"/>
    <w:basedOn w:val="39"/>
    <w:qFormat/>
    <w:uiPriority w:val="0"/>
    <w:rPr>
      <w:b/>
      <w:color w:val="99210B"/>
    </w:rPr>
  </w:style>
  <w:style w:type="character" w:customStyle="1" w:styleId="168">
    <w:name w:val="current18"/>
    <w:basedOn w:val="39"/>
    <w:qFormat/>
    <w:uiPriority w:val="0"/>
    <w:rPr>
      <w:b/>
      <w:color w:val="000000"/>
    </w:rPr>
  </w:style>
  <w:style w:type="character" w:customStyle="1" w:styleId="169">
    <w:name w:val="z-窗体顶端 字符"/>
    <w:basedOn w:val="39"/>
    <w:qFormat/>
    <w:uiPriority w:val="0"/>
    <w:rPr>
      <w:rFonts w:hint="default" w:ascii="Arial" w:hAnsi="Arial" w:cs="Arial"/>
      <w:vanish/>
      <w:sz w:val="16"/>
      <w:szCs w:val="16"/>
    </w:rPr>
  </w:style>
  <w:style w:type="character" w:customStyle="1" w:styleId="170">
    <w:name w:val="disabled1"/>
    <w:basedOn w:val="39"/>
    <w:qFormat/>
    <w:uiPriority w:val="0"/>
    <w:rPr>
      <w:color w:val="444444"/>
      <w:shd w:val="clear" w:color="auto" w:fill="000000"/>
    </w:rPr>
  </w:style>
  <w:style w:type="character" w:customStyle="1" w:styleId="171">
    <w:name w:val="disabled3"/>
    <w:basedOn w:val="39"/>
    <w:qFormat/>
    <w:uiPriority w:val="0"/>
    <w:rPr>
      <w:vanish/>
    </w:rPr>
  </w:style>
  <w:style w:type="character" w:customStyle="1" w:styleId="172">
    <w:name w:val="批注文字 字符"/>
    <w:basedOn w:val="39"/>
    <w:qFormat/>
    <w:uiPriority w:val="0"/>
    <w:rPr>
      <w:kern w:val="2"/>
      <w:sz w:val="21"/>
      <w:szCs w:val="21"/>
    </w:rPr>
  </w:style>
  <w:style w:type="character" w:customStyle="1" w:styleId="173">
    <w:name w:val="disabled12"/>
    <w:basedOn w:val="39"/>
    <w:qFormat/>
    <w:uiPriority w:val="0"/>
    <w:rPr>
      <w:color w:val="FFE3C6"/>
      <w:bdr w:val="single" w:color="FFE3C6" w:sz="6" w:space="0"/>
    </w:rPr>
  </w:style>
  <w:style w:type="character" w:customStyle="1" w:styleId="174">
    <w:name w:val="disabled11"/>
    <w:basedOn w:val="39"/>
    <w:qFormat/>
    <w:uiPriority w:val="0"/>
    <w:rPr>
      <w:color w:val="ADAAAD"/>
    </w:rPr>
  </w:style>
  <w:style w:type="character" w:customStyle="1" w:styleId="175">
    <w:name w:val="font01"/>
    <w:basedOn w:val="39"/>
    <w:qFormat/>
    <w:uiPriority w:val="0"/>
    <w:rPr>
      <w:rFonts w:hint="eastAsia" w:ascii="宋体" w:hAnsi="宋体" w:eastAsia="宋体" w:cs="宋体"/>
      <w:color w:val="000000"/>
      <w:sz w:val="22"/>
      <w:szCs w:val="22"/>
      <w:u w:val="none"/>
    </w:rPr>
  </w:style>
  <w:style w:type="character" w:customStyle="1" w:styleId="176">
    <w:name w:val="disabled17"/>
    <w:basedOn w:val="39"/>
    <w:qFormat/>
    <w:uiPriority w:val="0"/>
    <w:rPr>
      <w:color w:val="DDDDDD"/>
      <w:bdr w:val="single" w:color="EEEEEE" w:sz="6" w:space="0"/>
    </w:rPr>
  </w:style>
  <w:style w:type="character" w:customStyle="1" w:styleId="177">
    <w:name w:val="disabled15"/>
    <w:basedOn w:val="39"/>
    <w:qFormat/>
    <w:uiPriority w:val="0"/>
    <w:rPr>
      <w:color w:val="868686"/>
      <w:shd w:val="clear" w:color="auto" w:fill="3E3E3E"/>
    </w:rPr>
  </w:style>
  <w:style w:type="character" w:customStyle="1" w:styleId="178">
    <w:name w:val="current2"/>
    <w:basedOn w:val="39"/>
    <w:qFormat/>
    <w:uiPriority w:val="0"/>
    <w:rPr>
      <w:color w:val="000000"/>
      <w:shd w:val="clear" w:color="auto" w:fill="FFFFFF"/>
    </w:rPr>
  </w:style>
  <w:style w:type="character" w:customStyle="1" w:styleId="179">
    <w:name w:val="正文文本缩进 字符1"/>
    <w:basedOn w:val="39"/>
    <w:qFormat/>
    <w:uiPriority w:val="0"/>
    <w:rPr>
      <w:kern w:val="2"/>
      <w:sz w:val="21"/>
      <w:szCs w:val="21"/>
    </w:rPr>
  </w:style>
  <w:style w:type="character" w:customStyle="1" w:styleId="180">
    <w:name w:val="批注主题 字符1"/>
    <w:basedOn w:val="64"/>
    <w:qFormat/>
    <w:uiPriority w:val="0"/>
    <w:rPr>
      <w:rFonts w:eastAsia="宋体"/>
      <w:b/>
      <w:kern w:val="2"/>
      <w:sz w:val="21"/>
      <w:szCs w:val="21"/>
    </w:rPr>
  </w:style>
  <w:style w:type="character" w:customStyle="1" w:styleId="181">
    <w:name w:val="文档结构图 字符1"/>
    <w:basedOn w:val="39"/>
    <w:qFormat/>
    <w:uiPriority w:val="0"/>
    <w:rPr>
      <w:rFonts w:hint="eastAsia" w:ascii="Microsoft YaHei UI" w:hAnsi="Microsoft YaHei UI" w:eastAsia="Microsoft YaHei UI" w:cs="Microsoft YaHei UI"/>
      <w:kern w:val="2"/>
      <w:sz w:val="18"/>
      <w:szCs w:val="18"/>
    </w:rPr>
  </w:style>
  <w:style w:type="character" w:customStyle="1" w:styleId="182">
    <w:name w:val="日期 字符1"/>
    <w:basedOn w:val="39"/>
    <w:qFormat/>
    <w:uiPriority w:val="0"/>
    <w:rPr>
      <w:kern w:val="2"/>
      <w:sz w:val="21"/>
      <w:szCs w:val="21"/>
    </w:rPr>
  </w:style>
  <w:style w:type="character" w:customStyle="1" w:styleId="183">
    <w:name w:val="正文文本缩进 2 字符1"/>
    <w:basedOn w:val="39"/>
    <w:qFormat/>
    <w:uiPriority w:val="0"/>
    <w:rPr>
      <w:kern w:val="2"/>
      <w:sz w:val="21"/>
      <w:szCs w:val="21"/>
    </w:rPr>
  </w:style>
  <w:style w:type="character" w:customStyle="1" w:styleId="184">
    <w:name w:val="批注框文本 字符1"/>
    <w:basedOn w:val="39"/>
    <w:qFormat/>
    <w:uiPriority w:val="0"/>
    <w:rPr>
      <w:kern w:val="2"/>
      <w:sz w:val="18"/>
      <w:szCs w:val="18"/>
    </w:rPr>
  </w:style>
  <w:style w:type="character" w:customStyle="1" w:styleId="185">
    <w:name w:val="页眉 字符1"/>
    <w:basedOn w:val="39"/>
    <w:qFormat/>
    <w:uiPriority w:val="0"/>
    <w:rPr>
      <w:kern w:val="2"/>
      <w:sz w:val="18"/>
      <w:szCs w:val="18"/>
    </w:rPr>
  </w:style>
  <w:style w:type="character" w:customStyle="1" w:styleId="186">
    <w:name w:val="z-窗体顶端 字符1"/>
    <w:basedOn w:val="39"/>
    <w:qFormat/>
    <w:uiPriority w:val="0"/>
    <w:rPr>
      <w:rFonts w:hint="default" w:ascii="Arial" w:hAnsi="Arial" w:cs="Arial"/>
      <w:vanish/>
      <w:kern w:val="2"/>
      <w:sz w:val="16"/>
      <w:szCs w:val="16"/>
    </w:rPr>
  </w:style>
  <w:style w:type="character" w:customStyle="1" w:styleId="187">
    <w:name w:val="z-窗体底端 字符1"/>
    <w:basedOn w:val="39"/>
    <w:qFormat/>
    <w:uiPriority w:val="0"/>
    <w:rPr>
      <w:rFonts w:hint="default" w:ascii="Arial" w:hAnsi="Arial" w:cs="Arial"/>
      <w:vanish/>
      <w:kern w:val="2"/>
      <w:sz w:val="16"/>
      <w:szCs w:val="16"/>
    </w:rPr>
  </w:style>
  <w:style w:type="paragraph" w:customStyle="1" w:styleId="188">
    <w:name w:val="Table Paragraph"/>
    <w:basedOn w:val="1"/>
    <w:qFormat/>
    <w:uiPriority w:val="99"/>
    <w:rPr>
      <w:rFonts w:ascii="宋体" w:hAnsi="宋体" w:cs="宋体"/>
      <w:lang w:val="zh-CN"/>
    </w:rPr>
  </w:style>
  <w:style w:type="paragraph" w:customStyle="1" w:styleId="189">
    <w:name w:val="修订1"/>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EBF669-4BD5-4401-89C3-BF997792DCF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42497</Words>
  <Characters>44665</Characters>
  <Lines>73</Lines>
  <Paragraphs>103</Paragraphs>
  <TotalTime>134</TotalTime>
  <ScaleCrop>false</ScaleCrop>
  <LinksUpToDate>false</LinksUpToDate>
  <CharactersWithSpaces>49018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2020-08-07T01:14:00Z</dcterms:created>
  <dc:creator>PC</dc:creator>
  <cp:lastModifiedBy>WPS_1665306807</cp:lastModifiedBy>
  <cp:lastPrinted>2023-01-06T07:10:00Z</cp:lastPrinted>
  <dcterms:modified xsi:type="dcterms:W3CDTF">2023-02-27T03:09:42Z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AEC9F1C5367C49298AF8CC347D7B8280</vt:lpwstr>
  </property>
</Properties>
</file>